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BADF670">
      <w:pPr>
        <w:tabs>
          <w:tab w:val="left" w:pos="1710"/>
        </w:tabs>
        <w:rPr>
          <w:color w:val="auto"/>
          <w:sz w:val="24"/>
          <w:highlight w:val="none"/>
        </w:rPr>
      </w:pPr>
      <w:bookmarkStart w:id="0" w:name="_Toc183682338"/>
      <w:bookmarkStart w:id="1" w:name="_Toc217446030"/>
    </w:p>
    <w:p w14:paraId="6000742A">
      <w:pPr>
        <w:tabs>
          <w:tab w:val="left" w:pos="1710"/>
        </w:tabs>
        <w:rPr>
          <w:color w:val="auto"/>
          <w:highlight w:val="none"/>
        </w:rPr>
      </w:pPr>
    </w:p>
    <w:p w14:paraId="69566CED">
      <w:pPr>
        <w:tabs>
          <w:tab w:val="left" w:pos="1710"/>
        </w:tabs>
        <w:rPr>
          <w:color w:val="auto"/>
          <w:highlight w:val="none"/>
        </w:rPr>
      </w:pPr>
    </w:p>
    <w:p w14:paraId="57C902F1">
      <w:pPr>
        <w:tabs>
          <w:tab w:val="left" w:pos="1710"/>
        </w:tabs>
        <w:rPr>
          <w:color w:val="auto"/>
          <w:highlight w:val="none"/>
        </w:rPr>
      </w:pPr>
    </w:p>
    <w:p w14:paraId="60C55CC1">
      <w:pPr>
        <w:tabs>
          <w:tab w:val="left" w:pos="1710"/>
        </w:tabs>
        <w:rPr>
          <w:color w:val="auto"/>
          <w:highlight w:val="none"/>
        </w:rPr>
      </w:pPr>
    </w:p>
    <w:p w14:paraId="055FCE91">
      <w:pPr>
        <w:tabs>
          <w:tab w:val="left" w:pos="1710"/>
        </w:tabs>
        <w:rPr>
          <w:color w:val="auto"/>
          <w:highlight w:val="none"/>
        </w:rPr>
      </w:pP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5433"/>
      </w:tblGrid>
      <w:tr w14:paraId="37D27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7197" w:type="dxa"/>
            <w:gridSpan w:val="2"/>
            <w:tcBorders>
              <w:top w:val="nil"/>
              <w:left w:val="nil"/>
              <w:right w:val="nil"/>
            </w:tcBorders>
            <w:noWrap w:val="0"/>
            <w:vAlign w:val="top"/>
          </w:tcPr>
          <w:p w14:paraId="66109ABF">
            <w:pPr>
              <w:snapToGrid w:val="0"/>
              <w:spacing w:line="240" w:lineRule="atLeast"/>
              <w:jc w:val="center"/>
              <w:rPr>
                <w:rFonts w:hint="eastAsia"/>
                <w:b/>
                <w:color w:val="auto"/>
                <w:sz w:val="60"/>
                <w:szCs w:val="60"/>
                <w:highlight w:val="none"/>
              </w:rPr>
            </w:pPr>
            <w:r>
              <w:rPr>
                <w:rFonts w:hint="eastAsia"/>
                <w:b/>
                <w:color w:val="auto"/>
                <w:sz w:val="60"/>
                <w:szCs w:val="60"/>
                <w:highlight w:val="none"/>
              </w:rPr>
              <w:t xml:space="preserve"> 采购文件</w:t>
            </w:r>
          </w:p>
        </w:tc>
      </w:tr>
      <w:tr w14:paraId="0CF38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exact"/>
          <w:jc w:val="center"/>
        </w:trPr>
        <w:tc>
          <w:tcPr>
            <w:tcW w:w="1764" w:type="dxa"/>
            <w:noWrap w:val="0"/>
            <w:vAlign w:val="center"/>
          </w:tcPr>
          <w:p w14:paraId="16326A5F">
            <w:pPr>
              <w:rPr>
                <w:b/>
                <w:color w:val="auto"/>
                <w:sz w:val="32"/>
                <w:szCs w:val="32"/>
                <w:highlight w:val="none"/>
              </w:rPr>
            </w:pPr>
            <w:r>
              <w:rPr>
                <w:b/>
                <w:color w:val="auto"/>
                <w:sz w:val="32"/>
                <w:szCs w:val="32"/>
                <w:highlight w:val="none"/>
              </w:rPr>
              <w:t>项目名称：</w:t>
            </w:r>
          </w:p>
        </w:tc>
        <w:tc>
          <w:tcPr>
            <w:tcW w:w="5433" w:type="dxa"/>
            <w:noWrap w:val="0"/>
            <w:vAlign w:val="center"/>
          </w:tcPr>
          <w:p w14:paraId="52840D7B">
            <w:pPr>
              <w:rPr>
                <w:rFonts w:hint="eastAsia" w:eastAsia="宋体"/>
                <w:b/>
                <w:color w:val="auto"/>
                <w:sz w:val="32"/>
                <w:szCs w:val="32"/>
                <w:highlight w:val="none"/>
                <w:lang w:eastAsia="zh-CN"/>
              </w:rPr>
            </w:pPr>
            <w:r>
              <w:rPr>
                <w:rFonts w:hint="eastAsia"/>
                <w:b/>
                <w:color w:val="auto"/>
                <w:sz w:val="32"/>
                <w:szCs w:val="32"/>
                <w:highlight w:val="none"/>
              </w:rPr>
              <w:t>桂平市人民医院2025年度日常标识、标牌制作等宣传服务采购</w:t>
            </w:r>
            <w:r>
              <w:rPr>
                <w:rFonts w:hint="eastAsia"/>
                <w:b/>
                <w:color w:val="auto"/>
                <w:sz w:val="32"/>
                <w:szCs w:val="32"/>
                <w:highlight w:val="none"/>
                <w:lang w:eastAsia="zh-CN"/>
              </w:rPr>
              <w:t>（</w:t>
            </w:r>
            <w:r>
              <w:rPr>
                <w:rFonts w:hint="eastAsia"/>
                <w:b/>
                <w:color w:val="auto"/>
                <w:sz w:val="32"/>
                <w:szCs w:val="32"/>
                <w:highlight w:val="none"/>
                <w:lang w:val="en-US" w:eastAsia="zh-CN"/>
              </w:rPr>
              <w:t>重</w:t>
            </w:r>
            <w:r>
              <w:rPr>
                <w:rFonts w:hint="eastAsia"/>
                <w:b/>
                <w:color w:val="auto"/>
                <w:sz w:val="32"/>
                <w:szCs w:val="32"/>
                <w:highlight w:val="none"/>
                <w:lang w:eastAsia="zh-CN"/>
              </w:rPr>
              <w:t>）</w:t>
            </w:r>
          </w:p>
        </w:tc>
      </w:tr>
      <w:tr w14:paraId="6AFBA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4" w:type="dxa"/>
            <w:noWrap w:val="0"/>
            <w:vAlign w:val="center"/>
          </w:tcPr>
          <w:p w14:paraId="26086D07">
            <w:pPr>
              <w:rPr>
                <w:b/>
                <w:color w:val="auto"/>
                <w:sz w:val="32"/>
                <w:szCs w:val="32"/>
                <w:highlight w:val="none"/>
              </w:rPr>
            </w:pPr>
            <w:r>
              <w:rPr>
                <w:b/>
                <w:color w:val="auto"/>
                <w:sz w:val="32"/>
                <w:szCs w:val="32"/>
                <w:highlight w:val="none"/>
              </w:rPr>
              <w:t>项目编号：</w:t>
            </w:r>
          </w:p>
        </w:tc>
        <w:tc>
          <w:tcPr>
            <w:tcW w:w="5433" w:type="dxa"/>
            <w:noWrap w:val="0"/>
            <w:vAlign w:val="center"/>
          </w:tcPr>
          <w:p w14:paraId="419BB95F">
            <w:pPr>
              <w:rPr>
                <w:rFonts w:hint="eastAsia" w:eastAsia="宋体"/>
                <w:b/>
                <w:color w:val="auto"/>
                <w:sz w:val="32"/>
                <w:szCs w:val="32"/>
                <w:highlight w:val="none"/>
                <w:lang w:eastAsia="zh-CN"/>
              </w:rPr>
            </w:pPr>
            <w:r>
              <w:rPr>
                <w:rFonts w:hint="eastAsia"/>
                <w:b/>
                <w:color w:val="auto"/>
                <w:sz w:val="32"/>
                <w:szCs w:val="32"/>
                <w:highlight w:val="none"/>
                <w:lang w:eastAsia="zh-CN"/>
              </w:rPr>
              <w:t>GGZC2025-C3-810115-JDZB</w:t>
            </w:r>
          </w:p>
        </w:tc>
      </w:tr>
      <w:tr w14:paraId="5CA9F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4" w:type="dxa"/>
            <w:noWrap w:val="0"/>
            <w:vAlign w:val="center"/>
          </w:tcPr>
          <w:p w14:paraId="75BC4A78">
            <w:pPr>
              <w:rPr>
                <w:b/>
                <w:color w:val="auto"/>
                <w:sz w:val="32"/>
                <w:szCs w:val="32"/>
                <w:highlight w:val="none"/>
              </w:rPr>
            </w:pPr>
            <w:r>
              <w:rPr>
                <w:b/>
                <w:color w:val="auto"/>
                <w:sz w:val="32"/>
                <w:szCs w:val="32"/>
                <w:highlight w:val="none"/>
              </w:rPr>
              <w:t>联系电话：</w:t>
            </w:r>
          </w:p>
        </w:tc>
        <w:tc>
          <w:tcPr>
            <w:tcW w:w="5433" w:type="dxa"/>
            <w:noWrap w:val="0"/>
            <w:vAlign w:val="center"/>
          </w:tcPr>
          <w:p w14:paraId="59EAF9A3">
            <w:pPr>
              <w:rPr>
                <w:rFonts w:hint="eastAsia" w:eastAsia="宋体"/>
                <w:b/>
                <w:color w:val="auto"/>
                <w:sz w:val="32"/>
                <w:szCs w:val="32"/>
                <w:highlight w:val="none"/>
                <w:lang w:eastAsia="zh-CN"/>
              </w:rPr>
            </w:pPr>
            <w:r>
              <w:rPr>
                <w:rFonts w:hint="eastAsia"/>
                <w:b/>
                <w:color w:val="auto"/>
                <w:sz w:val="32"/>
                <w:szCs w:val="32"/>
                <w:highlight w:val="none"/>
                <w:lang w:eastAsia="zh-CN"/>
              </w:rPr>
              <w:t>0775-4368013</w:t>
            </w:r>
          </w:p>
        </w:tc>
      </w:tr>
      <w:tr w14:paraId="217DC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4" w:type="dxa"/>
            <w:noWrap w:val="0"/>
            <w:vAlign w:val="center"/>
          </w:tcPr>
          <w:p w14:paraId="1B467912">
            <w:pPr>
              <w:rPr>
                <w:b/>
                <w:color w:val="auto"/>
                <w:sz w:val="32"/>
                <w:szCs w:val="32"/>
                <w:highlight w:val="none"/>
              </w:rPr>
            </w:pPr>
            <w:r>
              <w:rPr>
                <w:rFonts w:hint="eastAsia"/>
                <w:b/>
                <w:color w:val="auto"/>
                <w:sz w:val="32"/>
                <w:szCs w:val="32"/>
                <w:highlight w:val="none"/>
              </w:rPr>
              <w:t>采购方式：</w:t>
            </w:r>
          </w:p>
        </w:tc>
        <w:tc>
          <w:tcPr>
            <w:tcW w:w="5433" w:type="dxa"/>
            <w:noWrap w:val="0"/>
            <w:vAlign w:val="center"/>
          </w:tcPr>
          <w:p w14:paraId="6513A068">
            <w:pPr>
              <w:rPr>
                <w:b/>
                <w:color w:val="auto"/>
                <w:sz w:val="32"/>
                <w:szCs w:val="32"/>
                <w:highlight w:val="none"/>
              </w:rPr>
            </w:pPr>
            <w:r>
              <w:rPr>
                <w:rFonts w:hint="eastAsia"/>
                <w:b/>
                <w:color w:val="auto"/>
                <w:sz w:val="32"/>
                <w:szCs w:val="32"/>
                <w:highlight w:val="none"/>
              </w:rPr>
              <w:t>竞争性磋商</w:t>
            </w:r>
          </w:p>
        </w:tc>
      </w:tr>
    </w:tbl>
    <w:p w14:paraId="70567405">
      <w:pPr>
        <w:tabs>
          <w:tab w:val="left" w:pos="1710"/>
        </w:tabs>
        <w:rPr>
          <w:color w:val="auto"/>
          <w:highlight w:val="none"/>
        </w:rPr>
      </w:pPr>
    </w:p>
    <w:p w14:paraId="461CE2E9">
      <w:pPr>
        <w:rPr>
          <w:color w:val="auto"/>
          <w:highlight w:val="none"/>
        </w:rPr>
      </w:pPr>
    </w:p>
    <w:p w14:paraId="7F363C57">
      <w:pPr>
        <w:rPr>
          <w:color w:val="auto"/>
          <w:highlight w:val="none"/>
        </w:rPr>
      </w:pPr>
    </w:p>
    <w:p w14:paraId="549FCCEA">
      <w:pPr>
        <w:rPr>
          <w:color w:val="auto"/>
          <w:highlight w:val="none"/>
        </w:rPr>
      </w:pPr>
    </w:p>
    <w:p w14:paraId="0C553C42">
      <w:pPr>
        <w:rPr>
          <w:color w:val="auto"/>
          <w:highlight w:val="none"/>
        </w:rPr>
      </w:pPr>
    </w:p>
    <w:p w14:paraId="4F7DAA5C">
      <w:pPr>
        <w:rPr>
          <w:color w:val="auto"/>
          <w:highlight w:val="none"/>
        </w:rPr>
      </w:pPr>
    </w:p>
    <w:p w14:paraId="112CD839">
      <w:pPr>
        <w:rPr>
          <w:color w:val="auto"/>
          <w:highlight w:val="none"/>
        </w:rPr>
      </w:pPr>
    </w:p>
    <w:p w14:paraId="2A3C18D1">
      <w:pPr>
        <w:rPr>
          <w:color w:val="auto"/>
          <w:highlight w:val="none"/>
        </w:rPr>
      </w:pPr>
    </w:p>
    <w:p w14:paraId="75E4E056">
      <w:pPr>
        <w:rPr>
          <w:color w:val="auto"/>
          <w:highlight w:val="none"/>
        </w:rPr>
      </w:pPr>
    </w:p>
    <w:p w14:paraId="54941A2D">
      <w:pPr>
        <w:rPr>
          <w:color w:val="auto"/>
          <w:highlight w:val="none"/>
        </w:rPr>
      </w:pPr>
    </w:p>
    <w:p w14:paraId="7977C2B1">
      <w:pPr>
        <w:rPr>
          <w:color w:val="auto"/>
          <w:highlight w:val="none"/>
        </w:rPr>
      </w:pPr>
    </w:p>
    <w:p w14:paraId="76BB6775">
      <w:pPr>
        <w:rPr>
          <w:color w:val="auto"/>
          <w:highlight w:val="none"/>
        </w:rPr>
      </w:pPr>
    </w:p>
    <w:p w14:paraId="0A49284A">
      <w:pPr>
        <w:rPr>
          <w:color w:val="auto"/>
          <w:highlight w:val="none"/>
        </w:rPr>
      </w:pPr>
    </w:p>
    <w:p w14:paraId="559206A2">
      <w:pPr>
        <w:rPr>
          <w:color w:val="auto"/>
          <w:highlight w:val="none"/>
        </w:rPr>
      </w:pPr>
    </w:p>
    <w:p w14:paraId="693582FB">
      <w:pPr>
        <w:rPr>
          <w:color w:val="auto"/>
          <w:highlight w:val="none"/>
        </w:rPr>
      </w:pPr>
    </w:p>
    <w:tbl>
      <w:tblPr>
        <w:tblStyle w:val="52"/>
        <w:tblW w:w="0" w:type="auto"/>
        <w:jc w:val="center"/>
        <w:tblLayout w:type="fixed"/>
        <w:tblCellMar>
          <w:top w:w="0" w:type="dxa"/>
          <w:left w:w="108" w:type="dxa"/>
          <w:bottom w:w="0" w:type="dxa"/>
          <w:right w:w="108" w:type="dxa"/>
        </w:tblCellMar>
      </w:tblPr>
      <w:tblGrid>
        <w:gridCol w:w="2707"/>
        <w:gridCol w:w="6"/>
        <w:gridCol w:w="5571"/>
      </w:tblGrid>
      <w:tr w14:paraId="0FF99049">
        <w:tblPrEx>
          <w:tblCellMar>
            <w:top w:w="0" w:type="dxa"/>
            <w:left w:w="108" w:type="dxa"/>
            <w:bottom w:w="0" w:type="dxa"/>
            <w:right w:w="108" w:type="dxa"/>
          </w:tblCellMar>
        </w:tblPrEx>
        <w:trPr>
          <w:trHeight w:val="703" w:hRule="atLeast"/>
          <w:jc w:val="center"/>
        </w:trPr>
        <w:tc>
          <w:tcPr>
            <w:tcW w:w="2707" w:type="dxa"/>
            <w:noWrap w:val="0"/>
            <w:vAlign w:val="center"/>
          </w:tcPr>
          <w:p w14:paraId="1566DC88">
            <w:pPr>
              <w:autoSpaceDE w:val="0"/>
              <w:autoSpaceDN w:val="0"/>
              <w:adjustRightInd w:val="0"/>
              <w:jc w:val="right"/>
              <w:rPr>
                <w:b/>
                <w:color w:val="auto"/>
                <w:sz w:val="32"/>
                <w:szCs w:val="32"/>
                <w:highlight w:val="none"/>
              </w:rPr>
            </w:pPr>
            <w:r>
              <w:rPr>
                <w:b/>
                <w:color w:val="auto"/>
                <w:sz w:val="32"/>
                <w:szCs w:val="32"/>
                <w:highlight w:val="none"/>
              </w:rPr>
              <w:t xml:space="preserve">  采购人：</w:t>
            </w:r>
          </w:p>
        </w:tc>
        <w:tc>
          <w:tcPr>
            <w:tcW w:w="5577" w:type="dxa"/>
            <w:gridSpan w:val="2"/>
            <w:noWrap w:val="0"/>
            <w:vAlign w:val="center"/>
          </w:tcPr>
          <w:p w14:paraId="140ECD49">
            <w:pPr>
              <w:autoSpaceDE w:val="0"/>
              <w:autoSpaceDN w:val="0"/>
              <w:adjustRightInd w:val="0"/>
              <w:jc w:val="left"/>
              <w:rPr>
                <w:rFonts w:hint="eastAsia" w:eastAsia="宋体"/>
                <w:b/>
                <w:color w:val="auto"/>
                <w:sz w:val="32"/>
                <w:szCs w:val="32"/>
                <w:highlight w:val="none"/>
                <w:lang w:eastAsia="zh-CN"/>
              </w:rPr>
            </w:pPr>
            <w:r>
              <w:rPr>
                <w:rFonts w:hint="eastAsia"/>
                <w:b/>
                <w:color w:val="auto"/>
                <w:sz w:val="32"/>
                <w:szCs w:val="32"/>
                <w:highlight w:val="none"/>
                <w:lang w:eastAsia="zh-CN"/>
              </w:rPr>
              <w:t>桂平市人民医院</w:t>
            </w:r>
          </w:p>
        </w:tc>
      </w:tr>
      <w:tr w14:paraId="0C221AB2">
        <w:tblPrEx>
          <w:tblCellMar>
            <w:top w:w="0" w:type="dxa"/>
            <w:left w:w="108" w:type="dxa"/>
            <w:bottom w:w="0" w:type="dxa"/>
            <w:right w:w="108" w:type="dxa"/>
          </w:tblCellMar>
        </w:tblPrEx>
        <w:trPr>
          <w:trHeight w:val="703" w:hRule="atLeast"/>
          <w:jc w:val="center"/>
        </w:trPr>
        <w:tc>
          <w:tcPr>
            <w:tcW w:w="2713" w:type="dxa"/>
            <w:gridSpan w:val="2"/>
            <w:noWrap w:val="0"/>
            <w:vAlign w:val="top"/>
          </w:tcPr>
          <w:p w14:paraId="1BE4C16F">
            <w:pPr>
              <w:autoSpaceDE w:val="0"/>
              <w:autoSpaceDN w:val="0"/>
              <w:adjustRightInd w:val="0"/>
              <w:jc w:val="right"/>
              <w:rPr>
                <w:b/>
                <w:color w:val="auto"/>
                <w:sz w:val="32"/>
                <w:szCs w:val="32"/>
                <w:highlight w:val="none"/>
              </w:rPr>
            </w:pPr>
            <w:r>
              <w:rPr>
                <w:b/>
                <w:color w:val="auto"/>
                <w:sz w:val="32"/>
                <w:szCs w:val="32"/>
                <w:highlight w:val="none"/>
              </w:rPr>
              <w:t>采购代理机构：</w:t>
            </w:r>
          </w:p>
        </w:tc>
        <w:tc>
          <w:tcPr>
            <w:tcW w:w="5571" w:type="dxa"/>
            <w:noWrap w:val="0"/>
            <w:vAlign w:val="top"/>
          </w:tcPr>
          <w:p w14:paraId="43A7F85C">
            <w:pPr>
              <w:autoSpaceDE w:val="0"/>
              <w:autoSpaceDN w:val="0"/>
              <w:adjustRightInd w:val="0"/>
              <w:rPr>
                <w:b/>
                <w:color w:val="auto"/>
                <w:sz w:val="32"/>
                <w:szCs w:val="32"/>
                <w:highlight w:val="none"/>
                <w:u w:val="single"/>
              </w:rPr>
            </w:pPr>
            <w:r>
              <w:rPr>
                <w:b/>
                <w:color w:val="auto"/>
                <w:sz w:val="32"/>
                <w:szCs w:val="32"/>
                <w:highlight w:val="none"/>
              </w:rPr>
              <w:t>广西机电设备招标有限公司</w:t>
            </w:r>
          </w:p>
        </w:tc>
      </w:tr>
    </w:tbl>
    <w:p w14:paraId="39C07A59">
      <w:pPr>
        <w:rPr>
          <w:color w:val="auto"/>
          <w:highlight w:val="none"/>
        </w:rPr>
      </w:pPr>
    </w:p>
    <w:p w14:paraId="07712A10">
      <w:pPr>
        <w:ind w:firstLine="321" w:firstLineChars="100"/>
        <w:jc w:val="center"/>
        <w:rPr>
          <w:rFonts w:hint="eastAsia" w:eastAsia="宋体"/>
          <w:b/>
          <w:color w:val="auto"/>
          <w:sz w:val="32"/>
          <w:szCs w:val="32"/>
          <w:highlight w:val="none"/>
          <w:lang w:eastAsia="zh-CN"/>
        </w:rPr>
        <w:sectPr>
          <w:headerReference r:id="rId3" w:type="first"/>
          <w:footerReference r:id="rId6" w:type="first"/>
          <w:footerReference r:id="rId4" w:type="default"/>
          <w:footerReference r:id="rId5" w:type="even"/>
          <w:type w:val="nextColumn"/>
          <w:pgSz w:w="11906" w:h="16838"/>
          <w:pgMar w:top="1418" w:right="1418" w:bottom="1246" w:left="1418" w:header="851" w:footer="992" w:gutter="0"/>
          <w:pgNumType w:start="0"/>
          <w:cols w:space="720" w:num="1"/>
          <w:titlePg/>
          <w:docGrid w:linePitch="312" w:charSpace="0"/>
        </w:sectPr>
      </w:pPr>
      <w:r>
        <w:rPr>
          <w:rFonts w:hint="eastAsia"/>
          <w:b/>
          <w:color w:val="auto"/>
          <w:sz w:val="32"/>
          <w:szCs w:val="32"/>
          <w:highlight w:val="none"/>
          <w:lang w:eastAsia="zh-CN"/>
        </w:rPr>
        <w:t>2025年0</w:t>
      </w:r>
      <w:r>
        <w:rPr>
          <w:rFonts w:hint="eastAsia"/>
          <w:b/>
          <w:color w:val="auto"/>
          <w:sz w:val="32"/>
          <w:szCs w:val="32"/>
          <w:highlight w:val="none"/>
          <w:lang w:val="en-US" w:eastAsia="zh-CN"/>
        </w:rPr>
        <w:t>6</w:t>
      </w:r>
      <w:r>
        <w:rPr>
          <w:rFonts w:hint="eastAsia"/>
          <w:b/>
          <w:color w:val="auto"/>
          <w:sz w:val="32"/>
          <w:szCs w:val="32"/>
          <w:highlight w:val="none"/>
          <w:lang w:eastAsia="zh-CN"/>
        </w:rPr>
        <w:t>月</w:t>
      </w:r>
    </w:p>
    <w:p w14:paraId="12C7015E">
      <w:pPr>
        <w:rPr>
          <w:color w:val="auto"/>
          <w:sz w:val="32"/>
          <w:szCs w:val="32"/>
          <w:highlight w:val="none"/>
        </w:rPr>
      </w:pPr>
    </w:p>
    <w:p w14:paraId="759723B1">
      <w:pPr>
        <w:pStyle w:val="26"/>
        <w:snapToGrid w:val="0"/>
        <w:spacing w:before="120" w:after="120" w:line="320" w:lineRule="exact"/>
        <w:jc w:val="center"/>
        <w:outlineLvl w:val="0"/>
        <w:rPr>
          <w:rFonts w:ascii="Times New Roman" w:hAnsi="Times New Roman" w:cs="Times New Roman"/>
          <w:color w:val="auto"/>
          <w:sz w:val="32"/>
          <w:szCs w:val="32"/>
          <w:highlight w:val="none"/>
        </w:rPr>
      </w:pPr>
      <w:bookmarkStart w:id="2" w:name="_Toc17133"/>
      <w:r>
        <w:rPr>
          <w:rFonts w:ascii="Times New Roman" w:hAnsi="Times New Roman" w:cs="Times New Roman"/>
          <w:color w:val="auto"/>
          <w:sz w:val="32"/>
          <w:szCs w:val="32"/>
          <w:highlight w:val="none"/>
        </w:rPr>
        <w:t>目    录</w:t>
      </w:r>
      <w:bookmarkEnd w:id="2"/>
    </w:p>
    <w:p w14:paraId="4E2A9D9C">
      <w:pPr>
        <w:pStyle w:val="33"/>
        <w:tabs>
          <w:tab w:val="right" w:leader="dot" w:pos="9070"/>
          <w:tab w:val="clear" w:pos="8398"/>
        </w:tabs>
        <w:ind w:firstLine="241"/>
        <w:rPr>
          <w:rFonts w:ascii="Times New Roman" w:hAnsi="Times New Roman"/>
          <w:color w:val="auto"/>
          <w:highlight w:val="none"/>
        </w:rPr>
      </w:pPr>
      <w:r>
        <w:rPr>
          <w:rFonts w:ascii="Times New Roman" w:hAnsi="Times New Roman"/>
          <w:color w:val="auto"/>
          <w:highlight w:val="none"/>
        </w:rPr>
        <w:fldChar w:fldCharType="begin"/>
      </w:r>
      <w:r>
        <w:rPr>
          <w:rStyle w:val="58"/>
          <w:rFonts w:ascii="Times New Roman" w:hAnsi="Times New Roman"/>
          <w:color w:val="auto"/>
          <w:highlight w:val="none"/>
        </w:rPr>
        <w:instrText xml:space="preserve"> TOC \o "1-1" \h \z \u </w:instrText>
      </w:r>
      <w:r>
        <w:rPr>
          <w:rFonts w:ascii="Times New Roman" w:hAnsi="Times New Roman"/>
          <w:color w:val="auto"/>
          <w:highlight w:val="none"/>
        </w:rPr>
        <w:fldChar w:fldCharType="separate"/>
      </w:r>
      <w:r>
        <w:rPr>
          <w:rFonts w:ascii="Times New Roman" w:hAnsi="Times New Roman"/>
          <w:color w:val="auto"/>
          <w:szCs w:val="28"/>
          <w:highlight w:val="none"/>
        </w:rPr>
        <w:fldChar w:fldCharType="begin"/>
      </w:r>
      <w:r>
        <w:rPr>
          <w:rFonts w:ascii="Times New Roman" w:hAnsi="Times New Roman"/>
          <w:color w:val="auto"/>
          <w:szCs w:val="28"/>
          <w:highlight w:val="none"/>
        </w:rPr>
        <w:instrText xml:space="preserve"> HYPERLINK \l _Toc21148 </w:instrText>
      </w:r>
      <w:r>
        <w:rPr>
          <w:rFonts w:ascii="Times New Roman" w:hAnsi="Times New Roman"/>
          <w:color w:val="auto"/>
          <w:szCs w:val="28"/>
          <w:highlight w:val="none"/>
        </w:rPr>
        <w:fldChar w:fldCharType="separate"/>
      </w:r>
      <w:r>
        <w:rPr>
          <w:rFonts w:ascii="Times New Roman" w:hAnsi="Times New Roman"/>
          <w:color w:val="auto"/>
          <w:szCs w:val="32"/>
          <w:highlight w:val="none"/>
        </w:rPr>
        <w:t>第一章  竞争性磋商公告</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_Toc21148 </w:instrText>
      </w:r>
      <w:r>
        <w:rPr>
          <w:rFonts w:ascii="Times New Roman" w:hAnsi="Times New Roman"/>
          <w:color w:val="auto"/>
          <w:highlight w:val="none"/>
        </w:rPr>
        <w:fldChar w:fldCharType="separate"/>
      </w:r>
      <w:r>
        <w:rPr>
          <w:rFonts w:ascii="Times New Roman" w:hAnsi="Times New Roman"/>
          <w:color w:val="auto"/>
          <w:highlight w:val="none"/>
        </w:rPr>
        <w:t>1</w:t>
      </w:r>
      <w:r>
        <w:rPr>
          <w:rFonts w:ascii="Times New Roman" w:hAnsi="Times New Roman"/>
          <w:color w:val="auto"/>
          <w:highlight w:val="none"/>
        </w:rPr>
        <w:fldChar w:fldCharType="end"/>
      </w:r>
      <w:r>
        <w:rPr>
          <w:rFonts w:ascii="Times New Roman" w:hAnsi="Times New Roman"/>
          <w:color w:val="auto"/>
          <w:szCs w:val="28"/>
          <w:highlight w:val="none"/>
        </w:rPr>
        <w:fldChar w:fldCharType="end"/>
      </w:r>
    </w:p>
    <w:p w14:paraId="2129EE29">
      <w:pPr>
        <w:pStyle w:val="33"/>
        <w:tabs>
          <w:tab w:val="right" w:leader="dot" w:pos="9070"/>
          <w:tab w:val="clear" w:pos="8398"/>
        </w:tabs>
        <w:ind w:firstLine="241"/>
        <w:rPr>
          <w:rFonts w:ascii="Times New Roman" w:hAnsi="Times New Roman"/>
          <w:color w:val="auto"/>
          <w:highlight w:val="none"/>
        </w:rPr>
      </w:pPr>
      <w:r>
        <w:rPr>
          <w:rFonts w:ascii="Times New Roman" w:hAnsi="Times New Roman"/>
          <w:color w:val="auto"/>
          <w:szCs w:val="28"/>
          <w:highlight w:val="none"/>
        </w:rPr>
        <w:fldChar w:fldCharType="begin"/>
      </w:r>
      <w:r>
        <w:rPr>
          <w:rFonts w:ascii="Times New Roman" w:hAnsi="Times New Roman"/>
          <w:color w:val="auto"/>
          <w:szCs w:val="28"/>
          <w:highlight w:val="none"/>
        </w:rPr>
        <w:instrText xml:space="preserve"> HYPERLINK \l _Toc15694 </w:instrText>
      </w:r>
      <w:r>
        <w:rPr>
          <w:rFonts w:ascii="Times New Roman" w:hAnsi="Times New Roman"/>
          <w:color w:val="auto"/>
          <w:szCs w:val="28"/>
          <w:highlight w:val="none"/>
        </w:rPr>
        <w:fldChar w:fldCharType="separate"/>
      </w:r>
      <w:r>
        <w:rPr>
          <w:rFonts w:ascii="Times New Roman" w:hAnsi="Times New Roman"/>
          <w:color w:val="auto"/>
          <w:szCs w:val="32"/>
          <w:highlight w:val="none"/>
        </w:rPr>
        <w:t>第二章  采购需求</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_Toc15694 </w:instrText>
      </w:r>
      <w:r>
        <w:rPr>
          <w:rFonts w:ascii="Times New Roman" w:hAnsi="Times New Roman"/>
          <w:color w:val="auto"/>
          <w:highlight w:val="none"/>
        </w:rPr>
        <w:fldChar w:fldCharType="separate"/>
      </w:r>
      <w:r>
        <w:rPr>
          <w:rFonts w:ascii="Times New Roman" w:hAnsi="Times New Roman"/>
          <w:color w:val="auto"/>
          <w:highlight w:val="none"/>
        </w:rPr>
        <w:t>3</w:t>
      </w:r>
      <w:r>
        <w:rPr>
          <w:rFonts w:ascii="Times New Roman" w:hAnsi="Times New Roman"/>
          <w:color w:val="auto"/>
          <w:highlight w:val="none"/>
        </w:rPr>
        <w:fldChar w:fldCharType="end"/>
      </w:r>
      <w:r>
        <w:rPr>
          <w:rFonts w:ascii="Times New Roman" w:hAnsi="Times New Roman"/>
          <w:color w:val="auto"/>
          <w:szCs w:val="28"/>
          <w:highlight w:val="none"/>
        </w:rPr>
        <w:fldChar w:fldCharType="end"/>
      </w:r>
    </w:p>
    <w:p w14:paraId="50F1EC90">
      <w:pPr>
        <w:pStyle w:val="33"/>
        <w:tabs>
          <w:tab w:val="right" w:leader="dot" w:pos="9070"/>
          <w:tab w:val="clear" w:pos="8398"/>
        </w:tabs>
        <w:ind w:firstLine="241"/>
        <w:rPr>
          <w:rFonts w:ascii="Times New Roman" w:hAnsi="Times New Roman"/>
          <w:color w:val="auto"/>
          <w:highlight w:val="none"/>
        </w:rPr>
      </w:pPr>
      <w:r>
        <w:rPr>
          <w:rFonts w:ascii="Times New Roman" w:hAnsi="Times New Roman"/>
          <w:color w:val="auto"/>
          <w:szCs w:val="28"/>
          <w:highlight w:val="none"/>
        </w:rPr>
        <w:fldChar w:fldCharType="begin"/>
      </w:r>
      <w:r>
        <w:rPr>
          <w:rFonts w:ascii="Times New Roman" w:hAnsi="Times New Roman"/>
          <w:color w:val="auto"/>
          <w:szCs w:val="28"/>
          <w:highlight w:val="none"/>
        </w:rPr>
        <w:instrText xml:space="preserve"> HYPERLINK \l _Toc31014 </w:instrText>
      </w:r>
      <w:r>
        <w:rPr>
          <w:rFonts w:ascii="Times New Roman" w:hAnsi="Times New Roman"/>
          <w:color w:val="auto"/>
          <w:szCs w:val="28"/>
          <w:highlight w:val="none"/>
        </w:rPr>
        <w:fldChar w:fldCharType="separate"/>
      </w:r>
      <w:r>
        <w:rPr>
          <w:rFonts w:ascii="Times New Roman" w:hAnsi="Times New Roman"/>
          <w:color w:val="auto"/>
          <w:szCs w:val="32"/>
          <w:highlight w:val="none"/>
        </w:rPr>
        <w:t>第三章  供应商须知</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_Toc31014 </w:instrText>
      </w:r>
      <w:r>
        <w:rPr>
          <w:rFonts w:ascii="Times New Roman" w:hAnsi="Times New Roman"/>
          <w:color w:val="auto"/>
          <w:highlight w:val="none"/>
        </w:rPr>
        <w:fldChar w:fldCharType="separate"/>
      </w:r>
      <w:r>
        <w:rPr>
          <w:rFonts w:ascii="Times New Roman" w:hAnsi="Times New Roman"/>
          <w:color w:val="auto"/>
          <w:highlight w:val="none"/>
        </w:rPr>
        <w:t>18</w:t>
      </w:r>
      <w:r>
        <w:rPr>
          <w:rFonts w:ascii="Times New Roman" w:hAnsi="Times New Roman"/>
          <w:color w:val="auto"/>
          <w:highlight w:val="none"/>
        </w:rPr>
        <w:fldChar w:fldCharType="end"/>
      </w:r>
      <w:r>
        <w:rPr>
          <w:rFonts w:ascii="Times New Roman" w:hAnsi="Times New Roman"/>
          <w:color w:val="auto"/>
          <w:szCs w:val="28"/>
          <w:highlight w:val="none"/>
        </w:rPr>
        <w:fldChar w:fldCharType="end"/>
      </w:r>
    </w:p>
    <w:p w14:paraId="20F57EC7">
      <w:pPr>
        <w:pStyle w:val="33"/>
        <w:tabs>
          <w:tab w:val="right" w:leader="dot" w:pos="9070"/>
          <w:tab w:val="clear" w:pos="8398"/>
        </w:tabs>
        <w:ind w:firstLine="241"/>
        <w:rPr>
          <w:rFonts w:ascii="Times New Roman" w:hAnsi="Times New Roman"/>
          <w:color w:val="auto"/>
          <w:highlight w:val="none"/>
        </w:rPr>
      </w:pPr>
      <w:r>
        <w:rPr>
          <w:rFonts w:ascii="Times New Roman" w:hAnsi="Times New Roman"/>
          <w:color w:val="auto"/>
          <w:szCs w:val="28"/>
          <w:highlight w:val="none"/>
        </w:rPr>
        <w:fldChar w:fldCharType="begin"/>
      </w:r>
      <w:r>
        <w:rPr>
          <w:rFonts w:ascii="Times New Roman" w:hAnsi="Times New Roman"/>
          <w:color w:val="auto"/>
          <w:szCs w:val="28"/>
          <w:highlight w:val="none"/>
        </w:rPr>
        <w:instrText xml:space="preserve"> HYPERLINK \l _Toc13891 </w:instrText>
      </w:r>
      <w:r>
        <w:rPr>
          <w:rFonts w:ascii="Times New Roman" w:hAnsi="Times New Roman"/>
          <w:color w:val="auto"/>
          <w:szCs w:val="28"/>
          <w:highlight w:val="none"/>
        </w:rPr>
        <w:fldChar w:fldCharType="separate"/>
      </w:r>
      <w:r>
        <w:rPr>
          <w:rFonts w:ascii="Times New Roman" w:hAnsi="Times New Roman"/>
          <w:color w:val="auto"/>
          <w:szCs w:val="32"/>
          <w:highlight w:val="none"/>
        </w:rPr>
        <w:t>第四章  评审方法及标准</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_Toc13891 </w:instrText>
      </w:r>
      <w:r>
        <w:rPr>
          <w:rFonts w:ascii="Times New Roman" w:hAnsi="Times New Roman"/>
          <w:color w:val="auto"/>
          <w:highlight w:val="none"/>
        </w:rPr>
        <w:fldChar w:fldCharType="separate"/>
      </w:r>
      <w:r>
        <w:rPr>
          <w:rFonts w:ascii="Times New Roman" w:hAnsi="Times New Roman"/>
          <w:color w:val="auto"/>
          <w:highlight w:val="none"/>
        </w:rPr>
        <w:t>35</w:t>
      </w:r>
      <w:r>
        <w:rPr>
          <w:rFonts w:ascii="Times New Roman" w:hAnsi="Times New Roman"/>
          <w:color w:val="auto"/>
          <w:highlight w:val="none"/>
        </w:rPr>
        <w:fldChar w:fldCharType="end"/>
      </w:r>
      <w:r>
        <w:rPr>
          <w:rFonts w:ascii="Times New Roman" w:hAnsi="Times New Roman"/>
          <w:color w:val="auto"/>
          <w:szCs w:val="28"/>
          <w:highlight w:val="none"/>
        </w:rPr>
        <w:fldChar w:fldCharType="end"/>
      </w:r>
    </w:p>
    <w:p w14:paraId="7D36ACB5">
      <w:pPr>
        <w:pStyle w:val="33"/>
        <w:tabs>
          <w:tab w:val="right" w:leader="dot" w:pos="9070"/>
          <w:tab w:val="clear" w:pos="8398"/>
        </w:tabs>
        <w:ind w:firstLine="241"/>
        <w:rPr>
          <w:rFonts w:hint="eastAsia" w:ascii="Times New Roman" w:hAnsi="Times New Roman" w:eastAsia="宋体"/>
          <w:color w:val="auto"/>
          <w:highlight w:val="none"/>
          <w:lang w:val="en-US" w:eastAsia="zh-CN"/>
        </w:rPr>
      </w:pPr>
      <w:r>
        <w:rPr>
          <w:rFonts w:ascii="Times New Roman" w:hAnsi="Times New Roman"/>
          <w:color w:val="auto"/>
          <w:szCs w:val="28"/>
          <w:highlight w:val="none"/>
        </w:rPr>
        <w:fldChar w:fldCharType="begin"/>
      </w:r>
      <w:r>
        <w:rPr>
          <w:rFonts w:ascii="Times New Roman" w:hAnsi="Times New Roman"/>
          <w:color w:val="auto"/>
          <w:szCs w:val="28"/>
          <w:highlight w:val="none"/>
        </w:rPr>
        <w:instrText xml:space="preserve"> HYPERLINK \l _Toc16303 </w:instrText>
      </w:r>
      <w:r>
        <w:rPr>
          <w:rFonts w:ascii="Times New Roman" w:hAnsi="Times New Roman"/>
          <w:color w:val="auto"/>
          <w:szCs w:val="28"/>
          <w:highlight w:val="none"/>
        </w:rPr>
        <w:fldChar w:fldCharType="separate"/>
      </w:r>
      <w:r>
        <w:rPr>
          <w:rFonts w:ascii="Times New Roman" w:hAnsi="Times New Roman"/>
          <w:color w:val="auto"/>
          <w:szCs w:val="32"/>
          <w:highlight w:val="none"/>
        </w:rPr>
        <w:t>第五章  合同主要条款格式</w:t>
      </w:r>
      <w:r>
        <w:rPr>
          <w:rFonts w:ascii="Times New Roman" w:hAnsi="Times New Roman"/>
          <w:color w:val="auto"/>
          <w:highlight w:val="none"/>
        </w:rPr>
        <w:tab/>
      </w:r>
      <w:r>
        <w:rPr>
          <w:rFonts w:hint="eastAsia" w:ascii="Times New Roman" w:hAnsi="Times New Roman"/>
          <w:color w:val="auto"/>
          <w:highlight w:val="none"/>
          <w:lang w:val="en-US" w:eastAsia="zh-CN"/>
        </w:rPr>
        <w:t>4</w:t>
      </w:r>
      <w:r>
        <w:rPr>
          <w:rFonts w:ascii="Times New Roman" w:hAnsi="Times New Roman"/>
          <w:color w:val="auto"/>
          <w:szCs w:val="28"/>
          <w:highlight w:val="none"/>
        </w:rPr>
        <w:fldChar w:fldCharType="end"/>
      </w:r>
      <w:r>
        <w:rPr>
          <w:rFonts w:hint="eastAsia" w:ascii="Times New Roman" w:hAnsi="Times New Roman"/>
          <w:color w:val="auto"/>
          <w:szCs w:val="28"/>
          <w:highlight w:val="none"/>
          <w:lang w:val="en-US" w:eastAsia="zh-CN"/>
        </w:rPr>
        <w:t>1</w:t>
      </w:r>
    </w:p>
    <w:p w14:paraId="407DA2D2">
      <w:pPr>
        <w:pStyle w:val="33"/>
        <w:tabs>
          <w:tab w:val="right" w:leader="dot" w:pos="9070"/>
          <w:tab w:val="clear" w:pos="8398"/>
        </w:tabs>
        <w:ind w:firstLine="241"/>
        <w:rPr>
          <w:rFonts w:ascii="Times New Roman" w:hAnsi="Times New Roman"/>
          <w:color w:val="auto"/>
          <w:highlight w:val="none"/>
        </w:rPr>
      </w:pPr>
      <w:r>
        <w:rPr>
          <w:rFonts w:ascii="Times New Roman" w:hAnsi="Times New Roman"/>
          <w:color w:val="auto"/>
          <w:szCs w:val="28"/>
          <w:highlight w:val="none"/>
        </w:rPr>
        <w:fldChar w:fldCharType="begin"/>
      </w:r>
      <w:r>
        <w:rPr>
          <w:rFonts w:ascii="Times New Roman" w:hAnsi="Times New Roman"/>
          <w:color w:val="auto"/>
          <w:szCs w:val="28"/>
          <w:highlight w:val="none"/>
        </w:rPr>
        <w:instrText xml:space="preserve"> HYPERLINK \l _Toc26903 </w:instrText>
      </w:r>
      <w:r>
        <w:rPr>
          <w:rFonts w:ascii="Times New Roman" w:hAnsi="Times New Roman"/>
          <w:color w:val="auto"/>
          <w:szCs w:val="28"/>
          <w:highlight w:val="none"/>
        </w:rPr>
        <w:fldChar w:fldCharType="separate"/>
      </w:r>
      <w:r>
        <w:rPr>
          <w:rFonts w:ascii="Times New Roman" w:hAnsi="Times New Roman"/>
          <w:color w:val="auto"/>
          <w:szCs w:val="32"/>
          <w:highlight w:val="none"/>
        </w:rPr>
        <w:t>第六章  响应文件格式</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_Toc26903 </w:instrText>
      </w:r>
      <w:r>
        <w:rPr>
          <w:rFonts w:ascii="Times New Roman" w:hAnsi="Times New Roman"/>
          <w:color w:val="auto"/>
          <w:highlight w:val="none"/>
        </w:rPr>
        <w:fldChar w:fldCharType="separate"/>
      </w:r>
      <w:r>
        <w:rPr>
          <w:rFonts w:ascii="Times New Roman" w:hAnsi="Times New Roman"/>
          <w:color w:val="auto"/>
          <w:highlight w:val="none"/>
        </w:rPr>
        <w:t>50</w:t>
      </w:r>
      <w:r>
        <w:rPr>
          <w:rFonts w:ascii="Times New Roman" w:hAnsi="Times New Roman"/>
          <w:color w:val="auto"/>
          <w:highlight w:val="none"/>
        </w:rPr>
        <w:fldChar w:fldCharType="end"/>
      </w:r>
      <w:r>
        <w:rPr>
          <w:rFonts w:ascii="Times New Roman" w:hAnsi="Times New Roman"/>
          <w:color w:val="auto"/>
          <w:szCs w:val="28"/>
          <w:highlight w:val="none"/>
        </w:rPr>
        <w:fldChar w:fldCharType="end"/>
      </w:r>
    </w:p>
    <w:p w14:paraId="785553E1">
      <w:pPr>
        <w:pStyle w:val="33"/>
        <w:ind w:firstLine="241"/>
        <w:rPr>
          <w:rFonts w:ascii="Times New Roman" w:hAnsi="Times New Roman"/>
          <w:color w:val="auto"/>
          <w:sz w:val="28"/>
          <w:szCs w:val="28"/>
          <w:highlight w:val="none"/>
        </w:rPr>
      </w:pPr>
      <w:r>
        <w:rPr>
          <w:rFonts w:ascii="Times New Roman" w:hAnsi="Times New Roman"/>
          <w:color w:val="auto"/>
          <w:szCs w:val="28"/>
          <w:highlight w:val="none"/>
        </w:rPr>
        <w:fldChar w:fldCharType="end"/>
      </w:r>
    </w:p>
    <w:p w14:paraId="3B9DA6C7">
      <w:pPr>
        <w:spacing w:before="120" w:beforeLines="50" w:line="480" w:lineRule="exact"/>
        <w:rPr>
          <w:color w:val="auto"/>
          <w:sz w:val="28"/>
          <w:szCs w:val="28"/>
          <w:highlight w:val="none"/>
        </w:rPr>
      </w:pPr>
    </w:p>
    <w:p w14:paraId="3BE57374">
      <w:pPr>
        <w:spacing w:before="120" w:beforeLines="50" w:line="480" w:lineRule="exact"/>
        <w:rPr>
          <w:color w:val="auto"/>
          <w:sz w:val="30"/>
          <w:highlight w:val="none"/>
        </w:rPr>
        <w:sectPr>
          <w:headerReference r:id="rId7" w:type="first"/>
          <w:pgSz w:w="11906" w:h="16838"/>
          <w:pgMar w:top="1418" w:right="1418" w:bottom="1246" w:left="1418" w:header="851" w:footer="992" w:gutter="0"/>
          <w:pgNumType w:start="0"/>
          <w:cols w:space="720" w:num="1"/>
          <w:titlePg/>
          <w:docGrid w:linePitch="312" w:charSpace="0"/>
        </w:sectPr>
      </w:pPr>
    </w:p>
    <w:p w14:paraId="027170AA">
      <w:pPr>
        <w:rPr>
          <w:color w:val="auto"/>
          <w:highlight w:val="none"/>
        </w:rPr>
      </w:pPr>
      <w:bookmarkStart w:id="3" w:name="_Toc254970489"/>
      <w:bookmarkStart w:id="4" w:name="_Toc254970630"/>
      <w:bookmarkStart w:id="5" w:name="_Toc21148"/>
    </w:p>
    <w:p w14:paraId="63635019">
      <w:pPr>
        <w:pStyle w:val="26"/>
        <w:snapToGrid w:val="0"/>
        <w:spacing w:before="120" w:after="120" w:line="320" w:lineRule="exact"/>
        <w:jc w:val="center"/>
        <w:outlineLvl w:val="0"/>
        <w:rPr>
          <w:rFonts w:ascii="Times New Roman" w:hAnsi="Times New Roman" w:cs="Times New Roman"/>
          <w:color w:val="auto"/>
          <w:sz w:val="32"/>
          <w:szCs w:val="32"/>
          <w:highlight w:val="none"/>
        </w:rPr>
      </w:pPr>
      <w:r>
        <w:rPr>
          <w:rFonts w:ascii="Times New Roman" w:hAnsi="Times New Roman" w:cs="Times New Roman"/>
          <w:color w:val="auto"/>
          <w:sz w:val="32"/>
          <w:szCs w:val="32"/>
          <w:highlight w:val="none"/>
        </w:rPr>
        <w:t xml:space="preserve">第一章  </w:t>
      </w:r>
      <w:bookmarkEnd w:id="3"/>
      <w:bookmarkEnd w:id="4"/>
      <w:r>
        <w:rPr>
          <w:rFonts w:ascii="Times New Roman" w:hAnsi="Times New Roman" w:cs="Times New Roman"/>
          <w:color w:val="auto"/>
          <w:sz w:val="32"/>
          <w:szCs w:val="32"/>
          <w:highlight w:val="none"/>
        </w:rPr>
        <w:t>竞争性磋商公告</w:t>
      </w:r>
      <w:bookmarkEnd w:id="5"/>
    </w:p>
    <w:p w14:paraId="67C06AD8">
      <w:pPr>
        <w:spacing w:line="400" w:lineRule="exact"/>
        <w:jc w:val="center"/>
        <w:rPr>
          <w:color w:val="auto"/>
          <w:kern w:val="0"/>
          <w:sz w:val="24"/>
          <w:highlight w:val="none"/>
        </w:rPr>
      </w:pPr>
      <w:r>
        <w:rPr>
          <w:color w:val="auto"/>
          <w:kern w:val="0"/>
          <w:sz w:val="24"/>
          <w:highlight w:val="none"/>
        </w:rPr>
        <w:t>广西机电设备招标有限公司关于</w:t>
      </w:r>
      <w:r>
        <w:rPr>
          <w:rFonts w:hint="eastAsia"/>
          <w:color w:val="auto"/>
          <w:kern w:val="0"/>
          <w:sz w:val="24"/>
          <w:highlight w:val="none"/>
        </w:rPr>
        <w:t>桂平市人民医院2025年度日常标识、标牌制作等宣传服务采购（重）</w:t>
      </w:r>
      <w:r>
        <w:rPr>
          <w:color w:val="auto"/>
          <w:sz w:val="24"/>
          <w:highlight w:val="none"/>
        </w:rPr>
        <w:t>(</w:t>
      </w:r>
      <w:r>
        <w:rPr>
          <w:rFonts w:hint="eastAsia"/>
          <w:color w:val="auto"/>
          <w:sz w:val="24"/>
          <w:highlight w:val="none"/>
          <w:lang w:eastAsia="zh-CN"/>
        </w:rPr>
        <w:t>GGZC2025-C3-810115-JDZB</w:t>
      </w:r>
      <w:r>
        <w:rPr>
          <w:color w:val="auto"/>
          <w:sz w:val="24"/>
          <w:highlight w:val="none"/>
        </w:rPr>
        <w:t>)</w:t>
      </w:r>
      <w:r>
        <w:rPr>
          <w:color w:val="auto"/>
          <w:kern w:val="0"/>
          <w:sz w:val="24"/>
          <w:highlight w:val="none"/>
        </w:rPr>
        <w:t>竞争性磋商公告</w:t>
      </w:r>
    </w:p>
    <w:p w14:paraId="47139A8D">
      <w:pPr>
        <w:spacing w:line="312" w:lineRule="auto"/>
        <w:jc w:val="left"/>
        <w:rPr>
          <w:rFonts w:hint="eastAsia"/>
          <w:b/>
          <w:bCs/>
          <w:color w:val="auto"/>
          <w:kern w:val="0"/>
          <w:sz w:val="22"/>
          <w:szCs w:val="22"/>
          <w:highlight w:val="none"/>
        </w:rPr>
      </w:pPr>
    </w:p>
    <w:p w14:paraId="2F51033E">
      <w:pPr>
        <w:spacing w:line="312" w:lineRule="auto"/>
        <w:ind w:firstLine="420" w:firstLineChars="200"/>
        <w:jc w:val="left"/>
        <w:rPr>
          <w:rFonts w:hint="eastAsia" w:ascii="仿宋" w:hAnsi="仿宋" w:eastAsia="仿宋" w:cs="仿宋"/>
          <w:b/>
          <w:bCs/>
          <w:color w:val="auto"/>
          <w:kern w:val="0"/>
          <w:sz w:val="22"/>
          <w:szCs w:val="22"/>
          <w:highlight w:val="none"/>
        </w:rPr>
      </w:pPr>
      <w:bookmarkStart w:id="6" w:name="_Hlk132795121"/>
      <w:r>
        <w:rPr>
          <w:rFonts w:hint="eastAsia" w:ascii="仿宋" w:hAnsi="仿宋" w:eastAsia="仿宋" w:cs="仿宋"/>
          <w:color w:val="auto"/>
          <w:szCs w:val="21"/>
          <w:highlight w:val="none"/>
        </w:rPr>
        <w:t>项目概况：桂平市人民医院2025年度日常标识、标牌制作等宣传服务采购采购项目的潜在供应商应在广西政府采购云平台线上获取获取采购文件，并于2025年</w:t>
      </w:r>
      <w:r>
        <w:rPr>
          <w:rFonts w:hint="eastAsia" w:ascii="仿宋" w:hAnsi="仿宋" w:eastAsia="仿宋" w:cs="仿宋"/>
          <w:color w:val="auto"/>
          <w:szCs w:val="21"/>
          <w:highlight w:val="none"/>
          <w:lang w:eastAsia="zh-CN"/>
        </w:rPr>
        <w:t>06月26日</w:t>
      </w:r>
      <w:r>
        <w:rPr>
          <w:rFonts w:hint="eastAsia" w:ascii="仿宋" w:hAnsi="仿宋" w:eastAsia="仿宋" w:cs="仿宋"/>
          <w:color w:val="auto"/>
          <w:szCs w:val="21"/>
          <w:highlight w:val="none"/>
        </w:rPr>
        <w:t xml:space="preserve"> 09:00（北京时间）前提交响应文件。 </w:t>
      </w:r>
      <w:bookmarkEnd w:id="6"/>
    </w:p>
    <w:p w14:paraId="7CB0ABD8">
      <w:pPr>
        <w:pStyle w:val="46"/>
        <w:keepNext w:val="0"/>
        <w:keepLines w:val="0"/>
        <w:widowControl/>
        <w:suppressLineNumbers w:val="0"/>
        <w:spacing w:before="255" w:beforeAutospacing="0" w:after="255" w:afterAutospacing="0" w:line="450" w:lineRule="atLeast"/>
        <w:ind w:left="0" w:right="0" w:firstLine="0"/>
        <w:jc w:val="both"/>
        <w:rPr>
          <w:rFonts w:hint="eastAsia" w:ascii="仿宋" w:hAnsi="仿宋" w:eastAsia="仿宋" w:cs="仿宋"/>
          <w:i w:val="0"/>
          <w:iCs w:val="0"/>
          <w:caps w:val="0"/>
          <w:color w:val="000000"/>
          <w:spacing w:val="0"/>
          <w:sz w:val="24"/>
          <w:szCs w:val="24"/>
        </w:rPr>
      </w:pPr>
      <w:r>
        <w:rPr>
          <w:rStyle w:val="55"/>
          <w:rFonts w:hint="eastAsia" w:ascii="仿宋" w:hAnsi="仿宋" w:eastAsia="仿宋" w:cs="仿宋"/>
          <w:i w:val="0"/>
          <w:iCs w:val="0"/>
          <w:caps w:val="0"/>
          <w:color w:val="000000"/>
          <w:spacing w:val="0"/>
          <w:sz w:val="24"/>
          <w:szCs w:val="24"/>
        </w:rPr>
        <w:t>一、项目基本情况</w:t>
      </w:r>
      <w:bookmarkStart w:id="116" w:name="_GoBack"/>
      <w:bookmarkEnd w:id="116"/>
    </w:p>
    <w:p w14:paraId="7D54E3D6">
      <w:pPr>
        <w:pStyle w:val="46"/>
        <w:keepNext w:val="0"/>
        <w:keepLines w:val="0"/>
        <w:widowControl/>
        <w:suppressLineNumbers w:val="0"/>
        <w:spacing w:before="75" w:beforeAutospacing="0" w:after="75" w:afterAutospacing="0" w:line="30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项目编号：</w:t>
      </w:r>
      <w:r>
        <w:rPr>
          <w:rFonts w:hint="eastAsia" w:ascii="仿宋" w:hAnsi="仿宋" w:eastAsia="仿宋" w:cs="仿宋"/>
          <w:i w:val="0"/>
          <w:iCs w:val="0"/>
          <w:caps w:val="0"/>
          <w:color w:val="000000"/>
          <w:spacing w:val="0"/>
          <w:sz w:val="24"/>
          <w:szCs w:val="24"/>
        </w:rPr>
        <w:t>GGZC2025-C3-810115-JDZB </w:t>
      </w:r>
    </w:p>
    <w:p w14:paraId="47DBDCA5">
      <w:pPr>
        <w:pStyle w:val="46"/>
        <w:keepNext w:val="0"/>
        <w:keepLines w:val="0"/>
        <w:widowControl/>
        <w:suppressLineNumbers w:val="0"/>
        <w:spacing w:before="75" w:beforeAutospacing="0" w:after="75" w:afterAutospacing="0" w:line="30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项目名称：桂平市人民医院2025年度日常标识、标牌制作等宣传服务采购（重） </w:t>
      </w:r>
    </w:p>
    <w:p w14:paraId="4AAC6C8F">
      <w:pPr>
        <w:pStyle w:val="46"/>
        <w:keepNext w:val="0"/>
        <w:keepLines w:val="0"/>
        <w:widowControl/>
        <w:suppressLineNumbers w:val="0"/>
        <w:spacing w:before="75" w:beforeAutospacing="0" w:after="75" w:afterAutospacing="0" w:line="30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采购方式：竞争性磋商 </w:t>
      </w:r>
    </w:p>
    <w:p w14:paraId="10D40750">
      <w:pPr>
        <w:pStyle w:val="46"/>
        <w:keepNext w:val="0"/>
        <w:keepLines w:val="0"/>
        <w:widowControl/>
        <w:suppressLineNumbers w:val="0"/>
        <w:spacing w:before="75" w:beforeAutospacing="0" w:after="75" w:afterAutospacing="0" w:line="30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预算总金额（元）：500000  </w:t>
      </w:r>
    </w:p>
    <w:p w14:paraId="1899BF2D">
      <w:pPr>
        <w:pStyle w:val="46"/>
        <w:keepNext w:val="0"/>
        <w:keepLines w:val="0"/>
        <w:widowControl/>
        <w:suppressLineNumbers w:val="0"/>
        <w:spacing w:before="75" w:beforeAutospacing="0" w:after="75" w:afterAutospacing="0" w:line="30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采购需求：</w:t>
      </w:r>
    </w:p>
    <w:p w14:paraId="3BFE68D8">
      <w:pPr>
        <w:pStyle w:val="46"/>
        <w:keepNext w:val="0"/>
        <w:keepLines w:val="0"/>
        <w:widowControl/>
        <w:suppressLineNumbers w:val="0"/>
        <w:spacing w:before="75" w:beforeAutospacing="0" w:after="75" w:afterAutospacing="0" w:line="240" w:lineRule="auto"/>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7F7F7"/>
        </w:rPr>
        <w:t> </w:t>
      </w:r>
      <w:r>
        <w:rPr>
          <w:rFonts w:hint="eastAsia" w:ascii="仿宋" w:hAnsi="仿宋" w:eastAsia="仿宋" w:cs="仿宋"/>
          <w:i w:val="0"/>
          <w:iCs w:val="0"/>
          <w:caps w:val="0"/>
          <w:color w:val="000000"/>
          <w:spacing w:val="0"/>
          <w:sz w:val="24"/>
          <w:szCs w:val="24"/>
          <w:shd w:val="clear" w:fill="F7F7F7"/>
        </w:rPr>
        <w:br w:type="textWrapping"/>
      </w:r>
      <w:r>
        <w:rPr>
          <w:rFonts w:hint="eastAsia" w:ascii="仿宋" w:hAnsi="仿宋" w:eastAsia="仿宋" w:cs="仿宋"/>
          <w:i w:val="0"/>
          <w:iCs w:val="0"/>
          <w:caps w:val="0"/>
          <w:color w:val="000000"/>
          <w:spacing w:val="0"/>
          <w:sz w:val="24"/>
          <w:szCs w:val="24"/>
          <w:shd w:val="clear" w:fill="F7F7F7"/>
        </w:rPr>
        <w:t>标项名称:桂平市人民医院2025年度日常标识、标牌制作等宣传服务采购（重）</w:t>
      </w:r>
      <w:r>
        <w:rPr>
          <w:rFonts w:hint="eastAsia" w:ascii="仿宋" w:hAnsi="仿宋" w:eastAsia="仿宋" w:cs="仿宋"/>
          <w:i w:val="0"/>
          <w:iCs w:val="0"/>
          <w:caps w:val="0"/>
          <w:color w:val="000000"/>
          <w:spacing w:val="0"/>
          <w:sz w:val="24"/>
          <w:szCs w:val="24"/>
          <w:shd w:val="clear" w:fill="F7F7F7"/>
        </w:rPr>
        <w:br w:type="textWrapping"/>
      </w:r>
      <w:r>
        <w:rPr>
          <w:rFonts w:hint="eastAsia" w:ascii="仿宋" w:hAnsi="仿宋" w:eastAsia="仿宋" w:cs="仿宋"/>
          <w:i w:val="0"/>
          <w:iCs w:val="0"/>
          <w:caps w:val="0"/>
          <w:color w:val="000000"/>
          <w:spacing w:val="0"/>
          <w:sz w:val="24"/>
          <w:szCs w:val="24"/>
          <w:shd w:val="clear" w:fill="F7F7F7"/>
        </w:rPr>
        <w:t>数量:1</w:t>
      </w:r>
      <w:r>
        <w:rPr>
          <w:rFonts w:hint="eastAsia" w:ascii="仿宋" w:hAnsi="仿宋" w:eastAsia="仿宋" w:cs="仿宋"/>
          <w:i w:val="0"/>
          <w:iCs w:val="0"/>
          <w:caps w:val="0"/>
          <w:color w:val="000000"/>
          <w:spacing w:val="0"/>
          <w:sz w:val="24"/>
          <w:szCs w:val="24"/>
          <w:shd w:val="clear" w:fill="F7F7F7"/>
        </w:rPr>
        <w:br w:type="textWrapping"/>
      </w:r>
      <w:r>
        <w:rPr>
          <w:rFonts w:hint="eastAsia" w:ascii="仿宋" w:hAnsi="仿宋" w:eastAsia="仿宋" w:cs="仿宋"/>
          <w:i w:val="0"/>
          <w:iCs w:val="0"/>
          <w:caps w:val="0"/>
          <w:color w:val="000000"/>
          <w:spacing w:val="0"/>
          <w:sz w:val="24"/>
          <w:szCs w:val="24"/>
          <w:shd w:val="clear" w:fill="F7F7F7"/>
        </w:rPr>
        <w:t>预算金额（元）:500000</w:t>
      </w:r>
      <w:r>
        <w:rPr>
          <w:rFonts w:hint="eastAsia" w:ascii="仿宋" w:hAnsi="仿宋" w:eastAsia="仿宋" w:cs="仿宋"/>
          <w:i w:val="0"/>
          <w:iCs w:val="0"/>
          <w:caps w:val="0"/>
          <w:color w:val="000000"/>
          <w:spacing w:val="0"/>
          <w:sz w:val="24"/>
          <w:szCs w:val="24"/>
          <w:shd w:val="clear" w:fill="F7F7F7"/>
        </w:rPr>
        <w:br w:type="textWrapping"/>
      </w:r>
      <w:r>
        <w:rPr>
          <w:rFonts w:hint="eastAsia" w:ascii="仿宋" w:hAnsi="仿宋" w:eastAsia="仿宋" w:cs="仿宋"/>
          <w:i w:val="0"/>
          <w:iCs w:val="0"/>
          <w:caps w:val="0"/>
          <w:color w:val="000000"/>
          <w:spacing w:val="0"/>
          <w:sz w:val="24"/>
          <w:szCs w:val="24"/>
          <w:shd w:val="clear" w:fill="F7F7F7"/>
        </w:rPr>
        <w:t>简要规格描述或项目基本概况介绍、用途：桂平市人民医院2025年度日常标识、标牌制作等宣传服务采购；详见采购文件</w:t>
      </w:r>
    </w:p>
    <w:p w14:paraId="20015201">
      <w:pPr>
        <w:pStyle w:val="46"/>
        <w:keepNext w:val="0"/>
        <w:keepLines w:val="0"/>
        <w:widowControl/>
        <w:suppressLineNumbers w:val="0"/>
        <w:spacing w:before="75" w:beforeAutospacing="0" w:after="75" w:afterAutospacing="0" w:line="240" w:lineRule="auto"/>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7F7F7"/>
        </w:rPr>
        <w:t>最高限价（如有）：</w:t>
      </w:r>
      <w:r>
        <w:rPr>
          <w:rStyle w:val="60"/>
          <w:rFonts w:hint="eastAsia" w:ascii="仿宋" w:hAnsi="仿宋" w:eastAsia="仿宋" w:cs="仿宋"/>
          <w:i w:val="0"/>
          <w:iCs w:val="0"/>
          <w:caps w:val="0"/>
          <w:color w:val="000000"/>
          <w:spacing w:val="0"/>
          <w:sz w:val="24"/>
          <w:szCs w:val="24"/>
          <w:shd w:val="clear" w:fill="F7F7F7"/>
        </w:rPr>
        <w:t>500000</w:t>
      </w:r>
    </w:p>
    <w:p w14:paraId="4B829E5B">
      <w:pPr>
        <w:pStyle w:val="46"/>
        <w:keepNext w:val="0"/>
        <w:keepLines w:val="0"/>
        <w:widowControl/>
        <w:suppressLineNumbers w:val="0"/>
        <w:spacing w:before="75" w:beforeAutospacing="0" w:after="75" w:afterAutospacing="0" w:line="240" w:lineRule="auto"/>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7F7F7"/>
        </w:rPr>
        <w:t>合同履约期限：</w:t>
      </w:r>
      <w:r>
        <w:rPr>
          <w:rStyle w:val="60"/>
          <w:rFonts w:hint="eastAsia" w:ascii="仿宋" w:hAnsi="仿宋" w:eastAsia="仿宋" w:cs="仿宋"/>
          <w:i w:val="0"/>
          <w:iCs w:val="0"/>
          <w:caps w:val="0"/>
          <w:color w:val="000000"/>
          <w:spacing w:val="0"/>
          <w:sz w:val="24"/>
          <w:szCs w:val="24"/>
          <w:shd w:val="clear" w:fill="F7F7F7"/>
        </w:rPr>
        <w:t>自签订合同之日起1年</w:t>
      </w:r>
    </w:p>
    <w:p w14:paraId="2992EE6E">
      <w:pPr>
        <w:pStyle w:val="46"/>
        <w:keepNext w:val="0"/>
        <w:keepLines w:val="0"/>
        <w:widowControl/>
        <w:suppressLineNumbers w:val="0"/>
        <w:spacing w:before="75" w:beforeAutospacing="0" w:after="75" w:afterAutospacing="0" w:line="240" w:lineRule="auto"/>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7F7F7"/>
        </w:rPr>
        <w:t>本标项（</w:t>
      </w:r>
      <w:r>
        <w:rPr>
          <w:rStyle w:val="60"/>
          <w:rFonts w:hint="eastAsia" w:ascii="仿宋" w:hAnsi="仿宋" w:eastAsia="仿宋" w:cs="仿宋"/>
          <w:i w:val="0"/>
          <w:iCs w:val="0"/>
          <w:caps w:val="0"/>
          <w:color w:val="000000"/>
          <w:spacing w:val="0"/>
          <w:sz w:val="24"/>
          <w:szCs w:val="24"/>
          <w:shd w:val="clear" w:fill="F7F7F7"/>
        </w:rPr>
        <w:t>否</w:t>
      </w:r>
      <w:r>
        <w:rPr>
          <w:rFonts w:hint="eastAsia" w:ascii="仿宋" w:hAnsi="仿宋" w:eastAsia="仿宋" w:cs="仿宋"/>
          <w:i w:val="0"/>
          <w:iCs w:val="0"/>
          <w:caps w:val="0"/>
          <w:color w:val="000000"/>
          <w:spacing w:val="0"/>
          <w:sz w:val="24"/>
          <w:szCs w:val="24"/>
          <w:shd w:val="clear" w:fill="F7F7F7"/>
        </w:rPr>
        <w:t>）接受联合体投标</w:t>
      </w:r>
      <w:r>
        <w:rPr>
          <w:rFonts w:hint="eastAsia" w:ascii="仿宋" w:hAnsi="仿宋" w:eastAsia="仿宋" w:cs="仿宋"/>
          <w:i w:val="0"/>
          <w:iCs w:val="0"/>
          <w:caps w:val="0"/>
          <w:color w:val="000000"/>
          <w:spacing w:val="0"/>
          <w:sz w:val="24"/>
          <w:szCs w:val="24"/>
          <w:shd w:val="clear" w:fill="F7F7F7"/>
        </w:rPr>
        <w:br w:type="textWrapping"/>
      </w:r>
      <w:r>
        <w:rPr>
          <w:rFonts w:hint="eastAsia" w:ascii="仿宋" w:hAnsi="仿宋" w:eastAsia="仿宋" w:cs="仿宋"/>
          <w:i w:val="0"/>
          <w:iCs w:val="0"/>
          <w:caps w:val="0"/>
          <w:color w:val="000000"/>
          <w:spacing w:val="0"/>
          <w:sz w:val="24"/>
          <w:szCs w:val="24"/>
          <w:shd w:val="clear" w:fill="F7F7F7"/>
        </w:rPr>
        <w:t>备注：</w:t>
      </w:r>
    </w:p>
    <w:p w14:paraId="79009544">
      <w:pPr>
        <w:pStyle w:val="46"/>
        <w:keepNext w:val="0"/>
        <w:keepLines w:val="0"/>
        <w:widowControl/>
        <w:suppressLineNumbers w:val="0"/>
        <w:spacing w:before="255" w:beforeAutospacing="0" w:after="255" w:afterAutospacing="0" w:line="450" w:lineRule="atLeast"/>
        <w:ind w:left="0" w:right="0" w:firstLine="0"/>
        <w:jc w:val="both"/>
        <w:rPr>
          <w:rFonts w:hint="eastAsia" w:ascii="仿宋" w:hAnsi="仿宋" w:eastAsia="仿宋" w:cs="仿宋"/>
          <w:i w:val="0"/>
          <w:iCs w:val="0"/>
          <w:caps w:val="0"/>
          <w:color w:val="000000"/>
          <w:spacing w:val="0"/>
          <w:sz w:val="24"/>
          <w:szCs w:val="24"/>
        </w:rPr>
      </w:pPr>
      <w:r>
        <w:rPr>
          <w:rStyle w:val="55"/>
          <w:rFonts w:hint="eastAsia" w:ascii="仿宋" w:hAnsi="仿宋" w:eastAsia="仿宋" w:cs="仿宋"/>
          <w:i w:val="0"/>
          <w:iCs w:val="0"/>
          <w:caps w:val="0"/>
          <w:color w:val="000000"/>
          <w:spacing w:val="0"/>
          <w:sz w:val="24"/>
          <w:szCs w:val="24"/>
        </w:rPr>
        <w:t>二、申请人的资格要求：</w:t>
      </w:r>
    </w:p>
    <w:p w14:paraId="67416569">
      <w:pPr>
        <w:pStyle w:val="46"/>
        <w:keepNext w:val="0"/>
        <w:keepLines w:val="0"/>
        <w:widowControl/>
        <w:suppressLineNumbers w:val="0"/>
        <w:spacing w:before="75" w:beforeAutospacing="0" w:after="75" w:afterAutospacing="0" w:line="30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1.满足《中华人民共和国政府采购法》第二十二条规定；</w:t>
      </w:r>
    </w:p>
    <w:p w14:paraId="0DE5ACBB">
      <w:pPr>
        <w:pStyle w:val="46"/>
        <w:keepNext w:val="0"/>
        <w:keepLines w:val="0"/>
        <w:widowControl/>
        <w:suppressLineNumbers w:val="0"/>
        <w:spacing w:before="75" w:beforeAutospacing="0" w:after="75" w:afterAutospacing="0" w:line="30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2.落实政府采购政策需满足的资格要求：分标1：本项目为专门面向中小企业/小微企业采购；即供应商应为符合政策要求的中小微企业或监狱企业或残疾人福利性单位 </w:t>
      </w:r>
    </w:p>
    <w:p w14:paraId="6AF64AE1">
      <w:pPr>
        <w:pStyle w:val="46"/>
        <w:keepNext w:val="0"/>
        <w:keepLines w:val="0"/>
        <w:widowControl/>
        <w:suppressLineNumbers w:val="0"/>
        <w:spacing w:before="75" w:beforeAutospacing="0" w:after="75" w:afterAutospacing="0" w:line="30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3.本项目的特定资格要求：</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【分标1】</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（1）资质要求：无。</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（2）业绩要求：无。</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3）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（4）未被列入失信被执行人、重大税收违法失信主体、政府采购严重违法失信行为记录名单。</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（5）本项目不允许分公司参与响应。</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（6）本项目不允许分包。</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（7）本项目不接受联合体。</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（8）按照磋商公告的规定获得采购文件。采购文件有规定时按要求提交磋商保证金。 </w:t>
      </w:r>
    </w:p>
    <w:p w14:paraId="6A41A2FC">
      <w:pPr>
        <w:pStyle w:val="46"/>
        <w:keepNext w:val="0"/>
        <w:keepLines w:val="0"/>
        <w:widowControl/>
        <w:suppressLineNumbers w:val="0"/>
        <w:spacing w:before="255" w:beforeAutospacing="0" w:after="255" w:afterAutospacing="0" w:line="450" w:lineRule="atLeast"/>
        <w:ind w:left="0" w:right="0" w:firstLine="0"/>
        <w:jc w:val="both"/>
        <w:rPr>
          <w:rFonts w:hint="eastAsia" w:ascii="仿宋" w:hAnsi="仿宋" w:eastAsia="仿宋" w:cs="仿宋"/>
          <w:i w:val="0"/>
          <w:iCs w:val="0"/>
          <w:caps w:val="0"/>
          <w:color w:val="000000"/>
          <w:spacing w:val="0"/>
          <w:sz w:val="24"/>
          <w:szCs w:val="24"/>
        </w:rPr>
      </w:pPr>
      <w:r>
        <w:rPr>
          <w:rStyle w:val="55"/>
          <w:rFonts w:hint="eastAsia" w:ascii="仿宋" w:hAnsi="仿宋" w:eastAsia="仿宋" w:cs="仿宋"/>
          <w:i w:val="0"/>
          <w:iCs w:val="0"/>
          <w:caps w:val="0"/>
          <w:color w:val="000000"/>
          <w:spacing w:val="0"/>
          <w:sz w:val="24"/>
          <w:szCs w:val="24"/>
        </w:rPr>
        <w:t>三、获取采购文件</w:t>
      </w:r>
    </w:p>
    <w:p w14:paraId="5EC1432F">
      <w:pPr>
        <w:pStyle w:val="46"/>
        <w:keepNext w:val="0"/>
        <w:keepLines w:val="0"/>
        <w:widowControl/>
        <w:suppressLineNumbers w:val="0"/>
        <w:spacing w:before="75" w:beforeAutospacing="0" w:after="75" w:afterAutospacing="0" w:line="30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w:t>
      </w:r>
      <w:r>
        <w:rPr>
          <w:rFonts w:hint="eastAsia" w:ascii="仿宋" w:hAnsi="仿宋" w:eastAsia="仿宋" w:cs="仿宋"/>
          <w:i w:val="0"/>
          <w:iCs w:val="0"/>
          <w:caps w:val="0"/>
          <w:color w:val="000000"/>
          <w:spacing w:val="0"/>
          <w:sz w:val="24"/>
          <w:szCs w:val="24"/>
          <w:u w:val="none"/>
        </w:rPr>
        <w:t>时间：2025年06月13日至2025年06月26日，每天上午00:00至12:00，下午12:00至23:59（北京时间，法定节假日除外）</w:t>
      </w:r>
    </w:p>
    <w:p w14:paraId="67CB3F31">
      <w:pPr>
        <w:pStyle w:val="46"/>
        <w:keepNext w:val="0"/>
        <w:keepLines w:val="0"/>
        <w:widowControl/>
        <w:suppressLineNumbers w:val="0"/>
        <w:spacing w:before="75" w:beforeAutospacing="0" w:after="75" w:afterAutospacing="0" w:line="30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地点（网址）：广西政府采购云平台线上获取 </w:t>
      </w:r>
    </w:p>
    <w:p w14:paraId="5801C9ED">
      <w:pPr>
        <w:pStyle w:val="46"/>
        <w:keepNext w:val="0"/>
        <w:keepLines w:val="0"/>
        <w:widowControl/>
        <w:suppressLineNumbers w:val="0"/>
        <w:spacing w:before="75" w:beforeAutospacing="0" w:after="75" w:afterAutospacing="0" w:line="30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方式：供应商登录广西政府采购云平台https://www.gcy.zfcg.gxzf.gov.cn/在线申请获取采购文件（进入“项目采购”应用，在获取采购文件菜单中选择项目，申请获取采购文件） </w:t>
      </w:r>
    </w:p>
    <w:p w14:paraId="34AAEBCD">
      <w:pPr>
        <w:pStyle w:val="46"/>
        <w:keepNext w:val="0"/>
        <w:keepLines w:val="0"/>
        <w:widowControl/>
        <w:suppressLineNumbers w:val="0"/>
        <w:spacing w:before="75" w:beforeAutospacing="0" w:after="75" w:afterAutospacing="0" w:line="30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售价（元）：0 </w:t>
      </w:r>
    </w:p>
    <w:p w14:paraId="76FC5C84">
      <w:pPr>
        <w:pStyle w:val="46"/>
        <w:keepNext w:val="0"/>
        <w:keepLines w:val="0"/>
        <w:widowControl/>
        <w:suppressLineNumbers w:val="0"/>
        <w:spacing w:before="255" w:beforeAutospacing="0" w:after="255" w:afterAutospacing="0" w:line="450" w:lineRule="atLeast"/>
        <w:ind w:left="0" w:right="0" w:firstLine="0"/>
        <w:jc w:val="both"/>
        <w:rPr>
          <w:rFonts w:hint="eastAsia" w:ascii="仿宋" w:hAnsi="仿宋" w:eastAsia="仿宋" w:cs="仿宋"/>
          <w:i w:val="0"/>
          <w:iCs w:val="0"/>
          <w:caps w:val="0"/>
          <w:color w:val="000000"/>
          <w:spacing w:val="0"/>
          <w:sz w:val="24"/>
          <w:szCs w:val="24"/>
        </w:rPr>
      </w:pPr>
      <w:r>
        <w:rPr>
          <w:rStyle w:val="55"/>
          <w:rFonts w:hint="eastAsia" w:ascii="仿宋" w:hAnsi="仿宋" w:eastAsia="仿宋" w:cs="仿宋"/>
          <w:i w:val="0"/>
          <w:iCs w:val="0"/>
          <w:caps w:val="0"/>
          <w:color w:val="000000"/>
          <w:spacing w:val="0"/>
          <w:sz w:val="24"/>
          <w:szCs w:val="24"/>
        </w:rPr>
        <w:t>四、响应文件提交</w:t>
      </w:r>
      <w:r>
        <w:rPr>
          <w:rFonts w:hint="eastAsia" w:ascii="仿宋" w:hAnsi="仿宋" w:eastAsia="仿宋" w:cs="仿宋"/>
          <w:i w:val="0"/>
          <w:iCs w:val="0"/>
          <w:caps w:val="0"/>
          <w:color w:val="000000"/>
          <w:spacing w:val="0"/>
          <w:sz w:val="24"/>
          <w:szCs w:val="24"/>
        </w:rPr>
        <w:t> </w:t>
      </w:r>
    </w:p>
    <w:p w14:paraId="676F7B17">
      <w:pPr>
        <w:pStyle w:val="46"/>
        <w:keepNext w:val="0"/>
        <w:keepLines w:val="0"/>
        <w:widowControl/>
        <w:suppressLineNumbers w:val="0"/>
        <w:spacing w:before="75" w:beforeAutospacing="0" w:after="75" w:afterAutospacing="0" w:line="30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截止时间：2025年06月26日 09:00（北京时间）</w:t>
      </w:r>
    </w:p>
    <w:p w14:paraId="60804399">
      <w:pPr>
        <w:pStyle w:val="46"/>
        <w:keepNext w:val="0"/>
        <w:keepLines w:val="0"/>
        <w:widowControl/>
        <w:suppressLineNumbers w:val="0"/>
        <w:spacing w:before="75" w:beforeAutospacing="0" w:after="75" w:afterAutospacing="0" w:line="30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地点（网址）：请登录广西政府采购云平台投标客户端投标 </w:t>
      </w:r>
    </w:p>
    <w:p w14:paraId="261EDBAB">
      <w:pPr>
        <w:pStyle w:val="46"/>
        <w:keepNext w:val="0"/>
        <w:keepLines w:val="0"/>
        <w:widowControl/>
        <w:suppressLineNumbers w:val="0"/>
        <w:spacing w:before="255" w:beforeAutospacing="0" w:after="255" w:afterAutospacing="0" w:line="450" w:lineRule="atLeast"/>
        <w:ind w:left="0" w:right="0" w:firstLine="0"/>
        <w:jc w:val="both"/>
        <w:rPr>
          <w:rFonts w:hint="eastAsia" w:ascii="仿宋" w:hAnsi="仿宋" w:eastAsia="仿宋" w:cs="仿宋"/>
          <w:i w:val="0"/>
          <w:iCs w:val="0"/>
          <w:caps w:val="0"/>
          <w:color w:val="000000"/>
          <w:spacing w:val="0"/>
          <w:sz w:val="24"/>
          <w:szCs w:val="24"/>
        </w:rPr>
      </w:pPr>
      <w:r>
        <w:rPr>
          <w:rStyle w:val="55"/>
          <w:rFonts w:hint="eastAsia" w:ascii="仿宋" w:hAnsi="仿宋" w:eastAsia="仿宋" w:cs="仿宋"/>
          <w:i w:val="0"/>
          <w:iCs w:val="0"/>
          <w:caps w:val="0"/>
          <w:color w:val="000000"/>
          <w:spacing w:val="0"/>
          <w:sz w:val="24"/>
          <w:szCs w:val="24"/>
        </w:rPr>
        <w:t>五、响应文件开启</w:t>
      </w:r>
      <w:r>
        <w:rPr>
          <w:rFonts w:hint="eastAsia" w:ascii="仿宋" w:hAnsi="仿宋" w:eastAsia="仿宋" w:cs="仿宋"/>
          <w:i w:val="0"/>
          <w:iCs w:val="0"/>
          <w:caps w:val="0"/>
          <w:color w:val="000000"/>
          <w:spacing w:val="0"/>
          <w:sz w:val="24"/>
          <w:szCs w:val="24"/>
        </w:rPr>
        <w:t> </w:t>
      </w:r>
    </w:p>
    <w:p w14:paraId="1DEF7920">
      <w:pPr>
        <w:pStyle w:val="46"/>
        <w:keepNext w:val="0"/>
        <w:keepLines w:val="0"/>
        <w:widowControl/>
        <w:suppressLineNumbers w:val="0"/>
        <w:spacing w:before="75" w:beforeAutospacing="0" w:after="75" w:afterAutospacing="0" w:line="30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开启时间：2025年06月26日 09:00 （北京时间）</w:t>
      </w:r>
    </w:p>
    <w:p w14:paraId="467BF53A">
      <w:pPr>
        <w:pStyle w:val="46"/>
        <w:keepNext w:val="0"/>
        <w:keepLines w:val="0"/>
        <w:widowControl/>
        <w:suppressLineNumbers w:val="0"/>
        <w:spacing w:before="75" w:beforeAutospacing="0" w:after="75" w:afterAutospacing="0" w:line="30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地点：供应商登录广西政府采购云平台电子开标大厅截标 </w:t>
      </w:r>
    </w:p>
    <w:p w14:paraId="1B8659AE">
      <w:pPr>
        <w:pStyle w:val="46"/>
        <w:keepNext w:val="0"/>
        <w:keepLines w:val="0"/>
        <w:widowControl/>
        <w:suppressLineNumbers w:val="0"/>
        <w:spacing w:before="255" w:beforeAutospacing="0" w:after="255" w:afterAutospacing="0" w:line="450" w:lineRule="atLeast"/>
        <w:ind w:left="0" w:right="0" w:firstLine="0"/>
        <w:jc w:val="both"/>
        <w:rPr>
          <w:rFonts w:hint="eastAsia" w:ascii="仿宋" w:hAnsi="仿宋" w:eastAsia="仿宋" w:cs="仿宋"/>
          <w:i w:val="0"/>
          <w:iCs w:val="0"/>
          <w:caps w:val="0"/>
          <w:color w:val="000000"/>
          <w:spacing w:val="0"/>
          <w:sz w:val="24"/>
          <w:szCs w:val="24"/>
        </w:rPr>
      </w:pPr>
      <w:r>
        <w:rPr>
          <w:rStyle w:val="55"/>
          <w:rFonts w:hint="eastAsia" w:ascii="仿宋" w:hAnsi="仿宋" w:eastAsia="仿宋" w:cs="仿宋"/>
          <w:i w:val="0"/>
          <w:iCs w:val="0"/>
          <w:caps w:val="0"/>
          <w:color w:val="000000"/>
          <w:spacing w:val="0"/>
          <w:sz w:val="24"/>
          <w:szCs w:val="24"/>
        </w:rPr>
        <w:t>六、公告期限</w:t>
      </w:r>
    </w:p>
    <w:p w14:paraId="01BF91EF">
      <w:pPr>
        <w:pStyle w:val="46"/>
        <w:keepNext w:val="0"/>
        <w:keepLines w:val="0"/>
        <w:widowControl/>
        <w:suppressLineNumbers w:val="0"/>
        <w:spacing w:before="75" w:beforeAutospacing="0" w:after="75" w:afterAutospacing="0"/>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    自本公告发布之日起5个工作日。</w:t>
      </w:r>
    </w:p>
    <w:p w14:paraId="33059E2F">
      <w:pPr>
        <w:pStyle w:val="46"/>
        <w:keepNext w:val="0"/>
        <w:keepLines w:val="0"/>
        <w:widowControl/>
        <w:suppressLineNumbers w:val="0"/>
        <w:spacing w:before="255" w:beforeAutospacing="0" w:after="255" w:afterAutospacing="0" w:line="450" w:lineRule="atLeast"/>
        <w:ind w:left="0" w:right="0" w:firstLine="0"/>
        <w:jc w:val="both"/>
        <w:rPr>
          <w:rFonts w:hint="eastAsia" w:ascii="仿宋" w:hAnsi="仿宋" w:eastAsia="仿宋" w:cs="仿宋"/>
          <w:i w:val="0"/>
          <w:iCs w:val="0"/>
          <w:caps w:val="0"/>
          <w:color w:val="000000"/>
          <w:spacing w:val="0"/>
          <w:sz w:val="24"/>
          <w:szCs w:val="24"/>
        </w:rPr>
      </w:pPr>
      <w:r>
        <w:rPr>
          <w:rStyle w:val="55"/>
          <w:rFonts w:hint="eastAsia" w:ascii="仿宋" w:hAnsi="仿宋" w:eastAsia="仿宋" w:cs="仿宋"/>
          <w:i w:val="0"/>
          <w:iCs w:val="0"/>
          <w:caps w:val="0"/>
          <w:color w:val="000000"/>
          <w:spacing w:val="0"/>
          <w:sz w:val="24"/>
          <w:szCs w:val="24"/>
        </w:rPr>
        <w:t>七、其他补充事宜</w:t>
      </w:r>
      <w:r>
        <w:rPr>
          <w:rFonts w:hint="eastAsia" w:ascii="仿宋" w:hAnsi="仿宋" w:eastAsia="仿宋" w:cs="仿宋"/>
          <w:i w:val="0"/>
          <w:iCs w:val="0"/>
          <w:caps w:val="0"/>
          <w:color w:val="000000"/>
          <w:spacing w:val="0"/>
          <w:sz w:val="24"/>
          <w:szCs w:val="24"/>
        </w:rPr>
        <w:t> </w:t>
      </w:r>
    </w:p>
    <w:p w14:paraId="5016952B">
      <w:pPr>
        <w:pStyle w:val="46"/>
        <w:keepNext w:val="0"/>
        <w:keepLines w:val="0"/>
        <w:widowControl/>
        <w:suppressLineNumbers w:val="0"/>
        <w:spacing w:before="75" w:beforeAutospacing="0" w:after="75" w:afterAutospacing="0" w:line="315" w:lineRule="atLeast"/>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     1.公告发布媒体：中国政府采购网、广西壮族自治区政府采购网、全国公共资源交易平台（广西 ·贵港）、贵港市政府采购网。</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2.需落实的政府采购政策：本项目适用政府采购促进中小企业、监狱企业发展、促进残疾人就业、节能环保等有关政策，具体详见采购文件。</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3.本项目不收取磋商保证金。</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4.注意事项：</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1）未进行网上注册并办理数字证书（CA认证）的供应商将无法参与本项目政府采购活动，潜在供应商应当在响应截止时间前，完成广西政府采购云平台上的CA数字证书办理及响应文件的提交。完成CA数字证书办理预计7日左右，建议各供应商抓紧时间办理。</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（2）为确保网上操作合法、有效和安全，请供应商确保在电子投标过程中能够对相关数据电文进行加密和使用电子签章，妥善保管CA数字证书并使用有效的CA数字证书参与整个招标活动。</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（3）若对项目采购电子交易系统操作有疑问，可登录广西政府采购云平台（https://www.gcy.zfcg.gxzf.gov.cn/），点击右侧咨询小采或帮助文档或拨打客服热线95763。</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5.同级政府采购监督管理部门</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名称：桂平市财政局政府采购监督管理股</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地址：桂平市财政局</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联系人 ：桂平市财政局政府采购监督管理股</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监督投诉电话：0775-3380263      </w:t>
      </w:r>
    </w:p>
    <w:p w14:paraId="7FF58389">
      <w:pPr>
        <w:pStyle w:val="46"/>
        <w:keepNext w:val="0"/>
        <w:keepLines w:val="0"/>
        <w:widowControl/>
        <w:suppressLineNumbers w:val="0"/>
        <w:spacing w:before="255" w:beforeAutospacing="0" w:after="255" w:afterAutospacing="0" w:line="480" w:lineRule="atLeast"/>
        <w:ind w:left="0" w:right="0" w:firstLine="0"/>
        <w:jc w:val="both"/>
        <w:rPr>
          <w:rFonts w:hint="eastAsia" w:ascii="仿宋" w:hAnsi="仿宋" w:eastAsia="仿宋" w:cs="仿宋"/>
          <w:i w:val="0"/>
          <w:iCs w:val="0"/>
          <w:caps w:val="0"/>
          <w:color w:val="000000"/>
          <w:spacing w:val="0"/>
          <w:sz w:val="24"/>
          <w:szCs w:val="24"/>
        </w:rPr>
      </w:pPr>
      <w:r>
        <w:rPr>
          <w:rStyle w:val="55"/>
          <w:rFonts w:hint="eastAsia" w:ascii="仿宋" w:hAnsi="仿宋" w:eastAsia="仿宋" w:cs="仿宋"/>
          <w:i w:val="0"/>
          <w:iCs w:val="0"/>
          <w:caps w:val="0"/>
          <w:color w:val="000000"/>
          <w:spacing w:val="0"/>
          <w:sz w:val="24"/>
          <w:szCs w:val="24"/>
        </w:rPr>
        <w:t>八、凡对本次招标提出询问，请按以下方式联系</w:t>
      </w:r>
    </w:p>
    <w:p w14:paraId="6DCDB084">
      <w:pPr>
        <w:pStyle w:val="46"/>
        <w:keepNext w:val="0"/>
        <w:keepLines w:val="0"/>
        <w:widowControl/>
        <w:suppressLineNumbers w:val="0"/>
        <w:spacing w:before="75" w:beforeAutospacing="0" w:after="75" w:afterAutospacing="0" w:line="240" w:lineRule="auto"/>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1.采购人信息</w:t>
      </w:r>
    </w:p>
    <w:p w14:paraId="5D9466F2">
      <w:pPr>
        <w:pStyle w:val="46"/>
        <w:keepNext w:val="0"/>
        <w:keepLines w:val="0"/>
        <w:widowControl/>
        <w:suppressLineNumbers w:val="0"/>
        <w:spacing w:before="75" w:beforeAutospacing="0" w:after="75" w:afterAutospacing="0" w:line="240" w:lineRule="auto"/>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名    称：桂平市人民医院 </w:t>
      </w:r>
    </w:p>
    <w:p w14:paraId="1A372336">
      <w:pPr>
        <w:pStyle w:val="46"/>
        <w:keepNext w:val="0"/>
        <w:keepLines w:val="0"/>
        <w:widowControl/>
        <w:suppressLineNumbers w:val="0"/>
        <w:spacing w:before="75" w:beforeAutospacing="0" w:after="75" w:afterAutospacing="0" w:line="240" w:lineRule="auto"/>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地    址：桂平市西山镇人民西路7号桂平市人民医院 </w:t>
      </w:r>
    </w:p>
    <w:p w14:paraId="558B19C7">
      <w:pPr>
        <w:pStyle w:val="46"/>
        <w:keepNext w:val="0"/>
        <w:keepLines w:val="0"/>
        <w:widowControl/>
        <w:suppressLineNumbers w:val="0"/>
        <w:spacing w:before="75" w:beforeAutospacing="0" w:after="75" w:afterAutospacing="0" w:line="240" w:lineRule="auto"/>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项目联系人：容工 、招标采购管理办公室 </w:t>
      </w:r>
    </w:p>
    <w:p w14:paraId="62B28B4D">
      <w:pPr>
        <w:pStyle w:val="46"/>
        <w:keepNext w:val="0"/>
        <w:keepLines w:val="0"/>
        <w:widowControl/>
        <w:suppressLineNumbers w:val="0"/>
        <w:spacing w:before="75" w:beforeAutospacing="0" w:after="75" w:afterAutospacing="0" w:line="240" w:lineRule="auto"/>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项目联系方式：0775-3371263  </w:t>
      </w:r>
    </w:p>
    <w:p w14:paraId="4A72F492">
      <w:pPr>
        <w:pStyle w:val="46"/>
        <w:keepNext w:val="0"/>
        <w:keepLines w:val="0"/>
        <w:widowControl/>
        <w:suppressLineNumbers w:val="0"/>
        <w:spacing w:before="75" w:beforeAutospacing="0" w:after="75" w:afterAutospacing="0" w:line="240" w:lineRule="auto"/>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    2.采购代理机构信息</w:t>
      </w:r>
    </w:p>
    <w:p w14:paraId="26F45102">
      <w:pPr>
        <w:pStyle w:val="46"/>
        <w:keepNext w:val="0"/>
        <w:keepLines w:val="0"/>
        <w:widowControl/>
        <w:suppressLineNumbers w:val="0"/>
        <w:spacing w:before="75" w:beforeAutospacing="0" w:after="75" w:afterAutospacing="0" w:line="240" w:lineRule="auto"/>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名    称：广西机电设备招标有限公司 </w:t>
      </w:r>
    </w:p>
    <w:p w14:paraId="464B2A37">
      <w:pPr>
        <w:pStyle w:val="46"/>
        <w:keepNext w:val="0"/>
        <w:keepLines w:val="0"/>
        <w:widowControl/>
        <w:suppressLineNumbers w:val="0"/>
        <w:spacing w:before="75" w:beforeAutospacing="0" w:after="75" w:afterAutospacing="0" w:line="240" w:lineRule="auto"/>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地    址：贵港市解放北路龙圣新区四小区217号 </w:t>
      </w:r>
    </w:p>
    <w:p w14:paraId="336B3AC3">
      <w:pPr>
        <w:pStyle w:val="46"/>
        <w:keepNext w:val="0"/>
        <w:keepLines w:val="0"/>
        <w:widowControl/>
        <w:suppressLineNumbers w:val="0"/>
        <w:spacing w:before="75" w:beforeAutospacing="0" w:after="75" w:afterAutospacing="0" w:line="240" w:lineRule="auto"/>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项目联系人：韦文龙 </w:t>
      </w:r>
    </w:p>
    <w:p w14:paraId="707660D8">
      <w:pPr>
        <w:pStyle w:val="46"/>
        <w:keepNext w:val="0"/>
        <w:keepLines w:val="0"/>
        <w:widowControl/>
        <w:suppressLineNumbers w:val="0"/>
        <w:spacing w:before="75" w:beforeAutospacing="0" w:after="75" w:afterAutospacing="0" w:line="240" w:lineRule="auto"/>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项目联系方式：0775-4368013 </w:t>
      </w:r>
    </w:p>
    <w:p w14:paraId="28FB881D">
      <w:pPr>
        <w:pStyle w:val="46"/>
        <w:keepNext w:val="0"/>
        <w:keepLines w:val="0"/>
        <w:widowControl/>
        <w:suppressLineNumbers w:val="0"/>
        <w:spacing w:before="75" w:beforeAutospacing="0" w:after="75" w:afterAutospacing="0" w:line="240" w:lineRule="auto"/>
        <w:ind w:left="0" w:right="0"/>
        <w:rPr>
          <w:rFonts w:hint="eastAsia" w:ascii="仿宋" w:hAnsi="仿宋" w:eastAsia="仿宋" w:cs="仿宋"/>
          <w:color w:val="auto"/>
          <w:kern w:val="0"/>
          <w:sz w:val="18"/>
          <w:szCs w:val="18"/>
          <w:highlight w:val="none"/>
        </w:rPr>
      </w:pPr>
    </w:p>
    <w:p w14:paraId="1357C597">
      <w:pPr>
        <w:pStyle w:val="26"/>
        <w:snapToGrid w:val="0"/>
        <w:spacing w:before="120" w:after="120" w:line="320" w:lineRule="exact"/>
        <w:jc w:val="center"/>
        <w:outlineLvl w:val="0"/>
        <w:rPr>
          <w:rFonts w:hint="eastAsia" w:ascii="仿宋" w:hAnsi="仿宋" w:eastAsia="仿宋" w:cs="仿宋"/>
          <w:color w:val="auto"/>
          <w:highlight w:val="none"/>
        </w:rPr>
        <w:sectPr>
          <w:headerReference r:id="rId9" w:type="first"/>
          <w:footerReference r:id="rId11" w:type="first"/>
          <w:headerReference r:id="rId8" w:type="default"/>
          <w:footerReference r:id="rId10" w:type="default"/>
          <w:pgSz w:w="11906" w:h="16838"/>
          <w:pgMar w:top="1135" w:right="1133" w:bottom="1246" w:left="1418" w:header="851" w:footer="903" w:gutter="0"/>
          <w:pgNumType w:start="1"/>
          <w:cols w:space="720" w:num="1"/>
          <w:docGrid w:linePitch="312" w:charSpace="0"/>
        </w:sectPr>
      </w:pPr>
    </w:p>
    <w:p w14:paraId="4B9B1A43">
      <w:pPr>
        <w:rPr>
          <w:color w:val="auto"/>
          <w:highlight w:val="none"/>
        </w:rPr>
      </w:pPr>
      <w:bookmarkStart w:id="7" w:name="_Toc15694"/>
    </w:p>
    <w:p w14:paraId="524A8707">
      <w:pPr>
        <w:pStyle w:val="26"/>
        <w:snapToGrid w:val="0"/>
        <w:spacing w:before="120" w:after="120" w:line="320" w:lineRule="exact"/>
        <w:jc w:val="center"/>
        <w:outlineLvl w:val="0"/>
        <w:rPr>
          <w:rFonts w:ascii="Times New Roman" w:hAnsi="Times New Roman" w:cs="Times New Roman"/>
          <w:color w:val="auto"/>
          <w:sz w:val="32"/>
          <w:szCs w:val="32"/>
          <w:highlight w:val="none"/>
        </w:rPr>
      </w:pPr>
      <w:r>
        <w:rPr>
          <w:rFonts w:ascii="Times New Roman" w:hAnsi="Times New Roman" w:cs="Times New Roman"/>
          <w:color w:val="auto"/>
          <w:sz w:val="32"/>
          <w:szCs w:val="32"/>
          <w:highlight w:val="none"/>
        </w:rPr>
        <w:t>第二章  采购需求</w:t>
      </w:r>
      <w:bookmarkEnd w:id="7"/>
    </w:p>
    <w:p w14:paraId="761E3613">
      <w:pPr>
        <w:spacing w:before="120"/>
        <w:rPr>
          <w:rFonts w:ascii="宋体" w:hAnsi="宋体" w:cs="宋体"/>
          <w:b/>
          <w:bCs/>
          <w:color w:val="auto"/>
          <w:sz w:val="28"/>
          <w:szCs w:val="28"/>
          <w:highlight w:val="none"/>
        </w:rPr>
      </w:pPr>
      <w:bookmarkStart w:id="8" w:name="_Toc254970490"/>
      <w:bookmarkStart w:id="9" w:name="_Toc254970631"/>
    </w:p>
    <w:p w14:paraId="7EFFB8B6">
      <w:pPr>
        <w:spacing w:line="360" w:lineRule="auto"/>
        <w:rPr>
          <w:rFonts w:ascii="黑体" w:hAnsi="黑体" w:eastAsia="黑体" w:cs="Arial"/>
          <w:b/>
          <w:color w:val="auto"/>
          <w:kern w:val="0"/>
          <w:sz w:val="28"/>
          <w:szCs w:val="28"/>
          <w:highlight w:val="none"/>
        </w:rPr>
      </w:pPr>
      <w:r>
        <w:rPr>
          <w:rFonts w:ascii="黑体" w:hAnsi="黑体" w:eastAsia="黑体" w:cs="Arial"/>
          <w:b/>
          <w:color w:val="auto"/>
          <w:kern w:val="0"/>
          <w:sz w:val="28"/>
          <w:szCs w:val="28"/>
          <w:highlight w:val="none"/>
        </w:rPr>
        <w:t>一、</w:t>
      </w:r>
      <w:r>
        <w:rPr>
          <w:rFonts w:hint="eastAsia" w:ascii="黑体" w:hAnsi="黑体" w:eastAsia="黑体" w:cs="Arial"/>
          <w:b/>
          <w:color w:val="auto"/>
          <w:kern w:val="0"/>
          <w:sz w:val="28"/>
          <w:szCs w:val="28"/>
          <w:highlight w:val="none"/>
        </w:rPr>
        <w:t>总体</w:t>
      </w:r>
      <w:r>
        <w:rPr>
          <w:rFonts w:ascii="黑体" w:hAnsi="黑体" w:eastAsia="黑体" w:cs="Arial"/>
          <w:b/>
          <w:color w:val="auto"/>
          <w:kern w:val="0"/>
          <w:sz w:val="28"/>
          <w:szCs w:val="28"/>
          <w:highlight w:val="none"/>
        </w:rPr>
        <w:t>要求</w:t>
      </w:r>
    </w:p>
    <w:p w14:paraId="655CF949">
      <w:pPr>
        <w:spacing w:line="360" w:lineRule="auto"/>
        <w:rPr>
          <w:color w:val="auto"/>
          <w:szCs w:val="21"/>
          <w:highlight w:val="none"/>
        </w:rPr>
      </w:pPr>
      <w:r>
        <w:rPr>
          <w:color w:val="auto"/>
          <w:szCs w:val="21"/>
          <w:highlight w:val="none"/>
        </w:rPr>
        <w:t>1</w:t>
      </w:r>
      <w:r>
        <w:rPr>
          <w:rFonts w:hint="eastAsia"/>
          <w:color w:val="auto"/>
          <w:szCs w:val="21"/>
          <w:highlight w:val="none"/>
        </w:rPr>
        <w:t>.政府采购政策的应用</w:t>
      </w:r>
    </w:p>
    <w:p w14:paraId="5696EABA">
      <w:pPr>
        <w:spacing w:line="360" w:lineRule="auto"/>
        <w:rPr>
          <w:color w:val="auto"/>
          <w:szCs w:val="21"/>
          <w:highlight w:val="none"/>
        </w:rPr>
      </w:pPr>
      <w:r>
        <w:rPr>
          <w:rFonts w:hint="eastAsia"/>
          <w:color w:val="auto"/>
          <w:szCs w:val="21"/>
          <w:highlight w:val="none"/>
        </w:rPr>
        <w:t>详见采购文件“评审方法及标准</w:t>
      </w:r>
      <w:r>
        <w:rPr>
          <w:color w:val="auto"/>
          <w:szCs w:val="21"/>
          <w:highlight w:val="none"/>
        </w:rPr>
        <w:t>/政府采购政策应用说明”。</w:t>
      </w:r>
    </w:p>
    <w:p w14:paraId="4C92D03B">
      <w:pPr>
        <w:spacing w:line="360" w:lineRule="auto"/>
        <w:rPr>
          <w:color w:val="auto"/>
          <w:szCs w:val="21"/>
          <w:highlight w:val="none"/>
        </w:rPr>
      </w:pPr>
      <w:r>
        <w:rPr>
          <w:color w:val="auto"/>
          <w:szCs w:val="21"/>
          <w:highlight w:val="none"/>
        </w:rPr>
        <w:t>2</w:t>
      </w:r>
      <w:r>
        <w:rPr>
          <w:rFonts w:hint="eastAsia"/>
          <w:color w:val="auto"/>
          <w:szCs w:val="21"/>
          <w:highlight w:val="none"/>
        </w:rPr>
        <w:t>.采购需求要求未尽事宜</w:t>
      </w:r>
      <w:r>
        <w:rPr>
          <w:color w:val="auto"/>
          <w:szCs w:val="21"/>
          <w:highlight w:val="none"/>
        </w:rPr>
        <w:t>由</w:t>
      </w:r>
      <w:r>
        <w:rPr>
          <w:rFonts w:hint="eastAsia"/>
          <w:color w:val="auto"/>
          <w:szCs w:val="21"/>
          <w:highlight w:val="none"/>
        </w:rPr>
        <w:t>采购人与成交供应商</w:t>
      </w:r>
      <w:r>
        <w:rPr>
          <w:color w:val="auto"/>
          <w:szCs w:val="21"/>
          <w:highlight w:val="none"/>
        </w:rPr>
        <w:t>在采购合同中约定。</w:t>
      </w:r>
    </w:p>
    <w:p w14:paraId="54CDD1E3">
      <w:pPr>
        <w:spacing w:line="360" w:lineRule="auto"/>
        <w:rPr>
          <w:color w:val="auto"/>
          <w:szCs w:val="21"/>
          <w:highlight w:val="none"/>
        </w:rPr>
      </w:pPr>
      <w:r>
        <w:rPr>
          <w:color w:val="auto"/>
          <w:szCs w:val="21"/>
          <w:highlight w:val="none"/>
        </w:rPr>
        <w:t>3</w:t>
      </w:r>
      <w:r>
        <w:rPr>
          <w:rFonts w:hint="eastAsia"/>
          <w:color w:val="auto"/>
          <w:szCs w:val="21"/>
          <w:highlight w:val="none"/>
        </w:rPr>
        <w:t>.</w:t>
      </w:r>
      <w:r>
        <w:rPr>
          <w:color w:val="auto"/>
          <w:szCs w:val="21"/>
          <w:highlight w:val="none"/>
        </w:rPr>
        <w:t>标注“▲”的条款或要求系指实质性条款或实质性要求，必须满足，如存在负偏离将导致响应被否决。</w:t>
      </w:r>
    </w:p>
    <w:p w14:paraId="364D9637">
      <w:pPr>
        <w:spacing w:line="360" w:lineRule="auto"/>
        <w:rPr>
          <w:rFonts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rPr>
        <w:t>二、技术要求</w:t>
      </w:r>
    </w:p>
    <w:p w14:paraId="6E213C85">
      <w:pPr>
        <w:spacing w:line="360" w:lineRule="auto"/>
        <w:rPr>
          <w:color w:val="auto"/>
          <w:szCs w:val="21"/>
          <w:highlight w:val="none"/>
        </w:rPr>
      </w:pPr>
      <w:r>
        <w:rPr>
          <w:rFonts w:hint="eastAsia"/>
          <w:color w:val="auto"/>
          <w:szCs w:val="21"/>
          <w:highlight w:val="none"/>
        </w:rPr>
        <w:t>1.需实现的功能、目标及应用场景</w:t>
      </w:r>
    </w:p>
    <w:p w14:paraId="66CEA292">
      <w:pPr>
        <w:spacing w:line="360" w:lineRule="auto"/>
        <w:rPr>
          <w:color w:val="auto"/>
          <w:szCs w:val="21"/>
          <w:highlight w:val="none"/>
        </w:rPr>
      </w:pPr>
      <w:r>
        <w:rPr>
          <w:rFonts w:hint="eastAsia"/>
          <w:color w:val="auto"/>
          <w:szCs w:val="21"/>
          <w:highlight w:val="none"/>
        </w:rPr>
        <w:t>满足采购文件要求，验收达到合格标准。</w:t>
      </w:r>
    </w:p>
    <w:p w14:paraId="599A05AC">
      <w:pPr>
        <w:spacing w:line="360" w:lineRule="auto"/>
        <w:rPr>
          <w:color w:val="auto"/>
          <w:szCs w:val="21"/>
          <w:highlight w:val="none"/>
        </w:rPr>
      </w:pPr>
      <w:bookmarkStart w:id="10" w:name="_Hlk89170486"/>
      <w:r>
        <w:rPr>
          <w:color w:val="auto"/>
          <w:szCs w:val="21"/>
          <w:highlight w:val="none"/>
        </w:rPr>
        <w:t>2</w:t>
      </w:r>
      <w:r>
        <w:rPr>
          <w:rFonts w:hint="eastAsia"/>
          <w:color w:val="auto"/>
          <w:szCs w:val="21"/>
          <w:highlight w:val="none"/>
        </w:rPr>
        <w:t>.</w:t>
      </w:r>
      <w:r>
        <w:rPr>
          <w:color w:val="auto"/>
          <w:szCs w:val="21"/>
          <w:highlight w:val="none"/>
        </w:rPr>
        <w:t>需执行的国家相关标准、行业标准、地方标准或者其他标准、规范</w:t>
      </w:r>
    </w:p>
    <w:p w14:paraId="7DF3686E">
      <w:pPr>
        <w:spacing w:line="360" w:lineRule="auto"/>
        <w:rPr>
          <w:i/>
          <w:color w:val="auto"/>
          <w:szCs w:val="21"/>
          <w:highlight w:val="none"/>
          <w:u w:val="single"/>
        </w:rPr>
      </w:pPr>
      <w:r>
        <w:rPr>
          <w:rFonts w:hint="eastAsia"/>
          <w:color w:val="auto"/>
          <w:szCs w:val="21"/>
          <w:highlight w:val="none"/>
        </w:rPr>
        <w:t>本项目应执行的国家相关标准、行业标准、地方标准或者其他标准、规范为：</w:t>
      </w:r>
      <w:r>
        <w:rPr>
          <w:rFonts w:hint="eastAsia"/>
          <w:i/>
          <w:color w:val="auto"/>
          <w:szCs w:val="21"/>
          <w:highlight w:val="none"/>
          <w:u w:val="single"/>
        </w:rPr>
        <w:t>详见技术指标要求</w:t>
      </w:r>
    </w:p>
    <w:bookmarkEnd w:id="10"/>
    <w:p w14:paraId="346C72AC">
      <w:pPr>
        <w:snapToGrid w:val="0"/>
        <w:spacing w:line="360" w:lineRule="auto"/>
        <w:rPr>
          <w:color w:val="auto"/>
          <w:szCs w:val="21"/>
          <w:highlight w:val="none"/>
        </w:rPr>
      </w:pPr>
      <w:r>
        <w:rPr>
          <w:color w:val="auto"/>
          <w:szCs w:val="21"/>
          <w:highlight w:val="none"/>
        </w:rPr>
        <w:t>3</w:t>
      </w:r>
      <w:r>
        <w:rPr>
          <w:rFonts w:hint="eastAsia"/>
          <w:color w:val="auto"/>
          <w:szCs w:val="21"/>
          <w:highlight w:val="none"/>
        </w:rPr>
        <w:t>.标的所属行业：</w:t>
      </w:r>
    </w:p>
    <w:p w14:paraId="45FE9137">
      <w:pPr>
        <w:snapToGrid w:val="0"/>
        <w:spacing w:line="360" w:lineRule="auto"/>
        <w:rPr>
          <w:b/>
          <w:bCs/>
          <w:color w:val="auto"/>
          <w:sz w:val="28"/>
          <w:szCs w:val="28"/>
          <w:highlight w:val="none"/>
          <w:u w:val="single"/>
        </w:rPr>
      </w:pPr>
      <w:r>
        <w:rPr>
          <w:rFonts w:hint="eastAsia"/>
          <w:b/>
          <w:bCs/>
          <w:color w:val="auto"/>
          <w:sz w:val="28"/>
          <w:szCs w:val="28"/>
          <w:highlight w:val="none"/>
          <w:u w:val="single"/>
        </w:rPr>
        <w:t xml:space="preserve"> </w:t>
      </w:r>
      <w:r>
        <w:rPr>
          <w:rFonts w:hint="eastAsia"/>
          <w:b/>
          <w:bCs/>
          <w:i/>
          <w:iCs/>
          <w:color w:val="auto"/>
          <w:sz w:val="28"/>
          <w:szCs w:val="28"/>
          <w:highlight w:val="none"/>
          <w:u w:val="single"/>
        </w:rPr>
        <w:t>租赁和商务服务业</w:t>
      </w:r>
    </w:p>
    <w:p w14:paraId="1A54616A">
      <w:pPr>
        <w:spacing w:line="360" w:lineRule="auto"/>
        <w:rPr>
          <w:color w:val="auto"/>
          <w:szCs w:val="21"/>
          <w:highlight w:val="none"/>
        </w:rPr>
      </w:pPr>
      <w:r>
        <w:rPr>
          <w:color w:val="auto"/>
          <w:szCs w:val="21"/>
          <w:highlight w:val="none"/>
        </w:rPr>
        <w:t>4</w:t>
      </w:r>
      <w:r>
        <w:rPr>
          <w:rFonts w:hint="eastAsia"/>
          <w:color w:val="auto"/>
          <w:szCs w:val="21"/>
          <w:highlight w:val="none"/>
        </w:rPr>
        <w:t>.核心产品</w:t>
      </w:r>
    </w:p>
    <w:p w14:paraId="06BFE761">
      <w:pPr>
        <w:spacing w:line="360" w:lineRule="auto"/>
        <w:rPr>
          <w:color w:val="auto"/>
          <w:szCs w:val="21"/>
          <w:highlight w:val="none"/>
        </w:rPr>
      </w:pPr>
      <w:r>
        <w:rPr>
          <w:rFonts w:hint="eastAsia"/>
          <w:color w:val="auto"/>
          <w:szCs w:val="21"/>
          <w:highlight w:val="none"/>
        </w:rPr>
        <w:t>本项目为服务项目，不适用核心产品规定。</w:t>
      </w:r>
    </w:p>
    <w:p w14:paraId="35EDF838">
      <w:pPr>
        <w:numPr>
          <w:ilvl w:val="0"/>
          <w:numId w:val="1"/>
        </w:numPr>
        <w:spacing w:line="360" w:lineRule="auto"/>
        <w:rPr>
          <w:rFonts w:hint="eastAsia"/>
          <w:color w:val="auto"/>
          <w:szCs w:val="21"/>
          <w:highlight w:val="none"/>
        </w:rPr>
      </w:pPr>
      <w:r>
        <w:rPr>
          <w:rFonts w:hint="eastAsia"/>
          <w:color w:val="auto"/>
          <w:szCs w:val="21"/>
          <w:highlight w:val="none"/>
        </w:rPr>
        <w:t>服务内容和标准</w:t>
      </w:r>
      <w:bookmarkStart w:id="11" w:name="_Hlk132788047"/>
    </w:p>
    <w:p w14:paraId="45307194">
      <w:pPr>
        <w:snapToGrid w:val="0"/>
        <w:spacing w:line="360" w:lineRule="auto"/>
        <w:rPr>
          <w:b/>
          <w:bCs/>
          <w:color w:val="auto"/>
          <w:szCs w:val="21"/>
          <w:highlight w:val="none"/>
        </w:rPr>
      </w:pPr>
    </w:p>
    <w:tbl>
      <w:tblPr>
        <w:tblStyle w:val="52"/>
        <w:tblW w:w="9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503"/>
        <w:gridCol w:w="814"/>
        <w:gridCol w:w="6855"/>
      </w:tblGrid>
      <w:tr w14:paraId="3F42E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686" w:type="dxa"/>
            <w:tcBorders>
              <w:top w:val="single" w:color="auto" w:sz="4" w:space="0"/>
              <w:left w:val="single" w:color="auto" w:sz="4" w:space="0"/>
              <w:bottom w:val="single" w:color="auto" w:sz="4" w:space="0"/>
              <w:right w:val="single" w:color="auto" w:sz="4" w:space="0"/>
            </w:tcBorders>
            <w:noWrap w:val="0"/>
            <w:vAlign w:val="center"/>
          </w:tcPr>
          <w:p w14:paraId="04005818">
            <w:pPr>
              <w:tabs>
                <w:tab w:val="left" w:pos="993"/>
                <w:tab w:val="left" w:pos="1134"/>
                <w:tab w:val="left" w:pos="1418"/>
              </w:tabs>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1503" w:type="dxa"/>
            <w:tcBorders>
              <w:top w:val="single" w:color="auto" w:sz="4" w:space="0"/>
              <w:left w:val="single" w:color="auto" w:sz="4" w:space="0"/>
              <w:bottom w:val="single" w:color="auto" w:sz="4" w:space="0"/>
              <w:right w:val="single" w:color="auto" w:sz="4" w:space="0"/>
            </w:tcBorders>
            <w:noWrap w:val="0"/>
            <w:vAlign w:val="center"/>
          </w:tcPr>
          <w:p w14:paraId="20484BF2">
            <w:pPr>
              <w:tabs>
                <w:tab w:val="left" w:pos="993"/>
                <w:tab w:val="left" w:pos="1134"/>
                <w:tab w:val="left" w:pos="1418"/>
              </w:tabs>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服务名称</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71617B23">
            <w:pPr>
              <w:tabs>
                <w:tab w:val="left" w:pos="993"/>
                <w:tab w:val="left" w:pos="1134"/>
                <w:tab w:val="left" w:pos="1418"/>
              </w:tabs>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数量</w:t>
            </w:r>
          </w:p>
        </w:tc>
        <w:tc>
          <w:tcPr>
            <w:tcW w:w="6855" w:type="dxa"/>
            <w:tcBorders>
              <w:top w:val="single" w:color="auto" w:sz="4" w:space="0"/>
              <w:left w:val="single" w:color="auto" w:sz="4" w:space="0"/>
              <w:bottom w:val="single" w:color="auto" w:sz="4" w:space="0"/>
              <w:right w:val="single" w:color="auto" w:sz="4" w:space="0"/>
            </w:tcBorders>
            <w:noWrap w:val="0"/>
            <w:vAlign w:val="center"/>
          </w:tcPr>
          <w:p w14:paraId="132A38B7">
            <w:pPr>
              <w:tabs>
                <w:tab w:val="left" w:pos="993"/>
                <w:tab w:val="left" w:pos="1134"/>
                <w:tab w:val="left" w:pos="1418"/>
              </w:tabs>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服务内容和</w:t>
            </w:r>
            <w:r>
              <w:rPr>
                <w:rFonts w:hint="eastAsia" w:ascii="宋体" w:hAnsi="宋体" w:cs="宋体"/>
                <w:b/>
                <w:bCs/>
                <w:color w:val="auto"/>
                <w:kern w:val="0"/>
                <w:szCs w:val="21"/>
                <w:highlight w:val="none"/>
                <w:lang w:eastAsia="zh-Hans"/>
              </w:rPr>
              <w:t>标准</w:t>
            </w:r>
          </w:p>
        </w:tc>
      </w:tr>
      <w:tr w14:paraId="41475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1" w:hRule="atLeast"/>
        </w:trPr>
        <w:tc>
          <w:tcPr>
            <w:tcW w:w="686" w:type="dxa"/>
            <w:tcBorders>
              <w:top w:val="single" w:color="auto" w:sz="4" w:space="0"/>
              <w:left w:val="single" w:color="auto" w:sz="4" w:space="0"/>
              <w:bottom w:val="single" w:color="auto" w:sz="4" w:space="0"/>
              <w:right w:val="single" w:color="auto" w:sz="4" w:space="0"/>
            </w:tcBorders>
            <w:noWrap w:val="0"/>
            <w:vAlign w:val="center"/>
          </w:tcPr>
          <w:p w14:paraId="6E3D50AF">
            <w:pPr>
              <w:tabs>
                <w:tab w:val="left" w:pos="993"/>
                <w:tab w:val="left" w:pos="1134"/>
                <w:tab w:val="left" w:pos="1418"/>
              </w:tabs>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503" w:type="dxa"/>
            <w:tcBorders>
              <w:top w:val="single" w:color="auto" w:sz="4" w:space="0"/>
              <w:left w:val="single" w:color="auto" w:sz="4" w:space="0"/>
              <w:bottom w:val="single" w:color="auto" w:sz="4" w:space="0"/>
              <w:right w:val="single" w:color="auto" w:sz="4" w:space="0"/>
            </w:tcBorders>
            <w:noWrap w:val="0"/>
            <w:vAlign w:val="center"/>
          </w:tcPr>
          <w:p w14:paraId="367527B5">
            <w:pPr>
              <w:tabs>
                <w:tab w:val="left" w:pos="993"/>
                <w:tab w:val="left" w:pos="1134"/>
                <w:tab w:val="left" w:pos="1418"/>
              </w:tabs>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桂平市人民医院2025年度日常标识、标牌制作等宣传服务采购</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7CCDF7D7">
            <w:pPr>
              <w:pStyle w:val="18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1项</w:t>
            </w:r>
          </w:p>
        </w:tc>
        <w:tc>
          <w:tcPr>
            <w:tcW w:w="6855" w:type="dxa"/>
            <w:tcBorders>
              <w:top w:val="single" w:color="auto" w:sz="4" w:space="0"/>
              <w:left w:val="single" w:color="auto" w:sz="4" w:space="0"/>
              <w:bottom w:val="single" w:color="auto" w:sz="4" w:space="0"/>
              <w:right w:val="single" w:color="auto" w:sz="4" w:space="0"/>
            </w:tcBorders>
            <w:noWrap w:val="0"/>
            <w:vAlign w:val="center"/>
          </w:tcPr>
          <w:p w14:paraId="082BADDD">
            <w:pPr>
              <w:numPr>
                <w:ilvl w:val="0"/>
                <w:numId w:val="2"/>
              </w:numPr>
              <w:spacing w:line="360" w:lineRule="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桂平市人民医院2025年度日常标识、标牌制作等宣传服务采购</w:t>
            </w:r>
          </w:p>
          <w:p w14:paraId="1D7104A5">
            <w:pPr>
              <w:pStyle w:val="51"/>
              <w:ind w:left="0" w:leftChars="0" w:firstLine="0" w:firstLineChars="0"/>
              <w:rPr>
                <w:rFonts w:hint="default" w:eastAsia="宋体"/>
                <w:color w:val="auto"/>
                <w:highlight w:val="none"/>
                <w:lang w:val="en-US" w:eastAsia="zh-CN"/>
              </w:rPr>
            </w:pPr>
            <w:r>
              <w:rPr>
                <w:rFonts w:hint="eastAsia"/>
                <w:color w:val="auto"/>
                <w:highlight w:val="none"/>
                <w:lang w:val="en-US" w:eastAsia="zh-CN"/>
              </w:rPr>
              <w:t>1、需求清单及控制单价后附</w:t>
            </w:r>
          </w:p>
          <w:p w14:paraId="606D1344">
            <w:pPr>
              <w:numPr>
                <w:ilvl w:val="0"/>
                <w:numId w:val="2"/>
              </w:numPr>
              <w:spacing w:line="360" w:lineRule="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标识、标牌制作：</w:t>
            </w:r>
          </w:p>
          <w:p w14:paraId="789015BC">
            <w:pPr>
              <w:spacing w:line="360" w:lineRule="auto"/>
              <w:rPr>
                <w:rFonts w:ascii="宋体" w:hAnsi="宋体" w:cs="宋体"/>
                <w:color w:val="auto"/>
                <w:szCs w:val="21"/>
                <w:highlight w:val="none"/>
              </w:rPr>
            </w:pPr>
            <w:r>
              <w:rPr>
                <w:rFonts w:hint="eastAsia" w:ascii="宋体" w:hAnsi="宋体" w:cs="宋体"/>
                <w:color w:val="auto"/>
                <w:szCs w:val="21"/>
                <w:highlight w:val="none"/>
              </w:rPr>
              <w:t>（1）供应商</w:t>
            </w:r>
            <w:r>
              <w:rPr>
                <w:rFonts w:hint="eastAsia" w:ascii="宋体" w:hAnsi="宋体" w:cs="宋体"/>
                <w:color w:val="auto"/>
                <w:szCs w:val="21"/>
                <w:highlight w:val="none"/>
                <w:lang w:val="en-US" w:eastAsia="zh-CN"/>
              </w:rPr>
              <w:t>按要求提供包含但不限于</w:t>
            </w:r>
            <w:r>
              <w:rPr>
                <w:rFonts w:hint="eastAsia"/>
                <w:color w:val="auto"/>
                <w:highlight w:val="none"/>
                <w:lang w:val="en-US" w:eastAsia="zh-CN"/>
              </w:rPr>
              <w:t>需求清单里面的的服务内容</w:t>
            </w:r>
            <w:r>
              <w:rPr>
                <w:rFonts w:hint="eastAsia" w:ascii="宋体" w:hAnsi="宋体" w:cs="宋体"/>
                <w:color w:val="auto"/>
                <w:szCs w:val="21"/>
                <w:highlight w:val="none"/>
              </w:rPr>
              <w:t>。在项目执行过程中</w:t>
            </w:r>
            <w:r>
              <w:rPr>
                <w:rFonts w:hint="eastAsia" w:ascii="宋体" w:hAnsi="宋体" w:cs="宋体"/>
                <w:color w:val="auto"/>
                <w:szCs w:val="21"/>
                <w:highlight w:val="none"/>
                <w:lang w:val="en-US" w:eastAsia="zh-CN"/>
              </w:rPr>
              <w:t>提供必要的</w:t>
            </w:r>
            <w:r>
              <w:rPr>
                <w:rFonts w:hint="eastAsia" w:ascii="宋体" w:hAnsi="宋体" w:cs="宋体"/>
                <w:color w:val="auto"/>
                <w:szCs w:val="21"/>
                <w:highlight w:val="none"/>
              </w:rPr>
              <w:t>设计方案</w:t>
            </w:r>
            <w:r>
              <w:rPr>
                <w:rFonts w:hint="eastAsia" w:ascii="宋体" w:hAnsi="宋体" w:cs="宋体"/>
                <w:color w:val="auto"/>
                <w:szCs w:val="21"/>
                <w:highlight w:val="none"/>
                <w:lang w:val="en-US" w:eastAsia="zh-CN"/>
              </w:rPr>
              <w:t>；在设计时</w:t>
            </w:r>
            <w:r>
              <w:rPr>
                <w:rFonts w:hint="eastAsia" w:ascii="宋体" w:hAnsi="宋体" w:cs="宋体"/>
                <w:color w:val="auto"/>
                <w:szCs w:val="21"/>
                <w:highlight w:val="none"/>
              </w:rPr>
              <w:t>所需要的文案、图片及logo等相关设计素材均由成交供应商自行准备，设计素材中所涉及的版权费用、纠纷均由成交供应商自行处理。</w:t>
            </w:r>
            <w:r>
              <w:rPr>
                <w:rFonts w:hint="eastAsia" w:ascii="宋体" w:hAnsi="宋体" w:cs="宋体"/>
                <w:color w:val="auto"/>
                <w:szCs w:val="21"/>
                <w:highlight w:val="none"/>
                <w:shd w:val="clear" w:color="auto" w:fill="FFFFFF"/>
              </w:rPr>
              <w:t>文案必须健康向上不得有歧义</w:t>
            </w:r>
            <w:r>
              <w:rPr>
                <w:rFonts w:hint="eastAsia" w:ascii="宋体" w:hAnsi="宋体" w:cs="宋体"/>
                <w:color w:val="auto"/>
                <w:szCs w:val="21"/>
                <w:highlight w:val="none"/>
                <w:shd w:val="clear" w:color="auto" w:fill="FFFFFF"/>
                <w:lang w:val="en-US" w:eastAsia="zh-CN"/>
              </w:rPr>
              <w:t>或不良内容</w:t>
            </w:r>
            <w:r>
              <w:rPr>
                <w:rFonts w:hint="eastAsia" w:ascii="宋体" w:hAnsi="宋体" w:cs="宋体"/>
                <w:color w:val="auto"/>
                <w:szCs w:val="21"/>
                <w:highlight w:val="none"/>
                <w:shd w:val="clear" w:color="auto" w:fill="FFFFFF"/>
              </w:rPr>
              <w:t>。如因文案内容等产生的不良影响，供应商必须无条件配合消除。采购人保留进一步对其追责的权利。</w:t>
            </w:r>
          </w:p>
          <w:p w14:paraId="6FF52D7C">
            <w:pPr>
              <w:spacing w:line="360" w:lineRule="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（2）采购</w:t>
            </w:r>
            <w:r>
              <w:rPr>
                <w:rFonts w:hint="eastAsia" w:ascii="宋体" w:hAnsi="宋体" w:cs="宋体"/>
                <w:color w:val="auto"/>
                <w:szCs w:val="21"/>
                <w:highlight w:val="none"/>
                <w:lang w:val="en-US" w:eastAsia="zh-CN"/>
              </w:rPr>
              <w:t>材料</w:t>
            </w:r>
            <w:r>
              <w:rPr>
                <w:rFonts w:hint="eastAsia" w:ascii="宋体" w:hAnsi="宋体" w:cs="宋体"/>
                <w:color w:val="auto"/>
                <w:szCs w:val="21"/>
                <w:highlight w:val="none"/>
              </w:rPr>
              <w:t>的材质须符合环保标准，防褪色，防腐蚀，防晒</w:t>
            </w:r>
            <w:r>
              <w:rPr>
                <w:rFonts w:hint="eastAsia" w:ascii="宋体" w:hAnsi="宋体" w:cs="宋体"/>
                <w:color w:val="auto"/>
                <w:szCs w:val="21"/>
                <w:highlight w:val="none"/>
                <w:lang w:eastAsia="zh-CN"/>
              </w:rPr>
              <w:t>、</w:t>
            </w:r>
            <w:r>
              <w:rPr>
                <w:rFonts w:hint="eastAsia" w:ascii="宋体" w:hAnsi="宋体" w:cs="宋体"/>
                <w:color w:val="auto"/>
                <w:szCs w:val="21"/>
                <w:highlight w:val="none"/>
              </w:rPr>
              <w:t>防水，规格与现场相协调。</w:t>
            </w:r>
            <w:r>
              <w:rPr>
                <w:rFonts w:hint="eastAsia" w:ascii="宋体" w:hAnsi="宋体" w:cs="宋体"/>
                <w:color w:val="auto"/>
                <w:szCs w:val="21"/>
                <w:highlight w:val="none"/>
                <w:lang w:val="en-US" w:eastAsia="zh-CN"/>
              </w:rPr>
              <w:t>成品要求：</w:t>
            </w:r>
            <w:r>
              <w:rPr>
                <w:rFonts w:hint="eastAsia" w:ascii="宋体" w:hAnsi="宋体" w:cs="宋体"/>
                <w:color w:val="auto"/>
                <w:kern w:val="0"/>
                <w:szCs w:val="21"/>
                <w:highlight w:val="none"/>
                <w:lang w:bidi="ar"/>
              </w:rPr>
              <w:t>无毛边、无瑕疵</w:t>
            </w:r>
            <w:r>
              <w:rPr>
                <w:rFonts w:hint="eastAsia" w:ascii="宋体" w:hAnsi="宋体" w:cs="宋体"/>
                <w:color w:val="auto"/>
                <w:kern w:val="0"/>
                <w:szCs w:val="21"/>
                <w:highlight w:val="none"/>
                <w:lang w:eastAsia="zh-CN" w:bidi="ar"/>
              </w:rPr>
              <w:t>。</w:t>
            </w:r>
            <w:r>
              <w:rPr>
                <w:rFonts w:hint="eastAsia" w:ascii="宋体" w:hAnsi="宋体" w:cs="宋体"/>
                <w:color w:val="auto"/>
                <w:szCs w:val="21"/>
                <w:highlight w:val="none"/>
                <w:lang w:val="en-US" w:eastAsia="zh-CN"/>
              </w:rPr>
              <w:t>印字部分：</w:t>
            </w:r>
            <w:r>
              <w:rPr>
                <w:rStyle w:val="182"/>
                <w:rFonts w:hint="default"/>
                <w:color w:val="auto"/>
                <w:sz w:val="21"/>
                <w:szCs w:val="21"/>
                <w:highlight w:val="none"/>
                <w:lang w:bidi="ar"/>
              </w:rPr>
              <w:t>色彩鲜艳靓丽、无毛边、无瑕疵、无断墨、无斑点、无划痕</w:t>
            </w:r>
            <w:r>
              <w:rPr>
                <w:rStyle w:val="182"/>
                <w:rFonts w:hint="eastAsia" w:eastAsia="宋体"/>
                <w:color w:val="auto"/>
                <w:sz w:val="21"/>
                <w:szCs w:val="21"/>
                <w:highlight w:val="none"/>
                <w:lang w:val="en-US" w:eastAsia="zh-CN" w:bidi="ar"/>
              </w:rPr>
              <w:t>；安装方式包含</w:t>
            </w:r>
            <w:r>
              <w:rPr>
                <w:rStyle w:val="182"/>
                <w:rFonts w:hint="eastAsia"/>
                <w:color w:val="auto"/>
                <w:sz w:val="21"/>
                <w:szCs w:val="21"/>
                <w:highlight w:val="none"/>
                <w:lang w:val="en-US" w:eastAsia="zh-CN" w:bidi="ar"/>
              </w:rPr>
              <w:t>但</w:t>
            </w:r>
            <w:r>
              <w:rPr>
                <w:rStyle w:val="182"/>
                <w:rFonts w:hint="eastAsia" w:eastAsia="宋体"/>
                <w:color w:val="auto"/>
                <w:sz w:val="21"/>
                <w:szCs w:val="21"/>
                <w:highlight w:val="none"/>
                <w:lang w:val="en-US" w:eastAsia="zh-CN" w:bidi="ar"/>
              </w:rPr>
              <w:t>不限于：</w:t>
            </w:r>
            <w:r>
              <w:rPr>
                <w:rFonts w:hint="eastAsia" w:ascii="宋体" w:hAnsi="宋体" w:cs="宋体"/>
                <w:color w:val="auto"/>
                <w:kern w:val="0"/>
                <w:szCs w:val="21"/>
                <w:highlight w:val="none"/>
                <w:lang w:bidi="ar"/>
              </w:rPr>
              <w:t>立架式摆放</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打扣式</w:t>
            </w:r>
            <w:r>
              <w:rPr>
                <w:rFonts w:hint="eastAsia" w:ascii="宋体" w:hAnsi="宋体" w:cs="宋体"/>
                <w:color w:val="auto"/>
                <w:kern w:val="0"/>
                <w:szCs w:val="21"/>
                <w:highlight w:val="none"/>
                <w:lang w:eastAsia="zh-CN" w:bidi="ar"/>
              </w:rPr>
              <w:t>、</w:t>
            </w:r>
            <w:r>
              <w:rPr>
                <w:rStyle w:val="182"/>
                <w:rFonts w:hint="default"/>
                <w:color w:val="auto"/>
                <w:sz w:val="21"/>
                <w:szCs w:val="21"/>
                <w:highlight w:val="none"/>
                <w:lang w:bidi="ar"/>
              </w:rPr>
              <w:t>粘贴式或上钉式安装</w:t>
            </w:r>
            <w:r>
              <w:rPr>
                <w:rStyle w:val="182"/>
                <w:rFonts w:hint="eastAsia"/>
                <w:color w:val="auto"/>
                <w:sz w:val="21"/>
                <w:szCs w:val="21"/>
                <w:highlight w:val="none"/>
                <w:lang w:val="en-US" w:eastAsia="zh-CN" w:bidi="ar"/>
              </w:rPr>
              <w:t>等</w:t>
            </w:r>
            <w:r>
              <w:rPr>
                <w:rStyle w:val="182"/>
                <w:rFonts w:hint="default"/>
                <w:color w:val="auto"/>
                <w:sz w:val="21"/>
                <w:szCs w:val="21"/>
                <w:highlight w:val="none"/>
                <w:lang w:bidi="ar"/>
              </w:rPr>
              <w:t>，要求牢固、稳定、水平</w:t>
            </w:r>
            <w:r>
              <w:rPr>
                <w:rStyle w:val="182"/>
                <w:rFonts w:hint="eastAsia" w:eastAsia="宋体"/>
                <w:color w:val="auto"/>
                <w:sz w:val="21"/>
                <w:szCs w:val="21"/>
                <w:highlight w:val="none"/>
                <w:lang w:eastAsia="zh-CN" w:bidi="ar"/>
              </w:rPr>
              <w:t>。</w:t>
            </w:r>
          </w:p>
          <w:p w14:paraId="6C4C8ED7">
            <w:pPr>
              <w:spacing w:line="360" w:lineRule="auto"/>
              <w:rPr>
                <w:rFonts w:ascii="宋体" w:hAnsi="宋体" w:cs="宋体"/>
                <w:color w:val="auto"/>
                <w:szCs w:val="21"/>
                <w:highlight w:val="none"/>
              </w:rPr>
            </w:pPr>
            <w:r>
              <w:rPr>
                <w:rFonts w:hint="eastAsia" w:ascii="宋体" w:hAnsi="宋体" w:cs="宋体"/>
                <w:color w:val="auto"/>
                <w:szCs w:val="21"/>
                <w:highlight w:val="none"/>
              </w:rPr>
              <w:t>（3）根据项目的实际情况，供应商必须承诺按采购人的要求，积极配合对</w:t>
            </w:r>
            <w:r>
              <w:rPr>
                <w:rFonts w:hint="eastAsia" w:ascii="宋体" w:hAnsi="宋体" w:cs="宋体"/>
                <w:color w:val="auto"/>
                <w:szCs w:val="21"/>
                <w:highlight w:val="none"/>
                <w:lang w:val="en-US" w:eastAsia="zh-CN"/>
              </w:rPr>
              <w:t>采购方</w:t>
            </w:r>
            <w:r>
              <w:rPr>
                <w:rFonts w:hint="eastAsia" w:ascii="宋体" w:hAnsi="宋体" w:cs="宋体"/>
                <w:color w:val="auto"/>
                <w:szCs w:val="21"/>
                <w:highlight w:val="none"/>
              </w:rPr>
              <w:t>已</w:t>
            </w:r>
            <w:r>
              <w:rPr>
                <w:rFonts w:hint="eastAsia" w:ascii="宋体" w:hAnsi="宋体" w:cs="宋体"/>
                <w:color w:val="auto"/>
                <w:szCs w:val="21"/>
                <w:highlight w:val="none"/>
                <w:lang w:val="en-US" w:eastAsia="zh-CN"/>
              </w:rPr>
              <w:t>确</w:t>
            </w:r>
            <w:r>
              <w:rPr>
                <w:rFonts w:hint="eastAsia" w:ascii="宋体" w:hAnsi="宋体" w:cs="宋体"/>
                <w:color w:val="auto"/>
                <w:szCs w:val="21"/>
                <w:highlight w:val="none"/>
              </w:rPr>
              <w:t>定的策划设计方案、</w:t>
            </w:r>
            <w:r>
              <w:rPr>
                <w:rFonts w:hint="eastAsia" w:ascii="宋体" w:hAnsi="宋体" w:cs="宋体"/>
                <w:color w:val="auto"/>
                <w:szCs w:val="21"/>
                <w:highlight w:val="none"/>
                <w:lang w:val="en-US" w:eastAsia="zh-CN"/>
              </w:rPr>
              <w:t>进行</w:t>
            </w:r>
            <w:r>
              <w:rPr>
                <w:rFonts w:hint="eastAsia" w:ascii="宋体" w:hAnsi="宋体" w:cs="宋体"/>
                <w:color w:val="auto"/>
                <w:szCs w:val="21"/>
                <w:highlight w:val="none"/>
              </w:rPr>
              <w:t>制作安装</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如必发现纰漏，有提醒采购方的义务</w:t>
            </w:r>
            <w:r>
              <w:rPr>
                <w:rFonts w:hint="eastAsia" w:ascii="宋体" w:hAnsi="宋体" w:cs="宋体"/>
                <w:color w:val="auto"/>
                <w:szCs w:val="21"/>
                <w:highlight w:val="none"/>
              </w:rPr>
              <w:t>。</w:t>
            </w:r>
          </w:p>
          <w:p w14:paraId="5CA6E8C9">
            <w:pPr>
              <w:spacing w:line="360" w:lineRule="auto"/>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涉及供应商须提供必要的设计方案时，</w:t>
            </w:r>
            <w:r>
              <w:rPr>
                <w:rFonts w:hint="eastAsia" w:ascii="宋体" w:hAnsi="宋体" w:cs="宋体"/>
                <w:color w:val="auto"/>
                <w:szCs w:val="21"/>
                <w:highlight w:val="none"/>
              </w:rPr>
              <w:t>采购人可对成为本项目成交人的设计方案无偿使用，包含但不限于：通过传媒或者其他形式介绍、展示的策划设计方案。</w:t>
            </w:r>
          </w:p>
          <w:p w14:paraId="552CBB41">
            <w:pPr>
              <w:spacing w:line="360" w:lineRule="auto"/>
              <w:rPr>
                <w:rFonts w:hint="eastAsia" w:ascii="宋体" w:hAnsi="宋体" w:cs="宋体"/>
                <w:color w:val="auto"/>
                <w:szCs w:val="21"/>
                <w:highlight w:val="none"/>
                <w:lang w:eastAsia="zh-CN"/>
              </w:rPr>
            </w:pPr>
            <w:r>
              <w:rPr>
                <w:rFonts w:hint="eastAsia" w:ascii="宋体" w:hAnsi="宋体" w:cs="宋体"/>
                <w:color w:val="auto"/>
                <w:szCs w:val="21"/>
                <w:highlight w:val="none"/>
              </w:rPr>
              <w:t>（5）安装现场的水电等安装条件，由成交供应商自行协调落实，所产生的费用均由成交供应商负责</w:t>
            </w:r>
            <w:r>
              <w:rPr>
                <w:rFonts w:hint="eastAsia" w:ascii="宋体" w:hAnsi="宋体" w:cs="宋体"/>
                <w:color w:val="auto"/>
                <w:szCs w:val="21"/>
                <w:highlight w:val="none"/>
                <w:lang w:eastAsia="zh-CN"/>
              </w:rPr>
              <w:t>。</w:t>
            </w:r>
          </w:p>
          <w:p w14:paraId="110D1B9F">
            <w:pPr>
              <w:pStyle w:val="51"/>
              <w:ind w:left="0" w:leftChars="0" w:firstLine="0" w:firstLineChars="0"/>
              <w:rPr>
                <w:rFonts w:hint="default"/>
                <w:color w:val="auto"/>
                <w:highlight w:val="none"/>
                <w:lang w:val="en-US"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成交供应商，应确保安全生产。对生产的相关人员进行安全生产培训，并为其购买保险。</w:t>
            </w:r>
          </w:p>
          <w:p w14:paraId="54530CF8">
            <w:pPr>
              <w:pStyle w:val="180"/>
              <w:spacing w:before="0" w:after="0" w:line="360" w:lineRule="auto"/>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三、履约方式：</w:t>
            </w:r>
          </w:p>
          <w:p w14:paraId="7D56A777">
            <w:pPr>
              <w:spacing w:line="360" w:lineRule="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1、报价方式：</w:t>
            </w:r>
            <w:r>
              <w:rPr>
                <w:rFonts w:hint="eastAsia" w:ascii="宋体" w:hAnsi="宋体" w:cs="宋体"/>
                <w:color w:val="auto"/>
                <w:szCs w:val="21"/>
                <w:highlight w:val="none"/>
                <w:lang w:val="en-US" w:eastAsia="zh-CN"/>
              </w:rPr>
              <w:t>费率</w:t>
            </w:r>
            <w:r>
              <w:rPr>
                <w:rFonts w:hint="eastAsia" w:ascii="宋体" w:hAnsi="宋体" w:eastAsia="宋体" w:cs="宋体"/>
                <w:color w:val="auto"/>
                <w:szCs w:val="21"/>
                <w:highlight w:val="none"/>
                <w:lang w:val="en-US" w:eastAsia="zh-CN"/>
              </w:rPr>
              <w:t>报价。</w:t>
            </w:r>
          </w:p>
          <w:p w14:paraId="4D90921F">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2、按实际需求提供，实际发生量结算</w:t>
            </w:r>
            <w:r>
              <w:rPr>
                <w:rFonts w:hint="eastAsia" w:ascii="宋体" w:hAnsi="宋体" w:cs="宋体"/>
                <w:color w:val="auto"/>
                <w:szCs w:val="21"/>
                <w:highlight w:val="none"/>
                <w:lang w:val="en-US" w:eastAsia="zh-CN"/>
              </w:rPr>
              <w:t>。采购人不承诺业务量，实际结算总金额原则上不超过本项目的预算金额，供应商自行考虑风险</w:t>
            </w:r>
            <w:r>
              <w:rPr>
                <w:rFonts w:hint="eastAsia" w:ascii="宋体" w:hAnsi="宋体" w:eastAsia="宋体" w:cs="宋体"/>
                <w:color w:val="auto"/>
                <w:szCs w:val="21"/>
                <w:highlight w:val="none"/>
                <w:lang w:val="en-US" w:eastAsia="zh-CN"/>
              </w:rPr>
              <w:t>。</w:t>
            </w:r>
          </w:p>
          <w:p w14:paraId="495051BC">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3、签订合同后，由采购人按每次实际需求派发任务单（</w:t>
            </w:r>
            <w:r>
              <w:rPr>
                <w:rFonts w:hint="eastAsia" w:ascii="宋体" w:hAnsi="宋体" w:eastAsia="宋体" w:cs="宋体"/>
                <w:color w:val="auto"/>
                <w:szCs w:val="21"/>
                <w:highlight w:val="none"/>
              </w:rPr>
              <w:t>采购要求，包括具体的品种、</w:t>
            </w:r>
            <w:r>
              <w:rPr>
                <w:rFonts w:hint="eastAsia" w:ascii="宋体" w:hAnsi="宋体" w:eastAsia="宋体" w:cs="宋体"/>
                <w:color w:val="auto"/>
                <w:szCs w:val="21"/>
                <w:highlight w:val="none"/>
                <w:lang w:val="en-US" w:eastAsia="zh-CN"/>
              </w:rPr>
              <w:t>内容、</w:t>
            </w:r>
            <w:r>
              <w:rPr>
                <w:rFonts w:hint="eastAsia" w:ascii="宋体" w:hAnsi="宋体" w:eastAsia="宋体" w:cs="宋体"/>
                <w:color w:val="auto"/>
                <w:szCs w:val="21"/>
                <w:highlight w:val="none"/>
              </w:rPr>
              <w:t>数量</w:t>
            </w:r>
            <w:r>
              <w:rPr>
                <w:rFonts w:hint="eastAsia" w:ascii="宋体" w:hAnsi="宋体" w:eastAsia="宋体" w:cs="宋体"/>
                <w:color w:val="auto"/>
                <w:szCs w:val="21"/>
                <w:highlight w:val="none"/>
                <w:lang w:val="en-US" w:eastAsia="zh-CN"/>
              </w:rPr>
              <w:t>），由供应商按需生产并送货上门安装。派发任务单后，正常情况下供应商须在48小时内完成生产、送货上门并安装完毕。如遇特殊情况，供应商应配合采购人及时完成临时交待的任务</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如不能按期完成任务单内容，视为违约。采购方有权无责任解除合同</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如造成采购方损失的，供应商应赔偿采购方损失。</w:t>
            </w:r>
          </w:p>
          <w:p w14:paraId="02859811">
            <w:pPr>
              <w:pStyle w:val="180"/>
              <w:spacing w:before="0" w:after="0" w:line="360" w:lineRule="auto"/>
              <w:jc w:val="both"/>
              <w:rPr>
                <w:rFonts w:ascii="宋体" w:hAnsi="宋体" w:cs="宋体"/>
                <w:bCs w:val="0"/>
                <w:color w:val="auto"/>
                <w:sz w:val="21"/>
                <w:szCs w:val="21"/>
                <w:highlight w:val="none"/>
              </w:rPr>
            </w:pPr>
            <w:r>
              <w:rPr>
                <w:rFonts w:hint="eastAsia" w:ascii="宋体" w:hAnsi="宋体" w:cs="宋体"/>
                <w:b/>
                <w:color w:val="auto"/>
                <w:sz w:val="21"/>
                <w:szCs w:val="21"/>
                <w:highlight w:val="none"/>
              </w:rPr>
              <w:t>四</w:t>
            </w:r>
            <w:r>
              <w:rPr>
                <w:rFonts w:hint="eastAsia" w:ascii="宋体" w:hAnsi="宋体" w:cs="宋体"/>
                <w:b/>
                <w:color w:val="auto"/>
                <w:sz w:val="21"/>
                <w:szCs w:val="21"/>
                <w:highlight w:val="none"/>
                <w:lang w:eastAsia="zh-Hans"/>
              </w:rPr>
              <w:t>、服务范围</w:t>
            </w:r>
            <w:r>
              <w:rPr>
                <w:rFonts w:hint="eastAsia" w:ascii="宋体" w:hAnsi="宋体" w:cs="宋体"/>
                <w:b/>
                <w:color w:val="auto"/>
                <w:sz w:val="21"/>
                <w:szCs w:val="21"/>
                <w:highlight w:val="none"/>
              </w:rPr>
              <w:t>：</w:t>
            </w:r>
          </w:p>
          <w:p w14:paraId="03D48F1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桂平市人民医院2025年度日常标识、标牌制作等宣传服务采购</w:t>
            </w:r>
          </w:p>
          <w:p w14:paraId="751C74FD">
            <w:pPr>
              <w:pStyle w:val="180"/>
              <w:spacing w:before="0" w:after="0" w:line="360" w:lineRule="auto"/>
              <w:jc w:val="both"/>
              <w:rPr>
                <w:rFonts w:ascii="宋体" w:hAnsi="宋体" w:cs="宋体"/>
                <w:color w:val="auto"/>
                <w:sz w:val="21"/>
                <w:szCs w:val="21"/>
                <w:highlight w:val="none"/>
              </w:rPr>
            </w:pPr>
            <w:r>
              <w:rPr>
                <w:rFonts w:hint="eastAsia" w:ascii="宋体" w:hAnsi="宋体" w:cs="宋体"/>
                <w:b/>
                <w:color w:val="auto"/>
                <w:sz w:val="21"/>
                <w:szCs w:val="21"/>
                <w:highlight w:val="none"/>
              </w:rPr>
              <w:t>五</w:t>
            </w:r>
            <w:r>
              <w:rPr>
                <w:rFonts w:hint="eastAsia" w:ascii="宋体" w:hAnsi="宋体" w:cs="宋体"/>
                <w:b/>
                <w:color w:val="auto"/>
                <w:sz w:val="21"/>
                <w:szCs w:val="21"/>
                <w:highlight w:val="none"/>
                <w:lang w:eastAsia="zh-Hans"/>
              </w:rPr>
              <w:t>、服务要求</w:t>
            </w:r>
            <w:r>
              <w:rPr>
                <w:rFonts w:hint="eastAsia" w:ascii="宋体" w:hAnsi="宋体" w:cs="宋体"/>
                <w:b/>
                <w:color w:val="auto"/>
                <w:sz w:val="21"/>
                <w:szCs w:val="21"/>
                <w:highlight w:val="none"/>
              </w:rPr>
              <w:t>：</w:t>
            </w:r>
          </w:p>
          <w:p w14:paraId="680079FE">
            <w:pPr>
              <w:pStyle w:val="180"/>
              <w:spacing w:before="0" w:after="0" w:line="360" w:lineRule="auto"/>
              <w:jc w:val="both"/>
              <w:rPr>
                <w:rFonts w:ascii="宋体" w:hAnsi="宋体" w:cs="宋体"/>
                <w:color w:val="auto"/>
                <w:sz w:val="21"/>
                <w:szCs w:val="21"/>
                <w:highlight w:val="none"/>
                <w:lang w:eastAsia="zh-Hans"/>
              </w:rPr>
            </w:pPr>
            <w:r>
              <w:rPr>
                <w:rFonts w:hint="eastAsia" w:ascii="宋体" w:hAnsi="宋体" w:cs="宋体"/>
                <w:color w:val="auto"/>
                <w:sz w:val="21"/>
                <w:szCs w:val="21"/>
                <w:highlight w:val="none"/>
              </w:rPr>
              <w:t>满足用户需求，达到用户需求的效果。</w:t>
            </w:r>
          </w:p>
          <w:p w14:paraId="6E3F7542">
            <w:pPr>
              <w:pStyle w:val="180"/>
              <w:spacing w:before="0" w:after="0" w:line="360" w:lineRule="auto"/>
              <w:jc w:val="both"/>
              <w:rPr>
                <w:rFonts w:ascii="宋体" w:hAnsi="宋体" w:cs="宋体"/>
                <w:b/>
                <w:color w:val="auto"/>
                <w:sz w:val="21"/>
                <w:szCs w:val="21"/>
                <w:highlight w:val="none"/>
              </w:rPr>
            </w:pPr>
            <w:r>
              <w:rPr>
                <w:rFonts w:hint="eastAsia" w:ascii="宋体" w:hAnsi="宋体" w:cs="宋体"/>
                <w:b/>
                <w:color w:val="auto"/>
                <w:sz w:val="21"/>
                <w:szCs w:val="21"/>
                <w:highlight w:val="none"/>
              </w:rPr>
              <w:t>六</w:t>
            </w:r>
            <w:r>
              <w:rPr>
                <w:rFonts w:hint="eastAsia" w:ascii="宋体" w:hAnsi="宋体" w:cs="宋体"/>
                <w:b/>
                <w:color w:val="auto"/>
                <w:sz w:val="21"/>
                <w:szCs w:val="21"/>
                <w:highlight w:val="none"/>
                <w:lang w:eastAsia="zh-Hans"/>
              </w:rPr>
              <w:t>、服务标准</w:t>
            </w:r>
            <w:r>
              <w:rPr>
                <w:rFonts w:hint="eastAsia" w:ascii="宋体" w:hAnsi="宋体" w:cs="宋体"/>
                <w:b/>
                <w:color w:val="auto"/>
                <w:sz w:val="21"/>
                <w:szCs w:val="21"/>
                <w:highlight w:val="none"/>
              </w:rPr>
              <w:t>：</w:t>
            </w:r>
          </w:p>
          <w:p w14:paraId="2E7D9BCC">
            <w:pPr>
              <w:pStyle w:val="180"/>
              <w:spacing w:before="0" w:after="0" w:line="360" w:lineRule="auto"/>
              <w:jc w:val="both"/>
              <w:rPr>
                <w:rFonts w:ascii="宋体" w:hAnsi="宋体" w:cs="宋体"/>
                <w:color w:val="auto"/>
                <w:sz w:val="21"/>
                <w:szCs w:val="21"/>
                <w:highlight w:val="none"/>
                <w:lang w:eastAsia="zh-Hans"/>
              </w:rPr>
            </w:pPr>
            <w:r>
              <w:rPr>
                <w:rFonts w:hint="eastAsia" w:ascii="宋体" w:hAnsi="宋体" w:cs="宋体"/>
                <w:color w:val="auto"/>
                <w:sz w:val="21"/>
                <w:szCs w:val="21"/>
                <w:highlight w:val="none"/>
              </w:rPr>
              <w:t>达到行业标准，满足用户需求。</w:t>
            </w:r>
          </w:p>
        </w:tc>
      </w:tr>
    </w:tbl>
    <w:p w14:paraId="6297B68E">
      <w:pPr>
        <w:spacing w:line="360" w:lineRule="auto"/>
        <w:rPr>
          <w:rFonts w:hint="eastAsia"/>
          <w:color w:val="auto"/>
          <w:szCs w:val="21"/>
          <w:highlight w:val="none"/>
        </w:rPr>
      </w:pPr>
    </w:p>
    <w:bookmarkEnd w:id="11"/>
    <w:p w14:paraId="5702647E">
      <w:pPr>
        <w:spacing w:line="360" w:lineRule="auto"/>
        <w:rPr>
          <w:rFonts w:ascii="Times New Roman" w:hAnsi="Times New Roman" w:eastAsia="宋体" w:cs="Times New Roman"/>
          <w:color w:val="auto"/>
          <w:szCs w:val="24"/>
          <w:highlight w:val="none"/>
        </w:rPr>
      </w:pPr>
      <w:r>
        <w:rPr>
          <w:rFonts w:hint="eastAsia" w:ascii="黑体" w:hAnsi="黑体" w:eastAsia="黑体" w:cs="Arial"/>
          <w:b/>
          <w:color w:val="auto"/>
          <w:kern w:val="0"/>
          <w:sz w:val="28"/>
          <w:szCs w:val="28"/>
          <w:highlight w:val="none"/>
        </w:rPr>
        <w:t>三、商务要求</w:t>
      </w:r>
      <w:r>
        <w:rPr>
          <w:rFonts w:hint="eastAsia" w:ascii="Times New Roman" w:hAnsi="Times New Roman" w:eastAsia="宋体" w:cs="Times New Roman"/>
          <w:color w:val="auto"/>
          <w:szCs w:val="24"/>
          <w:highlight w:val="none"/>
        </w:rPr>
        <w:t>。</w:t>
      </w:r>
    </w:p>
    <w:p w14:paraId="7BE61405">
      <w:pPr>
        <w:pageBreakBefore w:val="0"/>
        <w:kinsoku/>
        <w:wordWrap/>
        <w:overflowPunct/>
        <w:topLinePunct w:val="0"/>
        <w:autoSpaceDE/>
        <w:autoSpaceDN/>
        <w:bidi w:val="0"/>
        <w:snapToGrid w:val="0"/>
        <w:spacing w:line="360" w:lineRule="auto"/>
        <w:textAlignment w:val="auto"/>
        <w:rPr>
          <w:b/>
          <w:bCs/>
          <w:color w:val="auto"/>
          <w:szCs w:val="21"/>
          <w:highlight w:val="none"/>
        </w:rPr>
      </w:pPr>
      <w:r>
        <w:rPr>
          <w:color w:val="auto"/>
          <w:szCs w:val="21"/>
          <w:highlight w:val="none"/>
        </w:rPr>
        <w:t>▲</w:t>
      </w:r>
      <w:r>
        <w:rPr>
          <w:rFonts w:hint="eastAsia"/>
          <w:b/>
          <w:bCs/>
          <w:color w:val="auto"/>
          <w:szCs w:val="21"/>
          <w:highlight w:val="none"/>
        </w:rPr>
        <w:t>1．报价要求</w:t>
      </w:r>
    </w:p>
    <w:p w14:paraId="0CD7EB3B">
      <w:pPr>
        <w:pageBreakBefore w:val="0"/>
        <w:kinsoku/>
        <w:wordWrap/>
        <w:overflowPunct/>
        <w:topLinePunct w:val="0"/>
        <w:autoSpaceDE/>
        <w:autoSpaceDN/>
        <w:bidi w:val="0"/>
        <w:snapToGrid w:val="0"/>
        <w:spacing w:line="360" w:lineRule="auto"/>
        <w:textAlignment w:val="auto"/>
        <w:rPr>
          <w:rFonts w:hint="eastAsia" w:ascii="Times New Roman" w:hAnsi="Times New Roman" w:eastAsia="宋体" w:cs="Times New Roman"/>
          <w:b/>
          <w:bCs/>
          <w:color w:val="auto"/>
          <w:highlight w:val="none"/>
          <w:lang w:val="en-US" w:eastAsia="zh-CN"/>
        </w:rPr>
      </w:pPr>
      <w:r>
        <w:rPr>
          <w:rFonts w:hint="eastAsia" w:ascii="Times New Roman" w:hAnsi="Times New Roman" w:eastAsia="宋体" w:cs="Times New Roman"/>
          <w:b/>
          <w:bCs/>
          <w:color w:val="auto"/>
          <w:highlight w:val="none"/>
          <w:lang w:val="en-US" w:eastAsia="zh-CN"/>
        </w:rPr>
        <w:t>（1）本次报价须为费率报价（例如：需求清单的控制单价为100元，</w:t>
      </w:r>
      <w:r>
        <w:rPr>
          <w:rFonts w:hint="eastAsia" w:cs="Times New Roman"/>
          <w:b/>
          <w:bCs/>
          <w:color w:val="auto"/>
          <w:highlight w:val="none"/>
          <w:lang w:val="en-US" w:eastAsia="zh-CN"/>
        </w:rPr>
        <w:t>中标（成交）费率为95</w:t>
      </w:r>
      <w:r>
        <w:rPr>
          <w:rFonts w:hint="eastAsia" w:ascii="Times New Roman" w:hAnsi="Times New Roman" w:eastAsia="宋体" w:cs="Times New Roman"/>
          <w:b/>
          <w:bCs/>
          <w:color w:val="auto"/>
          <w:highlight w:val="none"/>
          <w:lang w:val="en-US" w:eastAsia="zh-CN"/>
        </w:rPr>
        <w:t>%；执行价格</w:t>
      </w:r>
      <w:r>
        <w:rPr>
          <w:rFonts w:hint="eastAsia" w:cs="Times New Roman"/>
          <w:b/>
          <w:bCs/>
          <w:color w:val="auto"/>
          <w:highlight w:val="none"/>
          <w:lang w:val="en-US" w:eastAsia="zh-CN"/>
        </w:rPr>
        <w:t>为</w:t>
      </w:r>
      <w:r>
        <w:rPr>
          <w:rFonts w:hint="eastAsia" w:ascii="Times New Roman" w:hAnsi="Times New Roman" w:eastAsia="宋体" w:cs="Times New Roman"/>
          <w:b/>
          <w:bCs/>
          <w:color w:val="auto"/>
          <w:highlight w:val="none"/>
          <w:lang w:val="en-US" w:eastAsia="zh-CN"/>
        </w:rPr>
        <w:t>：100×0.95＝95元）。报价应包含服务交付成果、设计、编绘、组织、策划、开发、调研、安装、调试、技术协助、校准、培训、维修、技术指导等类似服务内容的全部费用。对于本文件中明确列明必须报价的货物或服务，供应商应分别报价。对于本文件中未列明，而供应商认为必需的费用也需列入总报价。在合同实施时，采购人将不予支付成交供应商没有列入的项目费用，并认为此项目的费用已包括在响应总报价中。</w:t>
      </w:r>
    </w:p>
    <w:p w14:paraId="545B29DC">
      <w:pPr>
        <w:pageBreakBefore w:val="0"/>
        <w:kinsoku/>
        <w:wordWrap/>
        <w:overflowPunct/>
        <w:topLinePunct w:val="0"/>
        <w:autoSpaceDE/>
        <w:autoSpaceDN/>
        <w:bidi w:val="0"/>
        <w:snapToGrid w:val="0"/>
        <w:spacing w:line="360" w:lineRule="auto"/>
        <w:textAlignment w:val="auto"/>
        <w:rPr>
          <w:rFonts w:hint="eastAsia" w:ascii="Times New Roman" w:hAnsi="Times New Roman" w:eastAsia="宋体" w:cs="Times New Roman"/>
          <w:b/>
          <w:bCs/>
          <w:color w:val="auto"/>
          <w:highlight w:val="none"/>
          <w:lang w:val="en-US" w:eastAsia="zh-CN"/>
        </w:rPr>
      </w:pPr>
      <w:r>
        <w:rPr>
          <w:rFonts w:hint="eastAsia" w:ascii="Times New Roman" w:hAnsi="Times New Roman" w:eastAsia="宋体" w:cs="Times New Roman"/>
          <w:b/>
          <w:bCs/>
          <w:color w:val="auto"/>
          <w:highlight w:val="none"/>
          <w:lang w:val="en-US" w:eastAsia="zh-CN"/>
        </w:rPr>
        <w:t>（2）本项目费率报价有效范围为：0~100%；超出该范围报价其响应无效。</w:t>
      </w:r>
    </w:p>
    <w:p w14:paraId="54EAFBD6">
      <w:pPr>
        <w:spacing w:line="360" w:lineRule="auto"/>
        <w:rPr>
          <w:color w:val="auto"/>
          <w:szCs w:val="21"/>
          <w:highlight w:val="none"/>
        </w:rPr>
      </w:pPr>
      <w:r>
        <w:rPr>
          <w:rFonts w:hint="eastAsia"/>
          <w:color w:val="auto"/>
          <w:szCs w:val="21"/>
          <w:highlight w:val="none"/>
        </w:rPr>
        <w:t>2.合同签订日期</w:t>
      </w:r>
    </w:p>
    <w:p w14:paraId="31130C91">
      <w:pPr>
        <w:spacing w:line="360" w:lineRule="auto"/>
        <w:rPr>
          <w:rFonts w:ascii="宋体" w:hAnsi="宋体"/>
          <w:i/>
          <w:color w:val="auto"/>
          <w:sz w:val="28"/>
          <w:szCs w:val="28"/>
          <w:highlight w:val="none"/>
        </w:rPr>
      </w:pPr>
      <w:r>
        <w:rPr>
          <w:rFonts w:hint="eastAsia"/>
          <w:color w:val="auto"/>
          <w:szCs w:val="21"/>
          <w:highlight w:val="none"/>
        </w:rPr>
        <w:t>成交通知书发出后</w:t>
      </w:r>
      <w:r>
        <w:rPr>
          <w:rFonts w:hint="eastAsia"/>
          <w:color w:val="auto"/>
          <w:szCs w:val="21"/>
          <w:highlight w:val="none"/>
          <w:lang w:val="en-US" w:eastAsia="zh-CN"/>
        </w:rPr>
        <w:t>20</w:t>
      </w:r>
      <w:r>
        <w:rPr>
          <w:rFonts w:hint="eastAsia"/>
          <w:color w:val="auto"/>
          <w:szCs w:val="21"/>
          <w:highlight w:val="none"/>
        </w:rPr>
        <w:t>日内。</w:t>
      </w:r>
    </w:p>
    <w:p w14:paraId="3F21D738">
      <w:pPr>
        <w:spacing w:line="360" w:lineRule="auto"/>
        <w:rPr>
          <w:color w:val="auto"/>
          <w:szCs w:val="21"/>
          <w:highlight w:val="none"/>
        </w:rPr>
      </w:pPr>
      <w:r>
        <w:rPr>
          <w:rFonts w:hint="eastAsia"/>
          <w:color w:val="auto"/>
          <w:szCs w:val="21"/>
          <w:highlight w:val="none"/>
        </w:rPr>
        <w:t>3.交货（实施）时间</w:t>
      </w:r>
    </w:p>
    <w:p w14:paraId="091B9FE8">
      <w:pPr>
        <w:pStyle w:val="17"/>
        <w:rPr>
          <w:rFonts w:hint="eastAsia" w:eastAsia="宋体"/>
          <w:color w:val="auto"/>
          <w:szCs w:val="21"/>
          <w:highlight w:val="none"/>
          <w:lang w:val="en-US" w:eastAsia="zh-CN"/>
        </w:rPr>
      </w:pPr>
      <w:r>
        <w:rPr>
          <w:rFonts w:hint="eastAsia"/>
          <w:color w:val="auto"/>
          <w:highlight w:val="none"/>
          <w:lang w:val="en-US" w:eastAsia="zh-CN"/>
        </w:rPr>
        <w:t>自签订合同之日起一年内，根据采购方每次任务的需求及指定时间交货（实施）。</w:t>
      </w:r>
    </w:p>
    <w:p w14:paraId="3A9A28E2">
      <w:pPr>
        <w:spacing w:line="360" w:lineRule="auto"/>
        <w:rPr>
          <w:color w:val="auto"/>
          <w:szCs w:val="21"/>
          <w:highlight w:val="none"/>
        </w:rPr>
      </w:pPr>
      <w:r>
        <w:rPr>
          <w:rFonts w:hint="eastAsia"/>
          <w:color w:val="auto"/>
          <w:szCs w:val="21"/>
          <w:highlight w:val="none"/>
        </w:rPr>
        <w:t>4.交货地点或服务地点</w:t>
      </w:r>
    </w:p>
    <w:p w14:paraId="0C6E1D2E">
      <w:pPr>
        <w:spacing w:line="360" w:lineRule="auto"/>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rPr>
        <w:t>桂平市人民医院</w:t>
      </w:r>
      <w:r>
        <w:rPr>
          <w:rFonts w:hint="eastAsia" w:ascii="宋体" w:hAnsi="宋体" w:cs="宋体"/>
          <w:color w:val="auto"/>
          <w:kern w:val="0"/>
          <w:szCs w:val="21"/>
          <w:highlight w:val="none"/>
          <w:lang w:val="en-US" w:eastAsia="zh-CN"/>
        </w:rPr>
        <w:t>指定地点</w:t>
      </w:r>
    </w:p>
    <w:p w14:paraId="46E3C70F">
      <w:pPr>
        <w:spacing w:line="360" w:lineRule="auto"/>
        <w:rPr>
          <w:color w:val="auto"/>
          <w:szCs w:val="21"/>
          <w:highlight w:val="none"/>
        </w:rPr>
      </w:pPr>
      <w:r>
        <w:rPr>
          <w:rFonts w:hint="eastAsia"/>
          <w:color w:val="auto"/>
          <w:szCs w:val="21"/>
          <w:highlight w:val="none"/>
        </w:rPr>
        <w:t>5.验收标准</w:t>
      </w:r>
    </w:p>
    <w:p w14:paraId="710A74F2">
      <w:pPr>
        <w:spacing w:line="360" w:lineRule="auto"/>
        <w:rPr>
          <w:color w:val="auto"/>
          <w:szCs w:val="21"/>
          <w:highlight w:val="none"/>
        </w:rPr>
      </w:pPr>
      <w:bookmarkStart w:id="12" w:name="_Hlk77607553"/>
      <w:r>
        <w:rPr>
          <w:rFonts w:hint="eastAsia"/>
          <w:color w:val="auto"/>
          <w:szCs w:val="21"/>
          <w:highlight w:val="none"/>
        </w:rPr>
        <w:t>详见采购文件合同主要条款格式部分</w:t>
      </w:r>
    </w:p>
    <w:bookmarkEnd w:id="12"/>
    <w:p w14:paraId="0DBC1276">
      <w:pPr>
        <w:spacing w:line="360" w:lineRule="auto"/>
        <w:rPr>
          <w:color w:val="auto"/>
          <w:szCs w:val="21"/>
          <w:highlight w:val="none"/>
        </w:rPr>
      </w:pPr>
      <w:r>
        <w:rPr>
          <w:rFonts w:hint="eastAsia"/>
          <w:color w:val="auto"/>
          <w:szCs w:val="21"/>
          <w:highlight w:val="none"/>
        </w:rPr>
        <w:t>6.服务标准、期限、效率</w:t>
      </w:r>
    </w:p>
    <w:p w14:paraId="7ECED85A">
      <w:pPr>
        <w:spacing w:line="360" w:lineRule="auto"/>
        <w:rPr>
          <w:color w:val="auto"/>
          <w:szCs w:val="21"/>
          <w:highlight w:val="none"/>
        </w:rPr>
      </w:pPr>
      <w:r>
        <w:rPr>
          <w:rFonts w:hint="eastAsia"/>
          <w:color w:val="auto"/>
          <w:szCs w:val="21"/>
          <w:highlight w:val="none"/>
        </w:rPr>
        <w:t>6.1成交供应商在质量保证期内应当为采购人提供以下技术支持和服务：</w:t>
      </w:r>
    </w:p>
    <w:p w14:paraId="09B87FE6">
      <w:pPr>
        <w:spacing w:line="360" w:lineRule="auto"/>
        <w:rPr>
          <w:color w:val="auto"/>
          <w:szCs w:val="21"/>
          <w:highlight w:val="none"/>
        </w:rPr>
      </w:pPr>
      <w:r>
        <w:rPr>
          <w:rFonts w:hint="eastAsia"/>
          <w:color w:val="auto"/>
          <w:szCs w:val="21"/>
          <w:highlight w:val="none"/>
        </w:rPr>
        <w:t>6.1.1电话咨询</w:t>
      </w:r>
    </w:p>
    <w:p w14:paraId="117D315C">
      <w:pPr>
        <w:spacing w:line="360" w:lineRule="auto"/>
        <w:rPr>
          <w:color w:val="auto"/>
          <w:szCs w:val="21"/>
          <w:highlight w:val="none"/>
        </w:rPr>
      </w:pPr>
      <w:r>
        <w:rPr>
          <w:rFonts w:hint="eastAsia"/>
          <w:color w:val="auto"/>
          <w:szCs w:val="21"/>
          <w:highlight w:val="none"/>
        </w:rPr>
        <w:t>成交供应商应当为采购人提供技术援助电话，解答采购人在使用中遇到的问题，及时为采购人提出解决问题的建议。</w:t>
      </w:r>
    </w:p>
    <w:p w14:paraId="6F005817">
      <w:pPr>
        <w:spacing w:line="360" w:lineRule="auto"/>
        <w:rPr>
          <w:color w:val="auto"/>
          <w:szCs w:val="21"/>
          <w:highlight w:val="none"/>
        </w:rPr>
      </w:pPr>
      <w:r>
        <w:rPr>
          <w:rFonts w:hint="eastAsia"/>
          <w:color w:val="auto"/>
          <w:szCs w:val="21"/>
          <w:highlight w:val="none"/>
        </w:rPr>
        <w:t>6.1.2现场响应</w:t>
      </w:r>
    </w:p>
    <w:p w14:paraId="47B22535">
      <w:pPr>
        <w:spacing w:line="360" w:lineRule="auto"/>
        <w:rPr>
          <w:color w:val="auto"/>
          <w:szCs w:val="21"/>
          <w:highlight w:val="none"/>
        </w:rPr>
      </w:pPr>
      <w:r>
        <w:rPr>
          <w:rFonts w:hint="eastAsia"/>
          <w:color w:val="auto"/>
          <w:szCs w:val="21"/>
          <w:highlight w:val="none"/>
        </w:rPr>
        <w:t>采购人遇到使用或技术问题，电话咨询不能解决的，成交供应商应在</w:t>
      </w:r>
      <w:r>
        <w:rPr>
          <w:rFonts w:hint="eastAsia"/>
          <w:color w:val="auto"/>
          <w:szCs w:val="21"/>
          <w:highlight w:val="none"/>
          <w:lang w:val="en-US" w:eastAsia="zh-CN"/>
        </w:rPr>
        <w:t>4</w:t>
      </w:r>
      <w:r>
        <w:rPr>
          <w:rFonts w:hint="eastAsia"/>
          <w:color w:val="auto"/>
          <w:szCs w:val="21"/>
          <w:highlight w:val="none"/>
        </w:rPr>
        <w:t>小时内到达现场进行处理，到达现场后</w:t>
      </w:r>
      <w:r>
        <w:rPr>
          <w:rFonts w:hint="eastAsia"/>
          <w:color w:val="auto"/>
          <w:szCs w:val="21"/>
          <w:highlight w:val="none"/>
          <w:lang w:val="en-US" w:eastAsia="zh-CN"/>
        </w:rPr>
        <w:t>4</w:t>
      </w:r>
      <w:r>
        <w:rPr>
          <w:rFonts w:hint="eastAsia"/>
          <w:color w:val="auto"/>
          <w:szCs w:val="21"/>
          <w:highlight w:val="none"/>
        </w:rPr>
        <w:t>小时内排除故障，恢复正常使用。</w:t>
      </w:r>
    </w:p>
    <w:p w14:paraId="4E490183">
      <w:pPr>
        <w:spacing w:line="360" w:lineRule="auto"/>
        <w:rPr>
          <w:color w:val="auto"/>
          <w:szCs w:val="21"/>
          <w:highlight w:val="none"/>
        </w:rPr>
      </w:pPr>
      <w:r>
        <w:rPr>
          <w:rFonts w:hint="eastAsia"/>
          <w:color w:val="auto"/>
          <w:szCs w:val="21"/>
          <w:highlight w:val="none"/>
        </w:rPr>
        <w:t>6.1.3技术升级</w:t>
      </w:r>
    </w:p>
    <w:p w14:paraId="4534262D">
      <w:pPr>
        <w:spacing w:line="360" w:lineRule="auto"/>
        <w:rPr>
          <w:color w:val="auto"/>
          <w:szCs w:val="21"/>
          <w:highlight w:val="none"/>
        </w:rPr>
      </w:pPr>
      <w:r>
        <w:rPr>
          <w:rFonts w:hint="eastAsia"/>
          <w:color w:val="auto"/>
          <w:szCs w:val="21"/>
          <w:highlight w:val="none"/>
        </w:rPr>
        <w:t>在质保期内，如果成交供应商的产品或服务升级，成交供应商应及时通知采购人，如采购人有相应要求，成交供应商应对采购人购买的产品或服务进行升级。</w:t>
      </w:r>
    </w:p>
    <w:p w14:paraId="3E1915F3">
      <w:pPr>
        <w:spacing w:line="360" w:lineRule="auto"/>
        <w:rPr>
          <w:color w:val="auto"/>
          <w:szCs w:val="21"/>
          <w:highlight w:val="none"/>
        </w:rPr>
      </w:pPr>
      <w:r>
        <w:rPr>
          <w:rFonts w:hint="eastAsia"/>
          <w:color w:val="auto"/>
          <w:szCs w:val="21"/>
          <w:highlight w:val="none"/>
        </w:rPr>
        <w:t>7.培训</w:t>
      </w:r>
    </w:p>
    <w:p w14:paraId="27E56137">
      <w:pPr>
        <w:spacing w:line="360" w:lineRule="auto"/>
        <w:rPr>
          <w:color w:val="auto"/>
          <w:szCs w:val="21"/>
          <w:highlight w:val="none"/>
        </w:rPr>
      </w:pPr>
      <w:r>
        <w:rPr>
          <w:rFonts w:hint="eastAsia"/>
          <w:color w:val="auto"/>
          <w:szCs w:val="21"/>
          <w:highlight w:val="none"/>
        </w:rPr>
        <w:t>供应商对其提供产品或服务的使用和操作应尽培训义务。供应商应提供对采购人的基本培训，使采购人使用人员熟练掌握所培训内容，熟练掌握全部功能，培训的相关费用包括在响应报价中，采购人不再另行支付。</w:t>
      </w:r>
    </w:p>
    <w:p w14:paraId="57101E3D">
      <w:pPr>
        <w:spacing w:line="360" w:lineRule="auto"/>
        <w:rPr>
          <w:color w:val="auto"/>
          <w:szCs w:val="21"/>
          <w:highlight w:val="none"/>
        </w:rPr>
      </w:pPr>
      <w:r>
        <w:rPr>
          <w:rFonts w:hint="eastAsia"/>
          <w:color w:val="auto"/>
          <w:szCs w:val="21"/>
          <w:highlight w:val="none"/>
        </w:rPr>
        <w:t>8.付款方式、时间及条件</w:t>
      </w:r>
    </w:p>
    <w:p w14:paraId="6B4C8B1B">
      <w:pPr>
        <w:spacing w:line="360" w:lineRule="auto"/>
        <w:rPr>
          <w:color w:val="auto"/>
          <w:szCs w:val="21"/>
          <w:highlight w:val="none"/>
        </w:rPr>
      </w:pPr>
      <w:r>
        <w:rPr>
          <w:rFonts w:hint="eastAsia"/>
          <w:color w:val="auto"/>
          <w:szCs w:val="21"/>
          <w:highlight w:val="none"/>
        </w:rPr>
        <w:t>详见采购文件合同主要条款格式部分</w:t>
      </w:r>
    </w:p>
    <w:p w14:paraId="26592CD2">
      <w:pPr>
        <w:spacing w:line="360" w:lineRule="auto"/>
        <w:rPr>
          <w:color w:val="auto"/>
          <w:szCs w:val="21"/>
          <w:highlight w:val="none"/>
        </w:rPr>
      </w:pPr>
      <w:r>
        <w:rPr>
          <w:rFonts w:hint="eastAsia"/>
          <w:color w:val="auto"/>
          <w:szCs w:val="21"/>
          <w:highlight w:val="none"/>
        </w:rPr>
        <w:t>9.履约保证金</w:t>
      </w:r>
    </w:p>
    <w:p w14:paraId="33FAC66C">
      <w:pPr>
        <w:spacing w:line="360" w:lineRule="auto"/>
        <w:rPr>
          <w:color w:val="auto"/>
          <w:szCs w:val="21"/>
          <w:highlight w:val="none"/>
        </w:rPr>
      </w:pPr>
      <w:r>
        <w:rPr>
          <w:rFonts w:hint="eastAsia"/>
          <w:color w:val="auto"/>
          <w:szCs w:val="21"/>
          <w:highlight w:val="none"/>
        </w:rPr>
        <w:t>详见采购文件合同主要条款格式部分</w:t>
      </w:r>
    </w:p>
    <w:p w14:paraId="249070D3">
      <w:pPr>
        <w:spacing w:line="360" w:lineRule="auto"/>
        <w:rPr>
          <w:color w:val="auto"/>
          <w:szCs w:val="21"/>
          <w:highlight w:val="none"/>
        </w:rPr>
      </w:pPr>
      <w:r>
        <w:rPr>
          <w:rFonts w:hint="eastAsia"/>
          <w:color w:val="auto"/>
          <w:szCs w:val="21"/>
          <w:highlight w:val="none"/>
        </w:rPr>
        <w:t>10.包装和运输要求</w:t>
      </w:r>
    </w:p>
    <w:p w14:paraId="440D2ADD">
      <w:pPr>
        <w:spacing w:line="360" w:lineRule="auto"/>
        <w:rPr>
          <w:color w:val="auto"/>
          <w:szCs w:val="21"/>
          <w:highlight w:val="none"/>
        </w:rPr>
      </w:pPr>
      <w:r>
        <w:rPr>
          <w:rFonts w:hint="eastAsia"/>
          <w:color w:val="auto"/>
          <w:szCs w:val="21"/>
          <w:highlight w:val="none"/>
        </w:rPr>
        <w:t>根据《财政部等三部门联合印发商品包装和快递包装政府采购需求标准（试行）》财办库【2020】123号文规定，若响应产品使用塑料、纸质、木质等包装材料时应满足《商品包装政府采购需求标准（试行）》要求，若响应产品需要快递包装，快递封装材料应满足《快递包装政府采购需求标准（试行）》要求。</w:t>
      </w:r>
    </w:p>
    <w:p w14:paraId="6C97B313">
      <w:pPr>
        <w:spacing w:line="360" w:lineRule="auto"/>
        <w:rPr>
          <w:color w:val="auto"/>
          <w:szCs w:val="21"/>
          <w:highlight w:val="none"/>
        </w:rPr>
      </w:pPr>
      <w:r>
        <w:rPr>
          <w:rFonts w:hint="eastAsia"/>
          <w:color w:val="auto"/>
          <w:szCs w:val="21"/>
          <w:highlight w:val="none"/>
        </w:rPr>
        <w:t>运输要求详见采购文件合同主要条款格式部分</w:t>
      </w:r>
    </w:p>
    <w:p w14:paraId="0DE42592">
      <w:pPr>
        <w:spacing w:line="360" w:lineRule="auto"/>
        <w:rPr>
          <w:color w:val="auto"/>
          <w:szCs w:val="21"/>
          <w:highlight w:val="none"/>
        </w:rPr>
      </w:pPr>
      <w:r>
        <w:rPr>
          <w:rFonts w:hint="eastAsia"/>
          <w:color w:val="auto"/>
          <w:szCs w:val="21"/>
          <w:highlight w:val="none"/>
        </w:rPr>
        <w:t>11.售后服务</w:t>
      </w:r>
    </w:p>
    <w:p w14:paraId="59174B94">
      <w:pPr>
        <w:spacing w:line="360" w:lineRule="auto"/>
        <w:rPr>
          <w:color w:val="auto"/>
          <w:szCs w:val="21"/>
          <w:highlight w:val="none"/>
        </w:rPr>
      </w:pPr>
      <w:r>
        <w:rPr>
          <w:rFonts w:hint="eastAsia"/>
          <w:color w:val="auto"/>
          <w:szCs w:val="21"/>
          <w:highlight w:val="none"/>
        </w:rPr>
        <w:t>11.1成交供应商应按照国家有关法律法规和“三包”规定以及采购文件、响应文件、合同及附件的规定，为采购人提供售后服务。成交供应商承诺质量保证期优于国家“三包”规定的，或优于采购文件规定的，按成交供应商实际承诺执行。</w:t>
      </w:r>
    </w:p>
    <w:p w14:paraId="43ED047C">
      <w:pPr>
        <w:spacing w:line="360" w:lineRule="auto"/>
        <w:rPr>
          <w:color w:val="auto"/>
          <w:szCs w:val="21"/>
          <w:highlight w:val="none"/>
        </w:rPr>
      </w:pPr>
      <w:r>
        <w:rPr>
          <w:rFonts w:hint="eastAsia"/>
          <w:color w:val="auto"/>
          <w:szCs w:val="21"/>
          <w:highlight w:val="none"/>
        </w:rPr>
        <w:t>11.2成交供应商应明确承诺采购文件采购需求部分如无特别要求，则质保期为自验收合格之日起一年，采购文件采购需求部分有特别要求的则以技术参数要求表为准。</w:t>
      </w:r>
    </w:p>
    <w:p w14:paraId="43E6D07E">
      <w:pPr>
        <w:spacing w:line="360" w:lineRule="auto"/>
        <w:rPr>
          <w:color w:val="auto"/>
          <w:szCs w:val="21"/>
          <w:highlight w:val="none"/>
        </w:rPr>
      </w:pPr>
      <w:r>
        <w:rPr>
          <w:color w:val="auto"/>
          <w:szCs w:val="21"/>
          <w:highlight w:val="none"/>
        </w:rPr>
        <w:t>11.3</w:t>
      </w:r>
      <w:r>
        <w:rPr>
          <w:rFonts w:hint="eastAsia"/>
          <w:color w:val="auto"/>
          <w:szCs w:val="21"/>
          <w:highlight w:val="none"/>
        </w:rPr>
        <w:t>质保期过后的服务要求</w:t>
      </w:r>
    </w:p>
    <w:p w14:paraId="6F6CF63C">
      <w:pPr>
        <w:spacing w:line="360" w:lineRule="auto"/>
        <w:rPr>
          <w:rFonts w:hint="eastAsia"/>
          <w:color w:val="auto"/>
          <w:szCs w:val="21"/>
          <w:highlight w:val="none"/>
        </w:rPr>
      </w:pPr>
      <w:r>
        <w:rPr>
          <w:rFonts w:hint="eastAsia"/>
          <w:color w:val="auto"/>
          <w:szCs w:val="21"/>
          <w:highlight w:val="none"/>
        </w:rPr>
        <w:t>电话咨询：产品质量保证期过后，成交供应商应当为采购人提供技术援助电话，解答采购人在使用中遇到的问题，及时为采购人提出解决问题的建议，并不予收费。</w:t>
      </w:r>
    </w:p>
    <w:p w14:paraId="152BEA5F">
      <w:pPr>
        <w:spacing w:line="360" w:lineRule="auto"/>
        <w:rPr>
          <w:color w:val="auto"/>
          <w:szCs w:val="21"/>
          <w:highlight w:val="none"/>
        </w:rPr>
      </w:pPr>
      <w:r>
        <w:rPr>
          <w:rFonts w:hint="eastAsia"/>
          <w:color w:val="auto"/>
          <w:szCs w:val="21"/>
          <w:highlight w:val="none"/>
        </w:rPr>
        <w:t>12.保险</w:t>
      </w:r>
    </w:p>
    <w:p w14:paraId="392EF55F">
      <w:pPr>
        <w:spacing w:line="360" w:lineRule="auto"/>
        <w:rPr>
          <w:color w:val="auto"/>
          <w:szCs w:val="21"/>
          <w:highlight w:val="none"/>
        </w:rPr>
      </w:pPr>
      <w:r>
        <w:rPr>
          <w:rFonts w:hint="eastAsia"/>
          <w:color w:val="auto"/>
          <w:szCs w:val="21"/>
          <w:highlight w:val="none"/>
        </w:rPr>
        <w:t>供应商负责办理运输和保险，将货物运抵交货地点。与运输、保险相关的费用由供应商承担。</w:t>
      </w:r>
    </w:p>
    <w:p w14:paraId="4A8DCBAA">
      <w:pPr>
        <w:spacing w:line="360" w:lineRule="auto"/>
        <w:rPr>
          <w:rFonts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rPr>
        <w:t>四、其他要求</w:t>
      </w:r>
    </w:p>
    <w:p w14:paraId="7412A2F5">
      <w:pPr>
        <w:spacing w:line="528" w:lineRule="exact"/>
        <w:rPr>
          <w:color w:val="auto"/>
          <w:szCs w:val="21"/>
          <w:highlight w:val="none"/>
        </w:rPr>
      </w:pPr>
      <w:r>
        <w:rPr>
          <w:rFonts w:hint="eastAsia"/>
          <w:color w:val="auto"/>
          <w:szCs w:val="21"/>
          <w:highlight w:val="none"/>
        </w:rPr>
        <w:t>1、供应商应按根据项目需求结合自身情况撰写项目方案内容包含但不限于：项目实施方案</w:t>
      </w:r>
      <w:r>
        <w:rPr>
          <w:rFonts w:hint="eastAsia"/>
          <w:color w:val="auto"/>
          <w:szCs w:val="21"/>
          <w:highlight w:val="none"/>
          <w:lang w:eastAsia="zh-CN"/>
        </w:rPr>
        <w:t>、</w:t>
      </w:r>
      <w:r>
        <w:rPr>
          <w:rFonts w:hint="eastAsia"/>
          <w:color w:val="auto"/>
          <w:szCs w:val="21"/>
          <w:highlight w:val="none"/>
        </w:rPr>
        <w:t>拟投入人员</w:t>
      </w:r>
      <w:r>
        <w:rPr>
          <w:rFonts w:hint="eastAsia"/>
          <w:color w:val="auto"/>
          <w:szCs w:val="21"/>
          <w:highlight w:val="none"/>
          <w:lang w:val="en-US" w:eastAsia="zh-CN"/>
        </w:rPr>
        <w:t>方案</w:t>
      </w:r>
      <w:r>
        <w:rPr>
          <w:rFonts w:hint="eastAsia"/>
          <w:color w:val="auto"/>
          <w:szCs w:val="21"/>
          <w:highlight w:val="none"/>
        </w:rPr>
        <w:t>、</w:t>
      </w:r>
      <w:r>
        <w:rPr>
          <w:rFonts w:hint="eastAsia" w:ascii="宋体" w:hAnsi="宋体" w:cs="宋体"/>
          <w:color w:val="auto"/>
          <w:szCs w:val="21"/>
          <w:highlight w:val="none"/>
          <w:lang w:val="en-US" w:eastAsia="zh-CN"/>
        </w:rPr>
        <w:t>拟投入设备方案、</w:t>
      </w:r>
      <w:r>
        <w:rPr>
          <w:rFonts w:hint="eastAsia" w:ascii="宋体" w:hAnsi="宋体" w:cs="宋体"/>
          <w:color w:val="auto"/>
          <w:szCs w:val="21"/>
          <w:highlight w:val="none"/>
        </w:rPr>
        <w:t>售后服务承诺及保证措施</w:t>
      </w:r>
      <w:r>
        <w:rPr>
          <w:rFonts w:hint="eastAsia"/>
          <w:color w:val="auto"/>
          <w:szCs w:val="21"/>
          <w:highlight w:val="none"/>
        </w:rPr>
        <w:t>等。</w:t>
      </w:r>
    </w:p>
    <w:p w14:paraId="0623CBD2">
      <w:pPr>
        <w:spacing w:line="528" w:lineRule="exact"/>
        <w:ind w:firstLine="210" w:firstLineChars="100"/>
        <w:jc w:val="center"/>
        <w:rPr>
          <w:rFonts w:hint="default" w:eastAsia="宋体"/>
          <w:color w:val="auto"/>
          <w:szCs w:val="21"/>
          <w:highlight w:val="none"/>
          <w:lang w:val="en-US" w:eastAsia="zh-CN"/>
        </w:rPr>
      </w:pPr>
      <w:r>
        <w:rPr>
          <w:color w:val="auto"/>
          <w:szCs w:val="21"/>
          <w:highlight w:val="none"/>
        </w:rPr>
        <w:br w:type="page"/>
      </w:r>
      <w:r>
        <w:rPr>
          <w:rFonts w:hint="eastAsia"/>
          <w:b/>
          <w:bCs/>
          <w:color w:val="auto"/>
          <w:sz w:val="32"/>
          <w:szCs w:val="32"/>
          <w:highlight w:val="none"/>
          <w:lang w:val="en-US" w:eastAsia="zh-CN"/>
        </w:rPr>
        <w:t>需求清单</w:t>
      </w:r>
    </w:p>
    <w:tbl>
      <w:tblPr>
        <w:tblStyle w:val="52"/>
        <w:tblW w:w="96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0"/>
        <w:gridCol w:w="2733"/>
        <w:gridCol w:w="1752"/>
        <w:gridCol w:w="1538"/>
        <w:gridCol w:w="2512"/>
      </w:tblGrid>
      <w:tr w14:paraId="6B03D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33F1BE8A">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0CFDB796">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服务内容及名称</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45B31CF6">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72539ED3">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控制单价（元）</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070AB2BD">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备注</w:t>
            </w:r>
          </w:p>
        </w:tc>
      </w:tr>
      <w:tr w14:paraId="3D0DB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5966475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441D880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横幅50cm</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5BF17C5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407C805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6.66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7D3CB923">
            <w:pPr>
              <w:jc w:val="center"/>
              <w:rPr>
                <w:rFonts w:hint="eastAsia" w:ascii="宋体" w:hAnsi="宋体" w:eastAsia="宋体" w:cs="宋体"/>
                <w:i w:val="0"/>
                <w:iCs w:val="0"/>
                <w:color w:val="auto"/>
                <w:sz w:val="22"/>
                <w:szCs w:val="22"/>
                <w:highlight w:val="none"/>
                <w:u w:val="none"/>
                <w:lang w:val="en-US" w:eastAsia="zh-CN"/>
              </w:rPr>
            </w:pPr>
            <w:bookmarkStart w:id="13" w:name="OLE_LINK1"/>
            <w:r>
              <w:rPr>
                <w:rFonts w:hint="eastAsia" w:ascii="宋体" w:hAnsi="宋体" w:cs="宋体"/>
                <w:i w:val="0"/>
                <w:iCs w:val="0"/>
                <w:color w:val="auto"/>
                <w:sz w:val="22"/>
                <w:szCs w:val="22"/>
                <w:highlight w:val="none"/>
                <w:u w:val="none"/>
                <w:lang w:val="en-US" w:eastAsia="zh-CN"/>
              </w:rPr>
              <w:t>布类</w:t>
            </w:r>
            <w:bookmarkEnd w:id="13"/>
          </w:p>
        </w:tc>
      </w:tr>
      <w:tr w14:paraId="3A2CB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65ABEB6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3BBF77E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横幅70cm</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43E9075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1CFCF96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8.33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2821FC27">
            <w:pPr>
              <w:jc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sz w:val="22"/>
                <w:szCs w:val="22"/>
                <w:highlight w:val="none"/>
                <w:u w:val="none"/>
                <w:lang w:val="en-US" w:eastAsia="zh-CN"/>
              </w:rPr>
              <w:t>布类</w:t>
            </w:r>
          </w:p>
        </w:tc>
      </w:tr>
      <w:tr w14:paraId="63E54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20375C3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1B8B5D7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横幅90cm</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30CBC5A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4C33737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10.00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643D1BDD">
            <w:pPr>
              <w:jc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sz w:val="22"/>
                <w:szCs w:val="22"/>
                <w:highlight w:val="none"/>
                <w:u w:val="none"/>
                <w:lang w:val="en-US" w:eastAsia="zh-CN"/>
              </w:rPr>
              <w:t>布类</w:t>
            </w:r>
          </w:p>
        </w:tc>
      </w:tr>
      <w:tr w14:paraId="29D7A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4AD82D4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0DAA98A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横幅100cm</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495968C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2E05F0C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10.83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3C4DD1CC">
            <w:pPr>
              <w:jc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sz w:val="22"/>
                <w:szCs w:val="22"/>
                <w:highlight w:val="none"/>
                <w:u w:val="none"/>
                <w:lang w:val="en-US" w:eastAsia="zh-CN"/>
              </w:rPr>
              <w:t>布类</w:t>
            </w:r>
          </w:p>
        </w:tc>
      </w:tr>
      <w:tr w14:paraId="17E3E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73B276B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48DA47F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横幅50cm双面</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5B44376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3079C70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10.00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1D7FCB78">
            <w:pPr>
              <w:jc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sz w:val="22"/>
                <w:szCs w:val="22"/>
                <w:highlight w:val="none"/>
                <w:u w:val="none"/>
                <w:lang w:val="en-US" w:eastAsia="zh-CN"/>
              </w:rPr>
              <w:t>布类</w:t>
            </w:r>
          </w:p>
        </w:tc>
      </w:tr>
      <w:tr w14:paraId="0E568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57784EB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5D06B27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横幅70cm双面</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7131B97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3FAD37B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12.50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6A69BF20">
            <w:pPr>
              <w:jc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sz w:val="22"/>
                <w:szCs w:val="22"/>
                <w:highlight w:val="none"/>
                <w:u w:val="none"/>
                <w:lang w:val="en-US" w:eastAsia="zh-CN"/>
              </w:rPr>
              <w:t>布类</w:t>
            </w:r>
          </w:p>
        </w:tc>
      </w:tr>
      <w:tr w14:paraId="43E2F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489EFCF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32A0297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横幅90cm双面</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1A85C22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4C8422C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14.99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542BD35C">
            <w:pPr>
              <w:jc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sz w:val="22"/>
                <w:szCs w:val="22"/>
                <w:highlight w:val="none"/>
                <w:u w:val="none"/>
                <w:lang w:val="en-US" w:eastAsia="zh-CN"/>
              </w:rPr>
              <w:t>布类</w:t>
            </w:r>
          </w:p>
        </w:tc>
      </w:tr>
      <w:tr w14:paraId="63B1E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3A00C0D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55D65B5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旗布横幅50cm</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4CB5318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19A0A3F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14.99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6199068A">
            <w:pPr>
              <w:jc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sz w:val="22"/>
                <w:szCs w:val="22"/>
                <w:highlight w:val="none"/>
                <w:u w:val="none"/>
                <w:lang w:val="en-US" w:eastAsia="zh-CN"/>
              </w:rPr>
              <w:t>布类</w:t>
            </w:r>
          </w:p>
        </w:tc>
      </w:tr>
      <w:tr w14:paraId="29735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080B4D9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3A7BFE4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旗布横幅70cm</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36AA00E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06A6FC5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16.66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77CAF5E5">
            <w:pPr>
              <w:jc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sz w:val="22"/>
                <w:szCs w:val="22"/>
                <w:highlight w:val="none"/>
                <w:u w:val="none"/>
                <w:lang w:val="en-US" w:eastAsia="zh-CN"/>
              </w:rPr>
              <w:t>布类</w:t>
            </w:r>
          </w:p>
        </w:tc>
      </w:tr>
      <w:tr w14:paraId="651C2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617B22D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0508E01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旗布横幅90cm</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57D07BE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2FA844F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18.33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6E4121F3">
            <w:pPr>
              <w:jc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sz w:val="22"/>
                <w:szCs w:val="22"/>
                <w:highlight w:val="none"/>
                <w:u w:val="none"/>
                <w:lang w:val="en-US" w:eastAsia="zh-CN"/>
              </w:rPr>
              <w:t>布类</w:t>
            </w:r>
          </w:p>
        </w:tc>
      </w:tr>
      <w:tr w14:paraId="60A37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14094B7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356313D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旗布横幅100cm</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6757EC9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113A36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20.83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0F1B3BD9">
            <w:pPr>
              <w:jc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sz w:val="22"/>
                <w:szCs w:val="22"/>
                <w:highlight w:val="none"/>
                <w:u w:val="none"/>
                <w:lang w:val="en-US" w:eastAsia="zh-CN"/>
              </w:rPr>
              <w:t>布类</w:t>
            </w:r>
          </w:p>
        </w:tc>
      </w:tr>
      <w:tr w14:paraId="69B61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566C32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2751CB9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旗布</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4A29217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5CFF19F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31.65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3F2EE821">
            <w:pPr>
              <w:jc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sz w:val="22"/>
                <w:szCs w:val="22"/>
                <w:highlight w:val="none"/>
                <w:u w:val="none"/>
                <w:lang w:val="en-US" w:eastAsia="zh-CN"/>
              </w:rPr>
              <w:t>布类</w:t>
            </w:r>
          </w:p>
        </w:tc>
      </w:tr>
      <w:tr w14:paraId="4C818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2F1A16C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4F674AC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横幅安装费</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359F904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一条</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1C68814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24.99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330241CA">
            <w:pPr>
              <w:jc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院方提供的横幅，装、拆费用</w:t>
            </w:r>
          </w:p>
        </w:tc>
      </w:tr>
      <w:tr w14:paraId="622A9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214FC9F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2B44044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写真</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5FC5F6F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4CA02C3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29.16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5516BE44">
            <w:pPr>
              <w:jc w:val="center"/>
              <w:rPr>
                <w:rFonts w:hint="eastAsia" w:ascii="宋体" w:hAnsi="宋体" w:eastAsia="宋体" w:cs="宋体"/>
                <w:i w:val="0"/>
                <w:iCs w:val="0"/>
                <w:color w:val="auto"/>
                <w:sz w:val="22"/>
                <w:szCs w:val="22"/>
                <w:highlight w:val="none"/>
                <w:u w:val="none"/>
              </w:rPr>
            </w:pPr>
          </w:p>
        </w:tc>
      </w:tr>
      <w:tr w14:paraId="3CD45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6D92C18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04E4905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车贴</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7A01885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270075C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29.16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59212F14">
            <w:pPr>
              <w:jc w:val="center"/>
              <w:rPr>
                <w:rFonts w:hint="eastAsia" w:ascii="宋体" w:hAnsi="宋体" w:eastAsia="宋体" w:cs="宋体"/>
                <w:i w:val="0"/>
                <w:iCs w:val="0"/>
                <w:color w:val="auto"/>
                <w:sz w:val="22"/>
                <w:szCs w:val="22"/>
                <w:highlight w:val="none"/>
                <w:u w:val="none"/>
              </w:rPr>
            </w:pPr>
          </w:p>
        </w:tc>
      </w:tr>
      <w:tr w14:paraId="138CB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113A6B8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0A61BC1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写真+KT板</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7B6FCF3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57838F8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41.65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23BE8A98">
            <w:pPr>
              <w:jc w:val="center"/>
              <w:rPr>
                <w:rFonts w:hint="eastAsia" w:ascii="宋体" w:hAnsi="宋体" w:eastAsia="宋体" w:cs="宋体"/>
                <w:i w:val="0"/>
                <w:iCs w:val="0"/>
                <w:color w:val="auto"/>
                <w:sz w:val="22"/>
                <w:szCs w:val="22"/>
                <w:highlight w:val="none"/>
                <w:u w:val="none"/>
              </w:rPr>
            </w:pPr>
          </w:p>
        </w:tc>
      </w:tr>
      <w:tr w14:paraId="481D2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29D75F8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5DF4BEB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车贴+KT板</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5A909BF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0CF262B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41.65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7A623397">
            <w:pPr>
              <w:jc w:val="center"/>
              <w:rPr>
                <w:rFonts w:hint="eastAsia" w:ascii="宋体" w:hAnsi="宋体" w:eastAsia="宋体" w:cs="宋体"/>
                <w:i w:val="0"/>
                <w:iCs w:val="0"/>
                <w:color w:val="auto"/>
                <w:sz w:val="22"/>
                <w:szCs w:val="22"/>
                <w:highlight w:val="none"/>
                <w:u w:val="none"/>
              </w:rPr>
            </w:pPr>
          </w:p>
        </w:tc>
      </w:tr>
      <w:tr w14:paraId="507DE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17E5948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1ED720C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户外车贴</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3B4AA0B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544F2EC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54.15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74DB603E">
            <w:pPr>
              <w:jc w:val="center"/>
              <w:rPr>
                <w:rFonts w:hint="eastAsia" w:ascii="宋体" w:hAnsi="宋体" w:eastAsia="宋体" w:cs="宋体"/>
                <w:i w:val="0"/>
                <w:iCs w:val="0"/>
                <w:color w:val="auto"/>
                <w:sz w:val="22"/>
                <w:szCs w:val="22"/>
                <w:highlight w:val="none"/>
                <w:u w:val="none"/>
              </w:rPr>
            </w:pPr>
          </w:p>
        </w:tc>
      </w:tr>
      <w:tr w14:paraId="40233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35CA35B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03FA5BD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户外写真</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231F45E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7B8B867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54.15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0DE1B2B4">
            <w:pPr>
              <w:jc w:val="center"/>
              <w:rPr>
                <w:rFonts w:hint="eastAsia" w:ascii="宋体" w:hAnsi="宋体" w:eastAsia="宋体" w:cs="宋体"/>
                <w:i w:val="0"/>
                <w:iCs w:val="0"/>
                <w:color w:val="auto"/>
                <w:sz w:val="22"/>
                <w:szCs w:val="22"/>
                <w:highlight w:val="none"/>
                <w:u w:val="none"/>
              </w:rPr>
            </w:pPr>
          </w:p>
        </w:tc>
      </w:tr>
      <w:tr w14:paraId="3070D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2EE9F1A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67E7429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户外透明车贴</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5712ECB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3B38CE1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58.31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18946D39">
            <w:pPr>
              <w:jc w:val="center"/>
              <w:rPr>
                <w:rFonts w:hint="eastAsia" w:ascii="宋体" w:hAnsi="宋体" w:eastAsia="宋体" w:cs="宋体"/>
                <w:i w:val="0"/>
                <w:iCs w:val="0"/>
                <w:color w:val="auto"/>
                <w:sz w:val="22"/>
                <w:szCs w:val="22"/>
                <w:highlight w:val="none"/>
                <w:u w:val="none"/>
              </w:rPr>
            </w:pPr>
          </w:p>
        </w:tc>
      </w:tr>
      <w:tr w14:paraId="3CEAB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6E205E2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5A7C009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户外黑底车贴</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0C5B43E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680AC18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58.31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46982288">
            <w:pPr>
              <w:jc w:val="center"/>
              <w:rPr>
                <w:rFonts w:hint="eastAsia" w:ascii="宋体" w:hAnsi="宋体" w:eastAsia="宋体" w:cs="宋体"/>
                <w:i w:val="0"/>
                <w:iCs w:val="0"/>
                <w:color w:val="auto"/>
                <w:sz w:val="22"/>
                <w:szCs w:val="22"/>
                <w:highlight w:val="none"/>
                <w:u w:val="none"/>
              </w:rPr>
            </w:pPr>
          </w:p>
        </w:tc>
      </w:tr>
      <w:tr w14:paraId="3EE09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0A28A73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1106AFC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反光车贴</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5A222E3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537BCE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54.15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6CA82A27">
            <w:pPr>
              <w:jc w:val="center"/>
              <w:rPr>
                <w:rFonts w:hint="eastAsia" w:ascii="宋体" w:hAnsi="宋体" w:eastAsia="宋体" w:cs="宋体"/>
                <w:i w:val="0"/>
                <w:iCs w:val="0"/>
                <w:color w:val="auto"/>
                <w:sz w:val="22"/>
                <w:szCs w:val="22"/>
                <w:highlight w:val="none"/>
                <w:u w:val="none"/>
              </w:rPr>
            </w:pPr>
          </w:p>
        </w:tc>
      </w:tr>
      <w:tr w14:paraId="20CB8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08891AA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14A2EF4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磁板白板</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2CAAF12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4FBD23E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62.48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6B40A389">
            <w:pPr>
              <w:jc w:val="center"/>
              <w:rPr>
                <w:rFonts w:hint="eastAsia" w:ascii="宋体" w:hAnsi="宋体" w:eastAsia="宋体" w:cs="宋体"/>
                <w:i w:val="0"/>
                <w:iCs w:val="0"/>
                <w:color w:val="auto"/>
                <w:sz w:val="22"/>
                <w:szCs w:val="22"/>
                <w:highlight w:val="none"/>
                <w:u w:val="none"/>
              </w:rPr>
            </w:pPr>
          </w:p>
        </w:tc>
      </w:tr>
      <w:tr w14:paraId="43B04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5795CB4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721EFF2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户外PVC</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52A7D25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1430459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54.15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69ABA028">
            <w:pPr>
              <w:jc w:val="center"/>
              <w:rPr>
                <w:rFonts w:hint="eastAsia" w:ascii="宋体" w:hAnsi="宋体" w:eastAsia="宋体" w:cs="宋体"/>
                <w:i w:val="0"/>
                <w:iCs w:val="0"/>
                <w:color w:val="auto"/>
                <w:sz w:val="22"/>
                <w:szCs w:val="22"/>
                <w:highlight w:val="none"/>
                <w:u w:val="none"/>
              </w:rPr>
            </w:pPr>
          </w:p>
        </w:tc>
      </w:tr>
      <w:tr w14:paraId="762AE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52F67B7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54879DC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室内灯片</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0C420FD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7955849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37.49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79214E42">
            <w:pPr>
              <w:jc w:val="center"/>
              <w:rPr>
                <w:rFonts w:hint="eastAsia" w:ascii="宋体" w:hAnsi="宋体" w:eastAsia="宋体" w:cs="宋体"/>
                <w:i w:val="0"/>
                <w:iCs w:val="0"/>
                <w:color w:val="auto"/>
                <w:sz w:val="22"/>
                <w:szCs w:val="22"/>
                <w:highlight w:val="none"/>
                <w:u w:val="none"/>
              </w:rPr>
            </w:pPr>
          </w:p>
        </w:tc>
      </w:tr>
      <w:tr w14:paraId="041B9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5142DA3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63BE04D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户外灯片</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0298AD9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7DCA295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62.48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1E1EE816">
            <w:pPr>
              <w:jc w:val="center"/>
              <w:rPr>
                <w:rFonts w:hint="eastAsia" w:ascii="宋体" w:hAnsi="宋体" w:eastAsia="宋体" w:cs="宋体"/>
                <w:i w:val="0"/>
                <w:iCs w:val="0"/>
                <w:color w:val="auto"/>
                <w:sz w:val="22"/>
                <w:szCs w:val="22"/>
                <w:highlight w:val="none"/>
                <w:u w:val="none"/>
              </w:rPr>
            </w:pPr>
          </w:p>
        </w:tc>
      </w:tr>
      <w:tr w14:paraId="5B8F1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4313B56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7C19F8F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单透贴</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3F5445A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2CF2A9D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41.65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7E6F3DEA">
            <w:pPr>
              <w:jc w:val="center"/>
              <w:rPr>
                <w:rFonts w:hint="eastAsia" w:ascii="宋体" w:hAnsi="宋体" w:eastAsia="宋体" w:cs="宋体"/>
                <w:i w:val="0"/>
                <w:iCs w:val="0"/>
                <w:color w:val="auto"/>
                <w:sz w:val="22"/>
                <w:szCs w:val="22"/>
                <w:highlight w:val="none"/>
                <w:u w:val="none"/>
              </w:rPr>
            </w:pPr>
          </w:p>
        </w:tc>
      </w:tr>
      <w:tr w14:paraId="4F44B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7992C5A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7AB9798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户外胶片</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67C157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59596D5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54.15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107B3FCC">
            <w:pPr>
              <w:jc w:val="center"/>
              <w:rPr>
                <w:rFonts w:hint="eastAsia" w:ascii="宋体" w:hAnsi="宋体" w:eastAsia="宋体" w:cs="宋体"/>
                <w:i w:val="0"/>
                <w:iCs w:val="0"/>
                <w:color w:val="auto"/>
                <w:sz w:val="22"/>
                <w:szCs w:val="22"/>
                <w:highlight w:val="none"/>
                <w:u w:val="none"/>
              </w:rPr>
            </w:pPr>
          </w:p>
        </w:tc>
      </w:tr>
      <w:tr w14:paraId="1D6CC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008BE7E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50CEF99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KT板</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3E2D85A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7A4F2B3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12.50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70951C01">
            <w:pPr>
              <w:jc w:val="center"/>
              <w:rPr>
                <w:rFonts w:hint="eastAsia" w:ascii="宋体" w:hAnsi="宋体" w:eastAsia="宋体" w:cs="宋体"/>
                <w:i w:val="0"/>
                <w:iCs w:val="0"/>
                <w:color w:val="auto"/>
                <w:sz w:val="22"/>
                <w:szCs w:val="22"/>
                <w:highlight w:val="none"/>
                <w:u w:val="none"/>
              </w:rPr>
            </w:pPr>
          </w:p>
        </w:tc>
      </w:tr>
      <w:tr w14:paraId="044AF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5F9046A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064196B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亮光板</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257C436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55BF847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41.65</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6982EDEC">
            <w:pPr>
              <w:rPr>
                <w:color w:val="auto"/>
                <w:highlight w:val="none"/>
              </w:rPr>
            </w:pPr>
          </w:p>
        </w:tc>
      </w:tr>
      <w:tr w14:paraId="40497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39360C0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611F295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5厘PVC板</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5DD681D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3894808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58.31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3118DADF">
            <w:pPr>
              <w:jc w:val="center"/>
              <w:rPr>
                <w:rFonts w:hint="eastAsia" w:ascii="宋体" w:hAnsi="宋体" w:eastAsia="宋体" w:cs="宋体"/>
                <w:i w:val="0"/>
                <w:iCs w:val="0"/>
                <w:color w:val="auto"/>
                <w:sz w:val="22"/>
                <w:szCs w:val="22"/>
                <w:highlight w:val="none"/>
                <w:u w:val="none"/>
              </w:rPr>
            </w:pPr>
          </w:p>
        </w:tc>
      </w:tr>
      <w:tr w14:paraId="7DE23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3FD245F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220C686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7厘PVC板</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54EA29B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516385D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66.64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207E8BD8">
            <w:pPr>
              <w:jc w:val="center"/>
              <w:rPr>
                <w:rFonts w:hint="eastAsia" w:ascii="宋体" w:hAnsi="宋体" w:eastAsia="宋体" w:cs="宋体"/>
                <w:i w:val="0"/>
                <w:iCs w:val="0"/>
                <w:color w:val="auto"/>
                <w:sz w:val="22"/>
                <w:szCs w:val="22"/>
                <w:highlight w:val="none"/>
                <w:u w:val="none"/>
              </w:rPr>
            </w:pPr>
          </w:p>
        </w:tc>
      </w:tr>
      <w:tr w14:paraId="2E2B9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765FB1A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6100DA2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9厘夹板</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69AA21C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22B2E23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66.64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1CC04EC6">
            <w:pPr>
              <w:jc w:val="center"/>
              <w:rPr>
                <w:rFonts w:hint="eastAsia" w:ascii="宋体" w:hAnsi="宋体" w:eastAsia="宋体" w:cs="宋体"/>
                <w:i w:val="0"/>
                <w:iCs w:val="0"/>
                <w:color w:val="auto"/>
                <w:sz w:val="22"/>
                <w:szCs w:val="22"/>
                <w:highlight w:val="none"/>
                <w:u w:val="none"/>
              </w:rPr>
            </w:pPr>
          </w:p>
        </w:tc>
      </w:tr>
      <w:tr w14:paraId="4658E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7C7744F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32FB9A9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户外写真/车贴+KT板</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37BD1AD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0B73330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66.64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58EF34A8">
            <w:pPr>
              <w:jc w:val="center"/>
              <w:rPr>
                <w:rFonts w:hint="eastAsia" w:ascii="宋体" w:hAnsi="宋体" w:eastAsia="宋体" w:cs="宋体"/>
                <w:i w:val="0"/>
                <w:iCs w:val="0"/>
                <w:color w:val="auto"/>
                <w:sz w:val="22"/>
                <w:szCs w:val="22"/>
                <w:highlight w:val="none"/>
                <w:u w:val="none"/>
              </w:rPr>
            </w:pPr>
          </w:p>
        </w:tc>
      </w:tr>
      <w:tr w14:paraId="7EDFA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6EE2C9C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5C43E01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户外车贴/写真+亮光板</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4489D39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423CD48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83.30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27899FA3">
            <w:pPr>
              <w:jc w:val="center"/>
              <w:rPr>
                <w:rFonts w:hint="eastAsia" w:ascii="宋体" w:hAnsi="宋体" w:eastAsia="宋体" w:cs="宋体"/>
                <w:i w:val="0"/>
                <w:iCs w:val="0"/>
                <w:color w:val="auto"/>
                <w:sz w:val="22"/>
                <w:szCs w:val="22"/>
                <w:highlight w:val="none"/>
                <w:u w:val="none"/>
              </w:rPr>
            </w:pPr>
          </w:p>
        </w:tc>
      </w:tr>
      <w:tr w14:paraId="7663A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57CE4A7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7E686F3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户外车贴/写真+3厘PVC</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6CADB8D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322B42C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91.63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7EB0DDF2">
            <w:pPr>
              <w:jc w:val="center"/>
              <w:rPr>
                <w:rFonts w:hint="eastAsia" w:ascii="宋体" w:hAnsi="宋体" w:eastAsia="宋体" w:cs="宋体"/>
                <w:i w:val="0"/>
                <w:iCs w:val="0"/>
                <w:color w:val="auto"/>
                <w:sz w:val="22"/>
                <w:szCs w:val="22"/>
                <w:highlight w:val="none"/>
                <w:u w:val="none"/>
              </w:rPr>
            </w:pPr>
          </w:p>
        </w:tc>
      </w:tr>
      <w:tr w14:paraId="5692D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6DA6425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268277C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户外车贴/写真+5厘PVC</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7C93BBD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6BDB7AF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99.96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5AAF555F">
            <w:pPr>
              <w:jc w:val="center"/>
              <w:rPr>
                <w:rFonts w:hint="eastAsia" w:ascii="宋体" w:hAnsi="宋体" w:eastAsia="宋体" w:cs="宋体"/>
                <w:i w:val="0"/>
                <w:iCs w:val="0"/>
                <w:color w:val="auto"/>
                <w:sz w:val="22"/>
                <w:szCs w:val="22"/>
                <w:highlight w:val="none"/>
                <w:u w:val="none"/>
              </w:rPr>
            </w:pPr>
          </w:p>
        </w:tc>
      </w:tr>
      <w:tr w14:paraId="6E385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7310EE3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1B98471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户外车贴/写真+7厘PVC</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4AF29FB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2ED9EBC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108.29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5108F33C">
            <w:pPr>
              <w:jc w:val="center"/>
              <w:rPr>
                <w:rFonts w:hint="eastAsia" w:ascii="宋体" w:hAnsi="宋体" w:eastAsia="宋体" w:cs="宋体"/>
                <w:i w:val="0"/>
                <w:iCs w:val="0"/>
                <w:color w:val="auto"/>
                <w:sz w:val="22"/>
                <w:szCs w:val="22"/>
                <w:highlight w:val="none"/>
                <w:u w:val="none"/>
              </w:rPr>
            </w:pPr>
          </w:p>
        </w:tc>
      </w:tr>
      <w:tr w14:paraId="3D385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3890D0A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6858199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户外车贴/写真+1公分PVC</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262FF25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4B2EF78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124.95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44D955DF">
            <w:pPr>
              <w:jc w:val="center"/>
              <w:rPr>
                <w:rFonts w:hint="eastAsia" w:ascii="宋体" w:hAnsi="宋体" w:eastAsia="宋体" w:cs="宋体"/>
                <w:i w:val="0"/>
                <w:iCs w:val="0"/>
                <w:color w:val="auto"/>
                <w:sz w:val="22"/>
                <w:szCs w:val="22"/>
                <w:highlight w:val="none"/>
                <w:u w:val="none"/>
              </w:rPr>
            </w:pPr>
          </w:p>
        </w:tc>
      </w:tr>
      <w:tr w14:paraId="4D9AA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72C3F9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79BDCF7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户外反光车贴+5厘PVC</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1E668FF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4425A4B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124.95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6A53E321">
            <w:pPr>
              <w:jc w:val="center"/>
              <w:rPr>
                <w:rFonts w:hint="eastAsia" w:ascii="宋体" w:hAnsi="宋体" w:eastAsia="宋体" w:cs="宋体"/>
                <w:i w:val="0"/>
                <w:iCs w:val="0"/>
                <w:color w:val="auto"/>
                <w:sz w:val="22"/>
                <w:szCs w:val="22"/>
                <w:highlight w:val="none"/>
                <w:u w:val="none"/>
              </w:rPr>
            </w:pPr>
          </w:p>
        </w:tc>
      </w:tr>
      <w:tr w14:paraId="41B60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5AA42D5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6A99BB4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户外反光车贴+7厘PVC</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7A76C1E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405D613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166.60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65BE0295">
            <w:pPr>
              <w:jc w:val="center"/>
              <w:rPr>
                <w:rFonts w:hint="eastAsia" w:ascii="宋体" w:hAnsi="宋体" w:eastAsia="宋体" w:cs="宋体"/>
                <w:i w:val="0"/>
                <w:iCs w:val="0"/>
                <w:color w:val="auto"/>
                <w:sz w:val="22"/>
                <w:szCs w:val="22"/>
                <w:highlight w:val="none"/>
                <w:u w:val="none"/>
              </w:rPr>
            </w:pPr>
          </w:p>
        </w:tc>
      </w:tr>
      <w:tr w14:paraId="2C662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09689D3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737B8CF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户外反光车贴+亮光板</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422AD76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5D1B54F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99.96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4AFA025F">
            <w:pPr>
              <w:jc w:val="center"/>
              <w:rPr>
                <w:rFonts w:hint="eastAsia" w:ascii="宋体" w:hAnsi="宋体" w:eastAsia="宋体" w:cs="宋体"/>
                <w:i w:val="0"/>
                <w:iCs w:val="0"/>
                <w:color w:val="auto"/>
                <w:sz w:val="22"/>
                <w:szCs w:val="22"/>
                <w:highlight w:val="none"/>
                <w:u w:val="none"/>
              </w:rPr>
            </w:pPr>
          </w:p>
        </w:tc>
      </w:tr>
      <w:tr w14:paraId="7308B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5E780CB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3BA0C3D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工程级反光膜</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1EA2FA3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16E6034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149.94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7DD4EBE9">
            <w:pPr>
              <w:jc w:val="center"/>
              <w:rPr>
                <w:rFonts w:hint="eastAsia" w:ascii="宋体" w:hAnsi="宋体" w:eastAsia="宋体" w:cs="宋体"/>
                <w:i w:val="0"/>
                <w:iCs w:val="0"/>
                <w:color w:val="auto"/>
                <w:sz w:val="22"/>
                <w:szCs w:val="22"/>
                <w:highlight w:val="none"/>
                <w:u w:val="none"/>
              </w:rPr>
            </w:pPr>
          </w:p>
        </w:tc>
      </w:tr>
      <w:tr w14:paraId="398D0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7B8103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38CE697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3厘PVC喷UV</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11F0DCF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041B32E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124.95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6C0513C1">
            <w:pPr>
              <w:jc w:val="center"/>
              <w:rPr>
                <w:rFonts w:hint="eastAsia" w:ascii="宋体" w:hAnsi="宋体" w:eastAsia="宋体" w:cs="宋体"/>
                <w:i w:val="0"/>
                <w:iCs w:val="0"/>
                <w:color w:val="auto"/>
                <w:sz w:val="22"/>
                <w:szCs w:val="22"/>
                <w:highlight w:val="none"/>
                <w:u w:val="none"/>
              </w:rPr>
            </w:pPr>
          </w:p>
        </w:tc>
      </w:tr>
      <w:tr w14:paraId="3B2C0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7292C27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2852E7A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5厘PVC喷UV</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45EE7B1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1FB426C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149.94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44C3ED67">
            <w:pPr>
              <w:jc w:val="center"/>
              <w:rPr>
                <w:rFonts w:hint="eastAsia" w:ascii="宋体" w:hAnsi="宋体" w:eastAsia="宋体" w:cs="宋体"/>
                <w:i w:val="0"/>
                <w:iCs w:val="0"/>
                <w:color w:val="auto"/>
                <w:sz w:val="22"/>
                <w:szCs w:val="22"/>
                <w:highlight w:val="none"/>
                <w:u w:val="none"/>
              </w:rPr>
            </w:pPr>
          </w:p>
        </w:tc>
      </w:tr>
      <w:tr w14:paraId="00043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6F7D4E1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46</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6ABB0AD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7厘PVC喷UV</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1E291F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5B2E361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166.60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2359E1CB">
            <w:pPr>
              <w:jc w:val="center"/>
              <w:rPr>
                <w:rFonts w:hint="eastAsia" w:ascii="宋体" w:hAnsi="宋体" w:eastAsia="宋体" w:cs="宋体"/>
                <w:i w:val="0"/>
                <w:iCs w:val="0"/>
                <w:color w:val="auto"/>
                <w:sz w:val="22"/>
                <w:szCs w:val="22"/>
                <w:highlight w:val="none"/>
                <w:u w:val="none"/>
              </w:rPr>
            </w:pPr>
          </w:p>
        </w:tc>
      </w:tr>
      <w:tr w14:paraId="7AB9B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40C66EC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47</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7830397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1公分PVC喷UV</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00854B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3F13902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191.59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5F2E5E99">
            <w:pPr>
              <w:jc w:val="center"/>
              <w:rPr>
                <w:rFonts w:hint="eastAsia" w:ascii="宋体" w:hAnsi="宋体" w:eastAsia="宋体" w:cs="宋体"/>
                <w:i w:val="0"/>
                <w:iCs w:val="0"/>
                <w:color w:val="auto"/>
                <w:sz w:val="22"/>
                <w:szCs w:val="22"/>
                <w:highlight w:val="none"/>
                <w:u w:val="none"/>
              </w:rPr>
            </w:pPr>
          </w:p>
        </w:tc>
      </w:tr>
      <w:tr w14:paraId="57407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0DE2DB2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7FB42C7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1.5公分PVC喷UV</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294C951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5F42DE8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208.25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74283EE4">
            <w:pPr>
              <w:jc w:val="center"/>
              <w:rPr>
                <w:rFonts w:hint="eastAsia" w:ascii="宋体" w:hAnsi="宋体" w:eastAsia="宋体" w:cs="宋体"/>
                <w:i w:val="0"/>
                <w:iCs w:val="0"/>
                <w:color w:val="auto"/>
                <w:sz w:val="22"/>
                <w:szCs w:val="22"/>
                <w:highlight w:val="none"/>
                <w:u w:val="none"/>
              </w:rPr>
            </w:pPr>
          </w:p>
        </w:tc>
      </w:tr>
      <w:tr w14:paraId="77122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5622C7A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49</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506111F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2公分PVC喷UV</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47F0731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612352A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216.58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1F70D3B6">
            <w:pPr>
              <w:jc w:val="center"/>
              <w:rPr>
                <w:rFonts w:hint="eastAsia" w:ascii="宋体" w:hAnsi="宋体" w:eastAsia="宋体" w:cs="宋体"/>
                <w:i w:val="0"/>
                <w:iCs w:val="0"/>
                <w:color w:val="auto"/>
                <w:sz w:val="22"/>
                <w:szCs w:val="22"/>
                <w:highlight w:val="none"/>
                <w:u w:val="none"/>
              </w:rPr>
            </w:pPr>
          </w:p>
        </w:tc>
      </w:tr>
      <w:tr w14:paraId="4DDBB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04E2F93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0D7D589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单喷UV（不含材料）</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72D4962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4E55FC7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83.30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4A7EEAC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主要用于双面的另一面画面</w:t>
            </w:r>
          </w:p>
        </w:tc>
      </w:tr>
      <w:tr w14:paraId="6E1F2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68530E0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51</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002C462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bookmarkStart w:id="14" w:name="OLE_LINK2"/>
            <w:r>
              <w:rPr>
                <w:rFonts w:hint="eastAsia" w:ascii="宋体" w:hAnsi="宋体" w:eastAsia="宋体" w:cs="宋体"/>
                <w:i w:val="0"/>
                <w:iCs w:val="0"/>
                <w:color w:val="auto"/>
                <w:kern w:val="0"/>
                <w:sz w:val="22"/>
                <w:szCs w:val="22"/>
                <w:highlight w:val="none"/>
                <w:u w:val="none"/>
                <w:lang w:val="en-US" w:eastAsia="zh-CN" w:bidi="ar"/>
              </w:rPr>
              <w:t>2厘亚克力板</w:t>
            </w:r>
            <w:bookmarkEnd w:id="14"/>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7AF320E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4376949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124.95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7283791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主要用于科室牌</w:t>
            </w:r>
          </w:p>
        </w:tc>
      </w:tr>
      <w:tr w14:paraId="5B830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2704B93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52</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52EE25F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bookmarkStart w:id="15" w:name="OLE_LINK3"/>
            <w:r>
              <w:rPr>
                <w:rFonts w:hint="eastAsia" w:ascii="宋体" w:hAnsi="宋体" w:eastAsia="宋体" w:cs="宋体"/>
                <w:i w:val="0"/>
                <w:iCs w:val="0"/>
                <w:color w:val="auto"/>
                <w:kern w:val="0"/>
                <w:sz w:val="22"/>
                <w:szCs w:val="22"/>
                <w:highlight w:val="none"/>
                <w:u w:val="none"/>
                <w:lang w:val="en-US" w:eastAsia="zh-CN" w:bidi="ar"/>
              </w:rPr>
              <w:t>3厘亚克力板</w:t>
            </w:r>
            <w:bookmarkEnd w:id="15"/>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1D1DEEF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7C9B6DE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149.94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0D638AB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主要用于科室牌</w:t>
            </w:r>
          </w:p>
        </w:tc>
      </w:tr>
      <w:tr w14:paraId="5A408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67A5D23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53</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4905AC6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5厘亚克力板</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32C42A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774D299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191.59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613C46A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主要用于科室牌</w:t>
            </w:r>
          </w:p>
        </w:tc>
      </w:tr>
      <w:tr w14:paraId="59785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7F3B2A2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54</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64ADB47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1公分亚克力板</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5168049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06B3FD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399.84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19867FEB">
            <w:pPr>
              <w:jc w:val="center"/>
              <w:rPr>
                <w:rFonts w:hint="eastAsia" w:ascii="宋体" w:hAnsi="宋体" w:eastAsia="宋体" w:cs="宋体"/>
                <w:i w:val="0"/>
                <w:iCs w:val="0"/>
                <w:color w:val="auto"/>
                <w:sz w:val="22"/>
                <w:szCs w:val="22"/>
                <w:highlight w:val="none"/>
                <w:u w:val="none"/>
              </w:rPr>
            </w:pPr>
          </w:p>
        </w:tc>
      </w:tr>
      <w:tr w14:paraId="58C9F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24D280C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49C2FD8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1公分水晶板</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3A13486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23EF57B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416.50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05A2C2AD">
            <w:pPr>
              <w:jc w:val="center"/>
              <w:rPr>
                <w:rFonts w:hint="eastAsia" w:ascii="宋体" w:hAnsi="宋体" w:eastAsia="宋体" w:cs="宋体"/>
                <w:i w:val="0"/>
                <w:iCs w:val="0"/>
                <w:color w:val="auto"/>
                <w:sz w:val="22"/>
                <w:szCs w:val="22"/>
                <w:highlight w:val="none"/>
                <w:u w:val="none"/>
              </w:rPr>
            </w:pPr>
          </w:p>
        </w:tc>
      </w:tr>
      <w:tr w14:paraId="4DD7E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063F9F5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358F1F2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3厘亚克力板喷UV</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70E645B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47191D9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274.89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15681090">
            <w:pPr>
              <w:jc w:val="center"/>
              <w:rPr>
                <w:rFonts w:hint="eastAsia" w:ascii="宋体" w:hAnsi="宋体" w:eastAsia="宋体" w:cs="宋体"/>
                <w:i w:val="0"/>
                <w:iCs w:val="0"/>
                <w:color w:val="auto"/>
                <w:sz w:val="22"/>
                <w:szCs w:val="22"/>
                <w:highlight w:val="none"/>
                <w:u w:val="none"/>
              </w:rPr>
            </w:pPr>
          </w:p>
        </w:tc>
      </w:tr>
      <w:tr w14:paraId="7BBDB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3E4F5D7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57</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5760C06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5厘亚克力板喷UV</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72E16E6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4EFB0D9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316.54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3D7710AC">
            <w:pPr>
              <w:jc w:val="center"/>
              <w:rPr>
                <w:rFonts w:hint="eastAsia" w:ascii="宋体" w:hAnsi="宋体" w:eastAsia="宋体" w:cs="宋体"/>
                <w:i w:val="0"/>
                <w:iCs w:val="0"/>
                <w:color w:val="auto"/>
                <w:sz w:val="22"/>
                <w:szCs w:val="22"/>
                <w:highlight w:val="none"/>
                <w:u w:val="none"/>
              </w:rPr>
            </w:pPr>
          </w:p>
        </w:tc>
      </w:tr>
      <w:tr w14:paraId="42B48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2D9248C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58</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11CF765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1公分亚克力板喷UV</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2E271F7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111D021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483.14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3732A9BB">
            <w:pPr>
              <w:jc w:val="center"/>
              <w:rPr>
                <w:rFonts w:hint="eastAsia" w:ascii="宋体" w:hAnsi="宋体" w:eastAsia="宋体" w:cs="宋体"/>
                <w:i w:val="0"/>
                <w:iCs w:val="0"/>
                <w:color w:val="auto"/>
                <w:sz w:val="22"/>
                <w:szCs w:val="22"/>
                <w:highlight w:val="none"/>
                <w:u w:val="none"/>
              </w:rPr>
            </w:pPr>
          </w:p>
        </w:tc>
      </w:tr>
      <w:tr w14:paraId="46228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13F73F7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59</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5AEB131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广告钉</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6BF7F18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粒</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75CF804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2.50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31B6303D">
            <w:pPr>
              <w:jc w:val="center"/>
              <w:rPr>
                <w:rFonts w:hint="eastAsia" w:ascii="宋体" w:hAnsi="宋体" w:eastAsia="宋体" w:cs="宋体"/>
                <w:i w:val="0"/>
                <w:iCs w:val="0"/>
                <w:color w:val="auto"/>
                <w:sz w:val="22"/>
                <w:szCs w:val="22"/>
                <w:highlight w:val="none"/>
                <w:u w:val="none"/>
              </w:rPr>
            </w:pPr>
          </w:p>
        </w:tc>
      </w:tr>
      <w:tr w14:paraId="3C3CA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4129C8A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3026A85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直喷KT板(机裁造形）</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5B75D88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4F55020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99.96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40E9D403">
            <w:pPr>
              <w:jc w:val="center"/>
              <w:rPr>
                <w:rFonts w:hint="eastAsia" w:ascii="宋体" w:hAnsi="宋体" w:eastAsia="宋体" w:cs="宋体"/>
                <w:i w:val="0"/>
                <w:iCs w:val="0"/>
                <w:color w:val="auto"/>
                <w:sz w:val="22"/>
                <w:szCs w:val="22"/>
                <w:highlight w:val="none"/>
                <w:u w:val="none"/>
              </w:rPr>
            </w:pPr>
          </w:p>
        </w:tc>
      </w:tr>
      <w:tr w14:paraId="761CA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2F04A13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61</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0C24F25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不锈钢喷UV</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45EF2A1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04586A9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374.85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580768AE">
            <w:pPr>
              <w:jc w:val="center"/>
              <w:rPr>
                <w:rFonts w:hint="eastAsia" w:ascii="宋体" w:hAnsi="宋体" w:eastAsia="宋体" w:cs="宋体"/>
                <w:i w:val="0"/>
                <w:iCs w:val="0"/>
                <w:color w:val="auto"/>
                <w:sz w:val="22"/>
                <w:szCs w:val="22"/>
                <w:highlight w:val="none"/>
                <w:u w:val="none"/>
              </w:rPr>
            </w:pPr>
          </w:p>
        </w:tc>
      </w:tr>
      <w:tr w14:paraId="5363D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072E60E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62</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6A6CD9A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铝板喷UV</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64A82EE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19648BF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349.86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2C1017EA">
            <w:pPr>
              <w:jc w:val="center"/>
              <w:rPr>
                <w:rFonts w:hint="eastAsia" w:ascii="宋体" w:hAnsi="宋体" w:eastAsia="宋体" w:cs="宋体"/>
                <w:i w:val="0"/>
                <w:iCs w:val="0"/>
                <w:color w:val="auto"/>
                <w:sz w:val="22"/>
                <w:szCs w:val="22"/>
                <w:highlight w:val="none"/>
                <w:u w:val="none"/>
              </w:rPr>
            </w:pPr>
          </w:p>
        </w:tc>
      </w:tr>
      <w:tr w14:paraId="007E8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61C83A6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63</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7371650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ABS板喷UV</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65452B5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749269B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124.95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3020E66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双面喷的话加100元一平方米</w:t>
            </w:r>
          </w:p>
        </w:tc>
      </w:tr>
      <w:tr w14:paraId="4B7C9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33F59CB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64</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79704B8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ABS板喷UV（双面）+小链子</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1F23142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块</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50DC360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5.83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0E05B45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15.5*12CM</w:t>
            </w:r>
          </w:p>
        </w:tc>
      </w:tr>
      <w:tr w14:paraId="443BB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578A730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6084E5C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普通膜</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60C037C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6144009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12.50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120ACCFF">
            <w:pPr>
              <w:jc w:val="center"/>
              <w:rPr>
                <w:rFonts w:hint="eastAsia" w:ascii="宋体" w:hAnsi="宋体" w:eastAsia="宋体" w:cs="宋体"/>
                <w:i w:val="0"/>
                <w:iCs w:val="0"/>
                <w:color w:val="auto"/>
                <w:sz w:val="22"/>
                <w:szCs w:val="22"/>
                <w:highlight w:val="none"/>
                <w:u w:val="none"/>
              </w:rPr>
            </w:pPr>
          </w:p>
        </w:tc>
      </w:tr>
      <w:tr w14:paraId="2AFCC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772B219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66</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7FE7813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水晶膜</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6050984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11C15ED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29.16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2FACB3DC">
            <w:pPr>
              <w:jc w:val="center"/>
              <w:rPr>
                <w:rFonts w:hint="eastAsia" w:ascii="宋体" w:hAnsi="宋体" w:eastAsia="宋体" w:cs="宋体"/>
                <w:i w:val="0"/>
                <w:iCs w:val="0"/>
                <w:color w:val="auto"/>
                <w:sz w:val="22"/>
                <w:szCs w:val="22"/>
                <w:highlight w:val="none"/>
                <w:u w:val="none"/>
              </w:rPr>
            </w:pPr>
          </w:p>
        </w:tc>
      </w:tr>
      <w:tr w14:paraId="55A92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59A3190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67</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14BD2FD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斜纹膜</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4526755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5C5F5FE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24.99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7FE58663">
            <w:pPr>
              <w:jc w:val="center"/>
              <w:rPr>
                <w:rFonts w:hint="eastAsia" w:ascii="宋体" w:hAnsi="宋体" w:eastAsia="宋体" w:cs="宋体"/>
                <w:i w:val="0"/>
                <w:iCs w:val="0"/>
                <w:color w:val="auto"/>
                <w:sz w:val="22"/>
                <w:szCs w:val="22"/>
                <w:highlight w:val="none"/>
                <w:u w:val="none"/>
              </w:rPr>
            </w:pPr>
          </w:p>
        </w:tc>
      </w:tr>
      <w:tr w14:paraId="5B3EC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5596D0F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68</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10996D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磨砂膜</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205DCF1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5CABAEA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20.83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2F89CF33">
            <w:pPr>
              <w:jc w:val="center"/>
              <w:rPr>
                <w:rFonts w:hint="eastAsia" w:ascii="宋体" w:hAnsi="宋体" w:eastAsia="宋体" w:cs="宋体"/>
                <w:i w:val="0"/>
                <w:iCs w:val="0"/>
                <w:color w:val="auto"/>
                <w:sz w:val="22"/>
                <w:szCs w:val="22"/>
                <w:highlight w:val="none"/>
                <w:u w:val="none"/>
              </w:rPr>
            </w:pPr>
          </w:p>
        </w:tc>
      </w:tr>
      <w:tr w14:paraId="7DA16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755A835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69</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4E5552F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加厚膜</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2D9853D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7888CCA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29.16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4F89763B">
            <w:pPr>
              <w:jc w:val="center"/>
              <w:rPr>
                <w:rFonts w:hint="eastAsia" w:ascii="宋体" w:hAnsi="宋体" w:eastAsia="宋体" w:cs="宋体"/>
                <w:i w:val="0"/>
                <w:iCs w:val="0"/>
                <w:color w:val="auto"/>
                <w:sz w:val="22"/>
                <w:szCs w:val="22"/>
                <w:highlight w:val="none"/>
                <w:u w:val="none"/>
              </w:rPr>
            </w:pPr>
          </w:p>
        </w:tc>
      </w:tr>
      <w:tr w14:paraId="2C285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7A6CEDE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1C9C7FC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白板膜</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20B06B8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270CE73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37.49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6A2281FE">
            <w:pPr>
              <w:jc w:val="center"/>
              <w:rPr>
                <w:rFonts w:hint="eastAsia" w:ascii="宋体" w:hAnsi="宋体" w:eastAsia="宋体" w:cs="宋体"/>
                <w:i w:val="0"/>
                <w:iCs w:val="0"/>
                <w:color w:val="auto"/>
                <w:sz w:val="22"/>
                <w:szCs w:val="22"/>
                <w:highlight w:val="none"/>
                <w:u w:val="none"/>
              </w:rPr>
            </w:pPr>
          </w:p>
        </w:tc>
      </w:tr>
      <w:tr w14:paraId="00216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0E8F856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71</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7315948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亮光板介板介字或造形</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1F0A137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4BCD915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54.15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2FEC9A6F">
            <w:pPr>
              <w:jc w:val="center"/>
              <w:rPr>
                <w:rFonts w:hint="eastAsia" w:ascii="宋体" w:hAnsi="宋体" w:eastAsia="宋体" w:cs="宋体"/>
                <w:i w:val="0"/>
                <w:iCs w:val="0"/>
                <w:color w:val="auto"/>
                <w:sz w:val="22"/>
                <w:szCs w:val="22"/>
                <w:highlight w:val="none"/>
                <w:u w:val="none"/>
              </w:rPr>
            </w:pPr>
          </w:p>
        </w:tc>
      </w:tr>
      <w:tr w14:paraId="53D98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007A435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72</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13E4D19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3厘PVC介板介字或造形</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44C8291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7CA1B9D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66.64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4E86F6E8">
            <w:pPr>
              <w:jc w:val="center"/>
              <w:rPr>
                <w:rFonts w:hint="eastAsia" w:ascii="宋体" w:hAnsi="宋体" w:eastAsia="宋体" w:cs="宋体"/>
                <w:i w:val="0"/>
                <w:iCs w:val="0"/>
                <w:color w:val="auto"/>
                <w:sz w:val="22"/>
                <w:szCs w:val="22"/>
                <w:highlight w:val="none"/>
                <w:u w:val="none"/>
              </w:rPr>
            </w:pPr>
          </w:p>
        </w:tc>
      </w:tr>
      <w:tr w14:paraId="6B3B1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3AF9B6F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73</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18C8AD7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5厘PVC介板介字或造形</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79B5081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31C94D6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83.30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229B223E">
            <w:pPr>
              <w:jc w:val="center"/>
              <w:rPr>
                <w:rFonts w:hint="eastAsia" w:ascii="宋体" w:hAnsi="宋体" w:eastAsia="宋体" w:cs="宋体"/>
                <w:i w:val="0"/>
                <w:iCs w:val="0"/>
                <w:color w:val="auto"/>
                <w:sz w:val="22"/>
                <w:szCs w:val="22"/>
                <w:highlight w:val="none"/>
                <w:u w:val="none"/>
              </w:rPr>
            </w:pPr>
          </w:p>
        </w:tc>
      </w:tr>
      <w:tr w14:paraId="17B6A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5212572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74</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4F9AC18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7厘PVC介板介字或造形</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4D579C5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279F5CD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99.96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51388898">
            <w:pPr>
              <w:jc w:val="center"/>
              <w:rPr>
                <w:rFonts w:hint="eastAsia" w:ascii="宋体" w:hAnsi="宋体" w:eastAsia="宋体" w:cs="宋体"/>
                <w:i w:val="0"/>
                <w:iCs w:val="0"/>
                <w:color w:val="auto"/>
                <w:sz w:val="22"/>
                <w:szCs w:val="22"/>
                <w:highlight w:val="none"/>
                <w:u w:val="none"/>
              </w:rPr>
            </w:pPr>
          </w:p>
        </w:tc>
      </w:tr>
      <w:tr w14:paraId="2C651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5BD5EAB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2689601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1公分PVC介字或造形</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6BE9D68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424FB0C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124.95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057E68BD">
            <w:pPr>
              <w:jc w:val="center"/>
              <w:rPr>
                <w:rFonts w:hint="eastAsia" w:ascii="宋体" w:hAnsi="宋体" w:eastAsia="宋体" w:cs="宋体"/>
                <w:i w:val="0"/>
                <w:iCs w:val="0"/>
                <w:color w:val="auto"/>
                <w:sz w:val="22"/>
                <w:szCs w:val="22"/>
                <w:highlight w:val="none"/>
                <w:u w:val="none"/>
              </w:rPr>
            </w:pPr>
          </w:p>
        </w:tc>
      </w:tr>
      <w:tr w14:paraId="45C68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4040A34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76</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26771F5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1.5公分PVC介字或造形</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41203EE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7D0D45D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149.94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06BD7644">
            <w:pPr>
              <w:jc w:val="center"/>
              <w:rPr>
                <w:rFonts w:hint="eastAsia" w:ascii="宋体" w:hAnsi="宋体" w:eastAsia="宋体" w:cs="宋体"/>
                <w:i w:val="0"/>
                <w:iCs w:val="0"/>
                <w:color w:val="auto"/>
                <w:sz w:val="22"/>
                <w:szCs w:val="22"/>
                <w:highlight w:val="none"/>
                <w:u w:val="none"/>
              </w:rPr>
            </w:pPr>
          </w:p>
        </w:tc>
      </w:tr>
      <w:tr w14:paraId="500DB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25425E1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77</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29A6B0D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2公分PVC介字或造形</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06F5580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2EBAB95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166.60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36CB422B">
            <w:pPr>
              <w:jc w:val="center"/>
              <w:rPr>
                <w:rFonts w:hint="eastAsia" w:ascii="宋体" w:hAnsi="宋体" w:eastAsia="宋体" w:cs="宋体"/>
                <w:i w:val="0"/>
                <w:iCs w:val="0"/>
                <w:color w:val="auto"/>
                <w:sz w:val="22"/>
                <w:szCs w:val="22"/>
                <w:highlight w:val="none"/>
                <w:u w:val="none"/>
              </w:rPr>
            </w:pPr>
          </w:p>
        </w:tc>
      </w:tr>
      <w:tr w14:paraId="2C031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60BD482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78</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0328471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3厘亚克力板介字或造形</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149D0A2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172CA44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166.60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27521A60">
            <w:pPr>
              <w:jc w:val="center"/>
              <w:rPr>
                <w:rFonts w:hint="eastAsia" w:ascii="宋体" w:hAnsi="宋体" w:eastAsia="宋体" w:cs="宋体"/>
                <w:i w:val="0"/>
                <w:iCs w:val="0"/>
                <w:color w:val="auto"/>
                <w:sz w:val="22"/>
                <w:szCs w:val="22"/>
                <w:highlight w:val="none"/>
                <w:u w:val="none"/>
              </w:rPr>
            </w:pPr>
          </w:p>
        </w:tc>
      </w:tr>
      <w:tr w14:paraId="08881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26B642E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79</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27ECE93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5厘亚克力板介字或造形</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7B46726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5EC136D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208.25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5842C64C">
            <w:pPr>
              <w:jc w:val="center"/>
              <w:rPr>
                <w:rFonts w:hint="eastAsia" w:ascii="宋体" w:hAnsi="宋体" w:eastAsia="宋体" w:cs="宋体"/>
                <w:i w:val="0"/>
                <w:iCs w:val="0"/>
                <w:color w:val="auto"/>
                <w:sz w:val="22"/>
                <w:szCs w:val="22"/>
                <w:highlight w:val="none"/>
                <w:u w:val="none"/>
              </w:rPr>
            </w:pPr>
          </w:p>
        </w:tc>
      </w:tr>
      <w:tr w14:paraId="6FB16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11AC982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3C0C9A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5厘铝塑板</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53B9683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679F510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83.30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44BF7232">
            <w:pPr>
              <w:jc w:val="center"/>
              <w:rPr>
                <w:rFonts w:hint="eastAsia" w:ascii="宋体" w:hAnsi="宋体" w:eastAsia="宋体" w:cs="宋体"/>
                <w:i w:val="0"/>
                <w:iCs w:val="0"/>
                <w:color w:val="auto"/>
                <w:sz w:val="22"/>
                <w:szCs w:val="22"/>
                <w:highlight w:val="none"/>
                <w:u w:val="none"/>
              </w:rPr>
            </w:pPr>
          </w:p>
        </w:tc>
      </w:tr>
      <w:tr w14:paraId="5464F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21E9F29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81</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255A199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喷布</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6346D6B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36BCF83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16.66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313C70E9">
            <w:pPr>
              <w:jc w:val="center"/>
              <w:rPr>
                <w:rFonts w:hint="eastAsia" w:ascii="宋体" w:hAnsi="宋体" w:eastAsia="宋体" w:cs="宋体"/>
                <w:i w:val="0"/>
                <w:iCs w:val="0"/>
                <w:color w:val="auto"/>
                <w:sz w:val="22"/>
                <w:szCs w:val="22"/>
                <w:highlight w:val="none"/>
                <w:u w:val="none"/>
              </w:rPr>
            </w:pPr>
          </w:p>
        </w:tc>
      </w:tr>
      <w:tr w14:paraId="5C7FB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0C53278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6D4E7BF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550喷布</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193F8EE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2AEAF30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24.99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753F02F9">
            <w:pPr>
              <w:jc w:val="center"/>
              <w:rPr>
                <w:rFonts w:hint="eastAsia" w:ascii="宋体" w:hAnsi="宋体" w:eastAsia="宋体" w:cs="宋体"/>
                <w:i w:val="0"/>
                <w:iCs w:val="0"/>
                <w:color w:val="auto"/>
                <w:sz w:val="22"/>
                <w:szCs w:val="22"/>
                <w:highlight w:val="none"/>
                <w:u w:val="none"/>
              </w:rPr>
            </w:pPr>
          </w:p>
        </w:tc>
      </w:tr>
      <w:tr w14:paraId="1E33A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75F7796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83</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49CF84A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黑底喷布</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423D4FF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2A60B2A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29.16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6BBB11EB">
            <w:pPr>
              <w:jc w:val="center"/>
              <w:rPr>
                <w:rFonts w:hint="eastAsia" w:ascii="宋体" w:hAnsi="宋体" w:eastAsia="宋体" w:cs="宋体"/>
                <w:i w:val="0"/>
                <w:iCs w:val="0"/>
                <w:color w:val="auto"/>
                <w:sz w:val="22"/>
                <w:szCs w:val="22"/>
                <w:highlight w:val="none"/>
                <w:u w:val="none"/>
              </w:rPr>
            </w:pPr>
          </w:p>
        </w:tc>
      </w:tr>
      <w:tr w14:paraId="4AA6A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049B86F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84</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6476784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铁架</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6AD3FB5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3FE07B0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58.31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14574256">
            <w:pPr>
              <w:jc w:val="center"/>
              <w:rPr>
                <w:rFonts w:hint="eastAsia" w:ascii="宋体" w:hAnsi="宋体" w:eastAsia="宋体" w:cs="宋体"/>
                <w:i w:val="0"/>
                <w:iCs w:val="0"/>
                <w:color w:val="auto"/>
                <w:sz w:val="22"/>
                <w:szCs w:val="22"/>
                <w:highlight w:val="none"/>
                <w:u w:val="none"/>
              </w:rPr>
            </w:pPr>
          </w:p>
        </w:tc>
      </w:tr>
      <w:tr w14:paraId="0766C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2D6E297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85</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45E8F6A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喷布+木架</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11CE961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2E45190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62.48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6A8BC5D8">
            <w:pPr>
              <w:jc w:val="center"/>
              <w:rPr>
                <w:rFonts w:hint="eastAsia" w:ascii="宋体" w:hAnsi="宋体" w:eastAsia="宋体" w:cs="宋体"/>
                <w:i w:val="0"/>
                <w:iCs w:val="0"/>
                <w:color w:val="auto"/>
                <w:sz w:val="22"/>
                <w:szCs w:val="22"/>
                <w:highlight w:val="none"/>
                <w:u w:val="none"/>
              </w:rPr>
            </w:pPr>
          </w:p>
        </w:tc>
      </w:tr>
      <w:tr w14:paraId="2A739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1B982A1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86</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7982C21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喷布+铁架</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22F4DDB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59849B2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83.30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50F87177">
            <w:pPr>
              <w:jc w:val="center"/>
              <w:rPr>
                <w:rFonts w:hint="eastAsia" w:ascii="宋体" w:hAnsi="宋体" w:eastAsia="宋体" w:cs="宋体"/>
                <w:i w:val="0"/>
                <w:iCs w:val="0"/>
                <w:color w:val="auto"/>
                <w:sz w:val="22"/>
                <w:szCs w:val="22"/>
                <w:highlight w:val="none"/>
                <w:u w:val="none"/>
              </w:rPr>
            </w:pPr>
          </w:p>
        </w:tc>
      </w:tr>
      <w:tr w14:paraId="72B65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5807B93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87</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09B873C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喷布+桁架</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505294D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1426513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70.81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3DD6D73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一般用于舞台、签名墙等</w:t>
            </w:r>
          </w:p>
        </w:tc>
      </w:tr>
      <w:tr w14:paraId="55757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0B54EF3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88</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556E8CD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A1扫描</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728C98B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份</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3EB4E0D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4.17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43C3A55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其他规格按A1倍数算</w:t>
            </w:r>
          </w:p>
        </w:tc>
      </w:tr>
      <w:tr w14:paraId="20560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7D7B7A6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89</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5A46349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A1彩图打印</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178C69D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份</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3778294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6.66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2283D7DE">
            <w:pPr>
              <w:jc w:val="center"/>
              <w:rPr>
                <w:rFonts w:hint="eastAsia" w:ascii="宋体" w:hAnsi="宋体" w:eastAsia="宋体" w:cs="宋体"/>
                <w:i w:val="0"/>
                <w:iCs w:val="0"/>
                <w:color w:val="auto"/>
                <w:sz w:val="22"/>
                <w:szCs w:val="22"/>
                <w:highlight w:val="none"/>
                <w:u w:val="none"/>
              </w:rPr>
            </w:pPr>
          </w:p>
        </w:tc>
      </w:tr>
      <w:tr w14:paraId="60CE8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159227D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32D8D11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A2彩图打印</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36E10A5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份</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2EC81E3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5.00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492513D3">
            <w:pPr>
              <w:jc w:val="center"/>
              <w:rPr>
                <w:rFonts w:hint="eastAsia" w:ascii="宋体" w:hAnsi="宋体" w:eastAsia="宋体" w:cs="宋体"/>
                <w:i w:val="0"/>
                <w:iCs w:val="0"/>
                <w:color w:val="auto"/>
                <w:sz w:val="22"/>
                <w:szCs w:val="22"/>
                <w:highlight w:val="none"/>
                <w:u w:val="none"/>
              </w:rPr>
            </w:pPr>
          </w:p>
        </w:tc>
      </w:tr>
      <w:tr w14:paraId="2EC61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2B67CA4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91</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27FFA79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A3彩图打印</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39B145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份</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2C3C67B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4.17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2E96083C">
            <w:pPr>
              <w:jc w:val="center"/>
              <w:rPr>
                <w:rFonts w:hint="eastAsia" w:ascii="宋体" w:hAnsi="宋体" w:eastAsia="宋体" w:cs="宋体"/>
                <w:i w:val="0"/>
                <w:iCs w:val="0"/>
                <w:color w:val="auto"/>
                <w:sz w:val="22"/>
                <w:szCs w:val="22"/>
                <w:highlight w:val="none"/>
                <w:u w:val="none"/>
              </w:rPr>
            </w:pPr>
          </w:p>
        </w:tc>
      </w:tr>
      <w:tr w14:paraId="05183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5A56B01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92</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068AAD1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A4彩图打印</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63202CD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份</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7F2D787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3.33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7895A2AE">
            <w:pPr>
              <w:jc w:val="center"/>
              <w:rPr>
                <w:rFonts w:hint="eastAsia" w:ascii="宋体" w:hAnsi="宋体" w:eastAsia="宋体" w:cs="宋体"/>
                <w:i w:val="0"/>
                <w:iCs w:val="0"/>
                <w:color w:val="auto"/>
                <w:sz w:val="22"/>
                <w:szCs w:val="22"/>
                <w:highlight w:val="none"/>
                <w:u w:val="none"/>
              </w:rPr>
            </w:pPr>
          </w:p>
        </w:tc>
      </w:tr>
      <w:tr w14:paraId="45EF6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16E4006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93</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7949733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A4普通纸彩打印</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5C4D842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bookmarkStart w:id="16" w:name="OLE_LINK4"/>
            <w:r>
              <w:rPr>
                <w:rFonts w:hint="eastAsia" w:ascii="宋体" w:hAnsi="宋体" w:cs="宋体"/>
                <w:i w:val="0"/>
                <w:iCs w:val="0"/>
                <w:color w:val="auto"/>
                <w:kern w:val="0"/>
                <w:sz w:val="22"/>
                <w:szCs w:val="22"/>
                <w:highlight w:val="none"/>
                <w:u w:val="none"/>
                <w:lang w:val="en-US" w:eastAsia="zh-CN" w:bidi="ar"/>
              </w:rPr>
              <w:t>页</w:t>
            </w:r>
            <w:bookmarkEnd w:id="16"/>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51BB57F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0.83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160D778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其他规格按A4倍数算</w:t>
            </w:r>
          </w:p>
        </w:tc>
      </w:tr>
      <w:tr w14:paraId="412BB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7C27D59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94</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1E21053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A4普通纸黑白打印</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1CD107F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页</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4D71724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0.21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5B2671B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其他规格按A4倍数算</w:t>
            </w:r>
          </w:p>
        </w:tc>
      </w:tr>
      <w:tr w14:paraId="1CF4F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5BB449B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95</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243E965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A4铜版纸157克彩色打印</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4B806CC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页</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2260C3A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2.50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4B4E5A2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其他规格按A4倍数算</w:t>
            </w:r>
          </w:p>
        </w:tc>
      </w:tr>
      <w:tr w14:paraId="1AC8D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60C25E4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96</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1504026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A4铜版纸157克黑白打印</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7211716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页</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125053E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0.83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4249D8E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其他规格按A4倍数算</w:t>
            </w:r>
          </w:p>
        </w:tc>
      </w:tr>
      <w:tr w14:paraId="2824D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7E40B4A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97</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7F1AFBA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A4铜版纸200克彩色打印</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3F53FD0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页</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3A72BBF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2.92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14D046A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其他规格按A4倍数算</w:t>
            </w:r>
          </w:p>
        </w:tc>
      </w:tr>
      <w:tr w14:paraId="4532C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5165246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98</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0ECD913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A4铜版纸200克黑白打印</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119DA67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bookmarkStart w:id="17" w:name="OLE_LINK5"/>
            <w:r>
              <w:rPr>
                <w:rFonts w:hint="eastAsia" w:ascii="宋体" w:hAnsi="宋体" w:cs="宋体"/>
                <w:i w:val="0"/>
                <w:iCs w:val="0"/>
                <w:color w:val="auto"/>
                <w:kern w:val="0"/>
                <w:sz w:val="22"/>
                <w:szCs w:val="22"/>
                <w:highlight w:val="none"/>
                <w:u w:val="none"/>
                <w:lang w:val="en-US" w:eastAsia="zh-CN" w:bidi="ar"/>
              </w:rPr>
              <w:t>页</w:t>
            </w:r>
            <w:bookmarkEnd w:id="17"/>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122CDBF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1.00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46E7474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其他规格按A4倍数算</w:t>
            </w:r>
          </w:p>
        </w:tc>
      </w:tr>
      <w:tr w14:paraId="6C089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0CCA429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99</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14CD81E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A4铜版纸250克彩色打印</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1A04A0F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页</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28EADED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3.17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126E7BD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其他规格按A4倍数算</w:t>
            </w:r>
          </w:p>
        </w:tc>
      </w:tr>
      <w:tr w14:paraId="3E462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78E842B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37651C3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A4铜版纸250克黑白打印</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621934A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页</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18D7069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1.25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53D053C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其他规格按A4倍数算</w:t>
            </w:r>
          </w:p>
        </w:tc>
      </w:tr>
      <w:tr w14:paraId="77D11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50E5BC6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101</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5896590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粉红纸打印</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4CAE31D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页</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7B8C3C9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0.42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4EC7A13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A4</w:t>
            </w:r>
          </w:p>
        </w:tc>
      </w:tr>
      <w:tr w14:paraId="79D01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50D342B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102</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49AF1AA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A4双胶纸157克彩色打印</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06E714A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页</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7007109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2.92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1A62BFE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A4</w:t>
            </w:r>
          </w:p>
        </w:tc>
      </w:tr>
      <w:tr w14:paraId="37EDA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727720D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103</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160F7E9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特种纸打印</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5E71EC5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页</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469433C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12.50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2FDAB3E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A4</w:t>
            </w:r>
          </w:p>
        </w:tc>
      </w:tr>
      <w:tr w14:paraId="019AD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78D36A7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104</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4B54F4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A4纸过塑</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43EAD27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6B343DB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4.17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1A70069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其他规格按A4倍数算</w:t>
            </w:r>
          </w:p>
        </w:tc>
      </w:tr>
      <w:tr w14:paraId="1114F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424DB44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105</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61ABD26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A4不干胶打印</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5CE1E27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页</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747FFE4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6.66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31D93946">
            <w:pPr>
              <w:jc w:val="center"/>
              <w:rPr>
                <w:rFonts w:hint="eastAsia" w:ascii="宋体" w:hAnsi="宋体" w:eastAsia="宋体" w:cs="宋体"/>
                <w:i w:val="0"/>
                <w:iCs w:val="0"/>
                <w:color w:val="auto"/>
                <w:sz w:val="22"/>
                <w:szCs w:val="22"/>
                <w:highlight w:val="none"/>
                <w:u w:val="none"/>
              </w:rPr>
            </w:pPr>
          </w:p>
        </w:tc>
      </w:tr>
      <w:tr w14:paraId="13F13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639BD4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106</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2F937BE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打印造形做模</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4AFF5BA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441E457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166.60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4CACFAB5">
            <w:pPr>
              <w:jc w:val="center"/>
              <w:rPr>
                <w:rFonts w:hint="eastAsia" w:ascii="宋体" w:hAnsi="宋体" w:eastAsia="宋体" w:cs="宋体"/>
                <w:i w:val="0"/>
                <w:iCs w:val="0"/>
                <w:color w:val="auto"/>
                <w:sz w:val="22"/>
                <w:szCs w:val="22"/>
                <w:highlight w:val="none"/>
                <w:u w:val="none"/>
              </w:rPr>
            </w:pPr>
          </w:p>
        </w:tc>
      </w:tr>
      <w:tr w14:paraId="002B5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3E7EC90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107</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7191568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A4铜版纸印制（157克）</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2E7144D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页</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0DE774B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0.37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521542A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500张起  其他规格按A4倍数算</w:t>
            </w:r>
          </w:p>
        </w:tc>
      </w:tr>
      <w:tr w14:paraId="01E83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66E586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108</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4FB7A79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A4铜版纸印制（250克）</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48C1B3D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页</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33AC60F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0.54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3FB9C2E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500张起  其他规格按A4倍数算</w:t>
            </w:r>
          </w:p>
        </w:tc>
      </w:tr>
      <w:tr w14:paraId="30AFE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4C353D2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109</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40321D9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A4胶纸印制（157克）</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1A9D0A6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页</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29526EF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0.46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505FDAF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500张起  其他规格按A4倍数算</w:t>
            </w:r>
          </w:p>
        </w:tc>
      </w:tr>
      <w:tr w14:paraId="13932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033F2C5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110</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6F167AA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不干胶印制</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248B00F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页</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2530F3D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0.67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4017141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500张起印  其他规格按A4倍数算</w:t>
            </w:r>
          </w:p>
        </w:tc>
      </w:tr>
      <w:tr w14:paraId="5B73A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29BD976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111</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213AECE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A4黑白印制（普通纸）</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3B263C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页</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7396F4E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0.12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4FEF153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500张起印  其他规格按A4倍数算</w:t>
            </w:r>
          </w:p>
        </w:tc>
      </w:tr>
      <w:tr w14:paraId="5E219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25EC1D1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112</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50A9D43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A4彩色印制（普通纸）</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1F8F64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页</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70FEEC6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0.42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1F5992E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500张起印  其他规格按A4倍数算</w:t>
            </w:r>
          </w:p>
        </w:tc>
      </w:tr>
      <w:tr w14:paraId="494A4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5E0D4DC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113</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4E67F85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A4折页（二折三页）（157克铜版纸）</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3EF0E9F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500张起印</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5FBC56B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0.54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1A02900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其他规格按A4倍数算</w:t>
            </w:r>
          </w:p>
        </w:tc>
      </w:tr>
      <w:tr w14:paraId="7787E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56DB001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114</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07DD72D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A4相纸</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0F4AFA9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1FCB631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24.99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02538E77">
            <w:pPr>
              <w:jc w:val="center"/>
              <w:rPr>
                <w:rFonts w:hint="eastAsia" w:ascii="宋体" w:hAnsi="宋体" w:eastAsia="宋体" w:cs="宋体"/>
                <w:i w:val="0"/>
                <w:iCs w:val="0"/>
                <w:color w:val="auto"/>
                <w:sz w:val="22"/>
                <w:szCs w:val="22"/>
                <w:highlight w:val="none"/>
                <w:u w:val="none"/>
              </w:rPr>
            </w:pPr>
          </w:p>
        </w:tc>
      </w:tr>
      <w:tr w14:paraId="02FD6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41BB405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115</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16988F8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5寸相纸</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0210313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1E92548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5.00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5233B6C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5寸</w:t>
            </w:r>
          </w:p>
        </w:tc>
      </w:tr>
      <w:tr w14:paraId="630D5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418A990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116</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20B62BE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6寸相纸</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0307DB1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0471804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6.66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1DCC97A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6寸</w:t>
            </w:r>
          </w:p>
        </w:tc>
      </w:tr>
      <w:tr w14:paraId="2162E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0F6C557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117</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2093215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7寸相纸</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65EA8EA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0B50245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8.33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7267806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7寸</w:t>
            </w:r>
          </w:p>
        </w:tc>
      </w:tr>
      <w:tr w14:paraId="29698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056C777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118</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3D3EE63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A4双面PVC</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212D4C6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6D7E36E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16.66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174F79B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其他规格按A4倍数算</w:t>
            </w:r>
          </w:p>
        </w:tc>
      </w:tr>
      <w:tr w14:paraId="5BEAE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261C985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119</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5BD663B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PVC名片卡（或银行卡）</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1DF2F57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4E8969F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1.67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41CFFBD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其他规格按银行卡的倍数算</w:t>
            </w:r>
          </w:p>
        </w:tc>
      </w:tr>
      <w:tr w14:paraId="504AE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5F51F76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0FCAE97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名片(卡片）双面过膜（100张）</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2608499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盒</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63A8877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24.99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4AE8267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其他数量按100张的倍数计价</w:t>
            </w:r>
          </w:p>
        </w:tc>
      </w:tr>
      <w:tr w14:paraId="43202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401D287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121</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768E7F3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A4精装纪念册内页(PVC）</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7262FCD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页</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4A8709A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12.50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3234768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其他规格按A4倍数算</w:t>
            </w:r>
          </w:p>
        </w:tc>
      </w:tr>
      <w:tr w14:paraId="21223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3982E63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122</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427EBB0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A4精装纪念册(精装费）</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4524FCB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本</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44BD814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54.15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462F8A01">
            <w:pPr>
              <w:jc w:val="center"/>
              <w:rPr>
                <w:rFonts w:hint="eastAsia" w:ascii="宋体" w:hAnsi="宋体" w:eastAsia="宋体" w:cs="宋体"/>
                <w:i w:val="0"/>
                <w:iCs w:val="0"/>
                <w:color w:val="auto"/>
                <w:sz w:val="22"/>
                <w:szCs w:val="22"/>
                <w:highlight w:val="none"/>
                <w:u w:val="none"/>
              </w:rPr>
            </w:pPr>
          </w:p>
        </w:tc>
      </w:tr>
      <w:tr w14:paraId="73158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7877F50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123</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6836441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A5磁吸岗位牌</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425B704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15BF70E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8.33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1EDD54F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含相片画面</w:t>
            </w:r>
          </w:p>
        </w:tc>
      </w:tr>
      <w:tr w14:paraId="0955A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24B291D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124</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35C2522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A4磁吸岗位牌</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28A1376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55648B4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16.66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36E1B19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含相片画面  其他规格按A4倍数算</w:t>
            </w:r>
          </w:p>
        </w:tc>
      </w:tr>
      <w:tr w14:paraId="1E3FF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7A575F2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125</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535E091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5寸磁吸岗位牌</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235ADAF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4788D29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5.00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792E481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含相片画面</w:t>
            </w:r>
          </w:p>
        </w:tc>
      </w:tr>
      <w:tr w14:paraId="60408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22502BA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126</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6F8BA4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5寸插槽（双层亚克力）</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6EDCACD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082C539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4.17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5211AB8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含相片画面</w:t>
            </w:r>
          </w:p>
        </w:tc>
      </w:tr>
      <w:tr w14:paraId="5BD6F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5947086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127</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496A908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6寸插槽（双层亚克力）</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3E8346A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31BA928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6.66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6E331B2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含相片画面</w:t>
            </w:r>
          </w:p>
        </w:tc>
      </w:tr>
      <w:tr w14:paraId="0EACE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04BE1D4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128</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242E733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7寸插槽（双层亚克力）</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6D49385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05C8C1C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8.33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4823BB6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含相片画面</w:t>
            </w:r>
          </w:p>
        </w:tc>
      </w:tr>
      <w:tr w14:paraId="0ACEF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75048BC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129</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39C9D6A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5寸连体插槽（双层亚克力）</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43DC39D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229CFF0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10.00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781CC79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含相片画面</w:t>
            </w:r>
          </w:p>
        </w:tc>
      </w:tr>
      <w:tr w14:paraId="088B9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27BED5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130</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2232041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6寸连体插槽（双层亚克力）</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6B35D9B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5CAA292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12.50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494CF79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含相片画面</w:t>
            </w:r>
          </w:p>
        </w:tc>
      </w:tr>
      <w:tr w14:paraId="00575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10399CD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131</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3FD0079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定制亚克力插槽（5寸）</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0F22D58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155B17D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12.50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55B8409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其他规格按5寸倍数算</w:t>
            </w:r>
          </w:p>
        </w:tc>
      </w:tr>
      <w:tr w14:paraId="26991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5077351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132</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43D32E1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A4 水晶高级L型台牌（含画面排版打印）</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5B0ADAD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02783D5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37.49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0193253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含画面</w:t>
            </w:r>
          </w:p>
        </w:tc>
      </w:tr>
      <w:tr w14:paraId="4A748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4F787ED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133</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0D3429B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A5 水晶高级L型台牌（含画面排版打印）</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70974A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5762534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20.83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3B23A75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含画面</w:t>
            </w:r>
          </w:p>
        </w:tc>
      </w:tr>
      <w:tr w14:paraId="288F9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45DB17B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134</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0CBC49D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高级亚克力会议台牌（含画面排版打印）</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406AE8D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0EBFC18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29.16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773DC9E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含画面</w:t>
            </w:r>
          </w:p>
        </w:tc>
      </w:tr>
      <w:tr w14:paraId="130D1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794ED3E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135</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13FA5DA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亚克力三角会议台牌（含画面排版打印）</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08C1975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5BDEB51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12.50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0CC415F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含画面</w:t>
            </w:r>
          </w:p>
        </w:tc>
      </w:tr>
      <w:tr w14:paraId="5A44B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6A7AED6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136</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12F4896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A4台牌强磁（含画面排版打印）</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0373128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3F69AC1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38.32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2F6F920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含画面</w:t>
            </w:r>
          </w:p>
        </w:tc>
      </w:tr>
      <w:tr w14:paraId="64418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5881B99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137</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62AA18A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A5台牌强磁（含画面排版打印）</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5D9C949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79AF13F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29.16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304FC5A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含画面</w:t>
            </w:r>
          </w:p>
        </w:tc>
      </w:tr>
      <w:tr w14:paraId="22FC7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6415D88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138</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5718A40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铝合金三角台牌（含画面排版打印）</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50508D3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33FE537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24.99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223F014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含画面</w:t>
            </w:r>
          </w:p>
        </w:tc>
      </w:tr>
      <w:tr w14:paraId="782AE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2AB1A66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139</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7E99C49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斜撑亚克力台牌（含画面排版打印）</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4C065C4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1388183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24.99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3E58D0E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含画面</w:t>
            </w:r>
          </w:p>
        </w:tc>
      </w:tr>
      <w:tr w14:paraId="06934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52B0275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140</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1A60C12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三角亚克力台签（含画面排版打印）</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02D3799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0F66AA8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10.00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1E0B822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8*12CM</w:t>
            </w:r>
          </w:p>
        </w:tc>
      </w:tr>
      <w:tr w14:paraId="627CA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3D913CD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141</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793792F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发车时间台牌</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0A133BE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本</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5AB928E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49.98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75703A0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29*20CM</w:t>
            </w:r>
          </w:p>
        </w:tc>
      </w:tr>
      <w:tr w14:paraId="0F0BC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36F4444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142</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2F4B611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不干胶字</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1C5A580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厘米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0DD8A06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0.67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1E8D76D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足一平方按平方计</w:t>
            </w:r>
          </w:p>
        </w:tc>
      </w:tr>
      <w:tr w14:paraId="3598C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73AF6F3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143</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3DC8EC9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高级红木奖牌</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7306090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35*50</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654F1E7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54.15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512C3D5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其他规格参照此价格核算</w:t>
            </w:r>
          </w:p>
        </w:tc>
      </w:tr>
      <w:tr w14:paraId="3A4EE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4E8E12C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144</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517CFCF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高级红木奖牌</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58EA5BC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60*40</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7EBFB65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70.81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24D2AFC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其他规格参照此价格核算</w:t>
            </w:r>
          </w:p>
        </w:tc>
      </w:tr>
      <w:tr w14:paraId="376BD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260A584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145</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2748226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户外透明车贴+金箔纸+PVC奖牌</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137FEA2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50*30</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44F450E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41.65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6032739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其他规格参照此价格核算</w:t>
            </w:r>
          </w:p>
        </w:tc>
      </w:tr>
      <w:tr w14:paraId="733C0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5475D22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146</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25EC38C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户外胶片+门型展架</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7BB3C30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7C4D00A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124.95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5634672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宽</w:t>
            </w:r>
            <w:r>
              <w:rPr>
                <w:rFonts w:hint="eastAsia" w:ascii="宋体" w:hAnsi="宋体" w:eastAsia="宋体" w:cs="宋体"/>
                <w:i w:val="0"/>
                <w:iCs w:val="0"/>
                <w:color w:val="auto"/>
                <w:kern w:val="0"/>
                <w:sz w:val="22"/>
                <w:szCs w:val="22"/>
                <w:highlight w:val="none"/>
                <w:u w:val="none"/>
                <w:lang w:val="en-US" w:eastAsia="zh-CN" w:bidi="ar"/>
              </w:rPr>
              <w:t>80</w:t>
            </w:r>
            <w:r>
              <w:rPr>
                <w:rFonts w:hint="eastAsia" w:ascii="宋体" w:hAnsi="宋体" w:cs="宋体"/>
                <w:i w:val="0"/>
                <w:iCs w:val="0"/>
                <w:color w:val="auto"/>
                <w:kern w:val="0"/>
                <w:sz w:val="22"/>
                <w:szCs w:val="22"/>
                <w:highlight w:val="none"/>
                <w:u w:val="none"/>
                <w:lang w:val="en-US" w:eastAsia="zh-CN" w:bidi="ar"/>
              </w:rPr>
              <w:t>*长</w:t>
            </w:r>
            <w:r>
              <w:rPr>
                <w:rFonts w:hint="eastAsia" w:ascii="宋体" w:hAnsi="宋体" w:eastAsia="宋体" w:cs="宋体"/>
                <w:i w:val="0"/>
                <w:iCs w:val="0"/>
                <w:color w:val="auto"/>
                <w:kern w:val="0"/>
                <w:sz w:val="22"/>
                <w:szCs w:val="22"/>
                <w:highlight w:val="none"/>
                <w:u w:val="none"/>
                <w:lang w:val="en-US" w:eastAsia="zh-CN" w:bidi="ar"/>
              </w:rPr>
              <w:t>180</w:t>
            </w:r>
          </w:p>
        </w:tc>
      </w:tr>
      <w:tr w14:paraId="2021E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04060A8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147</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285E608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加厚门型展架</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357991D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33A0B17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45.82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40ABC95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宽</w:t>
            </w:r>
            <w:r>
              <w:rPr>
                <w:rFonts w:hint="eastAsia" w:ascii="宋体" w:hAnsi="宋体" w:eastAsia="宋体" w:cs="宋体"/>
                <w:i w:val="0"/>
                <w:iCs w:val="0"/>
                <w:color w:val="auto"/>
                <w:kern w:val="0"/>
                <w:sz w:val="22"/>
                <w:szCs w:val="22"/>
                <w:highlight w:val="none"/>
                <w:u w:val="none"/>
                <w:lang w:val="en-US" w:eastAsia="zh-CN" w:bidi="ar"/>
              </w:rPr>
              <w:t>60</w:t>
            </w:r>
            <w:r>
              <w:rPr>
                <w:rFonts w:hint="eastAsia" w:ascii="宋体" w:hAnsi="宋体" w:cs="宋体"/>
                <w:i w:val="0"/>
                <w:iCs w:val="0"/>
                <w:color w:val="auto"/>
                <w:kern w:val="0"/>
                <w:sz w:val="22"/>
                <w:szCs w:val="22"/>
                <w:highlight w:val="none"/>
                <w:u w:val="none"/>
                <w:lang w:val="en-US" w:eastAsia="zh-CN" w:bidi="ar"/>
              </w:rPr>
              <w:t>*长</w:t>
            </w:r>
            <w:r>
              <w:rPr>
                <w:rFonts w:hint="eastAsia" w:ascii="宋体" w:hAnsi="宋体" w:eastAsia="宋体" w:cs="宋体"/>
                <w:i w:val="0"/>
                <w:iCs w:val="0"/>
                <w:color w:val="auto"/>
                <w:kern w:val="0"/>
                <w:sz w:val="22"/>
                <w:szCs w:val="22"/>
                <w:highlight w:val="none"/>
                <w:u w:val="none"/>
                <w:lang w:val="en-US" w:eastAsia="zh-CN" w:bidi="ar"/>
              </w:rPr>
              <w:t>160</w:t>
            </w:r>
          </w:p>
        </w:tc>
      </w:tr>
      <w:tr w14:paraId="07705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58769BB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148</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63E7848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加厚门型展架</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0524551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10C6078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54.15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763528F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宽</w:t>
            </w:r>
            <w:r>
              <w:rPr>
                <w:rFonts w:hint="eastAsia" w:ascii="宋体" w:hAnsi="宋体" w:eastAsia="宋体" w:cs="宋体"/>
                <w:i w:val="0"/>
                <w:iCs w:val="0"/>
                <w:color w:val="auto"/>
                <w:kern w:val="0"/>
                <w:sz w:val="22"/>
                <w:szCs w:val="22"/>
                <w:highlight w:val="none"/>
                <w:u w:val="none"/>
                <w:lang w:val="en-US" w:eastAsia="zh-CN" w:bidi="ar"/>
              </w:rPr>
              <w:t>80</w:t>
            </w:r>
            <w:bookmarkStart w:id="18" w:name="OLE_LINK6"/>
            <w:r>
              <w:rPr>
                <w:rFonts w:hint="eastAsia" w:ascii="宋体" w:hAnsi="宋体" w:cs="宋体"/>
                <w:i w:val="0"/>
                <w:iCs w:val="0"/>
                <w:color w:val="auto"/>
                <w:kern w:val="0"/>
                <w:sz w:val="22"/>
                <w:szCs w:val="22"/>
                <w:highlight w:val="none"/>
                <w:u w:val="none"/>
                <w:lang w:val="en-US" w:eastAsia="zh-CN" w:bidi="ar"/>
              </w:rPr>
              <w:t>*长</w:t>
            </w:r>
            <w:bookmarkEnd w:id="18"/>
            <w:r>
              <w:rPr>
                <w:rFonts w:hint="eastAsia" w:ascii="宋体" w:hAnsi="宋体" w:eastAsia="宋体" w:cs="宋体"/>
                <w:i w:val="0"/>
                <w:iCs w:val="0"/>
                <w:color w:val="auto"/>
                <w:kern w:val="0"/>
                <w:sz w:val="22"/>
                <w:szCs w:val="22"/>
                <w:highlight w:val="none"/>
                <w:u w:val="none"/>
                <w:lang w:val="en-US" w:eastAsia="zh-CN" w:bidi="ar"/>
              </w:rPr>
              <w:t>180</w:t>
            </w:r>
          </w:p>
        </w:tc>
      </w:tr>
      <w:tr w14:paraId="2D702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360A231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149</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2607D72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加厚X展架</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712C2F7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7576200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29.16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20D30F4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宽</w:t>
            </w:r>
            <w:r>
              <w:rPr>
                <w:rFonts w:hint="eastAsia" w:ascii="宋体" w:hAnsi="宋体" w:eastAsia="宋体" w:cs="宋体"/>
                <w:i w:val="0"/>
                <w:iCs w:val="0"/>
                <w:color w:val="auto"/>
                <w:kern w:val="0"/>
                <w:sz w:val="22"/>
                <w:szCs w:val="22"/>
                <w:highlight w:val="none"/>
                <w:u w:val="none"/>
                <w:lang w:val="en-US" w:eastAsia="zh-CN" w:bidi="ar"/>
              </w:rPr>
              <w:t>60</w:t>
            </w:r>
            <w:r>
              <w:rPr>
                <w:rFonts w:hint="eastAsia" w:ascii="宋体" w:hAnsi="宋体" w:cs="宋体"/>
                <w:i w:val="0"/>
                <w:iCs w:val="0"/>
                <w:color w:val="auto"/>
                <w:kern w:val="0"/>
                <w:sz w:val="22"/>
                <w:szCs w:val="22"/>
                <w:highlight w:val="none"/>
                <w:u w:val="none"/>
                <w:lang w:val="en-US" w:eastAsia="zh-CN" w:bidi="ar"/>
              </w:rPr>
              <w:t>*长</w:t>
            </w:r>
            <w:r>
              <w:rPr>
                <w:rFonts w:hint="eastAsia" w:ascii="宋体" w:hAnsi="宋体" w:eastAsia="宋体" w:cs="宋体"/>
                <w:i w:val="0"/>
                <w:iCs w:val="0"/>
                <w:color w:val="auto"/>
                <w:kern w:val="0"/>
                <w:sz w:val="22"/>
                <w:szCs w:val="22"/>
                <w:highlight w:val="none"/>
                <w:u w:val="none"/>
                <w:lang w:val="en-US" w:eastAsia="zh-CN" w:bidi="ar"/>
              </w:rPr>
              <w:t>160</w:t>
            </w:r>
          </w:p>
        </w:tc>
      </w:tr>
      <w:tr w14:paraId="03C95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6F23BF0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22780C8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加厚X展架</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22E7890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3947D41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41.65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478F248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宽</w:t>
            </w:r>
            <w:r>
              <w:rPr>
                <w:rFonts w:hint="eastAsia" w:ascii="宋体" w:hAnsi="宋体" w:eastAsia="宋体" w:cs="宋体"/>
                <w:i w:val="0"/>
                <w:iCs w:val="0"/>
                <w:color w:val="auto"/>
                <w:kern w:val="0"/>
                <w:sz w:val="22"/>
                <w:szCs w:val="22"/>
                <w:highlight w:val="none"/>
                <w:u w:val="none"/>
                <w:lang w:val="en-US" w:eastAsia="zh-CN" w:bidi="ar"/>
              </w:rPr>
              <w:t>80</w:t>
            </w:r>
            <w:r>
              <w:rPr>
                <w:rFonts w:hint="eastAsia" w:ascii="宋体" w:hAnsi="宋体" w:cs="宋体"/>
                <w:i w:val="0"/>
                <w:iCs w:val="0"/>
                <w:color w:val="auto"/>
                <w:kern w:val="0"/>
                <w:sz w:val="22"/>
                <w:szCs w:val="22"/>
                <w:highlight w:val="none"/>
                <w:u w:val="none"/>
                <w:lang w:val="en-US" w:eastAsia="zh-CN" w:bidi="ar"/>
              </w:rPr>
              <w:t>*长</w:t>
            </w:r>
            <w:r>
              <w:rPr>
                <w:rFonts w:hint="eastAsia" w:ascii="宋体" w:hAnsi="宋体" w:eastAsia="宋体" w:cs="宋体"/>
                <w:i w:val="0"/>
                <w:iCs w:val="0"/>
                <w:color w:val="auto"/>
                <w:kern w:val="0"/>
                <w:sz w:val="22"/>
                <w:szCs w:val="22"/>
                <w:highlight w:val="none"/>
                <w:u w:val="none"/>
                <w:lang w:val="en-US" w:eastAsia="zh-CN" w:bidi="ar"/>
              </w:rPr>
              <w:t>180</w:t>
            </w:r>
          </w:p>
        </w:tc>
      </w:tr>
      <w:tr w14:paraId="748F1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4484B7B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151</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4B7B29C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加厚丽屏架</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1082786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34AF314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124.95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52EDEEE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宽</w:t>
            </w:r>
            <w:r>
              <w:rPr>
                <w:rFonts w:hint="eastAsia" w:ascii="宋体" w:hAnsi="宋体" w:eastAsia="宋体" w:cs="宋体"/>
                <w:i w:val="0"/>
                <w:iCs w:val="0"/>
                <w:color w:val="auto"/>
                <w:kern w:val="0"/>
                <w:sz w:val="22"/>
                <w:szCs w:val="22"/>
                <w:highlight w:val="none"/>
                <w:u w:val="none"/>
                <w:lang w:val="en-US" w:eastAsia="zh-CN" w:bidi="ar"/>
              </w:rPr>
              <w:t>80</w:t>
            </w:r>
            <w:r>
              <w:rPr>
                <w:rFonts w:hint="eastAsia" w:ascii="宋体" w:hAnsi="宋体" w:cs="宋体"/>
                <w:i w:val="0"/>
                <w:iCs w:val="0"/>
                <w:color w:val="auto"/>
                <w:kern w:val="0"/>
                <w:sz w:val="22"/>
                <w:szCs w:val="22"/>
                <w:highlight w:val="none"/>
                <w:u w:val="none"/>
                <w:lang w:val="en-US" w:eastAsia="zh-CN" w:bidi="ar"/>
              </w:rPr>
              <w:t>*长</w:t>
            </w:r>
            <w:r>
              <w:rPr>
                <w:rFonts w:hint="eastAsia" w:ascii="宋体" w:hAnsi="宋体" w:eastAsia="宋体" w:cs="宋体"/>
                <w:i w:val="0"/>
                <w:iCs w:val="0"/>
                <w:color w:val="auto"/>
                <w:kern w:val="0"/>
                <w:sz w:val="22"/>
                <w:szCs w:val="22"/>
                <w:highlight w:val="none"/>
                <w:u w:val="none"/>
                <w:lang w:val="en-US" w:eastAsia="zh-CN" w:bidi="ar"/>
              </w:rPr>
              <w:t>180</w:t>
            </w:r>
          </w:p>
        </w:tc>
      </w:tr>
      <w:tr w14:paraId="66B71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283C60A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152</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33A1806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铝框+铝架海报架</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734F7A3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0C39B90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124.95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08D25C6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宽</w:t>
            </w:r>
            <w:r>
              <w:rPr>
                <w:rFonts w:hint="eastAsia" w:ascii="宋体" w:hAnsi="宋体" w:eastAsia="宋体" w:cs="宋体"/>
                <w:i w:val="0"/>
                <w:iCs w:val="0"/>
                <w:color w:val="auto"/>
                <w:kern w:val="0"/>
                <w:sz w:val="22"/>
                <w:szCs w:val="22"/>
                <w:highlight w:val="none"/>
                <w:u w:val="none"/>
                <w:lang w:val="en-US" w:eastAsia="zh-CN" w:bidi="ar"/>
              </w:rPr>
              <w:t>80</w:t>
            </w:r>
            <w:bookmarkStart w:id="19" w:name="OLE_LINK7"/>
            <w:r>
              <w:rPr>
                <w:rFonts w:hint="eastAsia" w:ascii="宋体" w:hAnsi="宋体" w:cs="宋体"/>
                <w:i w:val="0"/>
                <w:iCs w:val="0"/>
                <w:color w:val="auto"/>
                <w:kern w:val="0"/>
                <w:sz w:val="22"/>
                <w:szCs w:val="22"/>
                <w:highlight w:val="none"/>
                <w:u w:val="none"/>
                <w:lang w:val="en-US" w:eastAsia="zh-CN" w:bidi="ar"/>
              </w:rPr>
              <w:t>*长</w:t>
            </w:r>
            <w:bookmarkEnd w:id="19"/>
            <w:r>
              <w:rPr>
                <w:rFonts w:hint="eastAsia" w:ascii="宋体" w:hAnsi="宋体" w:eastAsia="宋体" w:cs="宋体"/>
                <w:i w:val="0"/>
                <w:iCs w:val="0"/>
                <w:color w:val="auto"/>
                <w:kern w:val="0"/>
                <w:sz w:val="22"/>
                <w:szCs w:val="22"/>
                <w:highlight w:val="none"/>
                <w:u w:val="none"/>
                <w:lang w:val="en-US" w:eastAsia="zh-CN" w:bidi="ar"/>
              </w:rPr>
              <w:t>120</w:t>
            </w:r>
          </w:p>
        </w:tc>
      </w:tr>
      <w:tr w14:paraId="3DC83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2823FFA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153</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019FA94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版报架（货架材料）</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15EC2D5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605125D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291.55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3EC85DF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宽</w:t>
            </w:r>
            <w:r>
              <w:rPr>
                <w:rFonts w:hint="eastAsia" w:ascii="宋体" w:hAnsi="宋体" w:eastAsia="宋体" w:cs="宋体"/>
                <w:i w:val="0"/>
                <w:iCs w:val="0"/>
                <w:color w:val="auto"/>
                <w:kern w:val="0"/>
                <w:sz w:val="22"/>
                <w:szCs w:val="22"/>
                <w:highlight w:val="none"/>
                <w:u w:val="none"/>
                <w:lang w:val="en-US" w:eastAsia="zh-CN" w:bidi="ar"/>
              </w:rPr>
              <w:t>240</w:t>
            </w:r>
            <w:r>
              <w:rPr>
                <w:rFonts w:hint="eastAsia" w:ascii="宋体" w:hAnsi="宋体" w:cs="宋体"/>
                <w:i w:val="0"/>
                <w:iCs w:val="0"/>
                <w:color w:val="auto"/>
                <w:kern w:val="0"/>
                <w:sz w:val="22"/>
                <w:szCs w:val="22"/>
                <w:highlight w:val="none"/>
                <w:u w:val="none"/>
                <w:lang w:val="en-US" w:eastAsia="zh-CN" w:bidi="ar"/>
              </w:rPr>
              <w:t>*长</w:t>
            </w:r>
            <w:r>
              <w:rPr>
                <w:rFonts w:hint="eastAsia" w:ascii="宋体" w:hAnsi="宋体" w:eastAsia="宋体" w:cs="宋体"/>
                <w:i w:val="0"/>
                <w:iCs w:val="0"/>
                <w:color w:val="auto"/>
                <w:kern w:val="0"/>
                <w:sz w:val="22"/>
                <w:szCs w:val="22"/>
                <w:highlight w:val="none"/>
                <w:u w:val="none"/>
                <w:lang w:val="en-US" w:eastAsia="zh-CN" w:bidi="ar"/>
              </w:rPr>
              <w:t>120</w:t>
            </w:r>
          </w:p>
        </w:tc>
      </w:tr>
      <w:tr w14:paraId="6DA17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76D74E5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154</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65BFA8A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版报架(铝架)</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686BE6E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71492CD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333.20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7D521A0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宽</w:t>
            </w:r>
            <w:r>
              <w:rPr>
                <w:rFonts w:hint="eastAsia" w:ascii="宋体" w:hAnsi="宋体" w:eastAsia="宋体" w:cs="宋体"/>
                <w:i w:val="0"/>
                <w:iCs w:val="0"/>
                <w:color w:val="auto"/>
                <w:kern w:val="0"/>
                <w:sz w:val="22"/>
                <w:szCs w:val="22"/>
                <w:highlight w:val="none"/>
                <w:u w:val="none"/>
                <w:lang w:val="en-US" w:eastAsia="zh-CN" w:bidi="ar"/>
              </w:rPr>
              <w:t>240</w:t>
            </w:r>
            <w:r>
              <w:rPr>
                <w:rFonts w:hint="eastAsia" w:ascii="宋体" w:hAnsi="宋体" w:cs="宋体"/>
                <w:i w:val="0"/>
                <w:iCs w:val="0"/>
                <w:color w:val="auto"/>
                <w:kern w:val="0"/>
                <w:sz w:val="22"/>
                <w:szCs w:val="22"/>
                <w:highlight w:val="none"/>
                <w:u w:val="none"/>
                <w:lang w:val="en-US" w:eastAsia="zh-CN" w:bidi="ar"/>
              </w:rPr>
              <w:t>*长</w:t>
            </w:r>
            <w:r>
              <w:rPr>
                <w:rFonts w:hint="eastAsia" w:ascii="宋体" w:hAnsi="宋体" w:eastAsia="宋体" w:cs="宋体"/>
                <w:i w:val="0"/>
                <w:iCs w:val="0"/>
                <w:color w:val="auto"/>
                <w:kern w:val="0"/>
                <w:sz w:val="22"/>
                <w:szCs w:val="22"/>
                <w:highlight w:val="none"/>
                <w:u w:val="none"/>
                <w:lang w:val="en-US" w:eastAsia="zh-CN" w:bidi="ar"/>
              </w:rPr>
              <w:t>120</w:t>
            </w:r>
          </w:p>
        </w:tc>
      </w:tr>
      <w:tr w14:paraId="07317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4B5FCD5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155</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3AD0E06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版报架（铁架）</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733BF17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2F78200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249.90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628055F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宽</w:t>
            </w:r>
            <w:r>
              <w:rPr>
                <w:rFonts w:hint="eastAsia" w:ascii="宋体" w:hAnsi="宋体" w:eastAsia="宋体" w:cs="宋体"/>
                <w:i w:val="0"/>
                <w:iCs w:val="0"/>
                <w:color w:val="auto"/>
                <w:kern w:val="0"/>
                <w:sz w:val="22"/>
                <w:szCs w:val="22"/>
                <w:highlight w:val="none"/>
                <w:u w:val="none"/>
                <w:lang w:val="en-US" w:eastAsia="zh-CN" w:bidi="ar"/>
              </w:rPr>
              <w:t>240</w:t>
            </w:r>
            <w:r>
              <w:rPr>
                <w:rFonts w:hint="eastAsia" w:ascii="宋体" w:hAnsi="宋体" w:cs="宋体"/>
                <w:i w:val="0"/>
                <w:iCs w:val="0"/>
                <w:color w:val="auto"/>
                <w:kern w:val="0"/>
                <w:sz w:val="22"/>
                <w:szCs w:val="22"/>
                <w:highlight w:val="none"/>
                <w:u w:val="none"/>
                <w:lang w:val="en-US" w:eastAsia="zh-CN" w:bidi="ar"/>
              </w:rPr>
              <w:t>*长</w:t>
            </w:r>
            <w:r>
              <w:rPr>
                <w:rFonts w:hint="eastAsia" w:ascii="宋体" w:hAnsi="宋体" w:eastAsia="宋体" w:cs="宋体"/>
                <w:i w:val="0"/>
                <w:iCs w:val="0"/>
                <w:color w:val="auto"/>
                <w:kern w:val="0"/>
                <w:sz w:val="22"/>
                <w:szCs w:val="22"/>
                <w:highlight w:val="none"/>
                <w:u w:val="none"/>
                <w:lang w:val="en-US" w:eastAsia="zh-CN" w:bidi="ar"/>
              </w:rPr>
              <w:t>120</w:t>
            </w:r>
          </w:p>
        </w:tc>
      </w:tr>
      <w:tr w14:paraId="09329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4368D1E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156</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3EBE46A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高级铝框版报架</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29FF01F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33379CA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483.14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2D20109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宽</w:t>
            </w:r>
            <w:r>
              <w:rPr>
                <w:rFonts w:hint="eastAsia" w:ascii="宋体" w:hAnsi="宋体" w:eastAsia="宋体" w:cs="宋体"/>
                <w:i w:val="0"/>
                <w:iCs w:val="0"/>
                <w:color w:val="auto"/>
                <w:kern w:val="0"/>
                <w:sz w:val="22"/>
                <w:szCs w:val="22"/>
                <w:highlight w:val="none"/>
                <w:u w:val="none"/>
                <w:lang w:val="en-US" w:eastAsia="zh-CN" w:bidi="ar"/>
              </w:rPr>
              <w:t>240</w:t>
            </w:r>
            <w:r>
              <w:rPr>
                <w:rFonts w:hint="eastAsia" w:ascii="宋体" w:hAnsi="宋体" w:cs="宋体"/>
                <w:i w:val="0"/>
                <w:iCs w:val="0"/>
                <w:color w:val="auto"/>
                <w:kern w:val="0"/>
                <w:sz w:val="22"/>
                <w:szCs w:val="22"/>
                <w:highlight w:val="none"/>
                <w:u w:val="none"/>
                <w:lang w:val="en-US" w:eastAsia="zh-CN" w:bidi="ar"/>
              </w:rPr>
              <w:t>*长</w:t>
            </w:r>
            <w:r>
              <w:rPr>
                <w:rFonts w:hint="eastAsia" w:ascii="宋体" w:hAnsi="宋体" w:eastAsia="宋体" w:cs="宋体"/>
                <w:i w:val="0"/>
                <w:iCs w:val="0"/>
                <w:color w:val="auto"/>
                <w:kern w:val="0"/>
                <w:sz w:val="22"/>
                <w:szCs w:val="22"/>
                <w:highlight w:val="none"/>
                <w:u w:val="none"/>
                <w:lang w:val="en-US" w:eastAsia="zh-CN" w:bidi="ar"/>
              </w:rPr>
              <w:t>120</w:t>
            </w:r>
          </w:p>
        </w:tc>
      </w:tr>
      <w:tr w14:paraId="18AD1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525904B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157</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47470F2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高级不锈钢版报支架</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257E9D2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3AD5507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566.44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233BBA8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宽</w:t>
            </w:r>
            <w:r>
              <w:rPr>
                <w:rFonts w:hint="eastAsia" w:ascii="宋体" w:hAnsi="宋体" w:eastAsia="宋体" w:cs="宋体"/>
                <w:i w:val="0"/>
                <w:iCs w:val="0"/>
                <w:color w:val="auto"/>
                <w:kern w:val="0"/>
                <w:sz w:val="22"/>
                <w:szCs w:val="22"/>
                <w:highlight w:val="none"/>
                <w:u w:val="none"/>
                <w:lang w:val="en-US" w:eastAsia="zh-CN" w:bidi="ar"/>
              </w:rPr>
              <w:t>240</w:t>
            </w:r>
            <w:r>
              <w:rPr>
                <w:rFonts w:hint="eastAsia" w:ascii="宋体" w:hAnsi="宋体" w:cs="宋体"/>
                <w:i w:val="0"/>
                <w:iCs w:val="0"/>
                <w:color w:val="auto"/>
                <w:kern w:val="0"/>
                <w:sz w:val="22"/>
                <w:szCs w:val="22"/>
                <w:highlight w:val="none"/>
                <w:u w:val="none"/>
                <w:lang w:val="en-US" w:eastAsia="zh-CN" w:bidi="ar"/>
              </w:rPr>
              <w:t>*长</w:t>
            </w:r>
            <w:r>
              <w:rPr>
                <w:rFonts w:hint="eastAsia" w:ascii="宋体" w:hAnsi="宋体" w:eastAsia="宋体" w:cs="宋体"/>
                <w:i w:val="0"/>
                <w:iCs w:val="0"/>
                <w:color w:val="auto"/>
                <w:kern w:val="0"/>
                <w:sz w:val="22"/>
                <w:szCs w:val="22"/>
                <w:highlight w:val="none"/>
                <w:u w:val="none"/>
                <w:lang w:val="en-US" w:eastAsia="zh-CN" w:bidi="ar"/>
              </w:rPr>
              <w:t>120</w:t>
            </w:r>
          </w:p>
        </w:tc>
      </w:tr>
      <w:tr w14:paraId="36D3A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40F1835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158</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0CB5C06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海报架（斜面/直面）</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5951A6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3CC8C45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41.65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4616066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经济款 (1.8公斤)</w:t>
            </w:r>
          </w:p>
        </w:tc>
      </w:tr>
      <w:tr w14:paraId="3534C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1F03A01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159</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35E86AB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海报架（斜面/直面）</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375C198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6F7FD0B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62.48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4A2DB5B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加重款（5公斤)</w:t>
            </w:r>
          </w:p>
        </w:tc>
      </w:tr>
      <w:tr w14:paraId="64046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482EFAE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160</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30F2DB9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绶带</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47E958E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条</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490783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29.16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423B008E">
            <w:pPr>
              <w:jc w:val="center"/>
              <w:rPr>
                <w:rFonts w:hint="eastAsia" w:ascii="宋体" w:hAnsi="宋体" w:eastAsia="宋体" w:cs="宋体"/>
                <w:i w:val="0"/>
                <w:iCs w:val="0"/>
                <w:color w:val="auto"/>
                <w:sz w:val="22"/>
                <w:szCs w:val="22"/>
                <w:highlight w:val="none"/>
                <w:u w:val="none"/>
              </w:rPr>
            </w:pPr>
          </w:p>
        </w:tc>
      </w:tr>
      <w:tr w14:paraId="184CA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4B33887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161</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03EF4BC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锦旗</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76EB931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条</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23499AE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66.64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2F40C7B4">
            <w:pPr>
              <w:jc w:val="center"/>
              <w:rPr>
                <w:rFonts w:hint="eastAsia" w:ascii="宋体" w:hAnsi="宋体" w:eastAsia="宋体" w:cs="宋体"/>
                <w:i w:val="0"/>
                <w:iCs w:val="0"/>
                <w:color w:val="auto"/>
                <w:sz w:val="22"/>
                <w:szCs w:val="22"/>
                <w:highlight w:val="none"/>
                <w:u w:val="none"/>
              </w:rPr>
            </w:pPr>
          </w:p>
        </w:tc>
      </w:tr>
      <w:tr w14:paraId="62C17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5FDA800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162</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6774992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大红花</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14D20E8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朵</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376656B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20.83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142DEDB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2米</w:t>
            </w:r>
          </w:p>
        </w:tc>
      </w:tr>
      <w:tr w14:paraId="363DE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43F023F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163</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69A36B0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大红布50宽cm</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74F3B52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609F21D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8.33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3F5FE4E9">
            <w:pPr>
              <w:jc w:val="center"/>
              <w:rPr>
                <w:rFonts w:hint="eastAsia" w:ascii="宋体" w:hAnsi="宋体" w:eastAsia="宋体" w:cs="宋体"/>
                <w:i w:val="0"/>
                <w:iCs w:val="0"/>
                <w:color w:val="auto"/>
                <w:sz w:val="22"/>
                <w:szCs w:val="22"/>
                <w:highlight w:val="none"/>
                <w:u w:val="none"/>
              </w:rPr>
            </w:pPr>
          </w:p>
        </w:tc>
      </w:tr>
      <w:tr w14:paraId="5F55A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585E701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164</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6D195FD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喷布+铁架+斜撑铁架（户外广告牌）</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45BF485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37E8913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149.94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6FB8F4A9">
            <w:pPr>
              <w:jc w:val="center"/>
              <w:rPr>
                <w:rFonts w:hint="eastAsia" w:ascii="宋体" w:hAnsi="宋体" w:eastAsia="宋体" w:cs="宋体"/>
                <w:i w:val="0"/>
                <w:iCs w:val="0"/>
                <w:color w:val="auto"/>
                <w:sz w:val="22"/>
                <w:szCs w:val="22"/>
                <w:highlight w:val="none"/>
                <w:u w:val="none"/>
              </w:rPr>
            </w:pPr>
          </w:p>
        </w:tc>
      </w:tr>
      <w:tr w14:paraId="29C10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4443907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165</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7279D81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水牌（铁架+双面喷布）</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50456D5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3FB32FB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99.96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5D6DD007">
            <w:pPr>
              <w:jc w:val="center"/>
              <w:rPr>
                <w:rFonts w:hint="eastAsia" w:ascii="宋体" w:hAnsi="宋体" w:eastAsia="宋体" w:cs="宋体"/>
                <w:i w:val="0"/>
                <w:iCs w:val="0"/>
                <w:color w:val="auto"/>
                <w:sz w:val="22"/>
                <w:szCs w:val="22"/>
                <w:highlight w:val="none"/>
                <w:u w:val="none"/>
              </w:rPr>
            </w:pPr>
          </w:p>
        </w:tc>
      </w:tr>
      <w:tr w14:paraId="6A083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34FBE1A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166</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22175D9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床头牌（铝材加铝底板）</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36EA07F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0AA1572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45.82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430C8A83">
            <w:pPr>
              <w:jc w:val="center"/>
              <w:rPr>
                <w:rFonts w:hint="eastAsia" w:ascii="宋体" w:hAnsi="宋体" w:eastAsia="宋体" w:cs="宋体"/>
                <w:i w:val="0"/>
                <w:iCs w:val="0"/>
                <w:color w:val="auto"/>
                <w:sz w:val="22"/>
                <w:szCs w:val="22"/>
                <w:highlight w:val="none"/>
                <w:u w:val="none"/>
              </w:rPr>
            </w:pPr>
          </w:p>
        </w:tc>
      </w:tr>
      <w:tr w14:paraId="5F297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43126D2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167</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06E7BBC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铝材床号牌内容</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7330831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79D026A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4.17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2DC86160">
            <w:pPr>
              <w:jc w:val="center"/>
              <w:rPr>
                <w:rFonts w:hint="eastAsia" w:ascii="宋体" w:hAnsi="宋体" w:eastAsia="宋体" w:cs="宋体"/>
                <w:i w:val="0"/>
                <w:iCs w:val="0"/>
                <w:color w:val="auto"/>
                <w:sz w:val="22"/>
                <w:szCs w:val="22"/>
                <w:highlight w:val="none"/>
                <w:u w:val="none"/>
              </w:rPr>
            </w:pPr>
          </w:p>
        </w:tc>
      </w:tr>
      <w:tr w14:paraId="64FBB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3E97544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168</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210AEA2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床头牌（亚克力）</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76F95AD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0DBCA59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41.65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231917BC">
            <w:pPr>
              <w:jc w:val="center"/>
              <w:rPr>
                <w:rFonts w:hint="eastAsia" w:ascii="宋体" w:hAnsi="宋体" w:eastAsia="宋体" w:cs="宋体"/>
                <w:i w:val="0"/>
                <w:iCs w:val="0"/>
                <w:color w:val="auto"/>
                <w:sz w:val="22"/>
                <w:szCs w:val="22"/>
                <w:highlight w:val="none"/>
                <w:u w:val="none"/>
              </w:rPr>
            </w:pPr>
          </w:p>
        </w:tc>
      </w:tr>
      <w:tr w14:paraId="1C305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4253A66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169</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4639839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亚克力床号牌内容</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4EB09CE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34487B3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4.17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26D17AA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含安装</w:t>
            </w:r>
          </w:p>
        </w:tc>
      </w:tr>
      <w:tr w14:paraId="710D8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7EE8938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170</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7CBA508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不锈钢腐蚀牌</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7A1AE55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3370B03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374.85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6AC0C3F6">
            <w:pPr>
              <w:jc w:val="center"/>
              <w:rPr>
                <w:rFonts w:hint="eastAsia" w:ascii="宋体" w:hAnsi="宋体" w:eastAsia="宋体" w:cs="宋体"/>
                <w:i w:val="0"/>
                <w:iCs w:val="0"/>
                <w:color w:val="auto"/>
                <w:sz w:val="22"/>
                <w:szCs w:val="22"/>
                <w:highlight w:val="none"/>
                <w:u w:val="none"/>
              </w:rPr>
            </w:pPr>
          </w:p>
        </w:tc>
      </w:tr>
      <w:tr w14:paraId="6A127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69B501A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171</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180FB5E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不锈钢钛金牌</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7241A9B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780D05F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399.84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6192ECBC">
            <w:pPr>
              <w:jc w:val="center"/>
              <w:rPr>
                <w:rFonts w:hint="eastAsia" w:ascii="宋体" w:hAnsi="宋体" w:eastAsia="宋体" w:cs="宋体"/>
                <w:i w:val="0"/>
                <w:iCs w:val="0"/>
                <w:color w:val="auto"/>
                <w:sz w:val="22"/>
                <w:szCs w:val="22"/>
                <w:highlight w:val="none"/>
                <w:u w:val="none"/>
              </w:rPr>
            </w:pPr>
          </w:p>
        </w:tc>
      </w:tr>
      <w:tr w14:paraId="70D79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1E73B84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172</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15EEB53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白板</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0C70BF5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2735758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124.95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7E4FAE9C">
            <w:pPr>
              <w:jc w:val="center"/>
              <w:rPr>
                <w:rFonts w:hint="eastAsia" w:ascii="宋体" w:hAnsi="宋体" w:eastAsia="宋体" w:cs="宋体"/>
                <w:i w:val="0"/>
                <w:iCs w:val="0"/>
                <w:color w:val="auto"/>
                <w:sz w:val="22"/>
                <w:szCs w:val="22"/>
                <w:highlight w:val="none"/>
                <w:u w:val="none"/>
              </w:rPr>
            </w:pPr>
          </w:p>
        </w:tc>
      </w:tr>
      <w:tr w14:paraId="59524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3FCB27F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173</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70CB32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包银边</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27A4C07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7A700D7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10.00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0DD9B54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多用于制度牌</w:t>
            </w:r>
          </w:p>
        </w:tc>
      </w:tr>
      <w:tr w14:paraId="40741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6968E6D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174</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7DB2CBC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包KT边</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79DD916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2A47607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8.33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357345B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多用于许可证之类的</w:t>
            </w:r>
          </w:p>
        </w:tc>
      </w:tr>
      <w:tr w14:paraId="6C587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0D5F9AA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175</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6DAD34A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铝框</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5F5B4A1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035A488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29.16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14F0C39B">
            <w:pPr>
              <w:jc w:val="center"/>
              <w:rPr>
                <w:rFonts w:hint="eastAsia" w:ascii="宋体" w:hAnsi="宋体" w:eastAsia="宋体" w:cs="宋体"/>
                <w:i w:val="0"/>
                <w:iCs w:val="0"/>
                <w:color w:val="auto"/>
                <w:sz w:val="22"/>
                <w:szCs w:val="22"/>
                <w:highlight w:val="none"/>
                <w:u w:val="none"/>
              </w:rPr>
            </w:pPr>
          </w:p>
        </w:tc>
      </w:tr>
      <w:tr w14:paraId="67707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3314877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176</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45734F4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画框</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7AFA499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497957C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41.65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72DD147A">
            <w:pPr>
              <w:jc w:val="center"/>
              <w:rPr>
                <w:rFonts w:hint="eastAsia" w:ascii="宋体" w:hAnsi="宋体" w:eastAsia="宋体" w:cs="宋体"/>
                <w:i w:val="0"/>
                <w:iCs w:val="0"/>
                <w:color w:val="auto"/>
                <w:sz w:val="22"/>
                <w:szCs w:val="22"/>
                <w:highlight w:val="none"/>
                <w:u w:val="none"/>
              </w:rPr>
            </w:pPr>
          </w:p>
        </w:tc>
      </w:tr>
      <w:tr w14:paraId="06C80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5D62EFE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177</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75A07F2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软膜</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4BB1894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1CFE9CB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108.29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4F906166">
            <w:pPr>
              <w:jc w:val="center"/>
              <w:rPr>
                <w:rFonts w:hint="eastAsia" w:ascii="宋体" w:hAnsi="宋体" w:eastAsia="宋体" w:cs="宋体"/>
                <w:i w:val="0"/>
                <w:iCs w:val="0"/>
                <w:color w:val="auto"/>
                <w:sz w:val="22"/>
                <w:szCs w:val="22"/>
                <w:highlight w:val="none"/>
                <w:u w:val="none"/>
              </w:rPr>
            </w:pPr>
          </w:p>
        </w:tc>
      </w:tr>
      <w:tr w14:paraId="198D7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3A2DE2F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178</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19077CB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软膜灯箱</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345CDBB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22107CC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349.86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6F6AC3E0">
            <w:pPr>
              <w:jc w:val="center"/>
              <w:rPr>
                <w:rFonts w:hint="eastAsia" w:ascii="宋体" w:hAnsi="宋体" w:eastAsia="宋体" w:cs="宋体"/>
                <w:i w:val="0"/>
                <w:iCs w:val="0"/>
                <w:color w:val="auto"/>
                <w:sz w:val="22"/>
                <w:szCs w:val="22"/>
                <w:highlight w:val="none"/>
                <w:u w:val="none"/>
              </w:rPr>
            </w:pPr>
          </w:p>
        </w:tc>
      </w:tr>
      <w:tr w14:paraId="44EB9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2695E2A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179</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20ED6C8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超薄灯箱</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10E11EAD">
            <w:pPr>
              <w:jc w:val="center"/>
              <w:rPr>
                <w:rFonts w:hint="eastAsia" w:ascii="宋体" w:hAnsi="宋体" w:eastAsia="宋体" w:cs="宋体"/>
                <w:i w:val="0"/>
                <w:iCs w:val="0"/>
                <w:color w:val="auto"/>
                <w:sz w:val="22"/>
                <w:szCs w:val="22"/>
                <w:highlight w:val="none"/>
                <w:u w:val="none"/>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54E5325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316.54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57D1A6B8">
            <w:pPr>
              <w:jc w:val="center"/>
              <w:rPr>
                <w:rFonts w:hint="eastAsia" w:ascii="宋体" w:hAnsi="宋体" w:eastAsia="宋体" w:cs="宋体"/>
                <w:i w:val="0"/>
                <w:iCs w:val="0"/>
                <w:color w:val="auto"/>
                <w:sz w:val="22"/>
                <w:szCs w:val="22"/>
                <w:highlight w:val="none"/>
                <w:u w:val="none"/>
              </w:rPr>
            </w:pPr>
          </w:p>
        </w:tc>
      </w:tr>
      <w:tr w14:paraId="356B2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7112EFE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180</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329DA25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高级铝型材+亚克力面板内发光吊牌灯箱</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0C5A3DF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块</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2B2E493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1832.60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46448B5F">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120*28CM</w:t>
            </w:r>
          </w:p>
        </w:tc>
      </w:tr>
      <w:tr w14:paraId="2AB03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099DF63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181</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5C8A2BE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铝板+亚克力吊牌灯箱</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483669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块</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0998B4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2915.50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1911458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140*34CM</w:t>
            </w:r>
          </w:p>
        </w:tc>
      </w:tr>
      <w:tr w14:paraId="7CA87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47A6510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182</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19FFC0E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铝通条装饰招牌</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63ACCEF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3613261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283.22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6F8A7E78">
            <w:pPr>
              <w:jc w:val="center"/>
              <w:rPr>
                <w:rFonts w:hint="eastAsia" w:ascii="宋体" w:hAnsi="宋体" w:eastAsia="宋体" w:cs="宋体"/>
                <w:i w:val="0"/>
                <w:iCs w:val="0"/>
                <w:color w:val="auto"/>
                <w:sz w:val="22"/>
                <w:szCs w:val="22"/>
                <w:highlight w:val="none"/>
                <w:u w:val="none"/>
              </w:rPr>
            </w:pPr>
          </w:p>
        </w:tc>
      </w:tr>
      <w:tr w14:paraId="3B8DA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34B5FF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183</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72A000E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铝型材标示牌</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777D7A3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平方米(按实际报价）</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7520867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1291.15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6C987E8C">
            <w:pPr>
              <w:jc w:val="center"/>
              <w:rPr>
                <w:rFonts w:hint="eastAsia" w:ascii="宋体" w:hAnsi="宋体" w:eastAsia="宋体" w:cs="宋体"/>
                <w:i w:val="0"/>
                <w:iCs w:val="0"/>
                <w:color w:val="auto"/>
                <w:sz w:val="22"/>
                <w:szCs w:val="22"/>
                <w:highlight w:val="none"/>
                <w:u w:val="none"/>
              </w:rPr>
            </w:pPr>
          </w:p>
        </w:tc>
      </w:tr>
      <w:tr w14:paraId="6A2B0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0282484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184</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02F778D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A字警示牌</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04CD4FF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块</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78B9307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66.64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2C9524A2">
            <w:pPr>
              <w:jc w:val="center"/>
              <w:rPr>
                <w:rFonts w:hint="eastAsia" w:ascii="宋体" w:hAnsi="宋体" w:eastAsia="宋体" w:cs="宋体"/>
                <w:i w:val="0"/>
                <w:iCs w:val="0"/>
                <w:color w:val="auto"/>
                <w:sz w:val="22"/>
                <w:szCs w:val="22"/>
                <w:highlight w:val="none"/>
                <w:u w:val="none"/>
              </w:rPr>
            </w:pPr>
          </w:p>
        </w:tc>
      </w:tr>
      <w:tr w14:paraId="01CE2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760BCDB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185</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5937D50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小心地滑警示牌（三角）</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1826E85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3C6AED0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49.98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1F281799">
            <w:pPr>
              <w:jc w:val="center"/>
              <w:rPr>
                <w:rFonts w:hint="eastAsia" w:ascii="宋体" w:hAnsi="宋体" w:eastAsia="宋体" w:cs="宋体"/>
                <w:i w:val="0"/>
                <w:iCs w:val="0"/>
                <w:color w:val="auto"/>
                <w:sz w:val="22"/>
                <w:szCs w:val="22"/>
                <w:highlight w:val="none"/>
                <w:u w:val="none"/>
              </w:rPr>
            </w:pPr>
          </w:p>
        </w:tc>
      </w:tr>
      <w:tr w14:paraId="5229C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6BBD9C6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186</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1D94170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铝板工程级反光膜警示牌</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0E829E6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0E6ED64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458.15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0B46F06D">
            <w:pPr>
              <w:jc w:val="center"/>
              <w:rPr>
                <w:rFonts w:hint="eastAsia" w:ascii="宋体" w:hAnsi="宋体" w:eastAsia="宋体" w:cs="宋体"/>
                <w:i w:val="0"/>
                <w:iCs w:val="0"/>
                <w:color w:val="auto"/>
                <w:sz w:val="22"/>
                <w:szCs w:val="22"/>
                <w:highlight w:val="none"/>
                <w:u w:val="none"/>
              </w:rPr>
            </w:pPr>
          </w:p>
        </w:tc>
      </w:tr>
      <w:tr w14:paraId="6A18B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4D9F0AE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187</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492DFAF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订制三号红旗</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08F349C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条</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4187B66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108.29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545D6299">
            <w:pPr>
              <w:jc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192</w:t>
            </w:r>
            <w:r>
              <w:rPr>
                <w:rFonts w:hint="eastAsia" w:ascii="宋体" w:hAnsi="宋体" w:cs="宋体"/>
                <w:i w:val="0"/>
                <w:iCs w:val="0"/>
                <w:color w:val="auto"/>
                <w:sz w:val="22"/>
                <w:szCs w:val="22"/>
                <w:highlight w:val="none"/>
                <w:u w:val="none"/>
                <w:lang w:val="en-US" w:eastAsia="zh-CN"/>
              </w:rPr>
              <w:t>c</w:t>
            </w:r>
            <w:r>
              <w:rPr>
                <w:rFonts w:hint="eastAsia" w:ascii="宋体" w:hAnsi="宋体" w:eastAsia="宋体" w:cs="宋体"/>
                <w:i w:val="0"/>
                <w:iCs w:val="0"/>
                <w:color w:val="auto"/>
                <w:sz w:val="22"/>
                <w:szCs w:val="22"/>
                <w:highlight w:val="none"/>
                <w:u w:val="none"/>
              </w:rPr>
              <w:t>mx128</w:t>
            </w:r>
            <w:r>
              <w:rPr>
                <w:rFonts w:hint="eastAsia" w:ascii="宋体" w:hAnsi="宋体" w:cs="宋体"/>
                <w:i w:val="0"/>
                <w:iCs w:val="0"/>
                <w:color w:val="auto"/>
                <w:sz w:val="22"/>
                <w:szCs w:val="22"/>
                <w:highlight w:val="none"/>
                <w:u w:val="none"/>
                <w:lang w:val="en-US" w:eastAsia="zh-CN"/>
              </w:rPr>
              <w:t>c</w:t>
            </w:r>
            <w:r>
              <w:rPr>
                <w:rFonts w:hint="eastAsia" w:ascii="宋体" w:hAnsi="宋体" w:eastAsia="宋体" w:cs="宋体"/>
                <w:i w:val="0"/>
                <w:iCs w:val="0"/>
                <w:color w:val="auto"/>
                <w:sz w:val="22"/>
                <w:szCs w:val="22"/>
                <w:highlight w:val="none"/>
                <w:u w:val="none"/>
              </w:rPr>
              <w:t>m</w:t>
            </w:r>
          </w:p>
        </w:tc>
      </w:tr>
      <w:tr w14:paraId="3FE85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337D08F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188</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0148680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订制四号红旗</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55F4D52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条</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3C6CA29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70.81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1BC82990">
            <w:pPr>
              <w:jc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144</w:t>
            </w:r>
            <w:r>
              <w:rPr>
                <w:rFonts w:hint="eastAsia" w:ascii="宋体" w:hAnsi="宋体" w:cs="宋体"/>
                <w:i w:val="0"/>
                <w:iCs w:val="0"/>
                <w:color w:val="auto"/>
                <w:sz w:val="22"/>
                <w:szCs w:val="22"/>
                <w:highlight w:val="none"/>
                <w:u w:val="none"/>
                <w:lang w:val="en-US" w:eastAsia="zh-CN"/>
              </w:rPr>
              <w:t>c</w:t>
            </w:r>
            <w:r>
              <w:rPr>
                <w:rFonts w:hint="eastAsia" w:ascii="宋体" w:hAnsi="宋体" w:eastAsia="宋体" w:cs="宋体"/>
                <w:i w:val="0"/>
                <w:iCs w:val="0"/>
                <w:color w:val="auto"/>
                <w:sz w:val="22"/>
                <w:szCs w:val="22"/>
                <w:highlight w:val="none"/>
                <w:u w:val="none"/>
              </w:rPr>
              <w:t>mx96</w:t>
            </w:r>
            <w:r>
              <w:rPr>
                <w:rFonts w:hint="eastAsia" w:ascii="宋体" w:hAnsi="宋体" w:cs="宋体"/>
                <w:i w:val="0"/>
                <w:iCs w:val="0"/>
                <w:color w:val="auto"/>
                <w:sz w:val="22"/>
                <w:szCs w:val="22"/>
                <w:highlight w:val="none"/>
                <w:u w:val="none"/>
                <w:lang w:val="en-US" w:eastAsia="zh-CN"/>
              </w:rPr>
              <w:t>c</w:t>
            </w:r>
            <w:r>
              <w:rPr>
                <w:rFonts w:hint="eastAsia" w:ascii="宋体" w:hAnsi="宋体" w:eastAsia="宋体" w:cs="宋体"/>
                <w:i w:val="0"/>
                <w:iCs w:val="0"/>
                <w:color w:val="auto"/>
                <w:sz w:val="22"/>
                <w:szCs w:val="22"/>
                <w:highlight w:val="none"/>
                <w:u w:val="none"/>
              </w:rPr>
              <w:t>m</w:t>
            </w:r>
          </w:p>
        </w:tc>
      </w:tr>
      <w:tr w14:paraId="66DDD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5508ACB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189</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48EB7DD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订制五号红旗</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15B9E1B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条</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566E03D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58.31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3E60B93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96</w:t>
            </w:r>
            <w:bookmarkStart w:id="20" w:name="OLE_LINK8"/>
            <w:r>
              <w:rPr>
                <w:rFonts w:hint="eastAsia" w:ascii="宋体" w:hAnsi="宋体" w:cs="宋体"/>
                <w:i w:val="0"/>
                <w:iCs w:val="0"/>
                <w:color w:val="auto"/>
                <w:kern w:val="0"/>
                <w:sz w:val="22"/>
                <w:szCs w:val="22"/>
                <w:highlight w:val="none"/>
                <w:u w:val="none"/>
                <w:lang w:val="en-US" w:eastAsia="zh-CN" w:bidi="ar"/>
              </w:rPr>
              <w:t>c</w:t>
            </w:r>
            <w:bookmarkEnd w:id="20"/>
            <w:r>
              <w:rPr>
                <w:rFonts w:hint="eastAsia" w:ascii="宋体" w:hAnsi="宋体" w:eastAsia="宋体" w:cs="宋体"/>
                <w:i w:val="0"/>
                <w:iCs w:val="0"/>
                <w:color w:val="auto"/>
                <w:kern w:val="0"/>
                <w:sz w:val="22"/>
                <w:szCs w:val="22"/>
                <w:highlight w:val="none"/>
                <w:u w:val="none"/>
                <w:lang w:val="en-US" w:eastAsia="zh-CN" w:bidi="ar"/>
              </w:rPr>
              <w:t>mx64</w:t>
            </w:r>
            <w:r>
              <w:rPr>
                <w:rFonts w:hint="eastAsia" w:ascii="宋体" w:hAnsi="宋体" w:cs="宋体"/>
                <w:i w:val="0"/>
                <w:iCs w:val="0"/>
                <w:color w:val="auto"/>
                <w:kern w:val="0"/>
                <w:sz w:val="22"/>
                <w:szCs w:val="22"/>
                <w:highlight w:val="none"/>
                <w:u w:val="none"/>
                <w:lang w:val="en-US" w:eastAsia="zh-CN" w:bidi="ar"/>
              </w:rPr>
              <w:t>c</w:t>
            </w:r>
            <w:r>
              <w:rPr>
                <w:rFonts w:hint="eastAsia" w:ascii="宋体" w:hAnsi="宋体" w:eastAsia="宋体" w:cs="宋体"/>
                <w:i w:val="0"/>
                <w:iCs w:val="0"/>
                <w:color w:val="auto"/>
                <w:kern w:val="0"/>
                <w:sz w:val="22"/>
                <w:szCs w:val="22"/>
                <w:highlight w:val="none"/>
                <w:u w:val="none"/>
                <w:lang w:val="en-US" w:eastAsia="zh-CN" w:bidi="ar"/>
              </w:rPr>
              <w:t>m</w:t>
            </w:r>
          </w:p>
          <w:p w14:paraId="759CF0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其他规格按五号旗倍数算</w:t>
            </w:r>
          </w:p>
        </w:tc>
      </w:tr>
      <w:tr w14:paraId="63F92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40D3714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190</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239C39D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袖章</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72B6AC3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3926512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8.33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2B7C6CE1">
            <w:pPr>
              <w:jc w:val="center"/>
              <w:rPr>
                <w:rFonts w:hint="eastAsia" w:ascii="宋体" w:hAnsi="宋体" w:eastAsia="宋体" w:cs="宋体"/>
                <w:i w:val="0"/>
                <w:iCs w:val="0"/>
                <w:color w:val="auto"/>
                <w:sz w:val="22"/>
                <w:szCs w:val="22"/>
                <w:highlight w:val="none"/>
                <w:u w:val="none"/>
              </w:rPr>
            </w:pPr>
          </w:p>
        </w:tc>
      </w:tr>
      <w:tr w14:paraId="00880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3D5D720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191</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3F66B22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订制袖章唛标</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54AD77D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787639D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16.66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432F5DCA">
            <w:pPr>
              <w:jc w:val="center"/>
              <w:rPr>
                <w:rFonts w:hint="eastAsia" w:ascii="宋体" w:hAnsi="宋体" w:eastAsia="宋体" w:cs="宋体"/>
                <w:i w:val="0"/>
                <w:iCs w:val="0"/>
                <w:color w:val="auto"/>
                <w:sz w:val="22"/>
                <w:szCs w:val="22"/>
                <w:highlight w:val="none"/>
                <w:u w:val="none"/>
              </w:rPr>
            </w:pPr>
          </w:p>
        </w:tc>
      </w:tr>
      <w:tr w14:paraId="55553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0B75FCE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192</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6D64F43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工作证（防水套+挂绳+内容）</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79478F1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675E76C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10.00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68EDB2DD">
            <w:pPr>
              <w:jc w:val="center"/>
              <w:rPr>
                <w:rFonts w:hint="eastAsia" w:ascii="宋体" w:hAnsi="宋体" w:eastAsia="宋体" w:cs="宋体"/>
                <w:i w:val="0"/>
                <w:iCs w:val="0"/>
                <w:color w:val="auto"/>
                <w:sz w:val="22"/>
                <w:szCs w:val="22"/>
                <w:highlight w:val="none"/>
                <w:u w:val="none"/>
              </w:rPr>
            </w:pPr>
          </w:p>
        </w:tc>
      </w:tr>
      <w:tr w14:paraId="4F21E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662F4D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193</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5FE6C7A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胸牌</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6110430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2967E54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8.33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2C7F3DEA">
            <w:pPr>
              <w:jc w:val="center"/>
              <w:rPr>
                <w:rFonts w:hint="eastAsia" w:ascii="宋体" w:hAnsi="宋体" w:eastAsia="宋体" w:cs="宋体"/>
                <w:i w:val="0"/>
                <w:iCs w:val="0"/>
                <w:color w:val="auto"/>
                <w:sz w:val="22"/>
                <w:szCs w:val="22"/>
                <w:highlight w:val="none"/>
                <w:u w:val="none"/>
              </w:rPr>
            </w:pPr>
          </w:p>
        </w:tc>
      </w:tr>
      <w:tr w14:paraId="530B2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653EBD7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194</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0C4176B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刀旗(含竹杆）</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36CF183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条</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6CEA4A9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14.99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038DCBCB">
            <w:pPr>
              <w:jc w:val="center"/>
              <w:rPr>
                <w:rFonts w:hint="eastAsia" w:ascii="宋体" w:hAnsi="宋体" w:eastAsia="宋体" w:cs="宋体"/>
                <w:i w:val="0"/>
                <w:iCs w:val="0"/>
                <w:color w:val="auto"/>
                <w:sz w:val="22"/>
                <w:szCs w:val="22"/>
                <w:highlight w:val="none"/>
                <w:u w:val="none"/>
              </w:rPr>
            </w:pPr>
          </w:p>
        </w:tc>
      </w:tr>
      <w:tr w14:paraId="4CC40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1580163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195</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3EB0F55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彩旗（带竹子）</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0DC7419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条</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20252C3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16.66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63E42718">
            <w:pPr>
              <w:jc w:val="center"/>
              <w:rPr>
                <w:rFonts w:hint="eastAsia" w:ascii="宋体" w:hAnsi="宋体" w:eastAsia="宋体" w:cs="宋体"/>
                <w:i w:val="0"/>
                <w:iCs w:val="0"/>
                <w:color w:val="auto"/>
                <w:sz w:val="22"/>
                <w:szCs w:val="22"/>
                <w:highlight w:val="none"/>
                <w:u w:val="none"/>
              </w:rPr>
            </w:pPr>
          </w:p>
        </w:tc>
      </w:tr>
      <w:tr w14:paraId="15220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48997AB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196</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56E5E0C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植绒锦旗</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67C88DE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条</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2E0BB9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74.97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7377889E">
            <w:pPr>
              <w:jc w:val="center"/>
              <w:rPr>
                <w:rFonts w:hint="eastAsia" w:ascii="宋体" w:hAnsi="宋体" w:eastAsia="宋体" w:cs="宋体"/>
                <w:i w:val="0"/>
                <w:iCs w:val="0"/>
                <w:color w:val="auto"/>
                <w:sz w:val="22"/>
                <w:szCs w:val="22"/>
                <w:highlight w:val="none"/>
                <w:u w:val="none"/>
              </w:rPr>
            </w:pPr>
          </w:p>
        </w:tc>
      </w:tr>
      <w:tr w14:paraId="6E6DC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587CCBD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197</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63A3B6A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意见箱（小）</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18A97FE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4212C84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87.47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6C3DD21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14.7*20.7CM</w:t>
            </w:r>
          </w:p>
        </w:tc>
      </w:tr>
      <w:tr w14:paraId="0E328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77D094B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198</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6E976C3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意见箱（中）</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116490A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29A3EE00">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100.00</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503164F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22*29CM</w:t>
            </w:r>
          </w:p>
        </w:tc>
      </w:tr>
      <w:tr w14:paraId="50D6F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2DE0DA0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199</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7083EDA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意见箱（大）</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3354BEE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267E732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120.00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416D710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25*33CM</w:t>
            </w:r>
          </w:p>
        </w:tc>
      </w:tr>
      <w:tr w14:paraId="20AAE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510B95F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2318A03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不锈钢意见箱</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6BA02B7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1033D868">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400.00</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1FABFA9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36*56CM</w:t>
            </w:r>
          </w:p>
        </w:tc>
      </w:tr>
      <w:tr w14:paraId="545A3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157D6B8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201</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306A1E4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铝架+铝框版报架</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081A99A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241F1DE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374.85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27A8294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240-120</w:t>
            </w:r>
          </w:p>
        </w:tc>
      </w:tr>
      <w:tr w14:paraId="31057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5F10B14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202</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438E071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订制高级型材亚克力发光科室牌</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3DE912A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6230603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416.50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61C4D66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门牌（横版）</w:t>
            </w:r>
          </w:p>
        </w:tc>
      </w:tr>
      <w:tr w14:paraId="27370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6007D74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203</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7ED1E99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订制高级型材亚克力双面发光科室牌</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4C3FD81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34A6762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274.89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0CA0BAC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门牌（竖版）</w:t>
            </w:r>
          </w:p>
        </w:tc>
      </w:tr>
      <w:tr w14:paraId="493A7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7DC91E5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204</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3850B85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订制亚克力三层门牌亚克力门牌</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23B5E02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5E9356D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124.95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694B4D6A">
            <w:pPr>
              <w:jc w:val="center"/>
              <w:rPr>
                <w:rFonts w:hint="eastAsia" w:ascii="宋体" w:hAnsi="宋体" w:eastAsia="宋体" w:cs="宋体"/>
                <w:i w:val="0"/>
                <w:iCs w:val="0"/>
                <w:color w:val="auto"/>
                <w:sz w:val="22"/>
                <w:szCs w:val="22"/>
                <w:highlight w:val="none"/>
                <w:u w:val="none"/>
              </w:rPr>
            </w:pPr>
          </w:p>
        </w:tc>
      </w:tr>
      <w:tr w14:paraId="43A02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4C231A7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205</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3EB101A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标识牌围水晶面水晶围边</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7D0E6FD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3FCAE51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249.90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769A7C12">
            <w:pPr>
              <w:jc w:val="center"/>
              <w:rPr>
                <w:rFonts w:hint="eastAsia" w:ascii="宋体" w:hAnsi="宋体" w:eastAsia="宋体" w:cs="宋体"/>
                <w:i w:val="0"/>
                <w:iCs w:val="0"/>
                <w:color w:val="auto"/>
                <w:sz w:val="22"/>
                <w:szCs w:val="22"/>
                <w:highlight w:val="none"/>
                <w:u w:val="none"/>
              </w:rPr>
            </w:pPr>
          </w:p>
        </w:tc>
      </w:tr>
      <w:tr w14:paraId="7EDA7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5D55CD1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206</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5E6B405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钛金字</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62462DA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平方米（不足一平方按平方计）</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59CACC0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374.85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44EEDAE4">
            <w:pPr>
              <w:jc w:val="center"/>
              <w:rPr>
                <w:rFonts w:hint="eastAsia" w:ascii="宋体" w:hAnsi="宋体" w:eastAsia="宋体" w:cs="宋体"/>
                <w:i w:val="0"/>
                <w:iCs w:val="0"/>
                <w:color w:val="auto"/>
                <w:sz w:val="22"/>
                <w:szCs w:val="22"/>
                <w:highlight w:val="none"/>
                <w:u w:val="none"/>
              </w:rPr>
            </w:pPr>
          </w:p>
        </w:tc>
      </w:tr>
      <w:tr w14:paraId="5C168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77357BD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207</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329E42F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铁皮字</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2BB8738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平方米（不足一平方按平方计）</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5176BBA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316.54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1CFA1E8A">
            <w:pPr>
              <w:jc w:val="center"/>
              <w:rPr>
                <w:rFonts w:hint="eastAsia" w:ascii="宋体" w:hAnsi="宋体" w:eastAsia="宋体" w:cs="宋体"/>
                <w:i w:val="0"/>
                <w:iCs w:val="0"/>
                <w:color w:val="auto"/>
                <w:sz w:val="22"/>
                <w:szCs w:val="22"/>
                <w:highlight w:val="none"/>
                <w:u w:val="none"/>
              </w:rPr>
            </w:pPr>
          </w:p>
        </w:tc>
      </w:tr>
      <w:tr w14:paraId="15A1C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399E0E7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208</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2CD86D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铁皮冲孔发光字</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1023CEA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平方米（不足一平方按平方计）</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6A91A12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541.45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60CBC6A2">
            <w:pPr>
              <w:jc w:val="center"/>
              <w:rPr>
                <w:rFonts w:hint="eastAsia" w:ascii="宋体" w:hAnsi="宋体" w:eastAsia="宋体" w:cs="宋体"/>
                <w:i w:val="0"/>
                <w:iCs w:val="0"/>
                <w:color w:val="auto"/>
                <w:sz w:val="22"/>
                <w:szCs w:val="22"/>
                <w:highlight w:val="none"/>
                <w:u w:val="none"/>
              </w:rPr>
            </w:pPr>
          </w:p>
        </w:tc>
      </w:tr>
      <w:tr w14:paraId="5D581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6C99432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209</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58D0ECD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大灯珠(3cm)不锈钢冲孔发光字</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76FA04B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平方米（不足一平方按平方计）</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3108F5B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749.70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7EDFB476">
            <w:pPr>
              <w:jc w:val="center"/>
              <w:rPr>
                <w:rFonts w:hint="eastAsia" w:ascii="宋体" w:hAnsi="宋体" w:eastAsia="宋体" w:cs="宋体"/>
                <w:i w:val="0"/>
                <w:iCs w:val="0"/>
                <w:color w:val="auto"/>
                <w:sz w:val="22"/>
                <w:szCs w:val="22"/>
                <w:highlight w:val="none"/>
                <w:u w:val="none"/>
              </w:rPr>
            </w:pPr>
          </w:p>
        </w:tc>
      </w:tr>
      <w:tr w14:paraId="15B56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099787F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210</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2BEF9F3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不锈钢拉丝发光字</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529022A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平方米（不足一平方按平方计）</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42396CD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566.44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747FCB4A">
            <w:pPr>
              <w:jc w:val="center"/>
              <w:rPr>
                <w:rFonts w:hint="eastAsia" w:ascii="宋体" w:hAnsi="宋体" w:eastAsia="宋体" w:cs="宋体"/>
                <w:i w:val="0"/>
                <w:iCs w:val="0"/>
                <w:color w:val="auto"/>
                <w:sz w:val="22"/>
                <w:szCs w:val="22"/>
                <w:highlight w:val="none"/>
                <w:u w:val="none"/>
              </w:rPr>
            </w:pPr>
          </w:p>
        </w:tc>
      </w:tr>
      <w:tr w14:paraId="4D7FD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5FFF4D8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211</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471D93C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不锈钢围边发光字</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3F4F375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平方米（不足一平方按平方计）</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42FFA37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666.40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65E76D24">
            <w:pPr>
              <w:jc w:val="center"/>
              <w:rPr>
                <w:rFonts w:hint="eastAsia" w:ascii="宋体" w:hAnsi="宋体" w:eastAsia="宋体" w:cs="宋体"/>
                <w:i w:val="0"/>
                <w:iCs w:val="0"/>
                <w:color w:val="auto"/>
                <w:sz w:val="22"/>
                <w:szCs w:val="22"/>
                <w:highlight w:val="none"/>
                <w:u w:val="none"/>
              </w:rPr>
            </w:pPr>
          </w:p>
        </w:tc>
      </w:tr>
      <w:tr w14:paraId="1CFAB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78F054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212</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33C8103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不锈钢冲孔发光字</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10C1826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平方米（不足一平方按平方计）</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2B0AD43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583.10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4035E80A">
            <w:pPr>
              <w:jc w:val="center"/>
              <w:rPr>
                <w:rFonts w:hint="eastAsia" w:ascii="宋体" w:hAnsi="宋体" w:eastAsia="宋体" w:cs="宋体"/>
                <w:i w:val="0"/>
                <w:iCs w:val="0"/>
                <w:color w:val="auto"/>
                <w:sz w:val="22"/>
                <w:szCs w:val="22"/>
                <w:highlight w:val="none"/>
                <w:u w:val="none"/>
              </w:rPr>
            </w:pPr>
          </w:p>
        </w:tc>
      </w:tr>
      <w:tr w14:paraId="31676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66DBE0C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213</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2CC44BC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道路指示牌（大镀锌管镀锌板造形拷漆）</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2A7F431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65160A3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416.50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456A59BA">
            <w:pPr>
              <w:jc w:val="center"/>
              <w:rPr>
                <w:rFonts w:hint="eastAsia" w:ascii="宋体" w:hAnsi="宋体" w:eastAsia="宋体" w:cs="宋体"/>
                <w:i w:val="0"/>
                <w:iCs w:val="0"/>
                <w:color w:val="auto"/>
                <w:sz w:val="22"/>
                <w:szCs w:val="22"/>
                <w:highlight w:val="none"/>
                <w:u w:val="none"/>
              </w:rPr>
            </w:pPr>
          </w:p>
        </w:tc>
      </w:tr>
      <w:tr w14:paraId="26216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265A647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214</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5A572E1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大型户外造形牌（镀锌管镀锌板造形拷漆）</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6E18DA4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1582E61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666.40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4A895BE7">
            <w:pPr>
              <w:jc w:val="center"/>
              <w:rPr>
                <w:rFonts w:hint="eastAsia" w:ascii="宋体" w:hAnsi="宋体" w:eastAsia="宋体" w:cs="宋体"/>
                <w:i w:val="0"/>
                <w:iCs w:val="0"/>
                <w:color w:val="auto"/>
                <w:sz w:val="22"/>
                <w:szCs w:val="22"/>
                <w:highlight w:val="none"/>
                <w:u w:val="none"/>
              </w:rPr>
            </w:pPr>
          </w:p>
        </w:tc>
      </w:tr>
      <w:tr w14:paraId="10B10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6492CEC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215</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61BBDD6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单白电子屏</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4068FDF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23A9715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1249.50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3C81D8F1">
            <w:pPr>
              <w:jc w:val="center"/>
              <w:rPr>
                <w:rFonts w:hint="eastAsia" w:ascii="宋体" w:hAnsi="宋体" w:eastAsia="宋体" w:cs="宋体"/>
                <w:i w:val="0"/>
                <w:iCs w:val="0"/>
                <w:color w:val="auto"/>
                <w:sz w:val="22"/>
                <w:szCs w:val="22"/>
                <w:highlight w:val="none"/>
                <w:u w:val="none"/>
              </w:rPr>
            </w:pPr>
          </w:p>
        </w:tc>
      </w:tr>
      <w:tr w14:paraId="6B593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1DEAF04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216</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2AD97C0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单红电子屏</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6243E13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6AC9791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999.60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3A5DB424">
            <w:pPr>
              <w:jc w:val="center"/>
              <w:rPr>
                <w:rFonts w:hint="eastAsia" w:ascii="宋体" w:hAnsi="宋体" w:eastAsia="宋体" w:cs="宋体"/>
                <w:i w:val="0"/>
                <w:iCs w:val="0"/>
                <w:color w:val="auto"/>
                <w:sz w:val="22"/>
                <w:szCs w:val="22"/>
                <w:highlight w:val="none"/>
                <w:u w:val="none"/>
              </w:rPr>
            </w:pPr>
          </w:p>
        </w:tc>
      </w:tr>
      <w:tr w14:paraId="52004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1ACBEB8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217</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6074C03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导轨灯</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2210221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354A77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66.64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408FF788">
            <w:pPr>
              <w:jc w:val="center"/>
              <w:rPr>
                <w:rFonts w:hint="eastAsia" w:ascii="宋体" w:hAnsi="宋体" w:eastAsia="宋体" w:cs="宋体"/>
                <w:i w:val="0"/>
                <w:iCs w:val="0"/>
                <w:color w:val="auto"/>
                <w:sz w:val="22"/>
                <w:szCs w:val="22"/>
                <w:highlight w:val="none"/>
                <w:u w:val="none"/>
              </w:rPr>
            </w:pPr>
          </w:p>
        </w:tc>
      </w:tr>
      <w:tr w14:paraId="277B0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0FB1F20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218</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4C8C89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导轨灯导轨</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54384B6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1DF43E9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41.65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564C0092">
            <w:pPr>
              <w:jc w:val="center"/>
              <w:rPr>
                <w:rFonts w:hint="eastAsia" w:ascii="宋体" w:hAnsi="宋体" w:eastAsia="宋体" w:cs="宋体"/>
                <w:i w:val="0"/>
                <w:iCs w:val="0"/>
                <w:color w:val="auto"/>
                <w:sz w:val="22"/>
                <w:szCs w:val="22"/>
                <w:highlight w:val="none"/>
                <w:u w:val="none"/>
              </w:rPr>
            </w:pPr>
          </w:p>
        </w:tc>
      </w:tr>
      <w:tr w14:paraId="206E3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3DCCDC3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219</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044C902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筒灯</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6227CC7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7A088F2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66.64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5F681D3F">
            <w:pPr>
              <w:jc w:val="center"/>
              <w:rPr>
                <w:rFonts w:hint="eastAsia" w:ascii="宋体" w:hAnsi="宋体" w:eastAsia="宋体" w:cs="宋体"/>
                <w:i w:val="0"/>
                <w:iCs w:val="0"/>
                <w:color w:val="auto"/>
                <w:sz w:val="22"/>
                <w:szCs w:val="22"/>
                <w:highlight w:val="none"/>
                <w:u w:val="none"/>
              </w:rPr>
            </w:pPr>
          </w:p>
        </w:tc>
      </w:tr>
      <w:tr w14:paraId="62962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45CDD6A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220</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4E39CA8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室内彩屏p2.5</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1DBD81B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42FD538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7080.50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49CD0991">
            <w:pPr>
              <w:jc w:val="center"/>
              <w:rPr>
                <w:rFonts w:hint="eastAsia" w:ascii="宋体" w:hAnsi="宋体" w:eastAsia="宋体" w:cs="宋体"/>
                <w:i w:val="0"/>
                <w:iCs w:val="0"/>
                <w:color w:val="auto"/>
                <w:sz w:val="22"/>
                <w:szCs w:val="22"/>
                <w:highlight w:val="none"/>
                <w:u w:val="none"/>
              </w:rPr>
            </w:pPr>
          </w:p>
        </w:tc>
      </w:tr>
      <w:tr w14:paraId="000ED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0F335F7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221</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4590726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户外彩屏p4</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62E7FC4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平方米（不含高空安装）</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6742CD6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6330.80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1536EF53">
            <w:pPr>
              <w:jc w:val="center"/>
              <w:rPr>
                <w:rFonts w:hint="eastAsia" w:ascii="宋体" w:hAnsi="宋体" w:eastAsia="宋体" w:cs="宋体"/>
                <w:i w:val="0"/>
                <w:iCs w:val="0"/>
                <w:color w:val="auto"/>
                <w:sz w:val="22"/>
                <w:szCs w:val="22"/>
                <w:highlight w:val="none"/>
                <w:u w:val="none"/>
              </w:rPr>
            </w:pPr>
          </w:p>
        </w:tc>
      </w:tr>
      <w:tr w14:paraId="30488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7F12A70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222</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45EE513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户外彩屏p5</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199196E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平方米（不含高空安装）</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1806E7F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5414.50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1657BF28">
            <w:pPr>
              <w:jc w:val="center"/>
              <w:rPr>
                <w:rFonts w:hint="eastAsia" w:ascii="宋体" w:hAnsi="宋体" w:eastAsia="宋体" w:cs="宋体"/>
                <w:i w:val="0"/>
                <w:iCs w:val="0"/>
                <w:color w:val="auto"/>
                <w:sz w:val="22"/>
                <w:szCs w:val="22"/>
                <w:highlight w:val="none"/>
                <w:u w:val="none"/>
              </w:rPr>
            </w:pPr>
          </w:p>
        </w:tc>
      </w:tr>
      <w:tr w14:paraId="3CEFD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4EEE0F0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223</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15AF982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户外显示板（彩屏）</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2D56C69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块</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21231B7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291.55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7D820684">
            <w:pPr>
              <w:jc w:val="center"/>
              <w:rPr>
                <w:rFonts w:hint="eastAsia" w:ascii="宋体" w:hAnsi="宋体" w:eastAsia="宋体" w:cs="宋体"/>
                <w:i w:val="0"/>
                <w:iCs w:val="0"/>
                <w:color w:val="auto"/>
                <w:sz w:val="22"/>
                <w:szCs w:val="22"/>
                <w:highlight w:val="none"/>
                <w:u w:val="none"/>
              </w:rPr>
            </w:pPr>
          </w:p>
        </w:tc>
      </w:tr>
      <w:tr w14:paraId="7C97B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79FD8D6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224</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6393960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户外显示板（单色屏）</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18A731F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块（含维修费）</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3C6AF6C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108.29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0B52B0F9">
            <w:pPr>
              <w:jc w:val="center"/>
              <w:rPr>
                <w:rFonts w:hint="eastAsia" w:ascii="宋体" w:hAnsi="宋体" w:eastAsia="宋体" w:cs="宋体"/>
                <w:i w:val="0"/>
                <w:iCs w:val="0"/>
                <w:color w:val="auto"/>
                <w:sz w:val="22"/>
                <w:szCs w:val="22"/>
                <w:highlight w:val="none"/>
                <w:u w:val="none"/>
              </w:rPr>
            </w:pPr>
          </w:p>
        </w:tc>
      </w:tr>
      <w:tr w14:paraId="3C05D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3252A94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225</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011EA93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彩屏接收卡</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78A0B4F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块</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7C42EB9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291.55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4D52AC8D">
            <w:pPr>
              <w:jc w:val="center"/>
              <w:rPr>
                <w:rFonts w:hint="eastAsia" w:ascii="宋体" w:hAnsi="宋体" w:eastAsia="宋体" w:cs="宋体"/>
                <w:i w:val="0"/>
                <w:iCs w:val="0"/>
                <w:color w:val="auto"/>
                <w:sz w:val="22"/>
                <w:szCs w:val="22"/>
                <w:highlight w:val="none"/>
                <w:u w:val="none"/>
              </w:rPr>
            </w:pPr>
          </w:p>
        </w:tc>
      </w:tr>
      <w:tr w14:paraId="731BC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015EBED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226</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2804C0D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电源</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1569F02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3C594C6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149.94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38D6BE9D">
            <w:pPr>
              <w:jc w:val="center"/>
              <w:rPr>
                <w:rFonts w:hint="eastAsia" w:ascii="宋体" w:hAnsi="宋体" w:eastAsia="宋体" w:cs="宋体"/>
                <w:i w:val="0"/>
                <w:iCs w:val="0"/>
                <w:color w:val="auto"/>
                <w:sz w:val="22"/>
                <w:szCs w:val="22"/>
                <w:highlight w:val="none"/>
                <w:u w:val="none"/>
              </w:rPr>
            </w:pPr>
          </w:p>
        </w:tc>
      </w:tr>
      <w:tr w14:paraId="5BA74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7B5E30D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227</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404A3E6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电子屏视频处理器维修</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3462345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1983087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333.20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4E61C723">
            <w:pPr>
              <w:jc w:val="center"/>
              <w:rPr>
                <w:rFonts w:hint="eastAsia" w:ascii="宋体" w:hAnsi="宋体" w:eastAsia="宋体" w:cs="宋体"/>
                <w:i w:val="0"/>
                <w:iCs w:val="0"/>
                <w:color w:val="auto"/>
                <w:sz w:val="22"/>
                <w:szCs w:val="22"/>
                <w:highlight w:val="none"/>
                <w:u w:val="none"/>
              </w:rPr>
            </w:pPr>
          </w:p>
        </w:tc>
      </w:tr>
      <w:tr w14:paraId="71349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0682A8F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228</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490E707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空调定时控制器</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3C1880E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24C115D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183.26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194DAEEF">
            <w:pPr>
              <w:jc w:val="center"/>
              <w:rPr>
                <w:rFonts w:hint="eastAsia" w:ascii="宋体" w:hAnsi="宋体" w:eastAsia="宋体" w:cs="宋体"/>
                <w:i w:val="0"/>
                <w:iCs w:val="0"/>
                <w:color w:val="auto"/>
                <w:sz w:val="22"/>
                <w:szCs w:val="22"/>
                <w:highlight w:val="none"/>
                <w:u w:val="none"/>
              </w:rPr>
            </w:pPr>
          </w:p>
        </w:tc>
      </w:tr>
      <w:tr w14:paraId="7D2A9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1CC2D06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229</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6AAC62D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电子横幅定时控制器</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0F413A5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5B11F20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124.95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71F5301A">
            <w:pPr>
              <w:jc w:val="center"/>
              <w:rPr>
                <w:rFonts w:hint="eastAsia" w:ascii="宋体" w:hAnsi="宋体" w:eastAsia="宋体" w:cs="宋体"/>
                <w:i w:val="0"/>
                <w:iCs w:val="0"/>
                <w:color w:val="auto"/>
                <w:sz w:val="22"/>
                <w:szCs w:val="22"/>
                <w:highlight w:val="none"/>
                <w:u w:val="none"/>
              </w:rPr>
            </w:pPr>
          </w:p>
        </w:tc>
      </w:tr>
      <w:tr w14:paraId="0969D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33D5F06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230</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47BAF47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F型交通指路牌</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6E7E431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6A63937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2499.00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5D3BC08C">
            <w:pPr>
              <w:jc w:val="center"/>
              <w:rPr>
                <w:rFonts w:hint="eastAsia" w:ascii="宋体" w:hAnsi="宋体" w:eastAsia="宋体" w:cs="宋体"/>
                <w:i w:val="0"/>
                <w:iCs w:val="0"/>
                <w:color w:val="auto"/>
                <w:sz w:val="22"/>
                <w:szCs w:val="22"/>
                <w:highlight w:val="none"/>
                <w:u w:val="none"/>
              </w:rPr>
            </w:pPr>
          </w:p>
        </w:tc>
      </w:tr>
      <w:tr w14:paraId="0385C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33C5494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231</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46C52AA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大型户外广告牌制作（铁架+星铁皮+喷布）</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02ECBB3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5808823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249.90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4D0709CC">
            <w:pPr>
              <w:jc w:val="center"/>
              <w:rPr>
                <w:rFonts w:hint="eastAsia" w:ascii="宋体" w:hAnsi="宋体" w:eastAsia="宋体" w:cs="宋体"/>
                <w:i w:val="0"/>
                <w:iCs w:val="0"/>
                <w:color w:val="auto"/>
                <w:sz w:val="22"/>
                <w:szCs w:val="22"/>
                <w:highlight w:val="none"/>
                <w:u w:val="none"/>
              </w:rPr>
            </w:pPr>
          </w:p>
        </w:tc>
      </w:tr>
      <w:tr w14:paraId="1EA6E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42C4369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232</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320726D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户外广告牌制作（镀锌大方管镀锌板+PVC画面）</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6304E72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4575401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499.80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32A420E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镀锌管镀锌板造形拷漆</w:t>
            </w:r>
          </w:p>
        </w:tc>
      </w:tr>
      <w:tr w14:paraId="29A92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2719A74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233</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720B997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交通指示牌</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2682E37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3AC7321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666.40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643B73D6">
            <w:pPr>
              <w:jc w:val="center"/>
              <w:rPr>
                <w:rFonts w:hint="eastAsia" w:ascii="宋体" w:hAnsi="宋体" w:eastAsia="宋体" w:cs="宋体"/>
                <w:i w:val="0"/>
                <w:iCs w:val="0"/>
                <w:color w:val="auto"/>
                <w:sz w:val="22"/>
                <w:szCs w:val="22"/>
                <w:highlight w:val="none"/>
                <w:u w:val="none"/>
              </w:rPr>
            </w:pPr>
          </w:p>
        </w:tc>
      </w:tr>
      <w:tr w14:paraId="6FC31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2FEF6FD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234</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382FF7D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户外大型铁架广告牌</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47A88F7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7D9F822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416.50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1ABF54CB">
            <w:pPr>
              <w:jc w:val="center"/>
              <w:rPr>
                <w:rFonts w:hint="eastAsia" w:ascii="宋体" w:hAnsi="宋体" w:eastAsia="宋体" w:cs="宋体"/>
                <w:i w:val="0"/>
                <w:iCs w:val="0"/>
                <w:color w:val="auto"/>
                <w:sz w:val="22"/>
                <w:szCs w:val="22"/>
                <w:highlight w:val="none"/>
                <w:u w:val="none"/>
              </w:rPr>
            </w:pPr>
          </w:p>
        </w:tc>
      </w:tr>
      <w:tr w14:paraId="7AD9B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2807DBC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235</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7383452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1.5铝板工程级反光膜路杆指路牌</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1846C04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68EDB0A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749.70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4AEF019E">
            <w:pPr>
              <w:jc w:val="center"/>
              <w:rPr>
                <w:rFonts w:hint="eastAsia" w:ascii="宋体" w:hAnsi="宋体" w:eastAsia="宋体" w:cs="宋体"/>
                <w:i w:val="0"/>
                <w:iCs w:val="0"/>
                <w:color w:val="auto"/>
                <w:sz w:val="22"/>
                <w:szCs w:val="22"/>
                <w:highlight w:val="none"/>
                <w:u w:val="none"/>
              </w:rPr>
            </w:pPr>
          </w:p>
        </w:tc>
      </w:tr>
      <w:tr w14:paraId="2FD01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6E27641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236</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212490A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院区内指路牌（双大方管脚镀锌板拷漆）</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0B9EA85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5183181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791.35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25778EA0">
            <w:pPr>
              <w:jc w:val="center"/>
              <w:rPr>
                <w:rFonts w:hint="eastAsia" w:ascii="宋体" w:hAnsi="宋体" w:eastAsia="宋体" w:cs="宋体"/>
                <w:i w:val="0"/>
                <w:iCs w:val="0"/>
                <w:color w:val="auto"/>
                <w:sz w:val="22"/>
                <w:szCs w:val="22"/>
                <w:highlight w:val="none"/>
                <w:u w:val="none"/>
              </w:rPr>
            </w:pPr>
          </w:p>
        </w:tc>
      </w:tr>
      <w:tr w14:paraId="0B429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1B18BA7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237</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2170824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党建大型户外造形雕塑</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2D07D30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3F0C9C7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1249.50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5943F7D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指路牌</w:t>
            </w:r>
          </w:p>
        </w:tc>
      </w:tr>
      <w:tr w14:paraId="5AA9E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6982859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238</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2608E87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灯杆牌</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7CA7C52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4F9D0FB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291.55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37D86AF8">
            <w:pPr>
              <w:jc w:val="center"/>
              <w:rPr>
                <w:rFonts w:hint="eastAsia" w:ascii="宋体" w:hAnsi="宋体" w:eastAsia="宋体" w:cs="宋体"/>
                <w:i w:val="0"/>
                <w:iCs w:val="0"/>
                <w:color w:val="auto"/>
                <w:sz w:val="22"/>
                <w:szCs w:val="22"/>
                <w:highlight w:val="none"/>
                <w:u w:val="none"/>
              </w:rPr>
            </w:pPr>
          </w:p>
        </w:tc>
      </w:tr>
      <w:tr w14:paraId="5E614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1033008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239</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5FC470E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宣传栏</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00BFC1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2CE8F75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1249.50 </w:t>
            </w:r>
          </w:p>
          <w:p w14:paraId="28400465">
            <w:pPr>
              <w:jc w:val="center"/>
              <w:rPr>
                <w:rFonts w:hint="eastAsia" w:ascii="宋体" w:hAnsi="宋体" w:eastAsia="宋体" w:cs="宋体"/>
                <w:i w:val="0"/>
                <w:iCs w:val="0"/>
                <w:color w:val="auto"/>
                <w:sz w:val="22"/>
                <w:szCs w:val="22"/>
                <w:highlight w:val="none"/>
                <w:u w:val="none"/>
              </w:rPr>
            </w:pP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44D4D01F">
            <w:pPr>
              <w:rPr>
                <w:rFonts w:hint="eastAsia" w:eastAsia="宋体"/>
                <w:color w:val="auto"/>
                <w:highlight w:val="none"/>
                <w:lang w:eastAsia="zh-CN"/>
              </w:rPr>
            </w:pPr>
            <w:r>
              <w:rPr>
                <w:rFonts w:hint="eastAsia"/>
                <w:color w:val="auto"/>
                <w:highlight w:val="none"/>
                <w:lang w:val="en-US" w:eastAsia="zh-CN"/>
              </w:rPr>
              <w:t>参考</w:t>
            </w:r>
            <w:r>
              <w:rPr>
                <w:rFonts w:hint="eastAsia"/>
                <w:color w:val="auto"/>
                <w:highlight w:val="none"/>
              </w:rPr>
              <w:t>江北院区</w:t>
            </w:r>
            <w:r>
              <w:rPr>
                <w:rFonts w:hint="eastAsia"/>
                <w:color w:val="auto"/>
                <w:highlight w:val="none"/>
                <w:lang w:val="en-US" w:eastAsia="zh-CN"/>
              </w:rPr>
              <w:t>内科楼前大路</w:t>
            </w:r>
            <w:r>
              <w:rPr>
                <w:rFonts w:hint="eastAsia"/>
                <w:color w:val="auto"/>
                <w:highlight w:val="none"/>
              </w:rPr>
              <w:t>两侧宣传栏</w:t>
            </w:r>
            <w:r>
              <w:rPr>
                <w:rFonts w:hint="eastAsia"/>
                <w:color w:val="auto"/>
                <w:highlight w:val="none"/>
                <w:lang w:eastAsia="zh-CN"/>
              </w:rPr>
              <w:t>：12*12*0.2大镀锌管脚，框架5*10*1.5方管，背板雨蓬边框镀锌板切割折压焊接成形，拷汽车漆，总高2.1米，雨蓬0.7米宽（含户外写真+3厘PVC画面)总长2.4*1.2米</w:t>
            </w:r>
          </w:p>
        </w:tc>
      </w:tr>
      <w:tr w14:paraId="68E88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38B7BC3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240</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78782C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宣传栏雨棚（镀锡管镀锌板四方盒子拷漆）</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3202FE6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2E82ECE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291.55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19FBA92B">
            <w:pPr>
              <w:jc w:val="center"/>
              <w:rPr>
                <w:rFonts w:hint="eastAsia" w:ascii="宋体" w:hAnsi="宋体" w:eastAsia="宋体" w:cs="宋体"/>
                <w:i w:val="0"/>
                <w:iCs w:val="0"/>
                <w:color w:val="auto"/>
                <w:sz w:val="22"/>
                <w:szCs w:val="22"/>
                <w:highlight w:val="none"/>
                <w:u w:val="none"/>
              </w:rPr>
            </w:pPr>
          </w:p>
        </w:tc>
      </w:tr>
      <w:tr w14:paraId="74D59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39524B1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241</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17ACADA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订制高级宣传栏</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11BD20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364430D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1666.00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4F2C6FF9">
            <w:pPr>
              <w:jc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比上面239项更高级的</w:t>
            </w:r>
          </w:p>
        </w:tc>
      </w:tr>
      <w:tr w14:paraId="750F1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628AA70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242</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4B36BCB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竹木碳纤维板</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146B1BC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433C648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233.24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40F0A20D">
            <w:pPr>
              <w:jc w:val="center"/>
              <w:rPr>
                <w:rFonts w:hint="eastAsia" w:ascii="宋体" w:hAnsi="宋体" w:eastAsia="宋体" w:cs="宋体"/>
                <w:i w:val="0"/>
                <w:iCs w:val="0"/>
                <w:color w:val="auto"/>
                <w:sz w:val="22"/>
                <w:szCs w:val="22"/>
                <w:highlight w:val="none"/>
                <w:u w:val="none"/>
              </w:rPr>
            </w:pPr>
          </w:p>
        </w:tc>
      </w:tr>
      <w:tr w14:paraId="6BD6A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0BD47B7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243</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68A3F9E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警示牌（双面7厘PVC+铁架+1CM厚铁底板）</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01499A9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0FF645F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249.90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399DFD6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0.6</w:t>
            </w:r>
            <w:r>
              <w:rPr>
                <w:rFonts w:hint="eastAsia" w:ascii="宋体" w:hAnsi="宋体" w:cs="宋体"/>
                <w:i w:val="0"/>
                <w:iCs w:val="0"/>
                <w:color w:val="auto"/>
                <w:kern w:val="0"/>
                <w:sz w:val="22"/>
                <w:szCs w:val="22"/>
                <w:highlight w:val="none"/>
                <w:u w:val="none"/>
                <w:lang w:val="en-US" w:eastAsia="zh-CN" w:bidi="ar"/>
              </w:rPr>
              <w:t>米</w:t>
            </w:r>
            <w:r>
              <w:rPr>
                <w:rFonts w:hint="eastAsia" w:ascii="宋体" w:hAnsi="宋体" w:eastAsia="宋体" w:cs="宋体"/>
                <w:i w:val="0"/>
                <w:iCs w:val="0"/>
                <w:color w:val="auto"/>
                <w:kern w:val="0"/>
                <w:sz w:val="22"/>
                <w:szCs w:val="22"/>
                <w:highlight w:val="none"/>
                <w:u w:val="none"/>
                <w:lang w:val="en-US" w:eastAsia="zh-CN" w:bidi="ar"/>
              </w:rPr>
              <w:t>*1.5</w:t>
            </w:r>
            <w:r>
              <w:rPr>
                <w:rFonts w:hint="eastAsia" w:ascii="宋体" w:hAnsi="宋体" w:cs="宋体"/>
                <w:i w:val="0"/>
                <w:iCs w:val="0"/>
                <w:color w:val="auto"/>
                <w:kern w:val="0"/>
                <w:sz w:val="22"/>
                <w:szCs w:val="22"/>
                <w:highlight w:val="none"/>
                <w:u w:val="none"/>
                <w:lang w:val="en-US" w:eastAsia="zh-CN" w:bidi="ar"/>
              </w:rPr>
              <w:t>米</w:t>
            </w:r>
            <w:r>
              <w:rPr>
                <w:rFonts w:hint="eastAsia" w:ascii="宋体" w:hAnsi="宋体" w:eastAsia="宋体" w:cs="宋体"/>
                <w:i w:val="0"/>
                <w:iCs w:val="0"/>
                <w:color w:val="auto"/>
                <w:kern w:val="0"/>
                <w:sz w:val="22"/>
                <w:szCs w:val="22"/>
                <w:highlight w:val="none"/>
                <w:u w:val="none"/>
                <w:lang w:val="en-US" w:eastAsia="zh-CN" w:bidi="ar"/>
              </w:rPr>
              <w:t>（其他规格参照此价格核算）</w:t>
            </w:r>
          </w:p>
        </w:tc>
      </w:tr>
      <w:tr w14:paraId="559E3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5A7AB9D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244</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61716D7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仿真草皮</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4BD562B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16361DC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74.97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7FCFDC3E">
            <w:pPr>
              <w:jc w:val="center"/>
              <w:rPr>
                <w:rFonts w:hint="eastAsia" w:ascii="宋体" w:hAnsi="宋体" w:eastAsia="宋体" w:cs="宋体"/>
                <w:i w:val="0"/>
                <w:iCs w:val="0"/>
                <w:color w:val="auto"/>
                <w:sz w:val="22"/>
                <w:szCs w:val="22"/>
                <w:highlight w:val="none"/>
                <w:u w:val="none"/>
              </w:rPr>
            </w:pPr>
          </w:p>
        </w:tc>
      </w:tr>
      <w:tr w14:paraId="185F7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1B84004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245</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27522B0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喷漆</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3B1215C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20CF3B1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241.57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2387C52F">
            <w:pPr>
              <w:jc w:val="center"/>
              <w:rPr>
                <w:rFonts w:hint="eastAsia" w:ascii="宋体" w:hAnsi="宋体" w:eastAsia="宋体" w:cs="宋体"/>
                <w:i w:val="0"/>
                <w:iCs w:val="0"/>
                <w:color w:val="auto"/>
                <w:sz w:val="22"/>
                <w:szCs w:val="22"/>
                <w:highlight w:val="none"/>
                <w:u w:val="none"/>
              </w:rPr>
            </w:pPr>
          </w:p>
        </w:tc>
      </w:tr>
      <w:tr w14:paraId="3A1E6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26E2068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246</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4614567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地标（常规线条)</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26B8A91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7F6565A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12.50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69C34AC0">
            <w:pPr>
              <w:jc w:val="center"/>
              <w:rPr>
                <w:rFonts w:hint="eastAsia" w:ascii="宋体" w:hAnsi="宋体" w:eastAsia="宋体" w:cs="宋体"/>
                <w:i w:val="0"/>
                <w:iCs w:val="0"/>
                <w:color w:val="auto"/>
                <w:sz w:val="22"/>
                <w:szCs w:val="22"/>
                <w:highlight w:val="none"/>
                <w:u w:val="none"/>
              </w:rPr>
            </w:pPr>
          </w:p>
        </w:tc>
      </w:tr>
      <w:tr w14:paraId="4FD01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1FF60CB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247</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1452E89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地标刻不锈钢模</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3F42D75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4C5D507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166.60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5F39C928">
            <w:pPr>
              <w:jc w:val="center"/>
              <w:rPr>
                <w:rFonts w:hint="eastAsia" w:ascii="宋体" w:hAnsi="宋体" w:eastAsia="宋体" w:cs="宋体"/>
                <w:i w:val="0"/>
                <w:iCs w:val="0"/>
                <w:color w:val="auto"/>
                <w:sz w:val="22"/>
                <w:szCs w:val="22"/>
                <w:highlight w:val="none"/>
                <w:u w:val="none"/>
              </w:rPr>
            </w:pPr>
          </w:p>
        </w:tc>
      </w:tr>
      <w:tr w14:paraId="1B7B8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2AEB28C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248</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4D486D1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警介线</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73B3E60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2FE2E7C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66.64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674A0007">
            <w:pPr>
              <w:jc w:val="center"/>
              <w:rPr>
                <w:rFonts w:hint="eastAsia" w:ascii="宋体" w:hAnsi="宋体" w:eastAsia="宋体" w:cs="宋体"/>
                <w:i w:val="0"/>
                <w:iCs w:val="0"/>
                <w:color w:val="auto"/>
                <w:sz w:val="22"/>
                <w:szCs w:val="22"/>
                <w:highlight w:val="none"/>
                <w:u w:val="none"/>
              </w:rPr>
            </w:pPr>
          </w:p>
        </w:tc>
      </w:tr>
      <w:tr w14:paraId="1F66D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5BC624A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249</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054EA28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小块物料安装费（0.5平方</w:t>
            </w:r>
            <w:r>
              <w:rPr>
                <w:rFonts w:hint="eastAsia" w:ascii="宋体" w:hAnsi="宋体" w:cs="宋体"/>
                <w:i w:val="0"/>
                <w:iCs w:val="0"/>
                <w:color w:val="auto"/>
                <w:kern w:val="0"/>
                <w:sz w:val="22"/>
                <w:szCs w:val="22"/>
                <w:highlight w:val="none"/>
                <w:u w:val="none"/>
                <w:lang w:val="en-US" w:eastAsia="zh-CN" w:bidi="ar"/>
              </w:rPr>
              <w:t>米</w:t>
            </w:r>
            <w:r>
              <w:rPr>
                <w:rFonts w:hint="eastAsia" w:ascii="宋体" w:hAnsi="宋体" w:eastAsia="宋体" w:cs="宋体"/>
                <w:i w:val="0"/>
                <w:iCs w:val="0"/>
                <w:color w:val="auto"/>
                <w:kern w:val="0"/>
                <w:sz w:val="22"/>
                <w:szCs w:val="22"/>
                <w:highlight w:val="none"/>
                <w:u w:val="none"/>
                <w:lang w:val="en-US" w:eastAsia="zh-CN" w:bidi="ar"/>
              </w:rPr>
              <w:t>以下）</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082CCFB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块</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4169E2D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8.33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1763BFC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一般用于常规物料安装</w:t>
            </w:r>
          </w:p>
        </w:tc>
      </w:tr>
      <w:tr w14:paraId="3AAF4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069A80B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250</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1B2EA8C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额外设计费</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6EDAE3C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版</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2BF2475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41.65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15C696D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版</w:t>
            </w:r>
          </w:p>
        </w:tc>
      </w:tr>
      <w:tr w14:paraId="4484F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0A38937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251</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585468E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高层次设计费</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55EF98D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版</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0262335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166.60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218799B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版</w:t>
            </w:r>
          </w:p>
        </w:tc>
      </w:tr>
      <w:tr w14:paraId="370A6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4C0E5DD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252</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2FF5AC6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高空安装费</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7C24AECB">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061564B3">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65.00</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0EB3B163">
            <w:pPr>
              <w:jc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2-15米</w:t>
            </w:r>
          </w:p>
        </w:tc>
      </w:tr>
      <w:tr w14:paraId="07E1D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7C9EF27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253</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0300466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超高空安装费</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004FE11E">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32DE9F68">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70.00</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3A7C6EA0">
            <w:pPr>
              <w:jc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15米以上</w:t>
            </w:r>
          </w:p>
        </w:tc>
      </w:tr>
      <w:tr w14:paraId="55BBC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123B49E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254</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2498530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高空车租车费</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5CF3196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每小时</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2BEE0B22">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412.00</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6A10A734">
            <w:pPr>
              <w:jc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2-15米</w:t>
            </w:r>
          </w:p>
        </w:tc>
      </w:tr>
      <w:tr w14:paraId="0F10D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7150EFE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255</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7835769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超高空车租车费</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3E37DE4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每小时</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7BF34E5B">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680.00</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37D60C6B">
            <w:pPr>
              <w:jc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15米以上</w:t>
            </w:r>
          </w:p>
        </w:tc>
      </w:tr>
      <w:tr w14:paraId="76D7B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7BB5A5C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256</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7F26AEE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日工（8小时内）</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5A79794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日/人</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6B9485BC">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230.00</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6DBC927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“不足8小时的，已发生时长比例收取”</w:t>
            </w:r>
          </w:p>
        </w:tc>
      </w:tr>
      <w:tr w14:paraId="576BC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750AAC3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257</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395C071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晚上加班人工</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21C9393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1小时/人</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2826384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41.65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47475E37">
            <w:pPr>
              <w:jc w:val="center"/>
              <w:rPr>
                <w:rFonts w:hint="eastAsia" w:ascii="宋体" w:hAnsi="宋体" w:eastAsia="宋体" w:cs="宋体"/>
                <w:i w:val="0"/>
                <w:iCs w:val="0"/>
                <w:color w:val="auto"/>
                <w:sz w:val="22"/>
                <w:szCs w:val="22"/>
                <w:highlight w:val="none"/>
                <w:u w:val="none"/>
              </w:rPr>
            </w:pPr>
          </w:p>
        </w:tc>
      </w:tr>
      <w:tr w14:paraId="27D27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7AFC3AA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258</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703547B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皮纹纸封面打印胶装</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696270F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本</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2274E0F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8.33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3D7856E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A4  其他规格按A4倍数算</w:t>
            </w:r>
          </w:p>
        </w:tc>
      </w:tr>
      <w:tr w14:paraId="2C7FE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332EF13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259</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4982670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250克封面彩印过膜胶装</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7A5E298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本</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1E034DB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12.50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0026F00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A4  其他规格按A4倍数算</w:t>
            </w:r>
          </w:p>
        </w:tc>
      </w:tr>
      <w:tr w14:paraId="30D9D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121C988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0B032D0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058A52E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0357EBD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3682FD3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1276B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1371144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260</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29F36AB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骑马钉装钉</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68C9E9C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本</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34C5C01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2.50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34C0C76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A4  其他规格按A4倍数算</w:t>
            </w:r>
          </w:p>
        </w:tc>
      </w:tr>
      <w:tr w14:paraId="7BDFD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6B305F3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261</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66EA945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排版打印6开荣誉证书内芯</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4AA0E5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54B43FC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5.00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62D8FE53">
            <w:pPr>
              <w:jc w:val="center"/>
              <w:rPr>
                <w:rFonts w:hint="default" w:ascii="宋体" w:hAnsi="宋体" w:eastAsia="宋体" w:cs="宋体"/>
                <w:i w:val="0"/>
                <w:iCs w:val="0"/>
                <w:color w:val="auto"/>
                <w:sz w:val="22"/>
                <w:szCs w:val="22"/>
                <w:highlight w:val="none"/>
                <w:u w:val="none"/>
                <w:lang w:val="en-US"/>
              </w:rPr>
            </w:pPr>
            <w:bookmarkStart w:id="21" w:name="OLE_LINK9"/>
            <w:r>
              <w:rPr>
                <w:rFonts w:hint="eastAsia" w:ascii="宋体" w:hAnsi="宋体" w:eastAsia="宋体" w:cs="宋体"/>
                <w:i w:val="0"/>
                <w:iCs w:val="0"/>
                <w:color w:val="auto"/>
                <w:kern w:val="0"/>
                <w:sz w:val="22"/>
                <w:szCs w:val="22"/>
                <w:highlight w:val="none"/>
                <w:u w:val="none"/>
                <w:lang w:val="en-US" w:eastAsia="zh-CN" w:bidi="ar"/>
              </w:rPr>
              <w:t>奖状</w:t>
            </w:r>
            <w:bookmarkEnd w:id="21"/>
          </w:p>
        </w:tc>
      </w:tr>
      <w:tr w14:paraId="13984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6394EB4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262</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350113D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排版打印8开荣誉证书内芯</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2F32C2C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5CE3E34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2.92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29BF5316">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奖状</w:t>
            </w:r>
          </w:p>
        </w:tc>
      </w:tr>
      <w:tr w14:paraId="4797B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5CDC8AB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263</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65CCB95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排版打印12开荣誉证书内芯</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1B26B85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03FCC3A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2.50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69F7943F">
            <w:pPr>
              <w:jc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奖状</w:t>
            </w:r>
          </w:p>
        </w:tc>
      </w:tr>
      <w:tr w14:paraId="50D5C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1C16090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264</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1173E3A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6开高级荣誉证书</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489C99C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本</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14F1A59A">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13.00</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76546811">
            <w:pPr>
              <w:jc w:val="center"/>
              <w:rPr>
                <w:rFonts w:hint="eastAsia"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壳</w:t>
            </w:r>
          </w:p>
        </w:tc>
      </w:tr>
      <w:tr w14:paraId="10A48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00F1E68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265</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26FCC8D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8开高级荣誉证书</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27FCD51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本</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6626F6B2">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11.00</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41D2AA8B">
            <w:pPr>
              <w:jc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sz w:val="22"/>
                <w:szCs w:val="22"/>
                <w:highlight w:val="none"/>
                <w:u w:val="none"/>
                <w:lang w:val="en-US" w:eastAsia="zh-CN"/>
              </w:rPr>
              <w:t>壳</w:t>
            </w:r>
          </w:p>
        </w:tc>
      </w:tr>
      <w:tr w14:paraId="2F049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80" w:type="dxa"/>
            <w:tcBorders>
              <w:top w:val="single" w:color="000000" w:sz="4" w:space="0"/>
              <w:left w:val="single" w:color="000000" w:sz="4" w:space="0"/>
              <w:bottom w:val="nil"/>
              <w:right w:val="single" w:color="000000" w:sz="4" w:space="0"/>
            </w:tcBorders>
            <w:noWrap/>
            <w:vAlign w:val="center"/>
          </w:tcPr>
          <w:p w14:paraId="718583A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266</w:t>
            </w:r>
          </w:p>
        </w:tc>
        <w:tc>
          <w:tcPr>
            <w:tcW w:w="2733" w:type="dxa"/>
            <w:tcBorders>
              <w:top w:val="single" w:color="000000" w:sz="4" w:space="0"/>
              <w:left w:val="single" w:color="000000" w:sz="4" w:space="0"/>
              <w:bottom w:val="nil"/>
              <w:right w:val="single" w:color="000000" w:sz="4" w:space="0"/>
            </w:tcBorders>
            <w:noWrap w:val="0"/>
            <w:vAlign w:val="center"/>
          </w:tcPr>
          <w:p w14:paraId="0AC2C4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12开高级荣誉证书</w:t>
            </w:r>
          </w:p>
        </w:tc>
        <w:tc>
          <w:tcPr>
            <w:tcW w:w="1752" w:type="dxa"/>
            <w:tcBorders>
              <w:top w:val="single" w:color="000000" w:sz="4" w:space="0"/>
              <w:left w:val="single" w:color="000000" w:sz="4" w:space="0"/>
              <w:bottom w:val="nil"/>
              <w:right w:val="single" w:color="000000" w:sz="4" w:space="0"/>
            </w:tcBorders>
            <w:noWrap w:val="0"/>
            <w:vAlign w:val="center"/>
          </w:tcPr>
          <w:p w14:paraId="1E7F950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本</w:t>
            </w:r>
          </w:p>
        </w:tc>
        <w:tc>
          <w:tcPr>
            <w:tcW w:w="1538" w:type="dxa"/>
            <w:tcBorders>
              <w:top w:val="single" w:color="000000" w:sz="4" w:space="0"/>
              <w:left w:val="single" w:color="000000" w:sz="4" w:space="0"/>
              <w:bottom w:val="nil"/>
              <w:right w:val="single" w:color="000000" w:sz="4" w:space="0"/>
            </w:tcBorders>
            <w:noWrap w:val="0"/>
            <w:vAlign w:val="center"/>
          </w:tcPr>
          <w:p w14:paraId="4EA4A0F4">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9.00</w:t>
            </w:r>
          </w:p>
        </w:tc>
        <w:tc>
          <w:tcPr>
            <w:tcW w:w="2512" w:type="dxa"/>
            <w:tcBorders>
              <w:top w:val="single" w:color="000000" w:sz="4" w:space="0"/>
              <w:left w:val="single" w:color="000000" w:sz="4" w:space="0"/>
              <w:bottom w:val="nil"/>
              <w:right w:val="single" w:color="000000" w:sz="4" w:space="0"/>
            </w:tcBorders>
            <w:noWrap w:val="0"/>
            <w:vAlign w:val="center"/>
          </w:tcPr>
          <w:p w14:paraId="4D726E6F">
            <w:pPr>
              <w:jc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sz w:val="22"/>
                <w:szCs w:val="22"/>
                <w:highlight w:val="none"/>
                <w:u w:val="none"/>
                <w:lang w:val="en-US" w:eastAsia="zh-CN"/>
              </w:rPr>
              <w:t>壳</w:t>
            </w:r>
          </w:p>
        </w:tc>
      </w:tr>
      <w:tr w14:paraId="5D055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nil"/>
              <w:right w:val="single" w:color="000000" w:sz="4" w:space="0"/>
            </w:tcBorders>
            <w:noWrap/>
            <w:vAlign w:val="center"/>
          </w:tcPr>
          <w:p w14:paraId="5E958D4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267</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1D2D98F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旗布号码牌小号20CM</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7CD8128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只/个</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7BD01DB0">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6.00</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1EBBBB97">
            <w:pPr>
              <w:jc w:val="center"/>
              <w:rPr>
                <w:rFonts w:hint="eastAsia" w:ascii="宋体" w:hAnsi="宋体" w:eastAsia="宋体" w:cs="宋体"/>
                <w:i w:val="0"/>
                <w:iCs w:val="0"/>
                <w:color w:val="auto"/>
                <w:sz w:val="22"/>
                <w:szCs w:val="22"/>
                <w:highlight w:val="none"/>
                <w:u w:val="none"/>
              </w:rPr>
            </w:pPr>
          </w:p>
        </w:tc>
      </w:tr>
      <w:tr w14:paraId="715A5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nil"/>
              <w:right w:val="single" w:color="000000" w:sz="4" w:space="0"/>
            </w:tcBorders>
            <w:noWrap/>
            <w:vAlign w:val="center"/>
          </w:tcPr>
          <w:p w14:paraId="6064903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268</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4B0804A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旗布号码牌中号30CM</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2CA0D2C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只/个</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384F11AD">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8.50</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01782F5C">
            <w:pPr>
              <w:jc w:val="center"/>
              <w:rPr>
                <w:rFonts w:hint="eastAsia" w:ascii="宋体" w:hAnsi="宋体" w:eastAsia="宋体" w:cs="宋体"/>
                <w:i w:val="0"/>
                <w:iCs w:val="0"/>
                <w:color w:val="auto"/>
                <w:sz w:val="22"/>
                <w:szCs w:val="22"/>
                <w:highlight w:val="none"/>
                <w:u w:val="none"/>
              </w:rPr>
            </w:pPr>
          </w:p>
        </w:tc>
      </w:tr>
      <w:tr w14:paraId="6B165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nil"/>
              <w:right w:val="single" w:color="000000" w:sz="4" w:space="0"/>
            </w:tcBorders>
            <w:noWrap/>
            <w:vAlign w:val="center"/>
          </w:tcPr>
          <w:p w14:paraId="16C0883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269</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24E76A5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旗布号码牌大号50CM</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2956FA9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只/个</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35669C4E">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13.00</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4DCB8D75">
            <w:pPr>
              <w:jc w:val="center"/>
              <w:rPr>
                <w:rFonts w:hint="eastAsia" w:ascii="宋体" w:hAnsi="宋体" w:eastAsia="宋体" w:cs="宋体"/>
                <w:i w:val="0"/>
                <w:iCs w:val="0"/>
                <w:color w:val="auto"/>
                <w:sz w:val="22"/>
                <w:szCs w:val="22"/>
                <w:highlight w:val="none"/>
                <w:u w:val="none"/>
              </w:rPr>
            </w:pPr>
          </w:p>
        </w:tc>
      </w:tr>
      <w:tr w14:paraId="4374E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nil"/>
              <w:right w:val="single" w:color="000000" w:sz="4" w:space="0"/>
            </w:tcBorders>
            <w:noWrap/>
            <w:vAlign w:val="center"/>
          </w:tcPr>
          <w:p w14:paraId="05B63C2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270</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7A52BBE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PVC比赛专用号码牌5CM(含扣针固定）</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0068432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只/个</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2155DEA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5.00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6263D9BE">
            <w:pPr>
              <w:jc w:val="center"/>
              <w:rPr>
                <w:rFonts w:hint="eastAsia" w:ascii="宋体" w:hAnsi="宋体" w:eastAsia="宋体" w:cs="宋体"/>
                <w:i w:val="0"/>
                <w:iCs w:val="0"/>
                <w:color w:val="auto"/>
                <w:sz w:val="22"/>
                <w:szCs w:val="22"/>
                <w:highlight w:val="none"/>
                <w:u w:val="none"/>
              </w:rPr>
            </w:pPr>
          </w:p>
        </w:tc>
      </w:tr>
      <w:tr w14:paraId="15834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nil"/>
              <w:right w:val="single" w:color="000000" w:sz="4" w:space="0"/>
            </w:tcBorders>
            <w:noWrap/>
            <w:vAlign w:val="center"/>
          </w:tcPr>
          <w:p w14:paraId="1484CE3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271</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139C533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PVC比赛专用号码牌10CM(含扣针固定）</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446F14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只/个</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64E40AD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7.00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517913F7">
            <w:pPr>
              <w:jc w:val="center"/>
              <w:rPr>
                <w:rFonts w:hint="eastAsia" w:ascii="宋体" w:hAnsi="宋体" w:eastAsia="宋体" w:cs="宋体"/>
                <w:i w:val="0"/>
                <w:iCs w:val="0"/>
                <w:color w:val="auto"/>
                <w:sz w:val="22"/>
                <w:szCs w:val="22"/>
                <w:highlight w:val="none"/>
                <w:u w:val="none"/>
              </w:rPr>
            </w:pPr>
          </w:p>
        </w:tc>
      </w:tr>
      <w:tr w14:paraId="5A210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nil"/>
              <w:right w:val="single" w:color="000000" w:sz="4" w:space="0"/>
            </w:tcBorders>
            <w:noWrap/>
            <w:vAlign w:val="center"/>
          </w:tcPr>
          <w:p w14:paraId="1E8E6ED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272</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4F85D2A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PVC比赛专用号码牌15CM(含扣针固定）</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54890B2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只/个</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793A385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10.00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17FEEB2C">
            <w:pPr>
              <w:jc w:val="center"/>
              <w:rPr>
                <w:rFonts w:hint="eastAsia" w:ascii="宋体" w:hAnsi="宋体" w:eastAsia="宋体" w:cs="宋体"/>
                <w:i w:val="0"/>
                <w:iCs w:val="0"/>
                <w:color w:val="auto"/>
                <w:sz w:val="22"/>
                <w:szCs w:val="22"/>
                <w:highlight w:val="none"/>
                <w:u w:val="none"/>
              </w:rPr>
            </w:pPr>
          </w:p>
        </w:tc>
      </w:tr>
      <w:tr w14:paraId="6EBAD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nil"/>
              <w:right w:val="single" w:color="000000" w:sz="4" w:space="0"/>
            </w:tcBorders>
            <w:noWrap/>
            <w:vAlign w:val="center"/>
          </w:tcPr>
          <w:p w14:paraId="003E791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273</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0947836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亚克力胸牌5CM</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610AF56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只/个</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2835DBF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8.00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701277AF">
            <w:pPr>
              <w:jc w:val="center"/>
              <w:rPr>
                <w:rFonts w:hint="eastAsia" w:ascii="宋体" w:hAnsi="宋体" w:eastAsia="宋体" w:cs="宋体"/>
                <w:i w:val="0"/>
                <w:iCs w:val="0"/>
                <w:color w:val="auto"/>
                <w:sz w:val="22"/>
                <w:szCs w:val="22"/>
                <w:highlight w:val="none"/>
                <w:u w:val="none"/>
              </w:rPr>
            </w:pPr>
          </w:p>
        </w:tc>
      </w:tr>
      <w:tr w14:paraId="2F323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nil"/>
              <w:right w:val="single" w:color="000000" w:sz="4" w:space="0"/>
            </w:tcBorders>
            <w:noWrap/>
            <w:vAlign w:val="center"/>
          </w:tcPr>
          <w:p w14:paraId="71C85AA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274</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578E277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亚克力胸牌7CM</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4AA6284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只/个</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7ECDDFC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10.00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586B48AA">
            <w:pPr>
              <w:jc w:val="center"/>
              <w:rPr>
                <w:rFonts w:hint="eastAsia" w:ascii="宋体" w:hAnsi="宋体" w:eastAsia="宋体" w:cs="宋体"/>
                <w:i w:val="0"/>
                <w:iCs w:val="0"/>
                <w:color w:val="auto"/>
                <w:sz w:val="22"/>
                <w:szCs w:val="22"/>
                <w:highlight w:val="none"/>
                <w:u w:val="none"/>
              </w:rPr>
            </w:pPr>
          </w:p>
        </w:tc>
      </w:tr>
      <w:tr w14:paraId="6872D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nil"/>
              <w:right w:val="single" w:color="000000" w:sz="4" w:space="0"/>
            </w:tcBorders>
            <w:noWrap/>
            <w:vAlign w:val="center"/>
          </w:tcPr>
          <w:p w14:paraId="5F3ACB8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275</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78D8225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亚克力胸牌10CM</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1B11931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只/个</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29C0A16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12.00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3D242533">
            <w:pPr>
              <w:jc w:val="center"/>
              <w:rPr>
                <w:rFonts w:hint="eastAsia" w:ascii="宋体" w:hAnsi="宋体" w:eastAsia="宋体" w:cs="宋体"/>
                <w:i w:val="0"/>
                <w:iCs w:val="0"/>
                <w:color w:val="auto"/>
                <w:sz w:val="22"/>
                <w:szCs w:val="22"/>
                <w:highlight w:val="none"/>
                <w:u w:val="none"/>
              </w:rPr>
            </w:pPr>
          </w:p>
        </w:tc>
      </w:tr>
      <w:tr w14:paraId="72763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nil"/>
              <w:right w:val="single" w:color="000000" w:sz="4" w:space="0"/>
            </w:tcBorders>
            <w:noWrap/>
            <w:vAlign w:val="center"/>
          </w:tcPr>
          <w:p w14:paraId="0FCA1C8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276</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1E8C753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亚克力胸牌15CM</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2FE92CD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只/个</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28DF5CE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15.00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0E6A2C28">
            <w:pPr>
              <w:jc w:val="center"/>
              <w:rPr>
                <w:rFonts w:hint="eastAsia" w:ascii="宋体" w:hAnsi="宋体" w:eastAsia="宋体" w:cs="宋体"/>
                <w:i w:val="0"/>
                <w:iCs w:val="0"/>
                <w:color w:val="auto"/>
                <w:sz w:val="22"/>
                <w:szCs w:val="22"/>
                <w:highlight w:val="none"/>
                <w:u w:val="none"/>
              </w:rPr>
            </w:pPr>
          </w:p>
        </w:tc>
      </w:tr>
      <w:tr w14:paraId="25499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nil"/>
              <w:right w:val="single" w:color="000000" w:sz="4" w:space="0"/>
            </w:tcBorders>
            <w:noWrap/>
            <w:vAlign w:val="center"/>
          </w:tcPr>
          <w:p w14:paraId="7741E0D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277</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0E26AB1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镜钉</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0A5FA21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粒</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7AD120D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2.00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7ADE243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亚克力夹板使用</w:t>
            </w:r>
          </w:p>
        </w:tc>
      </w:tr>
      <w:tr w14:paraId="3B177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nil"/>
              <w:right w:val="single" w:color="000000" w:sz="4" w:space="0"/>
            </w:tcBorders>
            <w:noWrap/>
            <w:vAlign w:val="center"/>
          </w:tcPr>
          <w:p w14:paraId="2916658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278</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07AB939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不锈钢链条50cm-100cm</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115483E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条</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7FDB552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5.00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701D555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广告吊牌使用</w:t>
            </w:r>
          </w:p>
        </w:tc>
      </w:tr>
      <w:tr w14:paraId="12396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nil"/>
              <w:right w:val="single" w:color="000000" w:sz="4" w:space="0"/>
            </w:tcBorders>
            <w:noWrap/>
            <w:vAlign w:val="center"/>
          </w:tcPr>
          <w:p w14:paraId="5B64878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279</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29E39A4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不锈钢链条110CM-200CM</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6B89FAB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条</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07E9526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8.00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68F7B1C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广告吊牌使用</w:t>
            </w:r>
          </w:p>
        </w:tc>
      </w:tr>
      <w:tr w14:paraId="11809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nil"/>
              <w:right w:val="single" w:color="000000" w:sz="4" w:space="0"/>
            </w:tcBorders>
            <w:noWrap/>
            <w:vAlign w:val="center"/>
          </w:tcPr>
          <w:p w14:paraId="5724666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280</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067BCAE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桁架租赁</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63E93E8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4B89878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10.00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0AE89A5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不含人工运输及安装</w:t>
            </w:r>
          </w:p>
        </w:tc>
      </w:tr>
      <w:tr w14:paraId="4170F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nil"/>
              <w:right w:val="single" w:color="000000" w:sz="4" w:space="0"/>
            </w:tcBorders>
            <w:noWrap/>
            <w:vAlign w:val="center"/>
          </w:tcPr>
          <w:p w14:paraId="4BF2724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281</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488E00E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桁架租赁</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6D8F03D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7E4669C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15.00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5AA96DB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包含人工运输及安装</w:t>
            </w:r>
          </w:p>
        </w:tc>
      </w:tr>
      <w:tr w14:paraId="37868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nil"/>
              <w:right w:val="single" w:color="000000" w:sz="4" w:space="0"/>
            </w:tcBorders>
            <w:noWrap/>
            <w:vAlign w:val="center"/>
          </w:tcPr>
          <w:p w14:paraId="0457F97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282</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41CCD21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2公分水晶板</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2F106FE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070CEAF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600.00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609E7437">
            <w:pPr>
              <w:jc w:val="center"/>
              <w:rPr>
                <w:rFonts w:hint="eastAsia" w:ascii="宋体" w:hAnsi="宋体" w:eastAsia="宋体" w:cs="宋体"/>
                <w:i w:val="0"/>
                <w:iCs w:val="0"/>
                <w:color w:val="auto"/>
                <w:sz w:val="22"/>
                <w:szCs w:val="22"/>
                <w:highlight w:val="none"/>
                <w:u w:val="none"/>
              </w:rPr>
            </w:pPr>
          </w:p>
        </w:tc>
      </w:tr>
      <w:tr w14:paraId="5FBDE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nil"/>
              <w:right w:val="single" w:color="000000" w:sz="4" w:space="0"/>
            </w:tcBorders>
            <w:noWrap/>
            <w:vAlign w:val="center"/>
          </w:tcPr>
          <w:p w14:paraId="312ED45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283</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638B333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250克卡纸文件袋</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77772C4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5F0BC16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3.50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569FBF8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其他规格按A4倍数算</w:t>
            </w:r>
          </w:p>
        </w:tc>
      </w:tr>
      <w:tr w14:paraId="65902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nil"/>
              <w:right w:val="single" w:color="000000" w:sz="4" w:space="0"/>
            </w:tcBorders>
            <w:noWrap/>
            <w:vAlign w:val="center"/>
          </w:tcPr>
          <w:p w14:paraId="0D8C10F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284</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64A0AD3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A5铜版纸印制（157克）</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6B289E2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页</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0D7041D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0.37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5A36013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1000张起</w:t>
            </w:r>
          </w:p>
        </w:tc>
      </w:tr>
      <w:tr w14:paraId="4002F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nil"/>
              <w:right w:val="single" w:color="000000" w:sz="4" w:space="0"/>
            </w:tcBorders>
            <w:noWrap/>
            <w:vAlign w:val="center"/>
          </w:tcPr>
          <w:p w14:paraId="2D5BE0F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285</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5EF4272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A5铜版纸印制（250克）</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3DB490D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sz w:val="22"/>
                <w:szCs w:val="22"/>
                <w:highlight w:val="none"/>
                <w:u w:val="none"/>
                <w:lang w:val="en-US" w:eastAsia="zh-CN"/>
              </w:rPr>
              <w:t>页</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7723C86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0.54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59BE010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1000张起</w:t>
            </w:r>
          </w:p>
        </w:tc>
      </w:tr>
      <w:tr w14:paraId="7BCD6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nil"/>
              <w:right w:val="single" w:color="000000" w:sz="4" w:space="0"/>
            </w:tcBorders>
            <w:noWrap/>
            <w:vAlign w:val="center"/>
          </w:tcPr>
          <w:p w14:paraId="44B962E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286</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306E975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3寸及以下相纸</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22EEF06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1F63A1B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5.50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7D5599D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3寸及以下相纸</w:t>
            </w:r>
          </w:p>
        </w:tc>
      </w:tr>
      <w:tr w14:paraId="0219C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nil"/>
              <w:right w:val="single" w:color="000000" w:sz="4" w:space="0"/>
            </w:tcBorders>
            <w:noWrap/>
            <w:vAlign w:val="center"/>
          </w:tcPr>
          <w:p w14:paraId="09F9B62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287</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3575067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8寸相</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6C06F6A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1FD0A57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12.00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3FB6FA4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8寸</w:t>
            </w:r>
          </w:p>
        </w:tc>
      </w:tr>
      <w:tr w14:paraId="48EC3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nil"/>
              <w:right w:val="single" w:color="000000" w:sz="4" w:space="0"/>
            </w:tcBorders>
            <w:noWrap/>
            <w:vAlign w:val="center"/>
          </w:tcPr>
          <w:p w14:paraId="735D247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288</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4F5B089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A4宣传手册封面</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38783E2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本</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2C18B15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4.00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23882E8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500本起（封面250克铜版纸，不含内页）</w:t>
            </w:r>
          </w:p>
        </w:tc>
      </w:tr>
      <w:tr w14:paraId="22422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nil"/>
              <w:right w:val="single" w:color="000000" w:sz="4" w:space="0"/>
            </w:tcBorders>
            <w:noWrap/>
            <w:vAlign w:val="center"/>
          </w:tcPr>
          <w:p w14:paraId="1E7AA2A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289</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6C080E2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A5宣传手册封面</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2180692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本</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3C41233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3.00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4A5D8DE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500本起（封面250克铜版纸，不含内页）</w:t>
            </w:r>
          </w:p>
        </w:tc>
      </w:tr>
      <w:tr w14:paraId="177C6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nil"/>
              <w:right w:val="single" w:color="000000" w:sz="4" w:space="0"/>
            </w:tcBorders>
            <w:noWrap/>
            <w:vAlign w:val="center"/>
          </w:tcPr>
          <w:p w14:paraId="3157425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290</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7F971F8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定制亚克力插槽（A4）</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595E0CA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28D6AC0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15.00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3D6CB125">
            <w:pPr>
              <w:jc w:val="center"/>
              <w:rPr>
                <w:rFonts w:hint="eastAsia" w:ascii="宋体" w:hAnsi="宋体" w:eastAsia="宋体" w:cs="宋体"/>
                <w:i w:val="0"/>
                <w:iCs w:val="0"/>
                <w:color w:val="auto"/>
                <w:sz w:val="22"/>
                <w:szCs w:val="22"/>
                <w:highlight w:val="none"/>
                <w:u w:val="none"/>
              </w:rPr>
            </w:pPr>
          </w:p>
        </w:tc>
      </w:tr>
      <w:tr w14:paraId="15933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nil"/>
              <w:right w:val="single" w:color="000000" w:sz="4" w:space="0"/>
            </w:tcBorders>
            <w:noWrap/>
            <w:vAlign w:val="center"/>
          </w:tcPr>
          <w:p w14:paraId="3B39152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291</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39666CA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3寸及以下插槽（双层亚克力）</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1E5F2C6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3A069A1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4.00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193BF24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含相片画面</w:t>
            </w:r>
          </w:p>
        </w:tc>
      </w:tr>
      <w:tr w14:paraId="641F8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nil"/>
              <w:right w:val="single" w:color="000000" w:sz="4" w:space="0"/>
            </w:tcBorders>
            <w:noWrap/>
            <w:vAlign w:val="center"/>
          </w:tcPr>
          <w:p w14:paraId="5467418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292</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7033078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版报架（铁架）</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605622E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64B0075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80.00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49F7EB6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63-125</w:t>
            </w:r>
          </w:p>
        </w:tc>
      </w:tr>
      <w:tr w14:paraId="0DA71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nil"/>
              <w:right w:val="single" w:color="000000" w:sz="4" w:space="0"/>
            </w:tcBorders>
            <w:noWrap/>
            <w:vAlign w:val="center"/>
          </w:tcPr>
          <w:p w14:paraId="514CF9C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293</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14E82B1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大红布条5CM</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19397E4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卷</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0929CAE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12.00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37EB8E4F">
            <w:pPr>
              <w:jc w:val="center"/>
              <w:rPr>
                <w:rFonts w:hint="eastAsia" w:ascii="宋体" w:hAnsi="宋体" w:eastAsia="宋体" w:cs="宋体"/>
                <w:i w:val="0"/>
                <w:iCs w:val="0"/>
                <w:color w:val="auto"/>
                <w:sz w:val="22"/>
                <w:szCs w:val="22"/>
                <w:highlight w:val="none"/>
                <w:u w:val="none"/>
              </w:rPr>
            </w:pPr>
          </w:p>
        </w:tc>
      </w:tr>
      <w:tr w14:paraId="67445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nil"/>
              <w:right w:val="single" w:color="000000" w:sz="4" w:space="0"/>
            </w:tcBorders>
            <w:noWrap/>
            <w:vAlign w:val="center"/>
          </w:tcPr>
          <w:p w14:paraId="769B56E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294</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4E39CB1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冲孔发光字维修更换(灯珠)</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2C0D32B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21B2D68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120.00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0189AA5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材料+人工费</w:t>
            </w:r>
          </w:p>
        </w:tc>
      </w:tr>
      <w:tr w14:paraId="17580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nil"/>
              <w:right w:val="single" w:color="000000" w:sz="4" w:space="0"/>
            </w:tcBorders>
            <w:noWrap/>
            <w:vAlign w:val="center"/>
          </w:tcPr>
          <w:p w14:paraId="40C3819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295</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7CC415E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投射灯</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395A77D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4BA58B0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400.00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56F5A2F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55w防水款</w:t>
            </w:r>
          </w:p>
        </w:tc>
      </w:tr>
      <w:tr w14:paraId="6A77E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nil"/>
              <w:right w:val="single" w:color="000000" w:sz="4" w:space="0"/>
            </w:tcBorders>
            <w:noWrap/>
            <w:vAlign w:val="center"/>
          </w:tcPr>
          <w:p w14:paraId="36378D1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296</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180735E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户外灯带</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7603796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5A2FCA8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10.00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38122F5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不含电源驱动器</w:t>
            </w:r>
          </w:p>
        </w:tc>
      </w:tr>
      <w:tr w14:paraId="5FBE2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1080" w:type="dxa"/>
            <w:tcBorders>
              <w:top w:val="single" w:color="000000" w:sz="4" w:space="0"/>
              <w:left w:val="single" w:color="000000" w:sz="4" w:space="0"/>
              <w:bottom w:val="nil"/>
              <w:right w:val="single" w:color="000000" w:sz="4" w:space="0"/>
            </w:tcBorders>
            <w:noWrap/>
            <w:vAlign w:val="center"/>
          </w:tcPr>
          <w:p w14:paraId="35627F6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297</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1A21A35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小标签加工</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37E8A2D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24FE85B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20.00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05D132D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1-20只/张（21-40只/张 收2次，41-60只/张 收3次，以此类推，按每20只/张递增加，封顶为30次）</w:t>
            </w:r>
          </w:p>
        </w:tc>
      </w:tr>
      <w:tr w14:paraId="1A502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nil"/>
              <w:right w:val="single" w:color="000000" w:sz="4" w:space="0"/>
            </w:tcBorders>
            <w:noWrap/>
            <w:vAlign w:val="center"/>
          </w:tcPr>
          <w:p w14:paraId="79E42CF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298</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6606F45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电子屏、电子横幅维修</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1510203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3D05746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150.00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5E0031E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不含材料</w:t>
            </w:r>
          </w:p>
        </w:tc>
      </w:tr>
      <w:tr w14:paraId="448EF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nil"/>
              <w:right w:val="single" w:color="000000" w:sz="4" w:space="0"/>
            </w:tcBorders>
            <w:noWrap/>
            <w:vAlign w:val="center"/>
          </w:tcPr>
          <w:p w14:paraId="58826F35">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299</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55E13C0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户外广告牌水泥基础埋地</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473664F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立方米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1BA3E4F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350.00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1C78A35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不足一立方按一立方算</w:t>
            </w:r>
          </w:p>
        </w:tc>
      </w:tr>
      <w:tr w14:paraId="3594F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nil"/>
              <w:right w:val="single" w:color="000000" w:sz="4" w:space="0"/>
            </w:tcBorders>
            <w:noWrap/>
            <w:vAlign w:val="center"/>
          </w:tcPr>
          <w:p w14:paraId="1CCED50F">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300</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30A5D77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运费</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7DB6D63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一公里</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2D4BE4A3">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8.00</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70B17C15">
            <w:pPr>
              <w:jc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任何交通工具均适用</w:t>
            </w:r>
            <w:r>
              <w:rPr>
                <w:rFonts w:hint="eastAsia" w:ascii="宋体" w:hAnsi="宋体" w:cs="宋体"/>
                <w:i w:val="0"/>
                <w:iCs w:val="0"/>
                <w:color w:val="auto"/>
                <w:sz w:val="22"/>
                <w:szCs w:val="22"/>
                <w:highlight w:val="none"/>
                <w:u w:val="none"/>
                <w:lang w:val="en-US" w:eastAsia="zh-CN"/>
              </w:rPr>
              <w:t>，物件的起点至终点</w:t>
            </w:r>
          </w:p>
        </w:tc>
      </w:tr>
      <w:tr w14:paraId="44473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nil"/>
              <w:right w:val="single" w:color="000000" w:sz="4" w:space="0"/>
            </w:tcBorders>
            <w:noWrap/>
            <w:vAlign w:val="center"/>
          </w:tcPr>
          <w:p w14:paraId="06194DD5">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sz w:val="22"/>
                <w:szCs w:val="22"/>
                <w:highlight w:val="none"/>
                <w:u w:val="none"/>
                <w:lang w:val="en-US" w:eastAsia="zh-CN"/>
              </w:rPr>
              <w:t>301</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7DA8E37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PVC板过晶膜</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6317A80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5C6E28F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30.00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18B863E8">
            <w:pPr>
              <w:jc w:val="center"/>
              <w:rPr>
                <w:rFonts w:hint="eastAsia" w:ascii="宋体" w:hAnsi="宋体" w:eastAsia="宋体" w:cs="宋体"/>
                <w:i w:val="0"/>
                <w:iCs w:val="0"/>
                <w:color w:val="auto"/>
                <w:sz w:val="22"/>
                <w:szCs w:val="22"/>
                <w:highlight w:val="none"/>
                <w:u w:val="none"/>
              </w:rPr>
            </w:pPr>
          </w:p>
        </w:tc>
      </w:tr>
      <w:tr w14:paraId="5D7C3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nil"/>
              <w:right w:val="single" w:color="000000" w:sz="4" w:space="0"/>
            </w:tcBorders>
            <w:noWrap/>
            <w:vAlign w:val="center"/>
          </w:tcPr>
          <w:p w14:paraId="59700A1F">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302</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07A1ECD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PVC板过晶片</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6EEDD8B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78E040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55.00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7F79E101">
            <w:pPr>
              <w:jc w:val="center"/>
              <w:rPr>
                <w:rFonts w:hint="eastAsia" w:ascii="宋体" w:hAnsi="宋体" w:eastAsia="宋体" w:cs="宋体"/>
                <w:i w:val="0"/>
                <w:iCs w:val="0"/>
                <w:color w:val="auto"/>
                <w:sz w:val="22"/>
                <w:szCs w:val="22"/>
                <w:highlight w:val="none"/>
                <w:u w:val="none"/>
              </w:rPr>
            </w:pPr>
          </w:p>
        </w:tc>
      </w:tr>
      <w:tr w14:paraId="77DEC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nil"/>
              <w:right w:val="single" w:color="000000" w:sz="4" w:space="0"/>
            </w:tcBorders>
            <w:noWrap/>
            <w:vAlign w:val="center"/>
          </w:tcPr>
          <w:p w14:paraId="690A2377">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303</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6EA1B75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磁板底</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7F29AC3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593D870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260.00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2CD47ABA">
            <w:pPr>
              <w:jc w:val="center"/>
              <w:rPr>
                <w:rFonts w:hint="eastAsia" w:ascii="宋体" w:hAnsi="宋体" w:eastAsia="宋体" w:cs="宋体"/>
                <w:i w:val="0"/>
                <w:iCs w:val="0"/>
                <w:color w:val="auto"/>
                <w:sz w:val="22"/>
                <w:szCs w:val="22"/>
                <w:highlight w:val="none"/>
                <w:u w:val="none"/>
              </w:rPr>
            </w:pPr>
          </w:p>
        </w:tc>
      </w:tr>
      <w:tr w14:paraId="3CE8F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nil"/>
              <w:right w:val="single" w:color="000000" w:sz="4" w:space="0"/>
            </w:tcBorders>
            <w:noWrap/>
            <w:vAlign w:val="center"/>
          </w:tcPr>
          <w:p w14:paraId="67FE978B">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304</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064F919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磁板画面</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5473245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1C63A58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260.00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3A28A1DD">
            <w:pPr>
              <w:jc w:val="center"/>
              <w:rPr>
                <w:rFonts w:hint="eastAsia" w:ascii="宋体" w:hAnsi="宋体" w:eastAsia="宋体" w:cs="宋体"/>
                <w:i w:val="0"/>
                <w:iCs w:val="0"/>
                <w:color w:val="auto"/>
                <w:sz w:val="22"/>
                <w:szCs w:val="22"/>
                <w:highlight w:val="none"/>
                <w:u w:val="none"/>
              </w:rPr>
            </w:pPr>
          </w:p>
        </w:tc>
      </w:tr>
      <w:tr w14:paraId="568E2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nil"/>
              <w:right w:val="single" w:color="000000" w:sz="4" w:space="0"/>
            </w:tcBorders>
            <w:noWrap/>
            <w:vAlign w:val="center"/>
          </w:tcPr>
          <w:p w14:paraId="003FAE5C">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305</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7097054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PVC板封边</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5D587EC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1FE56BA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35.00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5998B88B">
            <w:pPr>
              <w:jc w:val="center"/>
              <w:rPr>
                <w:rFonts w:hint="eastAsia" w:ascii="宋体" w:hAnsi="宋体" w:eastAsia="宋体" w:cs="宋体"/>
                <w:i w:val="0"/>
                <w:iCs w:val="0"/>
                <w:color w:val="auto"/>
                <w:sz w:val="22"/>
                <w:szCs w:val="22"/>
                <w:highlight w:val="none"/>
                <w:u w:val="none"/>
              </w:rPr>
            </w:pPr>
          </w:p>
        </w:tc>
      </w:tr>
      <w:tr w14:paraId="0C908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nil"/>
              <w:right w:val="single" w:color="000000" w:sz="4" w:space="0"/>
            </w:tcBorders>
            <w:noWrap/>
            <w:vAlign w:val="center"/>
          </w:tcPr>
          <w:p w14:paraId="2215C09D">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306</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4581901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喷浮雕画</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7E53ED9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2790E6C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330.00 </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789CF21A">
            <w:pPr>
              <w:jc w:val="center"/>
              <w:rPr>
                <w:rFonts w:hint="eastAsia" w:ascii="宋体" w:hAnsi="宋体" w:eastAsia="宋体" w:cs="宋体"/>
                <w:i w:val="0"/>
                <w:iCs w:val="0"/>
                <w:color w:val="auto"/>
                <w:sz w:val="22"/>
                <w:szCs w:val="22"/>
                <w:highlight w:val="none"/>
                <w:u w:val="none"/>
              </w:rPr>
            </w:pPr>
          </w:p>
        </w:tc>
      </w:tr>
    </w:tbl>
    <w:p w14:paraId="0CA1C734">
      <w:pPr>
        <w:spacing w:line="528" w:lineRule="exact"/>
        <w:ind w:firstLine="210" w:firstLineChars="100"/>
        <w:rPr>
          <w:color w:val="auto"/>
          <w:sz w:val="28"/>
          <w:szCs w:val="28"/>
          <w:highlight w:val="none"/>
        </w:rPr>
      </w:pPr>
      <w:r>
        <w:rPr>
          <w:color w:val="auto"/>
          <w:szCs w:val="21"/>
          <w:highlight w:val="none"/>
        </w:rPr>
        <w:br w:type="page"/>
      </w:r>
      <w:r>
        <w:rPr>
          <w:rFonts w:hint="eastAsia"/>
          <w:color w:val="auto"/>
          <w:sz w:val="28"/>
          <w:szCs w:val="28"/>
          <w:highlight w:val="none"/>
        </w:rPr>
        <w:t xml:space="preserve">附件1： </w:t>
      </w:r>
      <w:r>
        <w:rPr>
          <w:color w:val="auto"/>
          <w:sz w:val="28"/>
          <w:szCs w:val="28"/>
          <w:highlight w:val="none"/>
        </w:rPr>
        <w:t xml:space="preserve">               </w:t>
      </w:r>
    </w:p>
    <w:p w14:paraId="510822DC">
      <w:pPr>
        <w:spacing w:line="528" w:lineRule="exact"/>
        <w:ind w:firstLine="280" w:firstLineChars="100"/>
        <w:jc w:val="center"/>
        <w:rPr>
          <w:color w:val="auto"/>
          <w:sz w:val="28"/>
          <w:szCs w:val="28"/>
          <w:highlight w:val="none"/>
        </w:rPr>
      </w:pPr>
      <w:r>
        <w:rPr>
          <w:rFonts w:hint="eastAsia"/>
          <w:color w:val="auto"/>
          <w:sz w:val="28"/>
          <w:szCs w:val="28"/>
          <w:highlight w:val="none"/>
        </w:rPr>
        <w:t>中小微企业划型标准</w:t>
      </w:r>
    </w:p>
    <w:tbl>
      <w:tblPr>
        <w:tblStyle w:val="52"/>
        <w:tblW w:w="8706" w:type="dxa"/>
        <w:tblInd w:w="250" w:type="dxa"/>
        <w:tblLayout w:type="fixed"/>
        <w:tblCellMar>
          <w:top w:w="0" w:type="dxa"/>
          <w:left w:w="108" w:type="dxa"/>
          <w:bottom w:w="0" w:type="dxa"/>
          <w:right w:w="108" w:type="dxa"/>
        </w:tblCellMar>
      </w:tblPr>
      <w:tblGrid>
        <w:gridCol w:w="1446"/>
        <w:gridCol w:w="1701"/>
        <w:gridCol w:w="1134"/>
        <w:gridCol w:w="1846"/>
        <w:gridCol w:w="1570"/>
        <w:gridCol w:w="1009"/>
      </w:tblGrid>
      <w:tr w14:paraId="691F234A">
        <w:tblPrEx>
          <w:tblCellMar>
            <w:top w:w="0" w:type="dxa"/>
            <w:left w:w="108" w:type="dxa"/>
            <w:bottom w:w="0" w:type="dxa"/>
            <w:right w:w="108" w:type="dxa"/>
          </w:tblCellMar>
        </w:tblPrEx>
        <w:trPr>
          <w:trHeight w:val="279"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14:paraId="23926B7E">
            <w:pPr>
              <w:widowControl/>
              <w:jc w:val="left"/>
              <w:rPr>
                <w:color w:val="auto"/>
                <w:szCs w:val="21"/>
                <w:highlight w:val="none"/>
              </w:rPr>
            </w:pPr>
            <w:r>
              <w:rPr>
                <w:rFonts w:hint="eastAsia"/>
                <w:color w:val="auto"/>
                <w:szCs w:val="21"/>
                <w:highlight w:val="none"/>
              </w:rPr>
              <w:t>行业名称</w:t>
            </w:r>
          </w:p>
        </w:tc>
        <w:tc>
          <w:tcPr>
            <w:tcW w:w="1701" w:type="dxa"/>
            <w:tcBorders>
              <w:top w:val="single" w:color="auto" w:sz="4" w:space="0"/>
              <w:left w:val="nil"/>
              <w:bottom w:val="single" w:color="auto" w:sz="4" w:space="0"/>
              <w:right w:val="single" w:color="auto" w:sz="4" w:space="0"/>
            </w:tcBorders>
            <w:noWrap w:val="0"/>
            <w:vAlign w:val="center"/>
          </w:tcPr>
          <w:p w14:paraId="63594A80">
            <w:pPr>
              <w:widowControl/>
              <w:jc w:val="left"/>
              <w:rPr>
                <w:color w:val="auto"/>
                <w:szCs w:val="21"/>
                <w:highlight w:val="none"/>
              </w:rPr>
            </w:pPr>
            <w:r>
              <w:rPr>
                <w:rFonts w:hint="eastAsia"/>
                <w:color w:val="auto"/>
                <w:szCs w:val="21"/>
                <w:highlight w:val="none"/>
              </w:rPr>
              <w:t>指标名称</w:t>
            </w:r>
          </w:p>
        </w:tc>
        <w:tc>
          <w:tcPr>
            <w:tcW w:w="1134" w:type="dxa"/>
            <w:tcBorders>
              <w:top w:val="single" w:color="auto" w:sz="4" w:space="0"/>
              <w:left w:val="nil"/>
              <w:bottom w:val="single" w:color="auto" w:sz="4" w:space="0"/>
              <w:right w:val="single" w:color="auto" w:sz="4" w:space="0"/>
            </w:tcBorders>
            <w:noWrap w:val="0"/>
            <w:vAlign w:val="center"/>
          </w:tcPr>
          <w:p w14:paraId="30749818">
            <w:pPr>
              <w:widowControl/>
              <w:jc w:val="left"/>
              <w:rPr>
                <w:color w:val="auto"/>
                <w:szCs w:val="21"/>
                <w:highlight w:val="none"/>
              </w:rPr>
            </w:pPr>
            <w:r>
              <w:rPr>
                <w:rFonts w:hint="eastAsia"/>
                <w:color w:val="auto"/>
                <w:szCs w:val="21"/>
                <w:highlight w:val="none"/>
              </w:rPr>
              <w:t>计量单位</w:t>
            </w:r>
          </w:p>
        </w:tc>
        <w:tc>
          <w:tcPr>
            <w:tcW w:w="1846" w:type="dxa"/>
            <w:tcBorders>
              <w:top w:val="single" w:color="auto" w:sz="4" w:space="0"/>
              <w:left w:val="nil"/>
              <w:bottom w:val="single" w:color="auto" w:sz="4" w:space="0"/>
              <w:right w:val="single" w:color="auto" w:sz="4" w:space="0"/>
            </w:tcBorders>
            <w:noWrap w:val="0"/>
            <w:vAlign w:val="center"/>
          </w:tcPr>
          <w:p w14:paraId="19008244">
            <w:pPr>
              <w:widowControl/>
              <w:jc w:val="left"/>
              <w:rPr>
                <w:color w:val="auto"/>
                <w:szCs w:val="21"/>
                <w:highlight w:val="none"/>
              </w:rPr>
            </w:pPr>
            <w:r>
              <w:rPr>
                <w:rFonts w:hint="eastAsia"/>
                <w:color w:val="auto"/>
                <w:szCs w:val="21"/>
                <w:highlight w:val="none"/>
              </w:rPr>
              <w:t>中型</w:t>
            </w:r>
          </w:p>
        </w:tc>
        <w:tc>
          <w:tcPr>
            <w:tcW w:w="1570" w:type="dxa"/>
            <w:tcBorders>
              <w:top w:val="single" w:color="auto" w:sz="4" w:space="0"/>
              <w:left w:val="nil"/>
              <w:bottom w:val="single" w:color="auto" w:sz="4" w:space="0"/>
              <w:right w:val="single" w:color="auto" w:sz="4" w:space="0"/>
            </w:tcBorders>
            <w:noWrap w:val="0"/>
            <w:vAlign w:val="center"/>
          </w:tcPr>
          <w:p w14:paraId="4BD56A07">
            <w:pPr>
              <w:widowControl/>
              <w:jc w:val="left"/>
              <w:rPr>
                <w:color w:val="auto"/>
                <w:szCs w:val="21"/>
                <w:highlight w:val="none"/>
              </w:rPr>
            </w:pPr>
            <w:r>
              <w:rPr>
                <w:rFonts w:hint="eastAsia"/>
                <w:color w:val="auto"/>
                <w:szCs w:val="21"/>
                <w:highlight w:val="none"/>
              </w:rPr>
              <w:t>小型</w:t>
            </w:r>
          </w:p>
        </w:tc>
        <w:tc>
          <w:tcPr>
            <w:tcW w:w="1009" w:type="dxa"/>
            <w:tcBorders>
              <w:top w:val="single" w:color="auto" w:sz="4" w:space="0"/>
              <w:left w:val="nil"/>
              <w:bottom w:val="single" w:color="auto" w:sz="4" w:space="0"/>
              <w:right w:val="single" w:color="auto" w:sz="4" w:space="0"/>
            </w:tcBorders>
            <w:noWrap w:val="0"/>
            <w:vAlign w:val="center"/>
          </w:tcPr>
          <w:p w14:paraId="450DB56E">
            <w:pPr>
              <w:widowControl/>
              <w:jc w:val="left"/>
              <w:rPr>
                <w:color w:val="auto"/>
                <w:szCs w:val="21"/>
                <w:highlight w:val="none"/>
              </w:rPr>
            </w:pPr>
            <w:r>
              <w:rPr>
                <w:rFonts w:hint="eastAsia"/>
                <w:color w:val="auto"/>
                <w:szCs w:val="21"/>
                <w:highlight w:val="none"/>
              </w:rPr>
              <w:t>微型</w:t>
            </w:r>
          </w:p>
        </w:tc>
      </w:tr>
      <w:tr w14:paraId="607300BF">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noWrap w:val="0"/>
            <w:vAlign w:val="bottom"/>
          </w:tcPr>
          <w:p w14:paraId="46FE9802">
            <w:pPr>
              <w:widowControl/>
              <w:jc w:val="center"/>
              <w:rPr>
                <w:color w:val="auto"/>
                <w:szCs w:val="21"/>
                <w:highlight w:val="none"/>
              </w:rPr>
            </w:pPr>
            <w:r>
              <w:rPr>
                <w:rFonts w:hint="eastAsia"/>
                <w:color w:val="auto"/>
                <w:szCs w:val="21"/>
                <w:highlight w:val="none"/>
              </w:rPr>
              <w:t>农、林、牧、渔</w:t>
            </w:r>
          </w:p>
        </w:tc>
        <w:tc>
          <w:tcPr>
            <w:tcW w:w="1701" w:type="dxa"/>
            <w:tcBorders>
              <w:top w:val="nil"/>
              <w:left w:val="nil"/>
              <w:bottom w:val="single" w:color="auto" w:sz="4" w:space="0"/>
              <w:right w:val="single" w:color="auto" w:sz="4" w:space="0"/>
            </w:tcBorders>
            <w:noWrap w:val="0"/>
            <w:vAlign w:val="center"/>
          </w:tcPr>
          <w:p w14:paraId="501231B2">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7AEBC010">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19A48DDF">
            <w:pPr>
              <w:widowControl/>
              <w:jc w:val="left"/>
              <w:rPr>
                <w:color w:val="auto"/>
                <w:szCs w:val="21"/>
                <w:highlight w:val="none"/>
              </w:rPr>
            </w:pPr>
            <w:r>
              <w:rPr>
                <w:rFonts w:hint="eastAsia"/>
                <w:color w:val="auto"/>
                <w:szCs w:val="21"/>
                <w:highlight w:val="none"/>
              </w:rPr>
              <w:t>500≤Y＜20000</w:t>
            </w:r>
          </w:p>
        </w:tc>
        <w:tc>
          <w:tcPr>
            <w:tcW w:w="1570" w:type="dxa"/>
            <w:tcBorders>
              <w:top w:val="nil"/>
              <w:left w:val="nil"/>
              <w:bottom w:val="single" w:color="auto" w:sz="4" w:space="0"/>
              <w:right w:val="single" w:color="auto" w:sz="4" w:space="0"/>
            </w:tcBorders>
            <w:noWrap w:val="0"/>
            <w:vAlign w:val="center"/>
          </w:tcPr>
          <w:p w14:paraId="76F9DCB4">
            <w:pPr>
              <w:widowControl/>
              <w:jc w:val="left"/>
              <w:rPr>
                <w:color w:val="auto"/>
                <w:szCs w:val="21"/>
                <w:highlight w:val="none"/>
              </w:rPr>
            </w:pPr>
            <w:r>
              <w:rPr>
                <w:rFonts w:hint="eastAsia"/>
                <w:color w:val="auto"/>
                <w:szCs w:val="21"/>
                <w:highlight w:val="none"/>
              </w:rPr>
              <w:t>50≤Y＜500</w:t>
            </w:r>
          </w:p>
        </w:tc>
        <w:tc>
          <w:tcPr>
            <w:tcW w:w="1009" w:type="dxa"/>
            <w:tcBorders>
              <w:top w:val="nil"/>
              <w:left w:val="nil"/>
              <w:bottom w:val="single" w:color="auto" w:sz="4" w:space="0"/>
              <w:right w:val="single" w:color="auto" w:sz="4" w:space="0"/>
            </w:tcBorders>
            <w:noWrap w:val="0"/>
            <w:vAlign w:val="center"/>
          </w:tcPr>
          <w:p w14:paraId="6F825805">
            <w:pPr>
              <w:widowControl/>
              <w:jc w:val="left"/>
              <w:rPr>
                <w:color w:val="auto"/>
                <w:szCs w:val="21"/>
                <w:highlight w:val="none"/>
              </w:rPr>
            </w:pPr>
            <w:r>
              <w:rPr>
                <w:rFonts w:hint="eastAsia"/>
                <w:color w:val="auto"/>
                <w:szCs w:val="21"/>
                <w:highlight w:val="none"/>
              </w:rPr>
              <w:t>Y＜50</w:t>
            </w:r>
          </w:p>
        </w:tc>
      </w:tr>
      <w:tr w14:paraId="59E77590">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485A9271">
            <w:pPr>
              <w:widowControl/>
              <w:jc w:val="center"/>
              <w:rPr>
                <w:color w:val="auto"/>
                <w:szCs w:val="21"/>
                <w:highlight w:val="none"/>
              </w:rPr>
            </w:pPr>
            <w:r>
              <w:rPr>
                <w:rFonts w:hint="eastAsia"/>
                <w:color w:val="auto"/>
                <w:szCs w:val="21"/>
                <w:highlight w:val="none"/>
              </w:rPr>
              <w:t>工业</w:t>
            </w:r>
          </w:p>
        </w:tc>
        <w:tc>
          <w:tcPr>
            <w:tcW w:w="1701" w:type="dxa"/>
            <w:tcBorders>
              <w:top w:val="nil"/>
              <w:left w:val="nil"/>
              <w:bottom w:val="single" w:color="auto" w:sz="4" w:space="0"/>
              <w:right w:val="single" w:color="auto" w:sz="4" w:space="0"/>
            </w:tcBorders>
            <w:noWrap w:val="0"/>
            <w:vAlign w:val="center"/>
          </w:tcPr>
          <w:p w14:paraId="32CD366E">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3344C93B">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67921B8D">
            <w:pPr>
              <w:widowControl/>
              <w:jc w:val="left"/>
              <w:rPr>
                <w:color w:val="auto"/>
                <w:szCs w:val="21"/>
                <w:highlight w:val="none"/>
              </w:rPr>
            </w:pPr>
            <w:r>
              <w:rPr>
                <w:rFonts w:hint="eastAsia"/>
                <w:color w:val="auto"/>
                <w:szCs w:val="21"/>
                <w:highlight w:val="none"/>
              </w:rPr>
              <w:t>300≤X＜1000</w:t>
            </w:r>
          </w:p>
        </w:tc>
        <w:tc>
          <w:tcPr>
            <w:tcW w:w="1570" w:type="dxa"/>
            <w:tcBorders>
              <w:top w:val="nil"/>
              <w:left w:val="nil"/>
              <w:bottom w:val="single" w:color="auto" w:sz="4" w:space="0"/>
              <w:right w:val="single" w:color="auto" w:sz="4" w:space="0"/>
            </w:tcBorders>
            <w:noWrap w:val="0"/>
            <w:vAlign w:val="center"/>
          </w:tcPr>
          <w:p w14:paraId="53CF8523">
            <w:pPr>
              <w:widowControl/>
              <w:jc w:val="left"/>
              <w:rPr>
                <w:color w:val="auto"/>
                <w:szCs w:val="21"/>
                <w:highlight w:val="none"/>
              </w:rPr>
            </w:pPr>
            <w:r>
              <w:rPr>
                <w:rFonts w:hint="eastAsia"/>
                <w:color w:val="auto"/>
                <w:szCs w:val="21"/>
                <w:highlight w:val="none"/>
              </w:rPr>
              <w:t>20≤X＜300</w:t>
            </w:r>
          </w:p>
        </w:tc>
        <w:tc>
          <w:tcPr>
            <w:tcW w:w="1009" w:type="dxa"/>
            <w:tcBorders>
              <w:top w:val="nil"/>
              <w:left w:val="nil"/>
              <w:bottom w:val="single" w:color="auto" w:sz="4" w:space="0"/>
              <w:right w:val="single" w:color="auto" w:sz="4" w:space="0"/>
            </w:tcBorders>
            <w:noWrap w:val="0"/>
            <w:vAlign w:val="center"/>
          </w:tcPr>
          <w:p w14:paraId="4D83B7D8">
            <w:pPr>
              <w:widowControl/>
              <w:jc w:val="left"/>
              <w:rPr>
                <w:color w:val="auto"/>
                <w:szCs w:val="21"/>
                <w:highlight w:val="none"/>
              </w:rPr>
            </w:pPr>
            <w:r>
              <w:rPr>
                <w:rFonts w:hint="eastAsia"/>
                <w:color w:val="auto"/>
                <w:szCs w:val="21"/>
                <w:highlight w:val="none"/>
              </w:rPr>
              <w:t>X＜20</w:t>
            </w:r>
          </w:p>
        </w:tc>
      </w:tr>
      <w:tr w14:paraId="193C8E9C">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26125D66">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2190E9B5">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26926599">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59148E3C">
            <w:pPr>
              <w:widowControl/>
              <w:jc w:val="left"/>
              <w:rPr>
                <w:color w:val="auto"/>
                <w:szCs w:val="21"/>
                <w:highlight w:val="none"/>
              </w:rPr>
            </w:pPr>
            <w:r>
              <w:rPr>
                <w:rFonts w:hint="eastAsia"/>
                <w:color w:val="auto"/>
                <w:szCs w:val="21"/>
                <w:highlight w:val="none"/>
              </w:rPr>
              <w:t>2000≤Y＜40000</w:t>
            </w:r>
          </w:p>
        </w:tc>
        <w:tc>
          <w:tcPr>
            <w:tcW w:w="1570" w:type="dxa"/>
            <w:tcBorders>
              <w:top w:val="nil"/>
              <w:left w:val="nil"/>
              <w:bottom w:val="single" w:color="auto" w:sz="4" w:space="0"/>
              <w:right w:val="single" w:color="auto" w:sz="4" w:space="0"/>
            </w:tcBorders>
            <w:noWrap w:val="0"/>
            <w:vAlign w:val="center"/>
          </w:tcPr>
          <w:p w14:paraId="2E16D6B7">
            <w:pPr>
              <w:widowControl/>
              <w:jc w:val="left"/>
              <w:rPr>
                <w:color w:val="auto"/>
                <w:szCs w:val="21"/>
                <w:highlight w:val="none"/>
              </w:rPr>
            </w:pPr>
            <w:r>
              <w:rPr>
                <w:rFonts w:hint="eastAsia"/>
                <w:color w:val="auto"/>
                <w:szCs w:val="21"/>
                <w:highlight w:val="none"/>
              </w:rPr>
              <w:t>300≤Y＜2000</w:t>
            </w:r>
          </w:p>
        </w:tc>
        <w:tc>
          <w:tcPr>
            <w:tcW w:w="1009" w:type="dxa"/>
            <w:tcBorders>
              <w:top w:val="nil"/>
              <w:left w:val="nil"/>
              <w:bottom w:val="single" w:color="auto" w:sz="4" w:space="0"/>
              <w:right w:val="single" w:color="auto" w:sz="4" w:space="0"/>
            </w:tcBorders>
            <w:noWrap w:val="0"/>
            <w:vAlign w:val="center"/>
          </w:tcPr>
          <w:p w14:paraId="390EB8A4">
            <w:pPr>
              <w:widowControl/>
              <w:jc w:val="left"/>
              <w:rPr>
                <w:color w:val="auto"/>
                <w:szCs w:val="21"/>
                <w:highlight w:val="none"/>
              </w:rPr>
            </w:pPr>
            <w:r>
              <w:rPr>
                <w:rFonts w:hint="eastAsia"/>
                <w:color w:val="auto"/>
                <w:szCs w:val="21"/>
                <w:highlight w:val="none"/>
              </w:rPr>
              <w:t>Y＜300</w:t>
            </w:r>
          </w:p>
        </w:tc>
      </w:tr>
      <w:tr w14:paraId="44716378">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030ED893">
            <w:pPr>
              <w:widowControl/>
              <w:jc w:val="center"/>
              <w:rPr>
                <w:color w:val="auto"/>
                <w:szCs w:val="21"/>
                <w:highlight w:val="none"/>
              </w:rPr>
            </w:pPr>
            <w:r>
              <w:rPr>
                <w:rFonts w:hint="eastAsia"/>
                <w:color w:val="auto"/>
                <w:szCs w:val="21"/>
                <w:highlight w:val="none"/>
              </w:rPr>
              <w:t>建筑业</w:t>
            </w:r>
          </w:p>
        </w:tc>
        <w:tc>
          <w:tcPr>
            <w:tcW w:w="1701" w:type="dxa"/>
            <w:tcBorders>
              <w:top w:val="nil"/>
              <w:left w:val="nil"/>
              <w:bottom w:val="single" w:color="auto" w:sz="4" w:space="0"/>
              <w:right w:val="single" w:color="auto" w:sz="4" w:space="0"/>
            </w:tcBorders>
            <w:noWrap w:val="0"/>
            <w:vAlign w:val="center"/>
          </w:tcPr>
          <w:p w14:paraId="623D0D02">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1A015D33">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633F454F">
            <w:pPr>
              <w:widowControl/>
              <w:jc w:val="left"/>
              <w:rPr>
                <w:color w:val="auto"/>
                <w:szCs w:val="21"/>
                <w:highlight w:val="none"/>
              </w:rPr>
            </w:pPr>
            <w:r>
              <w:rPr>
                <w:rFonts w:hint="eastAsia"/>
                <w:color w:val="auto"/>
                <w:szCs w:val="21"/>
                <w:highlight w:val="none"/>
              </w:rPr>
              <w:t>6000≤Y＜80000</w:t>
            </w:r>
          </w:p>
        </w:tc>
        <w:tc>
          <w:tcPr>
            <w:tcW w:w="1570" w:type="dxa"/>
            <w:tcBorders>
              <w:top w:val="nil"/>
              <w:left w:val="nil"/>
              <w:bottom w:val="single" w:color="auto" w:sz="4" w:space="0"/>
              <w:right w:val="single" w:color="auto" w:sz="4" w:space="0"/>
            </w:tcBorders>
            <w:noWrap w:val="0"/>
            <w:vAlign w:val="center"/>
          </w:tcPr>
          <w:p w14:paraId="5437E6F0">
            <w:pPr>
              <w:widowControl/>
              <w:jc w:val="left"/>
              <w:rPr>
                <w:color w:val="auto"/>
                <w:szCs w:val="21"/>
                <w:highlight w:val="none"/>
              </w:rPr>
            </w:pPr>
            <w:r>
              <w:rPr>
                <w:rFonts w:hint="eastAsia"/>
                <w:color w:val="auto"/>
                <w:szCs w:val="21"/>
                <w:highlight w:val="none"/>
              </w:rPr>
              <w:t>300≤Y＜6000</w:t>
            </w:r>
          </w:p>
        </w:tc>
        <w:tc>
          <w:tcPr>
            <w:tcW w:w="1009" w:type="dxa"/>
            <w:tcBorders>
              <w:top w:val="nil"/>
              <w:left w:val="nil"/>
              <w:bottom w:val="single" w:color="auto" w:sz="4" w:space="0"/>
              <w:right w:val="single" w:color="auto" w:sz="4" w:space="0"/>
            </w:tcBorders>
            <w:noWrap w:val="0"/>
            <w:vAlign w:val="center"/>
          </w:tcPr>
          <w:p w14:paraId="5543E8D7">
            <w:pPr>
              <w:widowControl/>
              <w:jc w:val="left"/>
              <w:rPr>
                <w:color w:val="auto"/>
                <w:szCs w:val="21"/>
                <w:highlight w:val="none"/>
              </w:rPr>
            </w:pPr>
            <w:r>
              <w:rPr>
                <w:rFonts w:hint="eastAsia"/>
                <w:color w:val="auto"/>
                <w:szCs w:val="21"/>
                <w:highlight w:val="none"/>
              </w:rPr>
              <w:t>Y＜300</w:t>
            </w:r>
          </w:p>
        </w:tc>
      </w:tr>
      <w:tr w14:paraId="451A8F97">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48BA47A5">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2A084C80">
            <w:pPr>
              <w:widowControl/>
              <w:jc w:val="left"/>
              <w:rPr>
                <w:color w:val="auto"/>
                <w:szCs w:val="21"/>
                <w:highlight w:val="none"/>
              </w:rPr>
            </w:pPr>
            <w:r>
              <w:rPr>
                <w:rFonts w:hint="eastAsia"/>
                <w:color w:val="auto"/>
                <w:szCs w:val="21"/>
                <w:highlight w:val="none"/>
              </w:rPr>
              <w:t>资产总额（Z）</w:t>
            </w:r>
          </w:p>
        </w:tc>
        <w:tc>
          <w:tcPr>
            <w:tcW w:w="1134" w:type="dxa"/>
            <w:tcBorders>
              <w:top w:val="nil"/>
              <w:left w:val="nil"/>
              <w:bottom w:val="single" w:color="auto" w:sz="4" w:space="0"/>
              <w:right w:val="single" w:color="auto" w:sz="4" w:space="0"/>
            </w:tcBorders>
            <w:noWrap w:val="0"/>
            <w:vAlign w:val="center"/>
          </w:tcPr>
          <w:p w14:paraId="2FB3386C">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2FEA183F">
            <w:pPr>
              <w:widowControl/>
              <w:jc w:val="left"/>
              <w:rPr>
                <w:color w:val="auto"/>
                <w:szCs w:val="21"/>
                <w:highlight w:val="none"/>
              </w:rPr>
            </w:pPr>
            <w:r>
              <w:rPr>
                <w:rFonts w:hint="eastAsia"/>
                <w:color w:val="auto"/>
                <w:szCs w:val="21"/>
                <w:highlight w:val="none"/>
              </w:rPr>
              <w:t>5000≤Z＜80000</w:t>
            </w:r>
          </w:p>
        </w:tc>
        <w:tc>
          <w:tcPr>
            <w:tcW w:w="1570" w:type="dxa"/>
            <w:tcBorders>
              <w:top w:val="nil"/>
              <w:left w:val="nil"/>
              <w:bottom w:val="single" w:color="auto" w:sz="4" w:space="0"/>
              <w:right w:val="single" w:color="auto" w:sz="4" w:space="0"/>
            </w:tcBorders>
            <w:noWrap w:val="0"/>
            <w:vAlign w:val="center"/>
          </w:tcPr>
          <w:p w14:paraId="0AB3EBA9">
            <w:pPr>
              <w:widowControl/>
              <w:jc w:val="left"/>
              <w:rPr>
                <w:color w:val="auto"/>
                <w:szCs w:val="21"/>
                <w:highlight w:val="none"/>
              </w:rPr>
            </w:pPr>
            <w:r>
              <w:rPr>
                <w:rFonts w:hint="eastAsia"/>
                <w:color w:val="auto"/>
                <w:szCs w:val="21"/>
                <w:highlight w:val="none"/>
              </w:rPr>
              <w:t>300≤Z＜5000</w:t>
            </w:r>
          </w:p>
        </w:tc>
        <w:tc>
          <w:tcPr>
            <w:tcW w:w="1009" w:type="dxa"/>
            <w:tcBorders>
              <w:top w:val="nil"/>
              <w:left w:val="nil"/>
              <w:bottom w:val="single" w:color="auto" w:sz="4" w:space="0"/>
              <w:right w:val="single" w:color="auto" w:sz="4" w:space="0"/>
            </w:tcBorders>
            <w:noWrap w:val="0"/>
            <w:vAlign w:val="center"/>
          </w:tcPr>
          <w:p w14:paraId="632E0D18">
            <w:pPr>
              <w:widowControl/>
              <w:jc w:val="left"/>
              <w:rPr>
                <w:color w:val="auto"/>
                <w:szCs w:val="21"/>
                <w:highlight w:val="none"/>
              </w:rPr>
            </w:pPr>
            <w:r>
              <w:rPr>
                <w:rFonts w:hint="eastAsia"/>
                <w:color w:val="auto"/>
                <w:szCs w:val="21"/>
                <w:highlight w:val="none"/>
              </w:rPr>
              <w:t>Z＜300</w:t>
            </w:r>
          </w:p>
        </w:tc>
      </w:tr>
      <w:tr w14:paraId="3593F0E9">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0D1F2694">
            <w:pPr>
              <w:widowControl/>
              <w:ind w:firstLine="315" w:firstLineChars="150"/>
              <w:rPr>
                <w:color w:val="auto"/>
                <w:szCs w:val="21"/>
                <w:highlight w:val="none"/>
              </w:rPr>
            </w:pPr>
            <w:r>
              <w:rPr>
                <w:rFonts w:hint="eastAsia"/>
                <w:color w:val="auto"/>
                <w:szCs w:val="21"/>
                <w:highlight w:val="none"/>
              </w:rPr>
              <w:t>批发业</w:t>
            </w:r>
          </w:p>
        </w:tc>
        <w:tc>
          <w:tcPr>
            <w:tcW w:w="1701" w:type="dxa"/>
            <w:tcBorders>
              <w:top w:val="nil"/>
              <w:left w:val="nil"/>
              <w:bottom w:val="single" w:color="auto" w:sz="4" w:space="0"/>
              <w:right w:val="single" w:color="auto" w:sz="4" w:space="0"/>
            </w:tcBorders>
            <w:noWrap w:val="0"/>
            <w:vAlign w:val="center"/>
          </w:tcPr>
          <w:p w14:paraId="72CA33A7">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2CEDB485">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58DE46C0">
            <w:pPr>
              <w:widowControl/>
              <w:jc w:val="left"/>
              <w:rPr>
                <w:color w:val="auto"/>
                <w:szCs w:val="21"/>
                <w:highlight w:val="none"/>
              </w:rPr>
            </w:pPr>
            <w:r>
              <w:rPr>
                <w:rFonts w:hint="eastAsia"/>
                <w:color w:val="auto"/>
                <w:szCs w:val="21"/>
                <w:highlight w:val="none"/>
              </w:rPr>
              <w:t>20≤X＜200</w:t>
            </w:r>
          </w:p>
        </w:tc>
        <w:tc>
          <w:tcPr>
            <w:tcW w:w="1570" w:type="dxa"/>
            <w:tcBorders>
              <w:top w:val="nil"/>
              <w:left w:val="nil"/>
              <w:bottom w:val="single" w:color="auto" w:sz="4" w:space="0"/>
              <w:right w:val="single" w:color="auto" w:sz="4" w:space="0"/>
            </w:tcBorders>
            <w:noWrap w:val="0"/>
            <w:vAlign w:val="center"/>
          </w:tcPr>
          <w:p w14:paraId="752296A0">
            <w:pPr>
              <w:widowControl/>
              <w:jc w:val="left"/>
              <w:rPr>
                <w:color w:val="auto"/>
                <w:szCs w:val="21"/>
                <w:highlight w:val="none"/>
              </w:rPr>
            </w:pPr>
            <w:r>
              <w:rPr>
                <w:rFonts w:hint="eastAsia"/>
                <w:color w:val="auto"/>
                <w:szCs w:val="21"/>
                <w:highlight w:val="none"/>
              </w:rPr>
              <w:t>5≤X＜20</w:t>
            </w:r>
          </w:p>
        </w:tc>
        <w:tc>
          <w:tcPr>
            <w:tcW w:w="1009" w:type="dxa"/>
            <w:tcBorders>
              <w:top w:val="nil"/>
              <w:left w:val="nil"/>
              <w:bottom w:val="single" w:color="auto" w:sz="4" w:space="0"/>
              <w:right w:val="single" w:color="auto" w:sz="4" w:space="0"/>
            </w:tcBorders>
            <w:noWrap w:val="0"/>
            <w:vAlign w:val="center"/>
          </w:tcPr>
          <w:p w14:paraId="4F75BC57">
            <w:pPr>
              <w:widowControl/>
              <w:jc w:val="left"/>
              <w:rPr>
                <w:color w:val="auto"/>
                <w:szCs w:val="21"/>
                <w:highlight w:val="none"/>
              </w:rPr>
            </w:pPr>
            <w:r>
              <w:rPr>
                <w:rFonts w:hint="eastAsia"/>
                <w:color w:val="auto"/>
                <w:szCs w:val="21"/>
                <w:highlight w:val="none"/>
              </w:rPr>
              <w:t>X＜5</w:t>
            </w:r>
          </w:p>
        </w:tc>
      </w:tr>
      <w:tr w14:paraId="7E160424">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02034FEA">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4B37513C">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72A845F1">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292ACBB5">
            <w:pPr>
              <w:widowControl/>
              <w:jc w:val="left"/>
              <w:rPr>
                <w:color w:val="auto"/>
                <w:szCs w:val="21"/>
                <w:highlight w:val="none"/>
              </w:rPr>
            </w:pPr>
            <w:r>
              <w:rPr>
                <w:rFonts w:hint="eastAsia"/>
                <w:color w:val="auto"/>
                <w:szCs w:val="21"/>
                <w:highlight w:val="none"/>
              </w:rPr>
              <w:t>5000≤Y＜40000</w:t>
            </w:r>
          </w:p>
        </w:tc>
        <w:tc>
          <w:tcPr>
            <w:tcW w:w="1570" w:type="dxa"/>
            <w:tcBorders>
              <w:top w:val="nil"/>
              <w:left w:val="nil"/>
              <w:bottom w:val="single" w:color="auto" w:sz="4" w:space="0"/>
              <w:right w:val="single" w:color="auto" w:sz="4" w:space="0"/>
            </w:tcBorders>
            <w:noWrap w:val="0"/>
            <w:vAlign w:val="center"/>
          </w:tcPr>
          <w:p w14:paraId="64C6B760">
            <w:pPr>
              <w:widowControl/>
              <w:jc w:val="left"/>
              <w:rPr>
                <w:color w:val="auto"/>
                <w:szCs w:val="21"/>
                <w:highlight w:val="none"/>
              </w:rPr>
            </w:pPr>
            <w:r>
              <w:rPr>
                <w:rFonts w:hint="eastAsia"/>
                <w:color w:val="auto"/>
                <w:szCs w:val="21"/>
                <w:highlight w:val="none"/>
              </w:rPr>
              <w:t>1000≤Y＜5000</w:t>
            </w:r>
          </w:p>
        </w:tc>
        <w:tc>
          <w:tcPr>
            <w:tcW w:w="1009" w:type="dxa"/>
            <w:tcBorders>
              <w:top w:val="nil"/>
              <w:left w:val="nil"/>
              <w:bottom w:val="single" w:color="auto" w:sz="4" w:space="0"/>
              <w:right w:val="single" w:color="auto" w:sz="4" w:space="0"/>
            </w:tcBorders>
            <w:noWrap w:val="0"/>
            <w:vAlign w:val="center"/>
          </w:tcPr>
          <w:p w14:paraId="3A045239">
            <w:pPr>
              <w:widowControl/>
              <w:jc w:val="left"/>
              <w:rPr>
                <w:color w:val="auto"/>
                <w:szCs w:val="21"/>
                <w:highlight w:val="none"/>
              </w:rPr>
            </w:pPr>
            <w:r>
              <w:rPr>
                <w:rFonts w:hint="eastAsia"/>
                <w:color w:val="auto"/>
                <w:szCs w:val="21"/>
                <w:highlight w:val="none"/>
              </w:rPr>
              <w:t>Y＜1000</w:t>
            </w:r>
          </w:p>
        </w:tc>
      </w:tr>
      <w:tr w14:paraId="385F2622">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4F9CE275">
            <w:pPr>
              <w:widowControl/>
              <w:jc w:val="center"/>
              <w:rPr>
                <w:color w:val="auto"/>
                <w:szCs w:val="21"/>
                <w:highlight w:val="none"/>
              </w:rPr>
            </w:pPr>
            <w:r>
              <w:rPr>
                <w:rFonts w:hint="eastAsia"/>
                <w:color w:val="auto"/>
                <w:szCs w:val="21"/>
                <w:highlight w:val="none"/>
              </w:rPr>
              <w:t>零售业</w:t>
            </w:r>
          </w:p>
        </w:tc>
        <w:tc>
          <w:tcPr>
            <w:tcW w:w="1701" w:type="dxa"/>
            <w:tcBorders>
              <w:top w:val="nil"/>
              <w:left w:val="nil"/>
              <w:bottom w:val="single" w:color="auto" w:sz="4" w:space="0"/>
              <w:right w:val="single" w:color="auto" w:sz="4" w:space="0"/>
            </w:tcBorders>
            <w:noWrap w:val="0"/>
            <w:vAlign w:val="center"/>
          </w:tcPr>
          <w:p w14:paraId="5A4E94E6">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694D4F9B">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5D87980F">
            <w:pPr>
              <w:widowControl/>
              <w:jc w:val="left"/>
              <w:rPr>
                <w:color w:val="auto"/>
                <w:szCs w:val="21"/>
                <w:highlight w:val="none"/>
              </w:rPr>
            </w:pPr>
            <w:r>
              <w:rPr>
                <w:rFonts w:hint="eastAsia"/>
                <w:color w:val="auto"/>
                <w:szCs w:val="21"/>
                <w:highlight w:val="none"/>
              </w:rPr>
              <w:t>50≤X＜300</w:t>
            </w:r>
          </w:p>
        </w:tc>
        <w:tc>
          <w:tcPr>
            <w:tcW w:w="1570" w:type="dxa"/>
            <w:tcBorders>
              <w:top w:val="nil"/>
              <w:left w:val="nil"/>
              <w:bottom w:val="single" w:color="auto" w:sz="4" w:space="0"/>
              <w:right w:val="single" w:color="auto" w:sz="4" w:space="0"/>
            </w:tcBorders>
            <w:noWrap w:val="0"/>
            <w:vAlign w:val="center"/>
          </w:tcPr>
          <w:p w14:paraId="030F0F50">
            <w:pPr>
              <w:widowControl/>
              <w:jc w:val="left"/>
              <w:rPr>
                <w:color w:val="auto"/>
                <w:szCs w:val="21"/>
                <w:highlight w:val="none"/>
              </w:rPr>
            </w:pPr>
            <w:r>
              <w:rPr>
                <w:rFonts w:hint="eastAsia"/>
                <w:color w:val="auto"/>
                <w:szCs w:val="21"/>
                <w:highlight w:val="none"/>
              </w:rPr>
              <w:t>10≤X＜50</w:t>
            </w:r>
          </w:p>
        </w:tc>
        <w:tc>
          <w:tcPr>
            <w:tcW w:w="1009" w:type="dxa"/>
            <w:tcBorders>
              <w:top w:val="nil"/>
              <w:left w:val="nil"/>
              <w:bottom w:val="single" w:color="auto" w:sz="4" w:space="0"/>
              <w:right w:val="single" w:color="auto" w:sz="4" w:space="0"/>
            </w:tcBorders>
            <w:noWrap w:val="0"/>
            <w:vAlign w:val="center"/>
          </w:tcPr>
          <w:p w14:paraId="7A1EFCE4">
            <w:pPr>
              <w:widowControl/>
              <w:jc w:val="left"/>
              <w:rPr>
                <w:color w:val="auto"/>
                <w:szCs w:val="21"/>
                <w:highlight w:val="none"/>
              </w:rPr>
            </w:pPr>
            <w:r>
              <w:rPr>
                <w:rFonts w:hint="eastAsia"/>
                <w:color w:val="auto"/>
                <w:szCs w:val="21"/>
                <w:highlight w:val="none"/>
              </w:rPr>
              <w:t>X＜10</w:t>
            </w:r>
          </w:p>
        </w:tc>
      </w:tr>
      <w:tr w14:paraId="79A598D0">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343FFCDF">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4C466FB2">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51868F0D">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60D90D86">
            <w:pPr>
              <w:widowControl/>
              <w:jc w:val="left"/>
              <w:rPr>
                <w:color w:val="auto"/>
                <w:szCs w:val="21"/>
                <w:highlight w:val="none"/>
              </w:rPr>
            </w:pPr>
            <w:r>
              <w:rPr>
                <w:rFonts w:hint="eastAsia"/>
                <w:color w:val="auto"/>
                <w:szCs w:val="21"/>
                <w:highlight w:val="none"/>
              </w:rPr>
              <w:t>500≤Y＜20000</w:t>
            </w:r>
          </w:p>
        </w:tc>
        <w:tc>
          <w:tcPr>
            <w:tcW w:w="1570" w:type="dxa"/>
            <w:tcBorders>
              <w:top w:val="nil"/>
              <w:left w:val="nil"/>
              <w:bottom w:val="single" w:color="auto" w:sz="4" w:space="0"/>
              <w:right w:val="single" w:color="auto" w:sz="4" w:space="0"/>
            </w:tcBorders>
            <w:noWrap w:val="0"/>
            <w:vAlign w:val="center"/>
          </w:tcPr>
          <w:p w14:paraId="6B769F04">
            <w:pPr>
              <w:widowControl/>
              <w:jc w:val="left"/>
              <w:rPr>
                <w:color w:val="auto"/>
                <w:szCs w:val="21"/>
                <w:highlight w:val="none"/>
              </w:rPr>
            </w:pPr>
            <w:r>
              <w:rPr>
                <w:rFonts w:hint="eastAsia"/>
                <w:color w:val="auto"/>
                <w:szCs w:val="21"/>
                <w:highlight w:val="none"/>
              </w:rPr>
              <w:t>100≤Y＜500</w:t>
            </w:r>
          </w:p>
        </w:tc>
        <w:tc>
          <w:tcPr>
            <w:tcW w:w="1009" w:type="dxa"/>
            <w:tcBorders>
              <w:top w:val="nil"/>
              <w:left w:val="nil"/>
              <w:bottom w:val="single" w:color="auto" w:sz="4" w:space="0"/>
              <w:right w:val="single" w:color="auto" w:sz="4" w:space="0"/>
            </w:tcBorders>
            <w:noWrap w:val="0"/>
            <w:vAlign w:val="center"/>
          </w:tcPr>
          <w:p w14:paraId="295DA653">
            <w:pPr>
              <w:widowControl/>
              <w:jc w:val="left"/>
              <w:rPr>
                <w:color w:val="auto"/>
                <w:szCs w:val="21"/>
                <w:highlight w:val="none"/>
              </w:rPr>
            </w:pPr>
            <w:r>
              <w:rPr>
                <w:rFonts w:hint="eastAsia"/>
                <w:color w:val="auto"/>
                <w:szCs w:val="21"/>
                <w:highlight w:val="none"/>
              </w:rPr>
              <w:t>Y＜100</w:t>
            </w:r>
          </w:p>
        </w:tc>
      </w:tr>
      <w:tr w14:paraId="3D57F890">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0EE51617">
            <w:pPr>
              <w:widowControl/>
              <w:jc w:val="center"/>
              <w:rPr>
                <w:color w:val="auto"/>
                <w:szCs w:val="21"/>
                <w:highlight w:val="none"/>
              </w:rPr>
            </w:pPr>
            <w:r>
              <w:rPr>
                <w:rFonts w:hint="eastAsia"/>
                <w:color w:val="auto"/>
                <w:szCs w:val="21"/>
                <w:highlight w:val="none"/>
              </w:rPr>
              <w:t>交通运输业</w:t>
            </w:r>
          </w:p>
        </w:tc>
        <w:tc>
          <w:tcPr>
            <w:tcW w:w="1701" w:type="dxa"/>
            <w:tcBorders>
              <w:top w:val="nil"/>
              <w:left w:val="nil"/>
              <w:bottom w:val="single" w:color="auto" w:sz="4" w:space="0"/>
              <w:right w:val="single" w:color="auto" w:sz="4" w:space="0"/>
            </w:tcBorders>
            <w:noWrap w:val="0"/>
            <w:vAlign w:val="center"/>
          </w:tcPr>
          <w:p w14:paraId="383A58F9">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7A7C70C2">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20E23B9D">
            <w:pPr>
              <w:widowControl/>
              <w:jc w:val="left"/>
              <w:rPr>
                <w:color w:val="auto"/>
                <w:szCs w:val="21"/>
                <w:highlight w:val="none"/>
              </w:rPr>
            </w:pPr>
            <w:r>
              <w:rPr>
                <w:rFonts w:hint="eastAsia"/>
                <w:color w:val="auto"/>
                <w:szCs w:val="21"/>
                <w:highlight w:val="none"/>
              </w:rPr>
              <w:t>300≤X＜1000</w:t>
            </w:r>
          </w:p>
        </w:tc>
        <w:tc>
          <w:tcPr>
            <w:tcW w:w="1570" w:type="dxa"/>
            <w:tcBorders>
              <w:top w:val="nil"/>
              <w:left w:val="nil"/>
              <w:bottom w:val="single" w:color="auto" w:sz="4" w:space="0"/>
              <w:right w:val="single" w:color="auto" w:sz="4" w:space="0"/>
            </w:tcBorders>
            <w:noWrap w:val="0"/>
            <w:vAlign w:val="center"/>
          </w:tcPr>
          <w:p w14:paraId="0519B7D7">
            <w:pPr>
              <w:widowControl/>
              <w:jc w:val="left"/>
              <w:rPr>
                <w:color w:val="auto"/>
                <w:szCs w:val="21"/>
                <w:highlight w:val="none"/>
              </w:rPr>
            </w:pPr>
            <w:r>
              <w:rPr>
                <w:rFonts w:hint="eastAsia"/>
                <w:color w:val="auto"/>
                <w:szCs w:val="21"/>
                <w:highlight w:val="none"/>
              </w:rPr>
              <w:t>20≤X＜300</w:t>
            </w:r>
          </w:p>
        </w:tc>
        <w:tc>
          <w:tcPr>
            <w:tcW w:w="1009" w:type="dxa"/>
            <w:tcBorders>
              <w:top w:val="nil"/>
              <w:left w:val="nil"/>
              <w:bottom w:val="single" w:color="auto" w:sz="4" w:space="0"/>
              <w:right w:val="single" w:color="auto" w:sz="4" w:space="0"/>
            </w:tcBorders>
            <w:noWrap w:val="0"/>
            <w:vAlign w:val="center"/>
          </w:tcPr>
          <w:p w14:paraId="1EF328CC">
            <w:pPr>
              <w:widowControl/>
              <w:jc w:val="left"/>
              <w:rPr>
                <w:color w:val="auto"/>
                <w:szCs w:val="21"/>
                <w:highlight w:val="none"/>
              </w:rPr>
            </w:pPr>
            <w:r>
              <w:rPr>
                <w:rFonts w:hint="eastAsia"/>
                <w:color w:val="auto"/>
                <w:szCs w:val="21"/>
                <w:highlight w:val="none"/>
              </w:rPr>
              <w:t>X＜20</w:t>
            </w:r>
          </w:p>
        </w:tc>
      </w:tr>
      <w:tr w14:paraId="0F394F11">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7CCD3F1C">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795C0882">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0D332FEA">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2A5A20D4">
            <w:pPr>
              <w:widowControl/>
              <w:jc w:val="left"/>
              <w:rPr>
                <w:color w:val="auto"/>
                <w:szCs w:val="21"/>
                <w:highlight w:val="none"/>
              </w:rPr>
            </w:pPr>
            <w:r>
              <w:rPr>
                <w:rFonts w:hint="eastAsia"/>
                <w:color w:val="auto"/>
                <w:szCs w:val="21"/>
                <w:highlight w:val="none"/>
              </w:rPr>
              <w:t>3000≤Y＜30000</w:t>
            </w:r>
          </w:p>
        </w:tc>
        <w:tc>
          <w:tcPr>
            <w:tcW w:w="1570" w:type="dxa"/>
            <w:tcBorders>
              <w:top w:val="nil"/>
              <w:left w:val="nil"/>
              <w:bottom w:val="single" w:color="auto" w:sz="4" w:space="0"/>
              <w:right w:val="single" w:color="auto" w:sz="4" w:space="0"/>
            </w:tcBorders>
            <w:noWrap w:val="0"/>
            <w:vAlign w:val="center"/>
          </w:tcPr>
          <w:p w14:paraId="4C0B1FD8">
            <w:pPr>
              <w:widowControl/>
              <w:jc w:val="left"/>
              <w:rPr>
                <w:color w:val="auto"/>
                <w:szCs w:val="21"/>
                <w:highlight w:val="none"/>
              </w:rPr>
            </w:pPr>
            <w:r>
              <w:rPr>
                <w:rFonts w:hint="eastAsia"/>
                <w:color w:val="auto"/>
                <w:szCs w:val="21"/>
                <w:highlight w:val="none"/>
              </w:rPr>
              <w:t>200≤Y＜3000</w:t>
            </w:r>
          </w:p>
        </w:tc>
        <w:tc>
          <w:tcPr>
            <w:tcW w:w="1009" w:type="dxa"/>
            <w:tcBorders>
              <w:top w:val="nil"/>
              <w:left w:val="nil"/>
              <w:bottom w:val="single" w:color="auto" w:sz="4" w:space="0"/>
              <w:right w:val="single" w:color="auto" w:sz="4" w:space="0"/>
            </w:tcBorders>
            <w:noWrap w:val="0"/>
            <w:vAlign w:val="center"/>
          </w:tcPr>
          <w:p w14:paraId="7D6D5B72">
            <w:pPr>
              <w:widowControl/>
              <w:jc w:val="left"/>
              <w:rPr>
                <w:color w:val="auto"/>
                <w:szCs w:val="21"/>
                <w:highlight w:val="none"/>
              </w:rPr>
            </w:pPr>
            <w:r>
              <w:rPr>
                <w:rFonts w:hint="eastAsia"/>
                <w:color w:val="auto"/>
                <w:szCs w:val="21"/>
                <w:highlight w:val="none"/>
              </w:rPr>
              <w:t>Y＜200</w:t>
            </w:r>
          </w:p>
        </w:tc>
      </w:tr>
      <w:tr w14:paraId="1DAFB171">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192AA5EF">
            <w:pPr>
              <w:widowControl/>
              <w:jc w:val="center"/>
              <w:rPr>
                <w:color w:val="auto"/>
                <w:szCs w:val="21"/>
                <w:highlight w:val="none"/>
              </w:rPr>
            </w:pPr>
            <w:r>
              <w:rPr>
                <w:rFonts w:hint="eastAsia"/>
                <w:color w:val="auto"/>
                <w:szCs w:val="21"/>
                <w:highlight w:val="none"/>
              </w:rPr>
              <w:t>仓储业</w:t>
            </w:r>
          </w:p>
        </w:tc>
        <w:tc>
          <w:tcPr>
            <w:tcW w:w="1701" w:type="dxa"/>
            <w:tcBorders>
              <w:top w:val="nil"/>
              <w:left w:val="nil"/>
              <w:bottom w:val="single" w:color="auto" w:sz="4" w:space="0"/>
              <w:right w:val="single" w:color="auto" w:sz="4" w:space="0"/>
            </w:tcBorders>
            <w:noWrap w:val="0"/>
            <w:vAlign w:val="center"/>
          </w:tcPr>
          <w:p w14:paraId="2966FA77">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28659579">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6D28A0A9">
            <w:pPr>
              <w:widowControl/>
              <w:jc w:val="left"/>
              <w:rPr>
                <w:color w:val="auto"/>
                <w:szCs w:val="21"/>
                <w:highlight w:val="none"/>
              </w:rPr>
            </w:pPr>
            <w:r>
              <w:rPr>
                <w:rFonts w:hint="eastAsia"/>
                <w:color w:val="auto"/>
                <w:szCs w:val="21"/>
                <w:highlight w:val="none"/>
              </w:rPr>
              <w:t>100≤X＜200</w:t>
            </w:r>
          </w:p>
        </w:tc>
        <w:tc>
          <w:tcPr>
            <w:tcW w:w="1570" w:type="dxa"/>
            <w:tcBorders>
              <w:top w:val="nil"/>
              <w:left w:val="nil"/>
              <w:bottom w:val="single" w:color="auto" w:sz="4" w:space="0"/>
              <w:right w:val="single" w:color="auto" w:sz="4" w:space="0"/>
            </w:tcBorders>
            <w:noWrap w:val="0"/>
            <w:vAlign w:val="center"/>
          </w:tcPr>
          <w:p w14:paraId="29511111">
            <w:pPr>
              <w:widowControl/>
              <w:jc w:val="left"/>
              <w:rPr>
                <w:color w:val="auto"/>
                <w:szCs w:val="21"/>
                <w:highlight w:val="none"/>
              </w:rPr>
            </w:pPr>
            <w:r>
              <w:rPr>
                <w:rFonts w:hint="eastAsia"/>
                <w:color w:val="auto"/>
                <w:szCs w:val="21"/>
                <w:highlight w:val="none"/>
              </w:rPr>
              <w:t>20≤X＜100</w:t>
            </w:r>
          </w:p>
        </w:tc>
        <w:tc>
          <w:tcPr>
            <w:tcW w:w="1009" w:type="dxa"/>
            <w:tcBorders>
              <w:top w:val="nil"/>
              <w:left w:val="nil"/>
              <w:bottom w:val="single" w:color="auto" w:sz="4" w:space="0"/>
              <w:right w:val="single" w:color="auto" w:sz="4" w:space="0"/>
            </w:tcBorders>
            <w:noWrap w:val="0"/>
            <w:vAlign w:val="center"/>
          </w:tcPr>
          <w:p w14:paraId="39D20694">
            <w:pPr>
              <w:widowControl/>
              <w:jc w:val="left"/>
              <w:rPr>
                <w:color w:val="auto"/>
                <w:szCs w:val="21"/>
                <w:highlight w:val="none"/>
              </w:rPr>
            </w:pPr>
            <w:r>
              <w:rPr>
                <w:rFonts w:hint="eastAsia"/>
                <w:color w:val="auto"/>
                <w:szCs w:val="21"/>
                <w:highlight w:val="none"/>
              </w:rPr>
              <w:t>X＜20</w:t>
            </w:r>
          </w:p>
        </w:tc>
      </w:tr>
      <w:tr w14:paraId="0DB25273">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71A05E24">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3D357B26">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4CAB0F80">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6F993711">
            <w:pPr>
              <w:widowControl/>
              <w:jc w:val="left"/>
              <w:rPr>
                <w:color w:val="auto"/>
                <w:szCs w:val="21"/>
                <w:highlight w:val="none"/>
              </w:rPr>
            </w:pPr>
            <w:r>
              <w:rPr>
                <w:rFonts w:hint="eastAsia"/>
                <w:color w:val="auto"/>
                <w:szCs w:val="21"/>
                <w:highlight w:val="none"/>
              </w:rPr>
              <w:t>1000≤Y＜30000</w:t>
            </w:r>
          </w:p>
        </w:tc>
        <w:tc>
          <w:tcPr>
            <w:tcW w:w="1570" w:type="dxa"/>
            <w:tcBorders>
              <w:top w:val="nil"/>
              <w:left w:val="nil"/>
              <w:bottom w:val="single" w:color="auto" w:sz="4" w:space="0"/>
              <w:right w:val="single" w:color="auto" w:sz="4" w:space="0"/>
            </w:tcBorders>
            <w:noWrap w:val="0"/>
            <w:vAlign w:val="center"/>
          </w:tcPr>
          <w:p w14:paraId="389BCCFD">
            <w:pPr>
              <w:widowControl/>
              <w:jc w:val="left"/>
              <w:rPr>
                <w:color w:val="auto"/>
                <w:szCs w:val="21"/>
                <w:highlight w:val="none"/>
              </w:rPr>
            </w:pPr>
            <w:r>
              <w:rPr>
                <w:rFonts w:hint="eastAsia"/>
                <w:color w:val="auto"/>
                <w:szCs w:val="21"/>
                <w:highlight w:val="none"/>
              </w:rPr>
              <w:t>100≤Y＜1000</w:t>
            </w:r>
          </w:p>
        </w:tc>
        <w:tc>
          <w:tcPr>
            <w:tcW w:w="1009" w:type="dxa"/>
            <w:tcBorders>
              <w:top w:val="nil"/>
              <w:left w:val="nil"/>
              <w:bottom w:val="single" w:color="auto" w:sz="4" w:space="0"/>
              <w:right w:val="single" w:color="auto" w:sz="4" w:space="0"/>
            </w:tcBorders>
            <w:noWrap w:val="0"/>
            <w:vAlign w:val="center"/>
          </w:tcPr>
          <w:p w14:paraId="3777F4BA">
            <w:pPr>
              <w:widowControl/>
              <w:jc w:val="left"/>
              <w:rPr>
                <w:color w:val="auto"/>
                <w:szCs w:val="21"/>
                <w:highlight w:val="none"/>
              </w:rPr>
            </w:pPr>
            <w:r>
              <w:rPr>
                <w:rFonts w:hint="eastAsia"/>
                <w:color w:val="auto"/>
                <w:szCs w:val="21"/>
                <w:highlight w:val="none"/>
              </w:rPr>
              <w:t>Y＜100</w:t>
            </w:r>
          </w:p>
        </w:tc>
      </w:tr>
      <w:tr w14:paraId="3884B0AC">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7A9495DE">
            <w:pPr>
              <w:widowControl/>
              <w:jc w:val="center"/>
              <w:rPr>
                <w:color w:val="auto"/>
                <w:szCs w:val="21"/>
                <w:highlight w:val="none"/>
              </w:rPr>
            </w:pPr>
            <w:r>
              <w:rPr>
                <w:rFonts w:hint="eastAsia"/>
                <w:color w:val="auto"/>
                <w:szCs w:val="21"/>
                <w:highlight w:val="none"/>
              </w:rPr>
              <w:t>邮政业</w:t>
            </w:r>
          </w:p>
        </w:tc>
        <w:tc>
          <w:tcPr>
            <w:tcW w:w="1701" w:type="dxa"/>
            <w:tcBorders>
              <w:top w:val="nil"/>
              <w:left w:val="nil"/>
              <w:bottom w:val="single" w:color="auto" w:sz="4" w:space="0"/>
              <w:right w:val="single" w:color="auto" w:sz="4" w:space="0"/>
            </w:tcBorders>
            <w:noWrap w:val="0"/>
            <w:vAlign w:val="center"/>
          </w:tcPr>
          <w:p w14:paraId="625A09F6">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1F9C2B07">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2BBA2959">
            <w:pPr>
              <w:widowControl/>
              <w:jc w:val="left"/>
              <w:rPr>
                <w:color w:val="auto"/>
                <w:szCs w:val="21"/>
                <w:highlight w:val="none"/>
              </w:rPr>
            </w:pPr>
            <w:r>
              <w:rPr>
                <w:rFonts w:hint="eastAsia"/>
                <w:color w:val="auto"/>
                <w:szCs w:val="21"/>
                <w:highlight w:val="none"/>
              </w:rPr>
              <w:t>300≤X＜1000</w:t>
            </w:r>
          </w:p>
        </w:tc>
        <w:tc>
          <w:tcPr>
            <w:tcW w:w="1570" w:type="dxa"/>
            <w:tcBorders>
              <w:top w:val="nil"/>
              <w:left w:val="nil"/>
              <w:bottom w:val="single" w:color="auto" w:sz="4" w:space="0"/>
              <w:right w:val="single" w:color="auto" w:sz="4" w:space="0"/>
            </w:tcBorders>
            <w:noWrap w:val="0"/>
            <w:vAlign w:val="center"/>
          </w:tcPr>
          <w:p w14:paraId="40C3F243">
            <w:pPr>
              <w:widowControl/>
              <w:jc w:val="left"/>
              <w:rPr>
                <w:color w:val="auto"/>
                <w:szCs w:val="21"/>
                <w:highlight w:val="none"/>
              </w:rPr>
            </w:pPr>
            <w:r>
              <w:rPr>
                <w:rFonts w:hint="eastAsia"/>
                <w:color w:val="auto"/>
                <w:szCs w:val="21"/>
                <w:highlight w:val="none"/>
              </w:rPr>
              <w:t>20≤X＜300</w:t>
            </w:r>
          </w:p>
        </w:tc>
        <w:tc>
          <w:tcPr>
            <w:tcW w:w="1009" w:type="dxa"/>
            <w:tcBorders>
              <w:top w:val="nil"/>
              <w:left w:val="nil"/>
              <w:bottom w:val="single" w:color="auto" w:sz="4" w:space="0"/>
              <w:right w:val="single" w:color="auto" w:sz="4" w:space="0"/>
            </w:tcBorders>
            <w:noWrap w:val="0"/>
            <w:vAlign w:val="center"/>
          </w:tcPr>
          <w:p w14:paraId="169BD214">
            <w:pPr>
              <w:widowControl/>
              <w:jc w:val="left"/>
              <w:rPr>
                <w:color w:val="auto"/>
                <w:szCs w:val="21"/>
                <w:highlight w:val="none"/>
              </w:rPr>
            </w:pPr>
            <w:r>
              <w:rPr>
                <w:rFonts w:hint="eastAsia"/>
                <w:color w:val="auto"/>
                <w:szCs w:val="21"/>
                <w:highlight w:val="none"/>
              </w:rPr>
              <w:t>X＜20</w:t>
            </w:r>
          </w:p>
        </w:tc>
      </w:tr>
      <w:tr w14:paraId="66F09921">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28BC0610">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0CAC6CF1">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01057590">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1AA5C48A">
            <w:pPr>
              <w:widowControl/>
              <w:jc w:val="left"/>
              <w:rPr>
                <w:color w:val="auto"/>
                <w:szCs w:val="21"/>
                <w:highlight w:val="none"/>
              </w:rPr>
            </w:pPr>
            <w:r>
              <w:rPr>
                <w:rFonts w:hint="eastAsia"/>
                <w:color w:val="auto"/>
                <w:szCs w:val="21"/>
                <w:highlight w:val="none"/>
              </w:rPr>
              <w:t>2000≤Y＜30000</w:t>
            </w:r>
          </w:p>
        </w:tc>
        <w:tc>
          <w:tcPr>
            <w:tcW w:w="1570" w:type="dxa"/>
            <w:tcBorders>
              <w:top w:val="nil"/>
              <w:left w:val="nil"/>
              <w:bottom w:val="single" w:color="auto" w:sz="4" w:space="0"/>
              <w:right w:val="single" w:color="auto" w:sz="4" w:space="0"/>
            </w:tcBorders>
            <w:noWrap w:val="0"/>
            <w:vAlign w:val="center"/>
          </w:tcPr>
          <w:p w14:paraId="1529EDE0">
            <w:pPr>
              <w:widowControl/>
              <w:jc w:val="left"/>
              <w:rPr>
                <w:color w:val="auto"/>
                <w:szCs w:val="21"/>
                <w:highlight w:val="none"/>
              </w:rPr>
            </w:pPr>
            <w:r>
              <w:rPr>
                <w:rFonts w:hint="eastAsia"/>
                <w:color w:val="auto"/>
                <w:szCs w:val="21"/>
                <w:highlight w:val="none"/>
              </w:rPr>
              <w:t>100≤Y＜2000</w:t>
            </w:r>
          </w:p>
        </w:tc>
        <w:tc>
          <w:tcPr>
            <w:tcW w:w="1009" w:type="dxa"/>
            <w:tcBorders>
              <w:top w:val="nil"/>
              <w:left w:val="nil"/>
              <w:bottom w:val="single" w:color="auto" w:sz="4" w:space="0"/>
              <w:right w:val="single" w:color="auto" w:sz="4" w:space="0"/>
            </w:tcBorders>
            <w:noWrap w:val="0"/>
            <w:vAlign w:val="center"/>
          </w:tcPr>
          <w:p w14:paraId="48C640A3">
            <w:pPr>
              <w:widowControl/>
              <w:jc w:val="left"/>
              <w:rPr>
                <w:color w:val="auto"/>
                <w:szCs w:val="21"/>
                <w:highlight w:val="none"/>
              </w:rPr>
            </w:pPr>
            <w:r>
              <w:rPr>
                <w:rFonts w:hint="eastAsia"/>
                <w:color w:val="auto"/>
                <w:szCs w:val="21"/>
                <w:highlight w:val="none"/>
              </w:rPr>
              <w:t>Y＜100</w:t>
            </w:r>
          </w:p>
        </w:tc>
      </w:tr>
      <w:tr w14:paraId="011342AB">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7599004C">
            <w:pPr>
              <w:widowControl/>
              <w:jc w:val="center"/>
              <w:rPr>
                <w:color w:val="auto"/>
                <w:szCs w:val="21"/>
                <w:highlight w:val="none"/>
              </w:rPr>
            </w:pPr>
            <w:r>
              <w:rPr>
                <w:rFonts w:hint="eastAsia"/>
                <w:color w:val="auto"/>
                <w:szCs w:val="21"/>
                <w:highlight w:val="none"/>
              </w:rPr>
              <w:t>住宿业</w:t>
            </w:r>
          </w:p>
        </w:tc>
        <w:tc>
          <w:tcPr>
            <w:tcW w:w="1701" w:type="dxa"/>
            <w:tcBorders>
              <w:top w:val="nil"/>
              <w:left w:val="nil"/>
              <w:bottom w:val="single" w:color="auto" w:sz="4" w:space="0"/>
              <w:right w:val="single" w:color="auto" w:sz="4" w:space="0"/>
            </w:tcBorders>
            <w:noWrap w:val="0"/>
            <w:vAlign w:val="center"/>
          </w:tcPr>
          <w:p w14:paraId="293039CE">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06DFF37F">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38B7E19D">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noWrap w:val="0"/>
            <w:vAlign w:val="center"/>
          </w:tcPr>
          <w:p w14:paraId="7FD1D7F7">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noWrap w:val="0"/>
            <w:vAlign w:val="center"/>
          </w:tcPr>
          <w:p w14:paraId="0DF65298">
            <w:pPr>
              <w:widowControl/>
              <w:jc w:val="left"/>
              <w:rPr>
                <w:color w:val="auto"/>
                <w:szCs w:val="21"/>
                <w:highlight w:val="none"/>
              </w:rPr>
            </w:pPr>
            <w:r>
              <w:rPr>
                <w:rFonts w:hint="eastAsia"/>
                <w:color w:val="auto"/>
                <w:szCs w:val="21"/>
                <w:highlight w:val="none"/>
              </w:rPr>
              <w:t>X＜10</w:t>
            </w:r>
          </w:p>
        </w:tc>
      </w:tr>
      <w:tr w14:paraId="2AED2876">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5AD5155F">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4C411E60">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73C09B6E">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25148DFE">
            <w:pPr>
              <w:widowControl/>
              <w:jc w:val="left"/>
              <w:rPr>
                <w:color w:val="auto"/>
                <w:szCs w:val="21"/>
                <w:highlight w:val="none"/>
              </w:rPr>
            </w:pPr>
            <w:r>
              <w:rPr>
                <w:rFonts w:hint="eastAsia"/>
                <w:color w:val="auto"/>
                <w:szCs w:val="21"/>
                <w:highlight w:val="none"/>
              </w:rPr>
              <w:t>2000≤Y＜10000</w:t>
            </w:r>
          </w:p>
        </w:tc>
        <w:tc>
          <w:tcPr>
            <w:tcW w:w="1570" w:type="dxa"/>
            <w:tcBorders>
              <w:top w:val="nil"/>
              <w:left w:val="nil"/>
              <w:bottom w:val="single" w:color="auto" w:sz="4" w:space="0"/>
              <w:right w:val="single" w:color="auto" w:sz="4" w:space="0"/>
            </w:tcBorders>
            <w:noWrap w:val="0"/>
            <w:vAlign w:val="center"/>
          </w:tcPr>
          <w:p w14:paraId="04021B75">
            <w:pPr>
              <w:widowControl/>
              <w:jc w:val="left"/>
              <w:rPr>
                <w:color w:val="auto"/>
                <w:szCs w:val="21"/>
                <w:highlight w:val="none"/>
              </w:rPr>
            </w:pPr>
            <w:r>
              <w:rPr>
                <w:rFonts w:hint="eastAsia"/>
                <w:color w:val="auto"/>
                <w:szCs w:val="21"/>
                <w:highlight w:val="none"/>
              </w:rPr>
              <w:t>100≤Y＜2000</w:t>
            </w:r>
          </w:p>
        </w:tc>
        <w:tc>
          <w:tcPr>
            <w:tcW w:w="1009" w:type="dxa"/>
            <w:tcBorders>
              <w:top w:val="nil"/>
              <w:left w:val="nil"/>
              <w:bottom w:val="single" w:color="auto" w:sz="4" w:space="0"/>
              <w:right w:val="single" w:color="auto" w:sz="4" w:space="0"/>
            </w:tcBorders>
            <w:noWrap w:val="0"/>
            <w:vAlign w:val="center"/>
          </w:tcPr>
          <w:p w14:paraId="1F397227">
            <w:pPr>
              <w:widowControl/>
              <w:jc w:val="left"/>
              <w:rPr>
                <w:color w:val="auto"/>
                <w:szCs w:val="21"/>
                <w:highlight w:val="none"/>
              </w:rPr>
            </w:pPr>
            <w:r>
              <w:rPr>
                <w:rFonts w:hint="eastAsia"/>
                <w:color w:val="auto"/>
                <w:szCs w:val="21"/>
                <w:highlight w:val="none"/>
              </w:rPr>
              <w:t>Y＜100</w:t>
            </w:r>
          </w:p>
        </w:tc>
      </w:tr>
      <w:tr w14:paraId="04D8614D">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6A7BF59B">
            <w:pPr>
              <w:widowControl/>
              <w:jc w:val="center"/>
              <w:rPr>
                <w:color w:val="auto"/>
                <w:szCs w:val="21"/>
                <w:highlight w:val="none"/>
              </w:rPr>
            </w:pPr>
            <w:r>
              <w:rPr>
                <w:rFonts w:hint="eastAsia"/>
                <w:color w:val="auto"/>
                <w:szCs w:val="21"/>
                <w:highlight w:val="none"/>
              </w:rPr>
              <w:t>餐饮业</w:t>
            </w:r>
          </w:p>
        </w:tc>
        <w:tc>
          <w:tcPr>
            <w:tcW w:w="1701" w:type="dxa"/>
            <w:tcBorders>
              <w:top w:val="nil"/>
              <w:left w:val="nil"/>
              <w:bottom w:val="single" w:color="auto" w:sz="4" w:space="0"/>
              <w:right w:val="single" w:color="auto" w:sz="4" w:space="0"/>
            </w:tcBorders>
            <w:noWrap w:val="0"/>
            <w:vAlign w:val="center"/>
          </w:tcPr>
          <w:p w14:paraId="3FA30AD9">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3C9796DC">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13F7DFE0">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noWrap w:val="0"/>
            <w:vAlign w:val="center"/>
          </w:tcPr>
          <w:p w14:paraId="48EF56BC">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noWrap w:val="0"/>
            <w:vAlign w:val="center"/>
          </w:tcPr>
          <w:p w14:paraId="6C1DD84D">
            <w:pPr>
              <w:widowControl/>
              <w:jc w:val="left"/>
              <w:rPr>
                <w:color w:val="auto"/>
                <w:szCs w:val="21"/>
                <w:highlight w:val="none"/>
              </w:rPr>
            </w:pPr>
            <w:r>
              <w:rPr>
                <w:rFonts w:hint="eastAsia"/>
                <w:color w:val="auto"/>
                <w:szCs w:val="21"/>
                <w:highlight w:val="none"/>
              </w:rPr>
              <w:t>X＜10</w:t>
            </w:r>
          </w:p>
        </w:tc>
      </w:tr>
      <w:tr w14:paraId="5568AC1F">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3FA1DA95">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0F406BB7">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2AC81048">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7FD8FD48">
            <w:pPr>
              <w:widowControl/>
              <w:jc w:val="left"/>
              <w:rPr>
                <w:color w:val="auto"/>
                <w:szCs w:val="21"/>
                <w:highlight w:val="none"/>
              </w:rPr>
            </w:pPr>
            <w:r>
              <w:rPr>
                <w:rFonts w:hint="eastAsia"/>
                <w:color w:val="auto"/>
                <w:szCs w:val="21"/>
                <w:highlight w:val="none"/>
              </w:rPr>
              <w:t>2000≤Y＜10000</w:t>
            </w:r>
          </w:p>
        </w:tc>
        <w:tc>
          <w:tcPr>
            <w:tcW w:w="1570" w:type="dxa"/>
            <w:tcBorders>
              <w:top w:val="nil"/>
              <w:left w:val="nil"/>
              <w:bottom w:val="single" w:color="auto" w:sz="4" w:space="0"/>
              <w:right w:val="single" w:color="auto" w:sz="4" w:space="0"/>
            </w:tcBorders>
            <w:noWrap w:val="0"/>
            <w:vAlign w:val="center"/>
          </w:tcPr>
          <w:p w14:paraId="37D96A8D">
            <w:pPr>
              <w:widowControl/>
              <w:jc w:val="left"/>
              <w:rPr>
                <w:color w:val="auto"/>
                <w:szCs w:val="21"/>
                <w:highlight w:val="none"/>
              </w:rPr>
            </w:pPr>
            <w:r>
              <w:rPr>
                <w:rFonts w:hint="eastAsia"/>
                <w:color w:val="auto"/>
                <w:szCs w:val="21"/>
                <w:highlight w:val="none"/>
              </w:rPr>
              <w:t>100≤Y＜2000</w:t>
            </w:r>
          </w:p>
        </w:tc>
        <w:tc>
          <w:tcPr>
            <w:tcW w:w="1009" w:type="dxa"/>
            <w:tcBorders>
              <w:top w:val="nil"/>
              <w:left w:val="nil"/>
              <w:bottom w:val="single" w:color="auto" w:sz="4" w:space="0"/>
              <w:right w:val="single" w:color="auto" w:sz="4" w:space="0"/>
            </w:tcBorders>
            <w:noWrap w:val="0"/>
            <w:vAlign w:val="center"/>
          </w:tcPr>
          <w:p w14:paraId="38C44785">
            <w:pPr>
              <w:widowControl/>
              <w:jc w:val="left"/>
              <w:rPr>
                <w:color w:val="auto"/>
                <w:szCs w:val="21"/>
                <w:highlight w:val="none"/>
              </w:rPr>
            </w:pPr>
            <w:r>
              <w:rPr>
                <w:rFonts w:hint="eastAsia"/>
                <w:color w:val="auto"/>
                <w:szCs w:val="21"/>
                <w:highlight w:val="none"/>
              </w:rPr>
              <w:t>Y＜100</w:t>
            </w:r>
          </w:p>
        </w:tc>
      </w:tr>
      <w:tr w14:paraId="62019622">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3275414B">
            <w:pPr>
              <w:widowControl/>
              <w:jc w:val="center"/>
              <w:rPr>
                <w:color w:val="auto"/>
                <w:szCs w:val="21"/>
                <w:highlight w:val="none"/>
              </w:rPr>
            </w:pPr>
            <w:r>
              <w:rPr>
                <w:rFonts w:hint="eastAsia"/>
                <w:color w:val="auto"/>
                <w:szCs w:val="21"/>
                <w:highlight w:val="none"/>
              </w:rPr>
              <w:t>信息传输业</w:t>
            </w:r>
          </w:p>
        </w:tc>
        <w:tc>
          <w:tcPr>
            <w:tcW w:w="1701" w:type="dxa"/>
            <w:tcBorders>
              <w:top w:val="nil"/>
              <w:left w:val="nil"/>
              <w:bottom w:val="single" w:color="auto" w:sz="4" w:space="0"/>
              <w:right w:val="single" w:color="auto" w:sz="4" w:space="0"/>
            </w:tcBorders>
            <w:noWrap w:val="0"/>
            <w:vAlign w:val="center"/>
          </w:tcPr>
          <w:p w14:paraId="7A297F60">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77760E43">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4E8FB748">
            <w:pPr>
              <w:widowControl/>
              <w:jc w:val="left"/>
              <w:rPr>
                <w:color w:val="auto"/>
                <w:szCs w:val="21"/>
                <w:highlight w:val="none"/>
              </w:rPr>
            </w:pPr>
            <w:r>
              <w:rPr>
                <w:rFonts w:hint="eastAsia"/>
                <w:color w:val="auto"/>
                <w:szCs w:val="21"/>
                <w:highlight w:val="none"/>
              </w:rPr>
              <w:t>100≤X＜2000</w:t>
            </w:r>
          </w:p>
        </w:tc>
        <w:tc>
          <w:tcPr>
            <w:tcW w:w="1570" w:type="dxa"/>
            <w:tcBorders>
              <w:top w:val="nil"/>
              <w:left w:val="nil"/>
              <w:bottom w:val="single" w:color="auto" w:sz="4" w:space="0"/>
              <w:right w:val="single" w:color="auto" w:sz="4" w:space="0"/>
            </w:tcBorders>
            <w:noWrap w:val="0"/>
            <w:vAlign w:val="center"/>
          </w:tcPr>
          <w:p w14:paraId="08598E58">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noWrap w:val="0"/>
            <w:vAlign w:val="center"/>
          </w:tcPr>
          <w:p w14:paraId="6EE8CF77">
            <w:pPr>
              <w:widowControl/>
              <w:jc w:val="left"/>
              <w:rPr>
                <w:color w:val="auto"/>
                <w:szCs w:val="21"/>
                <w:highlight w:val="none"/>
              </w:rPr>
            </w:pPr>
            <w:r>
              <w:rPr>
                <w:rFonts w:hint="eastAsia"/>
                <w:color w:val="auto"/>
                <w:szCs w:val="21"/>
                <w:highlight w:val="none"/>
              </w:rPr>
              <w:t>X＜10</w:t>
            </w:r>
          </w:p>
        </w:tc>
      </w:tr>
      <w:tr w14:paraId="656D0498">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724884FE">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3E35BA0C">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49C32B31">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02AC2315">
            <w:pPr>
              <w:widowControl/>
              <w:jc w:val="left"/>
              <w:rPr>
                <w:color w:val="auto"/>
                <w:szCs w:val="21"/>
                <w:highlight w:val="none"/>
              </w:rPr>
            </w:pPr>
            <w:r>
              <w:rPr>
                <w:rFonts w:hint="eastAsia"/>
                <w:color w:val="auto"/>
                <w:szCs w:val="21"/>
                <w:highlight w:val="none"/>
              </w:rPr>
              <w:t>1000≤Y＜100000</w:t>
            </w:r>
          </w:p>
        </w:tc>
        <w:tc>
          <w:tcPr>
            <w:tcW w:w="1570" w:type="dxa"/>
            <w:tcBorders>
              <w:top w:val="nil"/>
              <w:left w:val="nil"/>
              <w:bottom w:val="single" w:color="auto" w:sz="4" w:space="0"/>
              <w:right w:val="single" w:color="auto" w:sz="4" w:space="0"/>
            </w:tcBorders>
            <w:noWrap w:val="0"/>
            <w:vAlign w:val="center"/>
          </w:tcPr>
          <w:p w14:paraId="7F08A5D3">
            <w:pPr>
              <w:widowControl/>
              <w:jc w:val="left"/>
              <w:rPr>
                <w:color w:val="auto"/>
                <w:szCs w:val="21"/>
                <w:highlight w:val="none"/>
              </w:rPr>
            </w:pPr>
            <w:r>
              <w:rPr>
                <w:rFonts w:hint="eastAsia"/>
                <w:color w:val="auto"/>
                <w:szCs w:val="21"/>
                <w:highlight w:val="none"/>
              </w:rPr>
              <w:t>100≤Y＜1000</w:t>
            </w:r>
          </w:p>
        </w:tc>
        <w:tc>
          <w:tcPr>
            <w:tcW w:w="1009" w:type="dxa"/>
            <w:tcBorders>
              <w:top w:val="nil"/>
              <w:left w:val="nil"/>
              <w:bottom w:val="single" w:color="auto" w:sz="4" w:space="0"/>
              <w:right w:val="single" w:color="auto" w:sz="4" w:space="0"/>
            </w:tcBorders>
            <w:noWrap w:val="0"/>
            <w:vAlign w:val="center"/>
          </w:tcPr>
          <w:p w14:paraId="408BC189">
            <w:pPr>
              <w:widowControl/>
              <w:jc w:val="left"/>
              <w:rPr>
                <w:color w:val="auto"/>
                <w:szCs w:val="21"/>
                <w:highlight w:val="none"/>
              </w:rPr>
            </w:pPr>
            <w:r>
              <w:rPr>
                <w:rFonts w:hint="eastAsia"/>
                <w:color w:val="auto"/>
                <w:szCs w:val="21"/>
                <w:highlight w:val="none"/>
              </w:rPr>
              <w:t>Y＜100</w:t>
            </w:r>
          </w:p>
        </w:tc>
      </w:tr>
      <w:tr w14:paraId="78196413">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60469357">
            <w:pPr>
              <w:widowControl/>
              <w:jc w:val="center"/>
              <w:rPr>
                <w:color w:val="auto"/>
                <w:szCs w:val="21"/>
                <w:highlight w:val="none"/>
              </w:rPr>
            </w:pPr>
            <w:r>
              <w:rPr>
                <w:rFonts w:hint="eastAsia"/>
                <w:color w:val="auto"/>
                <w:szCs w:val="21"/>
                <w:highlight w:val="none"/>
              </w:rPr>
              <w:t>软件和信息技术服务业</w:t>
            </w:r>
          </w:p>
        </w:tc>
        <w:tc>
          <w:tcPr>
            <w:tcW w:w="1701" w:type="dxa"/>
            <w:tcBorders>
              <w:top w:val="nil"/>
              <w:left w:val="nil"/>
              <w:bottom w:val="single" w:color="auto" w:sz="4" w:space="0"/>
              <w:right w:val="single" w:color="auto" w:sz="4" w:space="0"/>
            </w:tcBorders>
            <w:noWrap w:val="0"/>
            <w:vAlign w:val="center"/>
          </w:tcPr>
          <w:p w14:paraId="5C6A524B">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780729C3">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11D4E88C">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noWrap w:val="0"/>
            <w:vAlign w:val="center"/>
          </w:tcPr>
          <w:p w14:paraId="51AF6669">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noWrap w:val="0"/>
            <w:vAlign w:val="center"/>
          </w:tcPr>
          <w:p w14:paraId="357A7A82">
            <w:pPr>
              <w:widowControl/>
              <w:jc w:val="left"/>
              <w:rPr>
                <w:color w:val="auto"/>
                <w:szCs w:val="21"/>
                <w:highlight w:val="none"/>
              </w:rPr>
            </w:pPr>
            <w:r>
              <w:rPr>
                <w:rFonts w:hint="eastAsia"/>
                <w:color w:val="auto"/>
                <w:szCs w:val="21"/>
                <w:highlight w:val="none"/>
              </w:rPr>
              <w:t>X＜10</w:t>
            </w:r>
          </w:p>
        </w:tc>
      </w:tr>
      <w:tr w14:paraId="0AA4FA98">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5DEA9E7E">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6381612A">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74D2FD67">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634E4C8F">
            <w:pPr>
              <w:widowControl/>
              <w:jc w:val="left"/>
              <w:rPr>
                <w:color w:val="auto"/>
                <w:szCs w:val="21"/>
                <w:highlight w:val="none"/>
              </w:rPr>
            </w:pPr>
            <w:r>
              <w:rPr>
                <w:rFonts w:hint="eastAsia"/>
                <w:color w:val="auto"/>
                <w:szCs w:val="21"/>
                <w:highlight w:val="none"/>
              </w:rPr>
              <w:t>1000≤Y＜10000</w:t>
            </w:r>
          </w:p>
        </w:tc>
        <w:tc>
          <w:tcPr>
            <w:tcW w:w="1570" w:type="dxa"/>
            <w:tcBorders>
              <w:top w:val="nil"/>
              <w:left w:val="nil"/>
              <w:bottom w:val="single" w:color="auto" w:sz="4" w:space="0"/>
              <w:right w:val="single" w:color="auto" w:sz="4" w:space="0"/>
            </w:tcBorders>
            <w:noWrap w:val="0"/>
            <w:vAlign w:val="center"/>
          </w:tcPr>
          <w:p w14:paraId="7CAAFF57">
            <w:pPr>
              <w:widowControl/>
              <w:jc w:val="left"/>
              <w:rPr>
                <w:color w:val="auto"/>
                <w:szCs w:val="21"/>
                <w:highlight w:val="none"/>
              </w:rPr>
            </w:pPr>
            <w:r>
              <w:rPr>
                <w:rFonts w:hint="eastAsia"/>
                <w:color w:val="auto"/>
                <w:szCs w:val="21"/>
                <w:highlight w:val="none"/>
              </w:rPr>
              <w:t>50≤Y＜1000</w:t>
            </w:r>
          </w:p>
        </w:tc>
        <w:tc>
          <w:tcPr>
            <w:tcW w:w="1009" w:type="dxa"/>
            <w:tcBorders>
              <w:top w:val="nil"/>
              <w:left w:val="nil"/>
              <w:bottom w:val="single" w:color="auto" w:sz="4" w:space="0"/>
              <w:right w:val="single" w:color="auto" w:sz="4" w:space="0"/>
            </w:tcBorders>
            <w:noWrap w:val="0"/>
            <w:vAlign w:val="center"/>
          </w:tcPr>
          <w:p w14:paraId="6AEEDC83">
            <w:pPr>
              <w:widowControl/>
              <w:jc w:val="left"/>
              <w:rPr>
                <w:color w:val="auto"/>
                <w:szCs w:val="21"/>
                <w:highlight w:val="none"/>
              </w:rPr>
            </w:pPr>
            <w:r>
              <w:rPr>
                <w:rFonts w:hint="eastAsia"/>
                <w:color w:val="auto"/>
                <w:szCs w:val="21"/>
                <w:highlight w:val="none"/>
              </w:rPr>
              <w:t>Y＜50</w:t>
            </w:r>
          </w:p>
        </w:tc>
      </w:tr>
      <w:tr w14:paraId="570FD5DA">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1872D8D1">
            <w:pPr>
              <w:widowControl/>
              <w:jc w:val="center"/>
              <w:rPr>
                <w:color w:val="auto"/>
                <w:szCs w:val="21"/>
                <w:highlight w:val="none"/>
              </w:rPr>
            </w:pPr>
            <w:r>
              <w:rPr>
                <w:rFonts w:hint="eastAsia"/>
                <w:color w:val="auto"/>
                <w:szCs w:val="21"/>
                <w:highlight w:val="none"/>
              </w:rPr>
              <w:t>房地产开发经营</w:t>
            </w:r>
          </w:p>
        </w:tc>
        <w:tc>
          <w:tcPr>
            <w:tcW w:w="1701" w:type="dxa"/>
            <w:tcBorders>
              <w:top w:val="nil"/>
              <w:left w:val="nil"/>
              <w:bottom w:val="single" w:color="auto" w:sz="4" w:space="0"/>
              <w:right w:val="single" w:color="auto" w:sz="4" w:space="0"/>
            </w:tcBorders>
            <w:noWrap w:val="0"/>
            <w:vAlign w:val="center"/>
          </w:tcPr>
          <w:p w14:paraId="537BB1B0">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7814FABA">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36E72CC0">
            <w:pPr>
              <w:widowControl/>
              <w:jc w:val="left"/>
              <w:rPr>
                <w:color w:val="auto"/>
                <w:szCs w:val="21"/>
                <w:highlight w:val="none"/>
              </w:rPr>
            </w:pPr>
            <w:r>
              <w:rPr>
                <w:rFonts w:hint="eastAsia"/>
                <w:color w:val="auto"/>
                <w:szCs w:val="21"/>
                <w:highlight w:val="none"/>
              </w:rPr>
              <w:t>1000≤Y＜200000</w:t>
            </w:r>
          </w:p>
        </w:tc>
        <w:tc>
          <w:tcPr>
            <w:tcW w:w="1570" w:type="dxa"/>
            <w:tcBorders>
              <w:top w:val="nil"/>
              <w:left w:val="nil"/>
              <w:bottom w:val="single" w:color="auto" w:sz="4" w:space="0"/>
              <w:right w:val="single" w:color="auto" w:sz="4" w:space="0"/>
            </w:tcBorders>
            <w:noWrap w:val="0"/>
            <w:vAlign w:val="center"/>
          </w:tcPr>
          <w:p w14:paraId="03ED5EAC">
            <w:pPr>
              <w:widowControl/>
              <w:jc w:val="left"/>
              <w:rPr>
                <w:color w:val="auto"/>
                <w:szCs w:val="21"/>
                <w:highlight w:val="none"/>
              </w:rPr>
            </w:pPr>
            <w:r>
              <w:rPr>
                <w:rFonts w:hint="eastAsia"/>
                <w:color w:val="auto"/>
                <w:szCs w:val="21"/>
                <w:highlight w:val="none"/>
              </w:rPr>
              <w:t>100≤X＜1000</w:t>
            </w:r>
          </w:p>
        </w:tc>
        <w:tc>
          <w:tcPr>
            <w:tcW w:w="1009" w:type="dxa"/>
            <w:tcBorders>
              <w:top w:val="nil"/>
              <w:left w:val="nil"/>
              <w:bottom w:val="single" w:color="auto" w:sz="4" w:space="0"/>
              <w:right w:val="single" w:color="auto" w:sz="4" w:space="0"/>
            </w:tcBorders>
            <w:noWrap w:val="0"/>
            <w:vAlign w:val="center"/>
          </w:tcPr>
          <w:p w14:paraId="01EFEE43">
            <w:pPr>
              <w:widowControl/>
              <w:jc w:val="left"/>
              <w:rPr>
                <w:color w:val="auto"/>
                <w:szCs w:val="21"/>
                <w:highlight w:val="none"/>
              </w:rPr>
            </w:pPr>
            <w:r>
              <w:rPr>
                <w:rFonts w:hint="eastAsia"/>
                <w:color w:val="auto"/>
                <w:szCs w:val="21"/>
                <w:highlight w:val="none"/>
              </w:rPr>
              <w:t>X＜100</w:t>
            </w:r>
          </w:p>
        </w:tc>
      </w:tr>
      <w:tr w14:paraId="5DC6638B">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6935528C">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1922BE02">
            <w:pPr>
              <w:widowControl/>
              <w:jc w:val="left"/>
              <w:rPr>
                <w:color w:val="auto"/>
                <w:szCs w:val="21"/>
                <w:highlight w:val="none"/>
              </w:rPr>
            </w:pPr>
            <w:r>
              <w:rPr>
                <w:rFonts w:hint="eastAsia"/>
                <w:color w:val="auto"/>
                <w:szCs w:val="21"/>
                <w:highlight w:val="none"/>
              </w:rPr>
              <w:t>资产总额（Z）</w:t>
            </w:r>
          </w:p>
        </w:tc>
        <w:tc>
          <w:tcPr>
            <w:tcW w:w="1134" w:type="dxa"/>
            <w:tcBorders>
              <w:top w:val="nil"/>
              <w:left w:val="nil"/>
              <w:bottom w:val="single" w:color="auto" w:sz="4" w:space="0"/>
              <w:right w:val="single" w:color="auto" w:sz="4" w:space="0"/>
            </w:tcBorders>
            <w:noWrap w:val="0"/>
            <w:vAlign w:val="center"/>
          </w:tcPr>
          <w:p w14:paraId="1D190387">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0D706C19">
            <w:pPr>
              <w:widowControl/>
              <w:jc w:val="left"/>
              <w:rPr>
                <w:color w:val="auto"/>
                <w:szCs w:val="21"/>
                <w:highlight w:val="none"/>
              </w:rPr>
            </w:pPr>
            <w:r>
              <w:rPr>
                <w:rFonts w:hint="eastAsia"/>
                <w:color w:val="auto"/>
                <w:szCs w:val="21"/>
                <w:highlight w:val="none"/>
              </w:rPr>
              <w:t>5000≤Z＜10000</w:t>
            </w:r>
          </w:p>
        </w:tc>
        <w:tc>
          <w:tcPr>
            <w:tcW w:w="1570" w:type="dxa"/>
            <w:tcBorders>
              <w:top w:val="nil"/>
              <w:left w:val="nil"/>
              <w:bottom w:val="single" w:color="auto" w:sz="4" w:space="0"/>
              <w:right w:val="single" w:color="auto" w:sz="4" w:space="0"/>
            </w:tcBorders>
            <w:noWrap w:val="0"/>
            <w:vAlign w:val="center"/>
          </w:tcPr>
          <w:p w14:paraId="0326144F">
            <w:pPr>
              <w:widowControl/>
              <w:jc w:val="left"/>
              <w:rPr>
                <w:color w:val="auto"/>
                <w:szCs w:val="21"/>
                <w:highlight w:val="none"/>
              </w:rPr>
            </w:pPr>
            <w:r>
              <w:rPr>
                <w:rFonts w:hint="eastAsia"/>
                <w:color w:val="auto"/>
                <w:szCs w:val="21"/>
                <w:highlight w:val="none"/>
              </w:rPr>
              <w:t>2000≤Y＜5000</w:t>
            </w:r>
          </w:p>
        </w:tc>
        <w:tc>
          <w:tcPr>
            <w:tcW w:w="1009" w:type="dxa"/>
            <w:tcBorders>
              <w:top w:val="nil"/>
              <w:left w:val="nil"/>
              <w:bottom w:val="single" w:color="auto" w:sz="4" w:space="0"/>
              <w:right w:val="single" w:color="auto" w:sz="4" w:space="0"/>
            </w:tcBorders>
            <w:noWrap w:val="0"/>
            <w:vAlign w:val="center"/>
          </w:tcPr>
          <w:p w14:paraId="2E063D7B">
            <w:pPr>
              <w:widowControl/>
              <w:jc w:val="left"/>
              <w:rPr>
                <w:color w:val="auto"/>
                <w:szCs w:val="21"/>
                <w:highlight w:val="none"/>
              </w:rPr>
            </w:pPr>
            <w:r>
              <w:rPr>
                <w:rFonts w:hint="eastAsia"/>
                <w:color w:val="auto"/>
                <w:szCs w:val="21"/>
                <w:highlight w:val="none"/>
              </w:rPr>
              <w:t>Y＜2000</w:t>
            </w:r>
          </w:p>
        </w:tc>
      </w:tr>
      <w:tr w14:paraId="49A4FC75">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65911B3C">
            <w:pPr>
              <w:widowControl/>
              <w:jc w:val="center"/>
              <w:rPr>
                <w:color w:val="auto"/>
                <w:szCs w:val="21"/>
                <w:highlight w:val="none"/>
              </w:rPr>
            </w:pPr>
            <w:r>
              <w:rPr>
                <w:rFonts w:hint="eastAsia"/>
                <w:color w:val="auto"/>
                <w:szCs w:val="21"/>
                <w:highlight w:val="none"/>
              </w:rPr>
              <w:t>物业管理</w:t>
            </w:r>
          </w:p>
        </w:tc>
        <w:tc>
          <w:tcPr>
            <w:tcW w:w="1701" w:type="dxa"/>
            <w:tcBorders>
              <w:top w:val="nil"/>
              <w:left w:val="nil"/>
              <w:bottom w:val="single" w:color="auto" w:sz="4" w:space="0"/>
              <w:right w:val="single" w:color="auto" w:sz="4" w:space="0"/>
            </w:tcBorders>
            <w:noWrap w:val="0"/>
            <w:vAlign w:val="center"/>
          </w:tcPr>
          <w:p w14:paraId="67219BF3">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67B40103">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5CE0B753">
            <w:pPr>
              <w:widowControl/>
              <w:jc w:val="left"/>
              <w:rPr>
                <w:color w:val="auto"/>
                <w:szCs w:val="21"/>
                <w:highlight w:val="none"/>
              </w:rPr>
            </w:pPr>
            <w:r>
              <w:rPr>
                <w:rFonts w:hint="eastAsia"/>
                <w:color w:val="auto"/>
                <w:szCs w:val="21"/>
                <w:highlight w:val="none"/>
              </w:rPr>
              <w:t>300≤X＜1000</w:t>
            </w:r>
          </w:p>
        </w:tc>
        <w:tc>
          <w:tcPr>
            <w:tcW w:w="1570" w:type="dxa"/>
            <w:tcBorders>
              <w:top w:val="nil"/>
              <w:left w:val="nil"/>
              <w:bottom w:val="single" w:color="auto" w:sz="4" w:space="0"/>
              <w:right w:val="single" w:color="auto" w:sz="4" w:space="0"/>
            </w:tcBorders>
            <w:noWrap w:val="0"/>
            <w:vAlign w:val="center"/>
          </w:tcPr>
          <w:p w14:paraId="026DF5F1">
            <w:pPr>
              <w:widowControl/>
              <w:jc w:val="left"/>
              <w:rPr>
                <w:color w:val="auto"/>
                <w:szCs w:val="21"/>
                <w:highlight w:val="none"/>
              </w:rPr>
            </w:pPr>
            <w:r>
              <w:rPr>
                <w:rFonts w:hint="eastAsia"/>
                <w:color w:val="auto"/>
                <w:szCs w:val="21"/>
                <w:highlight w:val="none"/>
              </w:rPr>
              <w:t>100≤X＜300</w:t>
            </w:r>
          </w:p>
        </w:tc>
        <w:tc>
          <w:tcPr>
            <w:tcW w:w="1009" w:type="dxa"/>
            <w:tcBorders>
              <w:top w:val="nil"/>
              <w:left w:val="nil"/>
              <w:bottom w:val="single" w:color="auto" w:sz="4" w:space="0"/>
              <w:right w:val="single" w:color="auto" w:sz="4" w:space="0"/>
            </w:tcBorders>
            <w:noWrap w:val="0"/>
            <w:vAlign w:val="center"/>
          </w:tcPr>
          <w:p w14:paraId="0CCCE3C1">
            <w:pPr>
              <w:widowControl/>
              <w:jc w:val="left"/>
              <w:rPr>
                <w:color w:val="auto"/>
                <w:szCs w:val="21"/>
                <w:highlight w:val="none"/>
              </w:rPr>
            </w:pPr>
            <w:r>
              <w:rPr>
                <w:rFonts w:hint="eastAsia"/>
                <w:color w:val="auto"/>
                <w:szCs w:val="21"/>
                <w:highlight w:val="none"/>
              </w:rPr>
              <w:t>X＜100</w:t>
            </w:r>
          </w:p>
        </w:tc>
      </w:tr>
      <w:tr w14:paraId="0DFA02A8">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41FBE7B9">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1408FE5E">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316609F1">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2463AF32">
            <w:pPr>
              <w:widowControl/>
              <w:jc w:val="left"/>
              <w:rPr>
                <w:color w:val="auto"/>
                <w:szCs w:val="21"/>
                <w:highlight w:val="none"/>
              </w:rPr>
            </w:pPr>
            <w:r>
              <w:rPr>
                <w:rFonts w:hint="eastAsia"/>
                <w:color w:val="auto"/>
                <w:szCs w:val="21"/>
                <w:highlight w:val="none"/>
              </w:rPr>
              <w:t>1000≤Y＜5000</w:t>
            </w:r>
          </w:p>
        </w:tc>
        <w:tc>
          <w:tcPr>
            <w:tcW w:w="1570" w:type="dxa"/>
            <w:tcBorders>
              <w:top w:val="nil"/>
              <w:left w:val="nil"/>
              <w:bottom w:val="single" w:color="auto" w:sz="4" w:space="0"/>
              <w:right w:val="single" w:color="auto" w:sz="4" w:space="0"/>
            </w:tcBorders>
            <w:noWrap w:val="0"/>
            <w:vAlign w:val="center"/>
          </w:tcPr>
          <w:p w14:paraId="34838989">
            <w:pPr>
              <w:widowControl/>
              <w:jc w:val="left"/>
              <w:rPr>
                <w:color w:val="auto"/>
                <w:szCs w:val="21"/>
                <w:highlight w:val="none"/>
              </w:rPr>
            </w:pPr>
            <w:r>
              <w:rPr>
                <w:rFonts w:hint="eastAsia"/>
                <w:color w:val="auto"/>
                <w:szCs w:val="21"/>
                <w:highlight w:val="none"/>
              </w:rPr>
              <w:t>500≤Y＜1000</w:t>
            </w:r>
          </w:p>
        </w:tc>
        <w:tc>
          <w:tcPr>
            <w:tcW w:w="1009" w:type="dxa"/>
            <w:tcBorders>
              <w:top w:val="nil"/>
              <w:left w:val="nil"/>
              <w:bottom w:val="single" w:color="auto" w:sz="4" w:space="0"/>
              <w:right w:val="single" w:color="auto" w:sz="4" w:space="0"/>
            </w:tcBorders>
            <w:noWrap w:val="0"/>
            <w:vAlign w:val="center"/>
          </w:tcPr>
          <w:p w14:paraId="4B33D976">
            <w:pPr>
              <w:widowControl/>
              <w:jc w:val="left"/>
              <w:rPr>
                <w:color w:val="auto"/>
                <w:szCs w:val="21"/>
                <w:highlight w:val="none"/>
              </w:rPr>
            </w:pPr>
            <w:r>
              <w:rPr>
                <w:rFonts w:hint="eastAsia"/>
                <w:color w:val="auto"/>
                <w:szCs w:val="21"/>
                <w:highlight w:val="none"/>
              </w:rPr>
              <w:t>Y＜500</w:t>
            </w:r>
          </w:p>
        </w:tc>
      </w:tr>
      <w:tr w14:paraId="6D7D2168">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40BE9B2E">
            <w:pPr>
              <w:widowControl/>
              <w:jc w:val="center"/>
              <w:rPr>
                <w:color w:val="auto"/>
                <w:szCs w:val="21"/>
                <w:highlight w:val="none"/>
              </w:rPr>
            </w:pPr>
            <w:r>
              <w:rPr>
                <w:rFonts w:hint="eastAsia"/>
                <w:color w:val="auto"/>
                <w:szCs w:val="21"/>
                <w:highlight w:val="none"/>
              </w:rPr>
              <w:t>租赁和商务服务业</w:t>
            </w:r>
          </w:p>
        </w:tc>
        <w:tc>
          <w:tcPr>
            <w:tcW w:w="1701" w:type="dxa"/>
            <w:tcBorders>
              <w:top w:val="nil"/>
              <w:left w:val="nil"/>
              <w:bottom w:val="single" w:color="auto" w:sz="4" w:space="0"/>
              <w:right w:val="single" w:color="auto" w:sz="4" w:space="0"/>
            </w:tcBorders>
            <w:noWrap w:val="0"/>
            <w:vAlign w:val="center"/>
          </w:tcPr>
          <w:p w14:paraId="0EAB4C19">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48E5210F">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0A18C6C4">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noWrap w:val="0"/>
            <w:vAlign w:val="center"/>
          </w:tcPr>
          <w:p w14:paraId="277D9D64">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noWrap w:val="0"/>
            <w:vAlign w:val="center"/>
          </w:tcPr>
          <w:p w14:paraId="50F03FFE">
            <w:pPr>
              <w:widowControl/>
              <w:jc w:val="left"/>
              <w:rPr>
                <w:color w:val="auto"/>
                <w:szCs w:val="21"/>
                <w:highlight w:val="none"/>
              </w:rPr>
            </w:pPr>
            <w:r>
              <w:rPr>
                <w:rFonts w:hint="eastAsia"/>
                <w:color w:val="auto"/>
                <w:szCs w:val="21"/>
                <w:highlight w:val="none"/>
              </w:rPr>
              <w:t>X＜10</w:t>
            </w:r>
          </w:p>
        </w:tc>
      </w:tr>
      <w:tr w14:paraId="4F5689C9">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29FC45D5">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33E5365C">
            <w:pPr>
              <w:widowControl/>
              <w:jc w:val="left"/>
              <w:rPr>
                <w:color w:val="auto"/>
                <w:szCs w:val="21"/>
                <w:highlight w:val="none"/>
              </w:rPr>
            </w:pPr>
            <w:r>
              <w:rPr>
                <w:rFonts w:hint="eastAsia"/>
                <w:color w:val="auto"/>
                <w:szCs w:val="21"/>
                <w:highlight w:val="none"/>
              </w:rPr>
              <w:t>资产总额（Z）</w:t>
            </w:r>
          </w:p>
        </w:tc>
        <w:tc>
          <w:tcPr>
            <w:tcW w:w="1134" w:type="dxa"/>
            <w:tcBorders>
              <w:top w:val="nil"/>
              <w:left w:val="nil"/>
              <w:bottom w:val="single" w:color="auto" w:sz="4" w:space="0"/>
              <w:right w:val="single" w:color="auto" w:sz="4" w:space="0"/>
            </w:tcBorders>
            <w:noWrap w:val="0"/>
            <w:vAlign w:val="center"/>
          </w:tcPr>
          <w:p w14:paraId="5341C82A">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690BEF07">
            <w:pPr>
              <w:widowControl/>
              <w:jc w:val="left"/>
              <w:rPr>
                <w:color w:val="auto"/>
                <w:szCs w:val="21"/>
                <w:highlight w:val="none"/>
              </w:rPr>
            </w:pPr>
            <w:r>
              <w:rPr>
                <w:rFonts w:hint="eastAsia"/>
                <w:color w:val="auto"/>
                <w:szCs w:val="21"/>
                <w:highlight w:val="none"/>
              </w:rPr>
              <w:t>8000≤Z＜120000</w:t>
            </w:r>
          </w:p>
        </w:tc>
        <w:tc>
          <w:tcPr>
            <w:tcW w:w="1570" w:type="dxa"/>
            <w:tcBorders>
              <w:top w:val="nil"/>
              <w:left w:val="nil"/>
              <w:bottom w:val="single" w:color="auto" w:sz="4" w:space="0"/>
              <w:right w:val="single" w:color="auto" w:sz="4" w:space="0"/>
            </w:tcBorders>
            <w:noWrap w:val="0"/>
            <w:vAlign w:val="center"/>
          </w:tcPr>
          <w:p w14:paraId="42CD99ED">
            <w:pPr>
              <w:widowControl/>
              <w:jc w:val="left"/>
              <w:rPr>
                <w:color w:val="auto"/>
                <w:szCs w:val="21"/>
                <w:highlight w:val="none"/>
              </w:rPr>
            </w:pPr>
            <w:r>
              <w:rPr>
                <w:rFonts w:hint="eastAsia"/>
                <w:color w:val="auto"/>
                <w:szCs w:val="21"/>
                <w:highlight w:val="none"/>
              </w:rPr>
              <w:t>100≤Z＜8000</w:t>
            </w:r>
          </w:p>
        </w:tc>
        <w:tc>
          <w:tcPr>
            <w:tcW w:w="1009" w:type="dxa"/>
            <w:tcBorders>
              <w:top w:val="nil"/>
              <w:left w:val="nil"/>
              <w:bottom w:val="single" w:color="auto" w:sz="4" w:space="0"/>
              <w:right w:val="single" w:color="auto" w:sz="4" w:space="0"/>
            </w:tcBorders>
            <w:noWrap w:val="0"/>
            <w:vAlign w:val="center"/>
          </w:tcPr>
          <w:p w14:paraId="25F7721A">
            <w:pPr>
              <w:widowControl/>
              <w:jc w:val="left"/>
              <w:rPr>
                <w:color w:val="auto"/>
                <w:szCs w:val="21"/>
                <w:highlight w:val="none"/>
              </w:rPr>
            </w:pPr>
            <w:r>
              <w:rPr>
                <w:rFonts w:hint="eastAsia"/>
                <w:color w:val="auto"/>
                <w:szCs w:val="21"/>
                <w:highlight w:val="none"/>
              </w:rPr>
              <w:t>Y＜100</w:t>
            </w:r>
          </w:p>
        </w:tc>
      </w:tr>
      <w:tr w14:paraId="5F9946AA">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noWrap w:val="0"/>
            <w:vAlign w:val="bottom"/>
          </w:tcPr>
          <w:p w14:paraId="3D1DB519">
            <w:pPr>
              <w:widowControl/>
              <w:jc w:val="center"/>
              <w:rPr>
                <w:color w:val="auto"/>
                <w:szCs w:val="21"/>
                <w:highlight w:val="none"/>
              </w:rPr>
            </w:pPr>
            <w:r>
              <w:rPr>
                <w:rFonts w:hint="eastAsia"/>
                <w:color w:val="auto"/>
                <w:szCs w:val="21"/>
                <w:highlight w:val="none"/>
              </w:rPr>
              <w:t>其他未列明行业</w:t>
            </w:r>
          </w:p>
        </w:tc>
        <w:tc>
          <w:tcPr>
            <w:tcW w:w="1701" w:type="dxa"/>
            <w:tcBorders>
              <w:top w:val="nil"/>
              <w:left w:val="nil"/>
              <w:bottom w:val="single" w:color="auto" w:sz="4" w:space="0"/>
              <w:right w:val="single" w:color="auto" w:sz="4" w:space="0"/>
            </w:tcBorders>
            <w:noWrap w:val="0"/>
            <w:vAlign w:val="center"/>
          </w:tcPr>
          <w:p w14:paraId="0F600BA3">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71CA7BEA">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66A15A9C">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noWrap w:val="0"/>
            <w:vAlign w:val="center"/>
          </w:tcPr>
          <w:p w14:paraId="6FBCC728">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noWrap w:val="0"/>
            <w:vAlign w:val="center"/>
          </w:tcPr>
          <w:p w14:paraId="1709F8F9">
            <w:pPr>
              <w:widowControl/>
              <w:jc w:val="left"/>
              <w:rPr>
                <w:color w:val="auto"/>
                <w:szCs w:val="21"/>
                <w:highlight w:val="none"/>
              </w:rPr>
            </w:pPr>
            <w:r>
              <w:rPr>
                <w:rFonts w:hint="eastAsia"/>
                <w:color w:val="auto"/>
                <w:szCs w:val="21"/>
                <w:highlight w:val="none"/>
              </w:rPr>
              <w:t>X＜10</w:t>
            </w:r>
          </w:p>
        </w:tc>
      </w:tr>
    </w:tbl>
    <w:p w14:paraId="3E68459E">
      <w:pPr>
        <w:spacing w:line="360" w:lineRule="auto"/>
        <w:ind w:firstLine="525" w:firstLineChars="250"/>
        <w:rPr>
          <w:color w:val="auto"/>
          <w:szCs w:val="21"/>
          <w:highlight w:val="none"/>
        </w:rPr>
      </w:pPr>
      <w:r>
        <w:rPr>
          <w:rFonts w:hint="eastAsia"/>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5B607A04">
      <w:pPr>
        <w:spacing w:line="360" w:lineRule="auto"/>
        <w:rPr>
          <w:color w:val="auto"/>
          <w:sz w:val="28"/>
          <w:szCs w:val="28"/>
          <w:highlight w:val="none"/>
        </w:rPr>
      </w:pPr>
      <w:r>
        <w:rPr>
          <w:color w:val="auto"/>
          <w:szCs w:val="21"/>
          <w:highlight w:val="none"/>
        </w:rPr>
        <w:br w:type="page"/>
      </w:r>
      <w:r>
        <w:rPr>
          <w:rFonts w:hint="eastAsia"/>
          <w:color w:val="auto"/>
          <w:sz w:val="28"/>
          <w:szCs w:val="28"/>
          <w:highlight w:val="none"/>
        </w:rPr>
        <w:t>附件2：</w:t>
      </w:r>
    </w:p>
    <w:p w14:paraId="6454B1C1">
      <w:pPr>
        <w:spacing w:line="360" w:lineRule="auto"/>
        <w:rPr>
          <w:rFonts w:hint="eastAsia"/>
          <w:color w:val="auto"/>
          <w:szCs w:val="21"/>
          <w:highlight w:val="none"/>
        </w:rPr>
        <w:sectPr>
          <w:footerReference r:id="rId13" w:type="first"/>
          <w:headerReference r:id="rId12" w:type="default"/>
          <w:pgSz w:w="11906" w:h="16838"/>
          <w:pgMar w:top="851" w:right="1133" w:bottom="1246" w:left="1418" w:header="851" w:footer="797" w:gutter="0"/>
          <w:cols w:space="720" w:num="1"/>
          <w:docGrid w:linePitch="312" w:charSpace="0"/>
        </w:sectPr>
      </w:pPr>
      <w:r>
        <w:rPr>
          <w:rFonts w:ascii="宋体" w:hAnsi="宋体" w:cs="宋体"/>
          <w:color w:val="auto"/>
          <w:position w:val="-335"/>
          <w:sz w:val="20"/>
          <w:szCs w:val="20"/>
          <w:highlight w:val="none"/>
        </w:rPr>
        <w:drawing>
          <wp:anchor distT="0" distB="0" distL="114300" distR="114300" simplePos="0" relativeHeight="251659264" behindDoc="0" locked="0" layoutInCell="1" allowOverlap="1">
            <wp:simplePos x="0" y="0"/>
            <wp:positionH relativeFrom="column">
              <wp:posOffset>1905</wp:posOffset>
            </wp:positionH>
            <wp:positionV relativeFrom="paragraph">
              <wp:posOffset>204470</wp:posOffset>
            </wp:positionV>
            <wp:extent cx="5573395" cy="8125460"/>
            <wp:effectExtent l="0" t="0" r="8255" b="889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25"/>
                    <a:stretch>
                      <a:fillRect/>
                    </a:stretch>
                  </pic:blipFill>
                  <pic:spPr>
                    <a:xfrm>
                      <a:off x="0" y="0"/>
                      <a:ext cx="5573395" cy="8125460"/>
                    </a:xfrm>
                    <a:prstGeom prst="rect">
                      <a:avLst/>
                    </a:prstGeom>
                    <a:noFill/>
                    <a:ln>
                      <a:noFill/>
                    </a:ln>
                  </pic:spPr>
                </pic:pic>
              </a:graphicData>
            </a:graphic>
          </wp:anchor>
        </w:drawing>
      </w:r>
    </w:p>
    <w:bookmarkEnd w:id="8"/>
    <w:bookmarkEnd w:id="9"/>
    <w:p w14:paraId="5F3D7D38">
      <w:pPr>
        <w:pStyle w:val="26"/>
        <w:snapToGrid w:val="0"/>
        <w:spacing w:before="120" w:after="120" w:line="320" w:lineRule="exact"/>
        <w:jc w:val="center"/>
        <w:outlineLvl w:val="0"/>
        <w:rPr>
          <w:rFonts w:ascii="Times New Roman" w:hAnsi="Times New Roman" w:cs="Times New Roman"/>
          <w:color w:val="auto"/>
          <w:sz w:val="32"/>
          <w:szCs w:val="32"/>
          <w:highlight w:val="none"/>
        </w:rPr>
      </w:pPr>
      <w:bookmarkStart w:id="22" w:name="_Toc31014"/>
      <w:r>
        <w:rPr>
          <w:rFonts w:ascii="Times New Roman" w:hAnsi="Times New Roman" w:cs="Times New Roman"/>
          <w:color w:val="auto"/>
          <w:sz w:val="32"/>
          <w:szCs w:val="32"/>
          <w:highlight w:val="none"/>
        </w:rPr>
        <w:t>第三章  供应商须知</w:t>
      </w:r>
      <w:bookmarkEnd w:id="22"/>
      <w:bookmarkStart w:id="23" w:name="_Toc254970526"/>
      <w:bookmarkStart w:id="24" w:name="_Toc254970667"/>
    </w:p>
    <w:p w14:paraId="47A05FDE">
      <w:pPr>
        <w:pStyle w:val="3"/>
        <w:spacing w:before="40" w:after="40"/>
        <w:jc w:val="center"/>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供应商须知前附表</w:t>
      </w:r>
      <w:bookmarkEnd w:id="23"/>
      <w:bookmarkEnd w:id="24"/>
      <w:bookmarkStart w:id="25" w:name="_投标人须知前附表"/>
      <w:bookmarkEnd w:id="25"/>
      <w:bookmarkStart w:id="26" w:name="_Hlk19088833"/>
    </w:p>
    <w:tbl>
      <w:tblPr>
        <w:tblStyle w:val="52"/>
        <w:tblW w:w="921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7"/>
        <w:gridCol w:w="1248"/>
        <w:gridCol w:w="7229"/>
      </w:tblGrid>
      <w:tr w14:paraId="4ECE1C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1FA883E8">
            <w:pPr>
              <w:jc w:val="center"/>
              <w:rPr>
                <w:b/>
                <w:color w:val="auto"/>
                <w:szCs w:val="21"/>
                <w:highlight w:val="none"/>
              </w:rPr>
            </w:pPr>
            <w:r>
              <w:rPr>
                <w:b/>
                <w:color w:val="auto"/>
                <w:szCs w:val="21"/>
                <w:highlight w:val="none"/>
              </w:rPr>
              <w:t>条款号</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26B3C445">
            <w:pPr>
              <w:jc w:val="center"/>
              <w:rPr>
                <w:b/>
                <w:color w:val="auto"/>
                <w:szCs w:val="21"/>
                <w:highlight w:val="none"/>
              </w:rPr>
            </w:pPr>
            <w:r>
              <w:rPr>
                <w:b/>
                <w:color w:val="auto"/>
                <w:szCs w:val="21"/>
                <w:highlight w:val="none"/>
              </w:rPr>
              <w:t>要点</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18B7D8AD">
            <w:pPr>
              <w:jc w:val="center"/>
              <w:rPr>
                <w:b/>
                <w:color w:val="auto"/>
                <w:szCs w:val="21"/>
                <w:highlight w:val="none"/>
              </w:rPr>
            </w:pPr>
            <w:r>
              <w:rPr>
                <w:b/>
                <w:color w:val="auto"/>
                <w:szCs w:val="21"/>
                <w:highlight w:val="none"/>
              </w:rPr>
              <w:t>内容、要求</w:t>
            </w:r>
          </w:p>
        </w:tc>
      </w:tr>
      <w:tr w14:paraId="43A5A6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5F8FFD77">
            <w:pPr>
              <w:spacing w:line="300" w:lineRule="exact"/>
              <w:jc w:val="center"/>
              <w:rPr>
                <w:b/>
                <w:color w:val="auto"/>
                <w:szCs w:val="21"/>
                <w:highlight w:val="none"/>
              </w:rPr>
            </w:pPr>
            <w:r>
              <w:rPr>
                <w:b/>
                <w:color w:val="auto"/>
                <w:szCs w:val="21"/>
                <w:highlight w:val="none"/>
              </w:rPr>
              <w:t>1.3.1</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10BEA88A">
            <w:pPr>
              <w:spacing w:line="300" w:lineRule="exact"/>
              <w:jc w:val="center"/>
              <w:rPr>
                <w:color w:val="auto"/>
                <w:szCs w:val="21"/>
                <w:highlight w:val="none"/>
              </w:rPr>
            </w:pPr>
            <w:r>
              <w:rPr>
                <w:color w:val="auto"/>
                <w:szCs w:val="21"/>
                <w:highlight w:val="none"/>
              </w:rPr>
              <w:t>项目基本信息</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3894377D">
            <w:pPr>
              <w:spacing w:line="300" w:lineRule="exact"/>
              <w:jc w:val="left"/>
              <w:rPr>
                <w:rFonts w:hint="eastAsia"/>
                <w:color w:val="auto"/>
                <w:szCs w:val="21"/>
                <w:highlight w:val="none"/>
              </w:rPr>
            </w:pPr>
            <w:r>
              <w:rPr>
                <w:color w:val="auto"/>
                <w:szCs w:val="21"/>
                <w:highlight w:val="none"/>
              </w:rPr>
              <w:t>项目名称：</w:t>
            </w:r>
            <w:r>
              <w:rPr>
                <w:rFonts w:hint="eastAsia"/>
                <w:color w:val="auto"/>
                <w:szCs w:val="21"/>
                <w:highlight w:val="none"/>
              </w:rPr>
              <w:t>桂平市人民医院2025年度日常标识、标牌制作等宣传服务采购（重）</w:t>
            </w:r>
          </w:p>
          <w:p w14:paraId="699B660C">
            <w:pPr>
              <w:spacing w:line="300" w:lineRule="exact"/>
              <w:jc w:val="left"/>
              <w:rPr>
                <w:rFonts w:hint="eastAsia" w:eastAsia="宋体"/>
                <w:color w:val="auto"/>
                <w:szCs w:val="21"/>
                <w:highlight w:val="none"/>
                <w:lang w:eastAsia="zh-CN"/>
              </w:rPr>
            </w:pPr>
            <w:r>
              <w:rPr>
                <w:color w:val="auto"/>
                <w:szCs w:val="21"/>
                <w:highlight w:val="none"/>
              </w:rPr>
              <w:t>项目编号：</w:t>
            </w:r>
            <w:r>
              <w:rPr>
                <w:rFonts w:hint="eastAsia"/>
                <w:color w:val="auto"/>
                <w:szCs w:val="21"/>
                <w:highlight w:val="none"/>
                <w:lang w:eastAsia="zh-CN"/>
              </w:rPr>
              <w:t>GGZC2025-C3-810115-JDZB</w:t>
            </w:r>
          </w:p>
          <w:p w14:paraId="26EB03E2">
            <w:pPr>
              <w:spacing w:line="300" w:lineRule="exact"/>
              <w:jc w:val="left"/>
              <w:rPr>
                <w:color w:val="auto"/>
                <w:szCs w:val="21"/>
                <w:highlight w:val="none"/>
              </w:rPr>
            </w:pPr>
            <w:r>
              <w:rPr>
                <w:rFonts w:hint="eastAsia"/>
                <w:color w:val="auto"/>
                <w:szCs w:val="21"/>
                <w:highlight w:val="none"/>
              </w:rPr>
              <w:t>采购计划号：GPZC2025-C3-01577</w:t>
            </w:r>
          </w:p>
        </w:tc>
      </w:tr>
      <w:tr w14:paraId="5C615E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4F533A91">
            <w:pPr>
              <w:spacing w:line="300" w:lineRule="exact"/>
              <w:jc w:val="center"/>
              <w:rPr>
                <w:b/>
                <w:color w:val="auto"/>
                <w:szCs w:val="21"/>
                <w:highlight w:val="none"/>
              </w:rPr>
            </w:pPr>
            <w:r>
              <w:rPr>
                <w:b/>
                <w:color w:val="auto"/>
                <w:szCs w:val="21"/>
                <w:highlight w:val="none"/>
              </w:rPr>
              <w:t>1.3.2</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6FBB248C">
            <w:pPr>
              <w:spacing w:line="300" w:lineRule="exact"/>
              <w:jc w:val="center"/>
              <w:rPr>
                <w:color w:val="auto"/>
                <w:szCs w:val="21"/>
                <w:highlight w:val="none"/>
                <w:lang w:val="zh-CN"/>
              </w:rPr>
            </w:pPr>
            <w:r>
              <w:rPr>
                <w:rFonts w:hint="eastAsia"/>
                <w:color w:val="auto"/>
                <w:szCs w:val="21"/>
                <w:highlight w:val="none"/>
                <w:lang w:val="zh-CN"/>
              </w:rPr>
              <w:t>采购方式</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2A2C5695">
            <w:pPr>
              <w:spacing w:line="300" w:lineRule="exact"/>
              <w:jc w:val="left"/>
              <w:rPr>
                <w:color w:val="auto"/>
                <w:szCs w:val="21"/>
                <w:highlight w:val="none"/>
              </w:rPr>
            </w:pPr>
            <w:r>
              <w:rPr>
                <w:rFonts w:hint="eastAsia"/>
                <w:color w:val="auto"/>
                <w:szCs w:val="21"/>
                <w:highlight w:val="none"/>
              </w:rPr>
              <w:t>竞争性磋商。</w:t>
            </w:r>
          </w:p>
        </w:tc>
      </w:tr>
      <w:tr w14:paraId="570059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noWrap w:val="0"/>
            <w:vAlign w:val="center"/>
          </w:tcPr>
          <w:p w14:paraId="1B7E797E">
            <w:pPr>
              <w:spacing w:line="300" w:lineRule="exact"/>
              <w:jc w:val="center"/>
              <w:rPr>
                <w:b/>
                <w:color w:val="auto"/>
                <w:szCs w:val="21"/>
                <w:highlight w:val="none"/>
              </w:rPr>
            </w:pPr>
            <w:r>
              <w:rPr>
                <w:b/>
                <w:color w:val="auto"/>
                <w:szCs w:val="21"/>
                <w:highlight w:val="none"/>
              </w:rPr>
              <w:t>1.4</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309EA1CB">
            <w:pPr>
              <w:spacing w:line="300" w:lineRule="exact"/>
              <w:jc w:val="center"/>
              <w:rPr>
                <w:rFonts w:hint="eastAsia"/>
                <w:color w:val="auto"/>
                <w:szCs w:val="21"/>
                <w:highlight w:val="none"/>
                <w:lang w:val="zh-CN"/>
              </w:rPr>
            </w:pPr>
            <w:r>
              <w:rPr>
                <w:rFonts w:hint="eastAsia"/>
                <w:color w:val="auto"/>
                <w:szCs w:val="21"/>
                <w:highlight w:val="none"/>
                <w:lang w:val="zh-CN"/>
              </w:rPr>
              <w:t>促进中小企业发展措施</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6E302972">
            <w:pPr>
              <w:spacing w:line="300" w:lineRule="exact"/>
              <w:jc w:val="left"/>
              <w:rPr>
                <w:color w:val="auto"/>
                <w:szCs w:val="21"/>
                <w:highlight w:val="none"/>
              </w:rPr>
            </w:pPr>
            <w:r>
              <w:rPr>
                <w:rFonts w:hint="eastAsia"/>
                <w:color w:val="auto"/>
                <w:szCs w:val="21"/>
                <w:highlight w:val="none"/>
              </w:rPr>
              <w:t>本项目专门面向中小微企业采购。</w:t>
            </w:r>
          </w:p>
          <w:p w14:paraId="7EEDC7A0">
            <w:pPr>
              <w:spacing w:line="300" w:lineRule="exact"/>
              <w:jc w:val="left"/>
              <w:rPr>
                <w:color w:val="auto"/>
                <w:szCs w:val="21"/>
                <w:highlight w:val="none"/>
              </w:rPr>
            </w:pPr>
            <w:r>
              <w:rPr>
                <w:rFonts w:hint="eastAsia"/>
                <w:color w:val="auto"/>
                <w:szCs w:val="21"/>
                <w:highlight w:val="none"/>
              </w:rPr>
              <w:t>供应商提供《中小企业声明函》中填报采购文件标明所属行业的标的物应均为中型或小型或微型企业</w:t>
            </w:r>
            <w:r>
              <w:rPr>
                <w:rFonts w:hint="eastAsia"/>
                <w:color w:val="auto"/>
                <w:szCs w:val="21"/>
                <w:highlight w:val="none"/>
                <w:lang w:val="en-US" w:eastAsia="zh-CN"/>
              </w:rPr>
              <w:t>的条件</w:t>
            </w:r>
            <w:r>
              <w:rPr>
                <w:rFonts w:hint="eastAsia"/>
                <w:color w:val="auto"/>
                <w:szCs w:val="21"/>
                <w:highlight w:val="none"/>
              </w:rPr>
              <w:t>。</w:t>
            </w:r>
          </w:p>
          <w:p w14:paraId="4B29370A">
            <w:pPr>
              <w:spacing w:line="300" w:lineRule="exact"/>
              <w:jc w:val="left"/>
              <w:rPr>
                <w:rFonts w:hint="eastAsia"/>
                <w:color w:val="auto"/>
                <w:szCs w:val="21"/>
                <w:highlight w:val="none"/>
              </w:rPr>
            </w:pPr>
          </w:p>
        </w:tc>
      </w:tr>
      <w:tr w14:paraId="43AB38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noWrap w:val="0"/>
            <w:vAlign w:val="center"/>
          </w:tcPr>
          <w:p w14:paraId="2E5616AE">
            <w:pPr>
              <w:spacing w:line="300" w:lineRule="exact"/>
              <w:jc w:val="center"/>
              <w:rPr>
                <w:b/>
                <w:color w:val="auto"/>
                <w:szCs w:val="21"/>
                <w:highlight w:val="none"/>
              </w:rPr>
            </w:pPr>
            <w:r>
              <w:rPr>
                <w:b/>
                <w:color w:val="auto"/>
                <w:szCs w:val="21"/>
                <w:highlight w:val="none"/>
              </w:rPr>
              <w:t>1.5.1</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79703872">
            <w:pPr>
              <w:spacing w:line="300" w:lineRule="exact"/>
              <w:jc w:val="center"/>
              <w:rPr>
                <w:color w:val="auto"/>
                <w:szCs w:val="21"/>
                <w:highlight w:val="none"/>
              </w:rPr>
            </w:pPr>
            <w:r>
              <w:rPr>
                <w:color w:val="auto"/>
                <w:szCs w:val="21"/>
                <w:highlight w:val="none"/>
                <w:lang w:val="zh-CN"/>
              </w:rPr>
              <w:t>供应商资格条件</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2B1CE6D4">
            <w:pPr>
              <w:spacing w:line="300" w:lineRule="exact"/>
              <w:jc w:val="left"/>
              <w:rPr>
                <w:color w:val="auto"/>
                <w:szCs w:val="21"/>
                <w:highlight w:val="none"/>
              </w:rPr>
            </w:pPr>
            <w:r>
              <w:rPr>
                <w:rFonts w:hint="eastAsia"/>
                <w:color w:val="auto"/>
                <w:szCs w:val="21"/>
                <w:highlight w:val="none"/>
              </w:rPr>
              <w:t>详</w:t>
            </w:r>
            <w:r>
              <w:rPr>
                <w:color w:val="auto"/>
                <w:szCs w:val="21"/>
                <w:highlight w:val="none"/>
              </w:rPr>
              <w:t>见</w:t>
            </w:r>
            <w:r>
              <w:rPr>
                <w:rFonts w:hint="eastAsia"/>
                <w:color w:val="auto"/>
                <w:szCs w:val="21"/>
                <w:highlight w:val="none"/>
              </w:rPr>
              <w:t>磋商</w:t>
            </w:r>
            <w:r>
              <w:rPr>
                <w:color w:val="auto"/>
                <w:szCs w:val="21"/>
                <w:highlight w:val="none"/>
              </w:rPr>
              <w:t>公告</w:t>
            </w:r>
            <w:r>
              <w:rPr>
                <w:rFonts w:hint="eastAsia"/>
                <w:color w:val="auto"/>
                <w:szCs w:val="21"/>
                <w:highlight w:val="none"/>
              </w:rPr>
              <w:t>。</w:t>
            </w:r>
          </w:p>
        </w:tc>
      </w:tr>
      <w:tr w14:paraId="46E9E2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37" w:type="dxa"/>
            <w:tcBorders>
              <w:top w:val="single" w:color="auto" w:sz="4" w:space="0"/>
              <w:left w:val="single" w:color="auto" w:sz="4" w:space="0"/>
              <w:right w:val="single" w:color="auto" w:sz="4" w:space="0"/>
            </w:tcBorders>
            <w:noWrap w:val="0"/>
            <w:vAlign w:val="center"/>
          </w:tcPr>
          <w:p w14:paraId="3D758E6F">
            <w:pPr>
              <w:spacing w:line="300" w:lineRule="exact"/>
              <w:jc w:val="center"/>
              <w:rPr>
                <w:b/>
                <w:color w:val="auto"/>
                <w:szCs w:val="21"/>
                <w:highlight w:val="none"/>
              </w:rPr>
            </w:pPr>
            <w:bookmarkStart w:id="27" w:name="_Hlk85555568"/>
            <w:r>
              <w:rPr>
                <w:b/>
                <w:color w:val="auto"/>
                <w:szCs w:val="21"/>
                <w:highlight w:val="none"/>
              </w:rPr>
              <w:t>1.5.3</w:t>
            </w:r>
          </w:p>
        </w:tc>
        <w:tc>
          <w:tcPr>
            <w:tcW w:w="1248" w:type="dxa"/>
            <w:tcBorders>
              <w:top w:val="single" w:color="auto" w:sz="4" w:space="0"/>
              <w:left w:val="single" w:color="auto" w:sz="4" w:space="0"/>
              <w:right w:val="single" w:color="auto" w:sz="4" w:space="0"/>
            </w:tcBorders>
            <w:noWrap w:val="0"/>
            <w:vAlign w:val="center"/>
          </w:tcPr>
          <w:p w14:paraId="59E06381">
            <w:pPr>
              <w:spacing w:line="300" w:lineRule="exact"/>
              <w:jc w:val="center"/>
              <w:rPr>
                <w:color w:val="auto"/>
                <w:szCs w:val="21"/>
                <w:highlight w:val="none"/>
              </w:rPr>
            </w:pPr>
            <w:r>
              <w:rPr>
                <w:rFonts w:hint="eastAsia"/>
                <w:color w:val="auto"/>
                <w:szCs w:val="21"/>
                <w:highlight w:val="none"/>
              </w:rPr>
              <w:t>联合体</w:t>
            </w:r>
          </w:p>
        </w:tc>
        <w:tc>
          <w:tcPr>
            <w:tcW w:w="7229" w:type="dxa"/>
            <w:tcBorders>
              <w:top w:val="single" w:color="auto" w:sz="4" w:space="0"/>
              <w:left w:val="single" w:color="auto" w:sz="4" w:space="0"/>
              <w:right w:val="single" w:color="auto" w:sz="4" w:space="0"/>
            </w:tcBorders>
            <w:noWrap w:val="0"/>
            <w:vAlign w:val="center"/>
          </w:tcPr>
          <w:p w14:paraId="789DE1E8">
            <w:pPr>
              <w:spacing w:line="300" w:lineRule="exact"/>
              <w:jc w:val="left"/>
              <w:rPr>
                <w:color w:val="auto"/>
                <w:szCs w:val="21"/>
                <w:highlight w:val="none"/>
              </w:rPr>
            </w:pPr>
            <w:r>
              <w:rPr>
                <w:rFonts w:hint="eastAsia"/>
                <w:color w:val="auto"/>
                <w:szCs w:val="21"/>
                <w:highlight w:val="none"/>
              </w:rPr>
              <w:t>是否接受联合体详见磋商公告</w:t>
            </w:r>
          </w:p>
        </w:tc>
      </w:tr>
      <w:bookmarkEnd w:id="27"/>
      <w:tr w14:paraId="5AB3D8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noWrap w:val="0"/>
            <w:vAlign w:val="center"/>
          </w:tcPr>
          <w:p w14:paraId="7857BD0A">
            <w:pPr>
              <w:spacing w:line="300" w:lineRule="exact"/>
              <w:jc w:val="center"/>
              <w:rPr>
                <w:b/>
                <w:color w:val="auto"/>
                <w:szCs w:val="21"/>
                <w:highlight w:val="none"/>
              </w:rPr>
            </w:pPr>
            <w:r>
              <w:rPr>
                <w:b/>
                <w:color w:val="auto"/>
                <w:szCs w:val="21"/>
                <w:highlight w:val="none"/>
              </w:rPr>
              <w:t>1.6</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69B1AA5C">
            <w:pPr>
              <w:spacing w:line="300" w:lineRule="exact"/>
              <w:jc w:val="center"/>
              <w:rPr>
                <w:color w:val="auto"/>
                <w:szCs w:val="21"/>
                <w:highlight w:val="none"/>
              </w:rPr>
            </w:pPr>
            <w:r>
              <w:rPr>
                <w:rFonts w:hint="eastAsia"/>
                <w:color w:val="auto"/>
                <w:szCs w:val="21"/>
                <w:highlight w:val="none"/>
              </w:rPr>
              <w:t>踏勘</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620C2A50">
            <w:pPr>
              <w:spacing w:line="300" w:lineRule="exact"/>
              <w:jc w:val="left"/>
              <w:rPr>
                <w:color w:val="auto"/>
                <w:szCs w:val="21"/>
                <w:highlight w:val="none"/>
              </w:rPr>
            </w:pPr>
            <w:r>
              <w:rPr>
                <w:color w:val="auto"/>
                <w:szCs w:val="21"/>
                <w:highlight w:val="none"/>
              </w:rPr>
              <w:sym w:font="Wingdings 2" w:char="F052"/>
            </w:r>
            <w:r>
              <w:rPr>
                <w:rFonts w:hint="eastAsia"/>
                <w:color w:val="auto"/>
                <w:szCs w:val="21"/>
                <w:highlight w:val="none"/>
              </w:rPr>
              <w:t>否   □是</w:t>
            </w:r>
          </w:p>
          <w:p w14:paraId="6B402099">
            <w:pPr>
              <w:rPr>
                <w:color w:val="auto"/>
                <w:szCs w:val="21"/>
                <w:highlight w:val="none"/>
                <w:u w:val="single"/>
              </w:rPr>
            </w:pPr>
            <w:r>
              <w:rPr>
                <w:rFonts w:hint="eastAsia"/>
                <w:color w:val="auto"/>
                <w:szCs w:val="21"/>
                <w:highlight w:val="none"/>
              </w:rPr>
              <w:t xml:space="preserve">踏勘时间： </w:t>
            </w:r>
            <w:r>
              <w:rPr>
                <w:rFonts w:hint="eastAsia"/>
                <w:color w:val="auto"/>
                <w:szCs w:val="21"/>
                <w:highlight w:val="none"/>
                <w:u w:val="single"/>
              </w:rPr>
              <w:t xml:space="preserve">             </w:t>
            </w:r>
          </w:p>
          <w:p w14:paraId="42195B28">
            <w:pPr>
              <w:rPr>
                <w:color w:val="auto"/>
                <w:szCs w:val="21"/>
                <w:highlight w:val="none"/>
                <w:u w:val="single"/>
              </w:rPr>
            </w:pPr>
            <w:r>
              <w:rPr>
                <w:rFonts w:hint="eastAsia"/>
                <w:color w:val="auto"/>
                <w:szCs w:val="21"/>
                <w:highlight w:val="none"/>
              </w:rPr>
              <w:t xml:space="preserve">踏勘地点： </w:t>
            </w:r>
            <w:r>
              <w:rPr>
                <w:rFonts w:hint="eastAsia"/>
                <w:color w:val="auto"/>
                <w:szCs w:val="21"/>
                <w:highlight w:val="none"/>
                <w:u w:val="single"/>
              </w:rPr>
              <w:t xml:space="preserve">          </w:t>
            </w:r>
          </w:p>
          <w:p w14:paraId="52264067">
            <w:pPr>
              <w:spacing w:line="300" w:lineRule="exact"/>
              <w:jc w:val="left"/>
              <w:rPr>
                <w:color w:val="auto"/>
                <w:szCs w:val="21"/>
                <w:highlight w:val="none"/>
              </w:rPr>
            </w:pPr>
            <w:r>
              <w:rPr>
                <w:rFonts w:hint="eastAsia"/>
                <w:color w:val="auto"/>
                <w:szCs w:val="21"/>
                <w:highlight w:val="none"/>
              </w:rPr>
              <w:t xml:space="preserve">踏勘要求： </w:t>
            </w:r>
            <w:r>
              <w:rPr>
                <w:rFonts w:hint="eastAsia"/>
                <w:color w:val="auto"/>
                <w:szCs w:val="21"/>
                <w:highlight w:val="none"/>
                <w:u w:val="single"/>
              </w:rPr>
              <w:t xml:space="preserve">           </w:t>
            </w:r>
            <w:r>
              <w:rPr>
                <w:rFonts w:hint="eastAsia"/>
                <w:color w:val="auto"/>
                <w:szCs w:val="21"/>
                <w:highlight w:val="none"/>
              </w:rPr>
              <w:t xml:space="preserve">    </w:t>
            </w:r>
          </w:p>
        </w:tc>
      </w:tr>
      <w:tr w14:paraId="621C60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797C5C13">
            <w:pPr>
              <w:spacing w:line="300" w:lineRule="exact"/>
              <w:jc w:val="center"/>
              <w:rPr>
                <w:b/>
                <w:color w:val="auto"/>
                <w:szCs w:val="21"/>
                <w:highlight w:val="none"/>
              </w:rPr>
            </w:pPr>
            <w:r>
              <w:rPr>
                <w:b/>
                <w:color w:val="auto"/>
                <w:szCs w:val="21"/>
                <w:highlight w:val="none"/>
              </w:rPr>
              <w:t>1.7.2</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1AFECD3B">
            <w:pPr>
              <w:spacing w:line="300" w:lineRule="exact"/>
              <w:jc w:val="center"/>
              <w:rPr>
                <w:color w:val="auto"/>
                <w:szCs w:val="21"/>
                <w:highlight w:val="none"/>
              </w:rPr>
            </w:pPr>
            <w:r>
              <w:rPr>
                <w:color w:val="auto"/>
                <w:szCs w:val="21"/>
                <w:highlight w:val="none"/>
              </w:rPr>
              <w:t>分包</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4AA5F8AC">
            <w:pPr>
              <w:spacing w:line="300" w:lineRule="exact"/>
              <w:jc w:val="left"/>
              <w:rPr>
                <w:color w:val="auto"/>
                <w:szCs w:val="21"/>
                <w:highlight w:val="none"/>
              </w:rPr>
            </w:pPr>
            <w:r>
              <w:rPr>
                <w:rFonts w:hint="eastAsia"/>
                <w:color w:val="auto"/>
                <w:szCs w:val="21"/>
                <w:highlight w:val="none"/>
              </w:rPr>
              <w:t>是否接受分包详见磋商公告</w:t>
            </w:r>
          </w:p>
        </w:tc>
      </w:tr>
      <w:tr w14:paraId="2B00D2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noWrap w:val="0"/>
            <w:vAlign w:val="center"/>
          </w:tcPr>
          <w:p w14:paraId="0F5B0C06">
            <w:pPr>
              <w:spacing w:line="300" w:lineRule="exact"/>
              <w:jc w:val="center"/>
              <w:rPr>
                <w:b/>
                <w:color w:val="auto"/>
                <w:szCs w:val="21"/>
                <w:highlight w:val="none"/>
              </w:rPr>
            </w:pPr>
            <w:r>
              <w:rPr>
                <w:b/>
                <w:color w:val="auto"/>
                <w:szCs w:val="21"/>
                <w:highlight w:val="none"/>
              </w:rPr>
              <w:t>2.3</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0DEF8ECE">
            <w:pPr>
              <w:spacing w:line="300" w:lineRule="exact"/>
              <w:jc w:val="center"/>
              <w:rPr>
                <w:color w:val="auto"/>
                <w:szCs w:val="21"/>
                <w:highlight w:val="none"/>
              </w:rPr>
            </w:pPr>
            <w:r>
              <w:rPr>
                <w:rFonts w:hint="eastAsia"/>
                <w:color w:val="auto"/>
                <w:szCs w:val="21"/>
                <w:highlight w:val="none"/>
              </w:rPr>
              <w:t>采购文件</w:t>
            </w:r>
            <w:r>
              <w:rPr>
                <w:color w:val="auto"/>
                <w:szCs w:val="21"/>
                <w:highlight w:val="none"/>
              </w:rPr>
              <w:t>澄清、修改</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34C43FC2">
            <w:pPr>
              <w:spacing w:line="300" w:lineRule="exact"/>
              <w:jc w:val="left"/>
              <w:rPr>
                <w:color w:val="auto"/>
                <w:szCs w:val="21"/>
                <w:highlight w:val="none"/>
              </w:rPr>
            </w:pPr>
            <w:r>
              <w:rPr>
                <w:color w:val="auto"/>
                <w:szCs w:val="21"/>
                <w:highlight w:val="none"/>
              </w:rPr>
              <w:t>在</w:t>
            </w:r>
            <w:r>
              <w:rPr>
                <w:rFonts w:hint="eastAsia"/>
                <w:color w:val="auto"/>
                <w:szCs w:val="21"/>
                <w:highlight w:val="none"/>
              </w:rPr>
              <w:t>磋商</w:t>
            </w:r>
            <w:r>
              <w:rPr>
                <w:color w:val="auto"/>
                <w:szCs w:val="21"/>
                <w:highlight w:val="none"/>
              </w:rPr>
              <w:t>公告发布媒介发布</w:t>
            </w:r>
            <w:r>
              <w:rPr>
                <w:rFonts w:hint="eastAsia"/>
                <w:color w:val="auto"/>
                <w:szCs w:val="21"/>
                <w:highlight w:val="none"/>
              </w:rPr>
              <w:t>。</w:t>
            </w:r>
          </w:p>
        </w:tc>
      </w:tr>
      <w:tr w14:paraId="63ABCE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7DD9E275">
            <w:pPr>
              <w:spacing w:line="300" w:lineRule="exact"/>
              <w:jc w:val="center"/>
              <w:rPr>
                <w:b/>
                <w:color w:val="auto"/>
                <w:szCs w:val="21"/>
                <w:highlight w:val="none"/>
              </w:rPr>
            </w:pPr>
            <w:r>
              <w:rPr>
                <w:b/>
                <w:color w:val="auto"/>
                <w:szCs w:val="21"/>
                <w:highlight w:val="none"/>
              </w:rPr>
              <w:t>2.3</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74DE7F2A">
            <w:pPr>
              <w:spacing w:line="300" w:lineRule="exact"/>
              <w:jc w:val="center"/>
              <w:rPr>
                <w:color w:val="auto"/>
                <w:szCs w:val="21"/>
                <w:highlight w:val="none"/>
              </w:rPr>
            </w:pPr>
            <w:r>
              <w:rPr>
                <w:color w:val="auto"/>
                <w:szCs w:val="21"/>
                <w:highlight w:val="none"/>
              </w:rPr>
              <w:t>确认收到澄清、修改发布的方式</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227DF642">
            <w:pPr>
              <w:spacing w:line="300" w:lineRule="exact"/>
              <w:jc w:val="left"/>
              <w:rPr>
                <w:color w:val="auto"/>
                <w:szCs w:val="21"/>
                <w:highlight w:val="none"/>
              </w:rPr>
            </w:pPr>
            <w:r>
              <w:rPr>
                <w:color w:val="auto"/>
                <w:szCs w:val="21"/>
                <w:highlight w:val="none"/>
              </w:rPr>
              <w:t>澄清、修改文件</w:t>
            </w:r>
            <w:r>
              <w:rPr>
                <w:rFonts w:hint="eastAsia"/>
                <w:color w:val="auto"/>
                <w:szCs w:val="21"/>
                <w:highlight w:val="none"/>
              </w:rPr>
              <w:t>自磋商</w:t>
            </w:r>
            <w:r>
              <w:rPr>
                <w:color w:val="auto"/>
                <w:szCs w:val="21"/>
                <w:highlight w:val="none"/>
              </w:rPr>
              <w:t>公告发布媒</w:t>
            </w:r>
            <w:r>
              <w:rPr>
                <w:rFonts w:hint="eastAsia"/>
                <w:color w:val="auto"/>
                <w:szCs w:val="21"/>
                <w:highlight w:val="none"/>
              </w:rPr>
              <w:t>体</w:t>
            </w:r>
            <w:r>
              <w:rPr>
                <w:color w:val="auto"/>
                <w:szCs w:val="21"/>
                <w:highlight w:val="none"/>
              </w:rPr>
              <w:t>发布之日起，视为供应商已收到该澄清、修改。供应商未及时关注</w:t>
            </w:r>
            <w:r>
              <w:rPr>
                <w:rFonts w:hint="eastAsia"/>
                <w:color w:val="auto"/>
                <w:szCs w:val="21"/>
                <w:highlight w:val="none"/>
              </w:rPr>
              <w:t>磋商</w:t>
            </w:r>
            <w:r>
              <w:rPr>
                <w:color w:val="auto"/>
                <w:szCs w:val="21"/>
                <w:highlight w:val="none"/>
              </w:rPr>
              <w:t>公告发布媒</w:t>
            </w:r>
            <w:r>
              <w:rPr>
                <w:rFonts w:hint="eastAsia"/>
                <w:color w:val="auto"/>
                <w:szCs w:val="21"/>
                <w:highlight w:val="none"/>
              </w:rPr>
              <w:t>体</w:t>
            </w:r>
            <w:r>
              <w:rPr>
                <w:color w:val="auto"/>
                <w:szCs w:val="21"/>
                <w:highlight w:val="none"/>
              </w:rPr>
              <w:t>造成的损失，由供应商自行负责。</w:t>
            </w:r>
          </w:p>
        </w:tc>
      </w:tr>
      <w:tr w14:paraId="317BDC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4554EF15">
            <w:pPr>
              <w:spacing w:line="300" w:lineRule="exact"/>
              <w:jc w:val="center"/>
              <w:rPr>
                <w:b/>
                <w:color w:val="auto"/>
                <w:szCs w:val="21"/>
                <w:highlight w:val="none"/>
              </w:rPr>
            </w:pPr>
            <w:r>
              <w:rPr>
                <w:b/>
                <w:color w:val="auto"/>
                <w:szCs w:val="21"/>
                <w:highlight w:val="none"/>
              </w:rPr>
              <w:t>3.4.1</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3BDEAAD9">
            <w:pPr>
              <w:spacing w:line="300" w:lineRule="exact"/>
              <w:jc w:val="center"/>
              <w:rPr>
                <w:color w:val="auto"/>
                <w:szCs w:val="21"/>
                <w:highlight w:val="none"/>
              </w:rPr>
            </w:pPr>
            <w:r>
              <w:rPr>
                <w:rFonts w:hint="eastAsia"/>
                <w:color w:val="auto"/>
                <w:szCs w:val="21"/>
                <w:highlight w:val="none"/>
              </w:rPr>
              <w:t>响应</w:t>
            </w:r>
            <w:r>
              <w:rPr>
                <w:color w:val="auto"/>
                <w:szCs w:val="21"/>
                <w:highlight w:val="none"/>
              </w:rPr>
              <w:t>有效期</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75C0CB91">
            <w:pPr>
              <w:spacing w:line="300" w:lineRule="exact"/>
              <w:jc w:val="left"/>
              <w:rPr>
                <w:color w:val="auto"/>
                <w:szCs w:val="21"/>
                <w:highlight w:val="none"/>
              </w:rPr>
            </w:pPr>
            <w:r>
              <w:rPr>
                <w:color w:val="auto"/>
                <w:szCs w:val="21"/>
                <w:highlight w:val="none"/>
              </w:rPr>
              <w:t>响应截止之日起90天。</w:t>
            </w:r>
          </w:p>
        </w:tc>
      </w:tr>
      <w:tr w14:paraId="02D8F7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noWrap w:val="0"/>
            <w:vAlign w:val="center"/>
          </w:tcPr>
          <w:p w14:paraId="6144C9B6">
            <w:pPr>
              <w:spacing w:line="300" w:lineRule="exact"/>
              <w:jc w:val="center"/>
              <w:rPr>
                <w:b/>
                <w:color w:val="auto"/>
                <w:szCs w:val="21"/>
                <w:highlight w:val="none"/>
              </w:rPr>
            </w:pPr>
            <w:r>
              <w:rPr>
                <w:b/>
                <w:color w:val="auto"/>
                <w:szCs w:val="21"/>
                <w:highlight w:val="none"/>
              </w:rPr>
              <w:t>3.5</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4B98810D">
            <w:pPr>
              <w:spacing w:line="300" w:lineRule="exact"/>
              <w:jc w:val="center"/>
              <w:rPr>
                <w:color w:val="auto"/>
                <w:szCs w:val="21"/>
                <w:highlight w:val="none"/>
              </w:rPr>
            </w:pPr>
            <w:r>
              <w:rPr>
                <w:rFonts w:hint="eastAsia"/>
                <w:color w:val="auto"/>
                <w:szCs w:val="21"/>
                <w:highlight w:val="none"/>
              </w:rPr>
              <w:t>磋商</w:t>
            </w:r>
            <w:r>
              <w:rPr>
                <w:color w:val="auto"/>
                <w:szCs w:val="21"/>
                <w:highlight w:val="none"/>
              </w:rPr>
              <w:t>保证金</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4CDB8AD8">
            <w:pPr>
              <w:spacing w:line="300" w:lineRule="exact"/>
              <w:jc w:val="left"/>
              <w:rPr>
                <w:b/>
                <w:bCs/>
                <w:color w:val="auto"/>
                <w:szCs w:val="21"/>
                <w:highlight w:val="none"/>
              </w:rPr>
            </w:pPr>
            <w:r>
              <w:rPr>
                <w:rFonts w:hint="eastAsia"/>
                <w:b/>
                <w:bCs/>
                <w:color w:val="auto"/>
                <w:szCs w:val="21"/>
                <w:highlight w:val="none"/>
              </w:rPr>
              <w:t>本项目不要求缴纳磋商保证金；正文中关于磋商保证金的约定均可忽略。</w:t>
            </w:r>
          </w:p>
        </w:tc>
      </w:tr>
      <w:tr w14:paraId="727D84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737" w:type="dxa"/>
            <w:tcBorders>
              <w:left w:val="single" w:color="auto" w:sz="4" w:space="0"/>
              <w:right w:val="single" w:color="auto" w:sz="4" w:space="0"/>
            </w:tcBorders>
            <w:noWrap w:val="0"/>
            <w:vAlign w:val="center"/>
          </w:tcPr>
          <w:p w14:paraId="57114D54">
            <w:pPr>
              <w:spacing w:line="300" w:lineRule="exact"/>
              <w:jc w:val="center"/>
              <w:rPr>
                <w:b/>
                <w:color w:val="auto"/>
                <w:szCs w:val="21"/>
                <w:highlight w:val="none"/>
              </w:rPr>
            </w:pPr>
            <w:r>
              <w:rPr>
                <w:rFonts w:hint="eastAsia"/>
                <w:b/>
                <w:color w:val="auto"/>
                <w:szCs w:val="21"/>
                <w:highlight w:val="none"/>
              </w:rPr>
              <w:t>3</w:t>
            </w:r>
            <w:r>
              <w:rPr>
                <w:b/>
                <w:color w:val="auto"/>
                <w:szCs w:val="21"/>
                <w:highlight w:val="none"/>
              </w:rPr>
              <w:t>.6</w:t>
            </w:r>
          </w:p>
        </w:tc>
        <w:tc>
          <w:tcPr>
            <w:tcW w:w="1248" w:type="dxa"/>
            <w:tcBorders>
              <w:top w:val="single" w:color="auto" w:sz="4" w:space="0"/>
              <w:left w:val="single" w:color="auto" w:sz="4" w:space="0"/>
              <w:right w:val="single" w:color="auto" w:sz="4" w:space="0"/>
            </w:tcBorders>
            <w:noWrap w:val="0"/>
            <w:vAlign w:val="center"/>
          </w:tcPr>
          <w:p w14:paraId="5D23A88C">
            <w:pPr>
              <w:spacing w:line="300" w:lineRule="exact"/>
              <w:jc w:val="center"/>
              <w:rPr>
                <w:color w:val="auto"/>
                <w:szCs w:val="21"/>
                <w:highlight w:val="none"/>
              </w:rPr>
            </w:pPr>
            <w:r>
              <w:rPr>
                <w:rFonts w:hint="eastAsia"/>
                <w:color w:val="auto"/>
                <w:szCs w:val="21"/>
                <w:highlight w:val="none"/>
              </w:rPr>
              <w:t>响应文件的编制</w:t>
            </w:r>
          </w:p>
        </w:tc>
        <w:tc>
          <w:tcPr>
            <w:tcW w:w="7229" w:type="dxa"/>
            <w:tcBorders>
              <w:top w:val="single" w:color="auto" w:sz="4" w:space="0"/>
              <w:left w:val="single" w:color="auto" w:sz="4" w:space="0"/>
              <w:right w:val="single" w:color="auto" w:sz="4" w:space="0"/>
            </w:tcBorders>
            <w:noWrap w:val="0"/>
            <w:vAlign w:val="center"/>
          </w:tcPr>
          <w:p w14:paraId="6363F148">
            <w:pPr>
              <w:spacing w:line="300" w:lineRule="exact"/>
              <w:jc w:val="left"/>
              <w:rPr>
                <w:color w:val="auto"/>
                <w:szCs w:val="21"/>
                <w:highlight w:val="none"/>
              </w:rPr>
            </w:pPr>
            <w:r>
              <w:rPr>
                <w:rFonts w:hint="eastAsia" w:hAnsi="宋体"/>
                <w:color w:val="auto"/>
                <w:szCs w:val="21"/>
                <w:highlight w:val="none"/>
              </w:rPr>
              <w:t>响应文件应按第六章响应文件格式分别编制并使用下载的广西政府采购云平台新版客户端制作并上传。</w:t>
            </w:r>
          </w:p>
        </w:tc>
      </w:tr>
      <w:tr w14:paraId="19FBA8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5B4549F1">
            <w:pPr>
              <w:spacing w:line="300" w:lineRule="exact"/>
              <w:jc w:val="center"/>
              <w:rPr>
                <w:b/>
                <w:color w:val="auto"/>
                <w:szCs w:val="21"/>
                <w:highlight w:val="none"/>
              </w:rPr>
            </w:pPr>
            <w:r>
              <w:rPr>
                <w:b/>
                <w:color w:val="auto"/>
                <w:szCs w:val="21"/>
                <w:highlight w:val="none"/>
              </w:rPr>
              <w:t>3.7</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2BF6FEC1">
            <w:pPr>
              <w:spacing w:line="300" w:lineRule="exact"/>
              <w:jc w:val="center"/>
              <w:rPr>
                <w:color w:val="auto"/>
                <w:szCs w:val="21"/>
                <w:highlight w:val="none"/>
              </w:rPr>
            </w:pPr>
            <w:r>
              <w:rPr>
                <w:color w:val="auto"/>
                <w:szCs w:val="21"/>
                <w:highlight w:val="none"/>
              </w:rPr>
              <w:t>响应文件递交</w:t>
            </w:r>
            <w:r>
              <w:rPr>
                <w:rFonts w:hint="eastAsia"/>
                <w:color w:val="auto"/>
                <w:szCs w:val="21"/>
                <w:highlight w:val="none"/>
              </w:rPr>
              <w:t>截止时间及截标时间</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40B24A7F">
            <w:pPr>
              <w:spacing w:line="300" w:lineRule="exact"/>
              <w:jc w:val="left"/>
              <w:rPr>
                <w:color w:val="auto"/>
                <w:szCs w:val="21"/>
                <w:highlight w:val="none"/>
              </w:rPr>
            </w:pPr>
            <w:r>
              <w:rPr>
                <w:rFonts w:hint="eastAsia"/>
                <w:color w:val="auto"/>
                <w:kern w:val="0"/>
                <w:szCs w:val="21"/>
                <w:highlight w:val="none"/>
              </w:rPr>
              <w:t>见磋商公告要求</w:t>
            </w:r>
            <w:r>
              <w:rPr>
                <w:rFonts w:hint="eastAsia"/>
                <w:color w:val="auto"/>
                <w:szCs w:val="21"/>
                <w:highlight w:val="none"/>
              </w:rPr>
              <w:t>。</w:t>
            </w:r>
          </w:p>
        </w:tc>
      </w:tr>
      <w:tr w14:paraId="057319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1600283F">
            <w:pPr>
              <w:spacing w:line="300" w:lineRule="exact"/>
              <w:jc w:val="center"/>
              <w:rPr>
                <w:b/>
                <w:color w:val="auto"/>
                <w:szCs w:val="21"/>
                <w:highlight w:val="none"/>
              </w:rPr>
            </w:pPr>
            <w:r>
              <w:rPr>
                <w:rFonts w:hint="eastAsia"/>
                <w:b/>
                <w:color w:val="auto"/>
                <w:szCs w:val="21"/>
                <w:highlight w:val="none"/>
              </w:rPr>
              <w:t>4</w:t>
            </w:r>
            <w:r>
              <w:rPr>
                <w:b/>
                <w:color w:val="auto"/>
                <w:szCs w:val="21"/>
                <w:highlight w:val="none"/>
              </w:rPr>
              <w:t>.2</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243A7A94">
            <w:pPr>
              <w:spacing w:line="300" w:lineRule="exact"/>
              <w:jc w:val="center"/>
              <w:rPr>
                <w:color w:val="auto"/>
                <w:szCs w:val="20"/>
                <w:highlight w:val="none"/>
              </w:rPr>
            </w:pPr>
            <w:r>
              <w:rPr>
                <w:rFonts w:hint="eastAsia"/>
                <w:color w:val="auto"/>
                <w:szCs w:val="21"/>
                <w:highlight w:val="none"/>
              </w:rPr>
              <w:t>备份响应文件</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140CBF1E">
            <w:pPr>
              <w:spacing w:line="276" w:lineRule="auto"/>
              <w:rPr>
                <w:rFonts w:ascii="宋体" w:hAnsi="宋体"/>
                <w:color w:val="auto"/>
                <w:szCs w:val="21"/>
                <w:highlight w:val="none"/>
              </w:rPr>
            </w:pPr>
            <w:r>
              <w:rPr>
                <w:rFonts w:hint="eastAsia" w:ascii="宋体" w:hAnsi="宋体"/>
                <w:color w:val="auto"/>
                <w:szCs w:val="21"/>
                <w:highlight w:val="none"/>
              </w:rPr>
              <w:t>本项目</w:t>
            </w:r>
            <w:r>
              <w:rPr>
                <w:color w:val="auto"/>
                <w:sz w:val="22"/>
                <w:szCs w:val="22"/>
                <w:highlight w:val="none"/>
              </w:rPr>
              <w:sym w:font="Wingdings 2" w:char="00A3"/>
            </w:r>
            <w:r>
              <w:rPr>
                <w:rFonts w:hint="eastAsia"/>
                <w:color w:val="auto"/>
                <w:szCs w:val="21"/>
                <w:highlight w:val="none"/>
              </w:rPr>
              <w:t xml:space="preserve">接受   </w:t>
            </w:r>
            <w:r>
              <w:rPr>
                <w:rFonts w:hint="eastAsia"/>
                <w:color w:val="auto"/>
                <w:szCs w:val="21"/>
                <w:highlight w:val="none"/>
                <w:lang w:eastAsia="zh-CN"/>
              </w:rPr>
              <w:t>☑</w:t>
            </w:r>
            <w:r>
              <w:rPr>
                <w:rFonts w:hint="eastAsia"/>
                <w:color w:val="auto"/>
                <w:szCs w:val="21"/>
                <w:highlight w:val="none"/>
              </w:rPr>
              <w:t>不接受</w:t>
            </w:r>
            <w:r>
              <w:rPr>
                <w:rFonts w:hint="eastAsia" w:ascii="宋体" w:hAnsi="宋体"/>
                <w:color w:val="auto"/>
                <w:szCs w:val="21"/>
                <w:highlight w:val="none"/>
              </w:rPr>
              <w:t>备份响应文件</w:t>
            </w:r>
          </w:p>
          <w:p w14:paraId="2EF36042">
            <w:pPr>
              <w:spacing w:line="276" w:lineRule="auto"/>
              <w:rPr>
                <w:rFonts w:hint="eastAsia"/>
                <w:color w:val="auto"/>
                <w:sz w:val="22"/>
                <w:szCs w:val="22"/>
                <w:highlight w:val="none"/>
              </w:rPr>
            </w:pPr>
            <w:r>
              <w:rPr>
                <w:rFonts w:hint="eastAsia" w:ascii="宋体" w:hAnsi="宋体"/>
                <w:color w:val="auto"/>
                <w:szCs w:val="21"/>
                <w:highlight w:val="none"/>
              </w:rPr>
              <w:t>以广西政府采购云平台自动生成的备份文件为依据，当项目允许接受备份响应文件时，供应商才可以按规定上传备份响应文件。</w:t>
            </w:r>
          </w:p>
        </w:tc>
      </w:tr>
      <w:tr w14:paraId="4381E2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3C3C8626">
            <w:pPr>
              <w:spacing w:line="300" w:lineRule="exact"/>
              <w:jc w:val="center"/>
              <w:rPr>
                <w:b/>
                <w:color w:val="auto"/>
                <w:szCs w:val="21"/>
                <w:highlight w:val="none"/>
              </w:rPr>
            </w:pPr>
            <w:r>
              <w:rPr>
                <w:rFonts w:hint="eastAsia"/>
                <w:b/>
                <w:color w:val="auto"/>
                <w:szCs w:val="21"/>
                <w:highlight w:val="none"/>
              </w:rPr>
              <w:t>4</w:t>
            </w:r>
            <w:r>
              <w:rPr>
                <w:b/>
                <w:color w:val="auto"/>
                <w:szCs w:val="21"/>
                <w:highlight w:val="none"/>
              </w:rPr>
              <w:t>.3</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2D601AD0">
            <w:pPr>
              <w:spacing w:line="300" w:lineRule="exact"/>
              <w:jc w:val="center"/>
              <w:rPr>
                <w:color w:val="auto"/>
                <w:szCs w:val="21"/>
                <w:highlight w:val="none"/>
              </w:rPr>
            </w:pPr>
            <w:r>
              <w:rPr>
                <w:rFonts w:hint="eastAsia"/>
                <w:color w:val="auto"/>
                <w:szCs w:val="20"/>
                <w:highlight w:val="none"/>
              </w:rPr>
              <w:t>演示</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71C50215">
            <w:pPr>
              <w:spacing w:line="276" w:lineRule="auto"/>
              <w:rPr>
                <w:color w:val="auto"/>
                <w:szCs w:val="21"/>
                <w:highlight w:val="none"/>
              </w:rPr>
            </w:pPr>
            <w:r>
              <w:rPr>
                <w:color w:val="auto"/>
                <w:sz w:val="22"/>
                <w:szCs w:val="22"/>
                <w:highlight w:val="none"/>
              </w:rPr>
              <w:sym w:font="Wingdings 2" w:char="F052"/>
            </w:r>
            <w:r>
              <w:rPr>
                <w:rFonts w:hint="eastAsia"/>
                <w:color w:val="auto"/>
                <w:szCs w:val="21"/>
                <w:highlight w:val="none"/>
              </w:rPr>
              <w:t>否   □是</w:t>
            </w:r>
          </w:p>
          <w:p w14:paraId="0EA74E89">
            <w:pPr>
              <w:spacing w:line="276" w:lineRule="auto"/>
              <w:rPr>
                <w:color w:val="auto"/>
                <w:szCs w:val="21"/>
                <w:highlight w:val="none"/>
                <w:u w:val="single"/>
              </w:rPr>
            </w:pPr>
            <w:r>
              <w:rPr>
                <w:rFonts w:hint="eastAsia"/>
                <w:color w:val="auto"/>
                <w:szCs w:val="21"/>
                <w:highlight w:val="none"/>
              </w:rPr>
              <w:t>演示内容：</w:t>
            </w:r>
            <w:r>
              <w:rPr>
                <w:rFonts w:hint="eastAsia"/>
                <w:color w:val="auto"/>
                <w:szCs w:val="21"/>
                <w:highlight w:val="none"/>
                <w:u w:val="single"/>
              </w:rPr>
              <w:t xml:space="preserve"> </w:t>
            </w:r>
            <w:r>
              <w:rPr>
                <w:color w:val="auto"/>
                <w:szCs w:val="21"/>
                <w:highlight w:val="none"/>
                <w:u w:val="single"/>
              </w:rPr>
              <w:t xml:space="preserve">              </w:t>
            </w:r>
          </w:p>
          <w:p w14:paraId="056BC751">
            <w:pPr>
              <w:spacing w:line="276" w:lineRule="auto"/>
              <w:rPr>
                <w:color w:val="auto"/>
                <w:szCs w:val="21"/>
                <w:highlight w:val="none"/>
              </w:rPr>
            </w:pPr>
            <w:r>
              <w:rPr>
                <w:rFonts w:hint="eastAsia"/>
                <w:color w:val="auto"/>
                <w:szCs w:val="21"/>
                <w:highlight w:val="none"/>
              </w:rPr>
              <w:t>演示形式：</w:t>
            </w:r>
            <w:r>
              <w:rPr>
                <w:color w:val="auto"/>
                <w:szCs w:val="21"/>
                <w:highlight w:val="none"/>
              </w:rPr>
              <w:t xml:space="preserve"> </w:t>
            </w:r>
          </w:p>
        </w:tc>
      </w:tr>
      <w:tr w14:paraId="79F84D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36042E54">
            <w:pPr>
              <w:spacing w:line="300" w:lineRule="exact"/>
              <w:jc w:val="center"/>
              <w:rPr>
                <w:b/>
                <w:color w:val="auto"/>
                <w:szCs w:val="21"/>
                <w:highlight w:val="none"/>
              </w:rPr>
            </w:pPr>
            <w:r>
              <w:rPr>
                <w:rFonts w:hint="eastAsia"/>
                <w:b/>
                <w:color w:val="auto"/>
                <w:szCs w:val="21"/>
                <w:highlight w:val="none"/>
              </w:rPr>
              <w:t>4</w:t>
            </w:r>
            <w:r>
              <w:rPr>
                <w:b/>
                <w:color w:val="auto"/>
                <w:szCs w:val="21"/>
                <w:highlight w:val="none"/>
              </w:rPr>
              <w:t>.4</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200FE1E0">
            <w:pPr>
              <w:spacing w:line="300" w:lineRule="exact"/>
              <w:jc w:val="center"/>
              <w:rPr>
                <w:color w:val="auto"/>
                <w:szCs w:val="21"/>
                <w:highlight w:val="none"/>
              </w:rPr>
            </w:pPr>
            <w:r>
              <w:rPr>
                <w:rFonts w:hint="eastAsia"/>
                <w:color w:val="auto"/>
                <w:szCs w:val="20"/>
                <w:highlight w:val="none"/>
              </w:rPr>
              <w:t>样品</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041A5207">
            <w:pPr>
              <w:spacing w:line="276" w:lineRule="auto"/>
              <w:rPr>
                <w:color w:val="auto"/>
                <w:szCs w:val="21"/>
                <w:highlight w:val="none"/>
              </w:rPr>
            </w:pPr>
            <w:r>
              <w:rPr>
                <w:color w:val="auto"/>
                <w:sz w:val="24"/>
                <w:highlight w:val="none"/>
              </w:rPr>
              <w:sym w:font="Wingdings 2" w:char="F052"/>
            </w:r>
            <w:r>
              <w:rPr>
                <w:rFonts w:hint="eastAsia"/>
                <w:color w:val="auto"/>
                <w:szCs w:val="21"/>
                <w:highlight w:val="none"/>
              </w:rPr>
              <w:t>否   □是</w:t>
            </w:r>
          </w:p>
          <w:p w14:paraId="37E0F8FD">
            <w:pPr>
              <w:spacing w:line="276" w:lineRule="auto"/>
              <w:rPr>
                <w:color w:val="auto"/>
                <w:szCs w:val="21"/>
                <w:highlight w:val="none"/>
                <w:u w:val="single"/>
              </w:rPr>
            </w:pPr>
            <w:r>
              <w:rPr>
                <w:rFonts w:hint="eastAsia"/>
                <w:color w:val="auto"/>
                <w:szCs w:val="21"/>
                <w:highlight w:val="none"/>
              </w:rPr>
              <w:t>样品制作的标准和要求：</w:t>
            </w:r>
            <w:r>
              <w:rPr>
                <w:rFonts w:hint="eastAsia"/>
                <w:color w:val="auto"/>
                <w:szCs w:val="21"/>
                <w:highlight w:val="none"/>
                <w:u w:val="single"/>
              </w:rPr>
              <w:t xml:space="preserve"> </w:t>
            </w:r>
            <w:r>
              <w:rPr>
                <w:color w:val="auto"/>
                <w:szCs w:val="21"/>
                <w:highlight w:val="none"/>
                <w:u w:val="single"/>
              </w:rPr>
              <w:t xml:space="preserve">              </w:t>
            </w:r>
          </w:p>
          <w:p w14:paraId="3D0E3FBA">
            <w:pPr>
              <w:spacing w:line="276" w:lineRule="auto"/>
              <w:rPr>
                <w:color w:val="auto"/>
                <w:szCs w:val="21"/>
                <w:highlight w:val="none"/>
                <w:u w:val="single"/>
              </w:rPr>
            </w:pPr>
            <w:r>
              <w:rPr>
                <w:rFonts w:hint="eastAsia"/>
                <w:color w:val="auto"/>
                <w:szCs w:val="21"/>
                <w:highlight w:val="none"/>
              </w:rPr>
              <w:t>样品检测机构的要求：</w:t>
            </w:r>
            <w:r>
              <w:rPr>
                <w:rFonts w:hint="eastAsia"/>
                <w:color w:val="auto"/>
                <w:szCs w:val="21"/>
                <w:highlight w:val="none"/>
                <w:u w:val="single"/>
              </w:rPr>
              <w:t xml:space="preserve"> </w:t>
            </w:r>
            <w:r>
              <w:rPr>
                <w:color w:val="auto"/>
                <w:szCs w:val="21"/>
                <w:highlight w:val="none"/>
                <w:u w:val="single"/>
              </w:rPr>
              <w:t xml:space="preserve">               </w:t>
            </w:r>
          </w:p>
          <w:p w14:paraId="0359C6D1">
            <w:pPr>
              <w:spacing w:line="276" w:lineRule="auto"/>
              <w:rPr>
                <w:color w:val="auto"/>
                <w:szCs w:val="21"/>
                <w:highlight w:val="none"/>
                <w:u w:val="single"/>
              </w:rPr>
            </w:pPr>
            <w:r>
              <w:rPr>
                <w:rFonts w:hint="eastAsia"/>
                <w:color w:val="auto"/>
                <w:szCs w:val="21"/>
                <w:highlight w:val="none"/>
              </w:rPr>
              <w:t>检测内容：</w:t>
            </w:r>
            <w:r>
              <w:rPr>
                <w:rFonts w:hint="eastAsia"/>
                <w:color w:val="auto"/>
                <w:szCs w:val="21"/>
                <w:highlight w:val="none"/>
                <w:u w:val="single"/>
              </w:rPr>
              <w:t xml:space="preserve"> </w:t>
            </w:r>
            <w:r>
              <w:rPr>
                <w:color w:val="auto"/>
                <w:szCs w:val="21"/>
                <w:highlight w:val="none"/>
                <w:u w:val="single"/>
              </w:rPr>
              <w:t xml:space="preserve">                    </w:t>
            </w:r>
          </w:p>
          <w:p w14:paraId="15B5DB72">
            <w:pPr>
              <w:spacing w:line="276" w:lineRule="auto"/>
              <w:rPr>
                <w:color w:val="auto"/>
                <w:szCs w:val="21"/>
                <w:highlight w:val="none"/>
              </w:rPr>
            </w:pPr>
            <w:r>
              <w:rPr>
                <w:rFonts w:hint="eastAsia"/>
                <w:color w:val="auto"/>
                <w:szCs w:val="21"/>
                <w:highlight w:val="none"/>
              </w:rPr>
              <w:t>样品递交方式：</w:t>
            </w:r>
            <w:r>
              <w:rPr>
                <w:color w:val="auto"/>
                <w:szCs w:val="21"/>
                <w:highlight w:val="none"/>
              </w:rPr>
              <w:t xml:space="preserve"> </w:t>
            </w:r>
          </w:p>
        </w:tc>
      </w:tr>
      <w:tr w14:paraId="0A8CA8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3153C6AF">
            <w:pPr>
              <w:spacing w:line="300" w:lineRule="exact"/>
              <w:jc w:val="center"/>
              <w:rPr>
                <w:b/>
                <w:color w:val="auto"/>
                <w:szCs w:val="21"/>
                <w:highlight w:val="none"/>
              </w:rPr>
            </w:pPr>
            <w:r>
              <w:rPr>
                <w:b/>
                <w:color w:val="auto"/>
                <w:szCs w:val="21"/>
                <w:highlight w:val="none"/>
              </w:rPr>
              <w:t>6.5</w:t>
            </w:r>
            <w:r>
              <w:rPr>
                <w:rFonts w:hint="eastAsia"/>
                <w:b/>
                <w:color w:val="auto"/>
                <w:szCs w:val="21"/>
                <w:highlight w:val="none"/>
              </w:rPr>
              <w:t>.1</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5E3A0339">
            <w:pPr>
              <w:spacing w:line="300" w:lineRule="exact"/>
              <w:jc w:val="center"/>
              <w:rPr>
                <w:color w:val="auto"/>
                <w:szCs w:val="21"/>
                <w:highlight w:val="none"/>
              </w:rPr>
            </w:pPr>
            <w:r>
              <w:rPr>
                <w:rFonts w:hint="eastAsia"/>
                <w:color w:val="auto"/>
                <w:szCs w:val="21"/>
                <w:highlight w:val="none"/>
              </w:rPr>
              <w:t>结果</w:t>
            </w:r>
            <w:r>
              <w:rPr>
                <w:color w:val="auto"/>
                <w:szCs w:val="21"/>
                <w:highlight w:val="none"/>
              </w:rPr>
              <w:t>公告</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089F7B0D">
            <w:pPr>
              <w:spacing w:line="300" w:lineRule="exact"/>
              <w:jc w:val="left"/>
              <w:rPr>
                <w:color w:val="auto"/>
                <w:szCs w:val="21"/>
                <w:highlight w:val="none"/>
              </w:rPr>
            </w:pPr>
            <w:r>
              <w:rPr>
                <w:color w:val="auto"/>
                <w:szCs w:val="21"/>
                <w:highlight w:val="none"/>
              </w:rPr>
              <w:t>采购代理机构在采购人依法确认成交供应商后2个工作日内在磋商公告发布的媒体上发布</w:t>
            </w:r>
            <w:r>
              <w:rPr>
                <w:rFonts w:hint="eastAsia"/>
                <w:color w:val="auto"/>
                <w:szCs w:val="21"/>
                <w:highlight w:val="none"/>
              </w:rPr>
              <w:t>结果</w:t>
            </w:r>
            <w:r>
              <w:rPr>
                <w:color w:val="auto"/>
                <w:szCs w:val="21"/>
                <w:highlight w:val="none"/>
              </w:rPr>
              <w:t>公告</w:t>
            </w:r>
            <w:r>
              <w:rPr>
                <w:rFonts w:hint="eastAsia"/>
                <w:color w:val="auto"/>
                <w:szCs w:val="21"/>
                <w:highlight w:val="none"/>
              </w:rPr>
              <w:t>。</w:t>
            </w:r>
          </w:p>
        </w:tc>
      </w:tr>
      <w:tr w14:paraId="207AEC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56EA4955">
            <w:pPr>
              <w:spacing w:line="300" w:lineRule="exact"/>
              <w:jc w:val="center"/>
              <w:rPr>
                <w:b/>
                <w:color w:val="auto"/>
                <w:szCs w:val="21"/>
                <w:highlight w:val="none"/>
              </w:rPr>
            </w:pPr>
            <w:r>
              <w:rPr>
                <w:b/>
                <w:color w:val="auto"/>
                <w:szCs w:val="21"/>
                <w:highlight w:val="none"/>
              </w:rPr>
              <w:t>6.5.2</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44DB9A94">
            <w:pPr>
              <w:spacing w:line="300" w:lineRule="exact"/>
              <w:jc w:val="center"/>
              <w:rPr>
                <w:color w:val="auto"/>
                <w:szCs w:val="21"/>
                <w:highlight w:val="none"/>
              </w:rPr>
            </w:pPr>
            <w:r>
              <w:rPr>
                <w:rFonts w:hint="eastAsia"/>
                <w:color w:val="auto"/>
                <w:szCs w:val="21"/>
                <w:highlight w:val="none"/>
              </w:rPr>
              <w:t>成交通知书</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7793A633">
            <w:pPr>
              <w:spacing w:line="300" w:lineRule="exact"/>
              <w:jc w:val="left"/>
              <w:rPr>
                <w:color w:val="auto"/>
                <w:szCs w:val="21"/>
                <w:highlight w:val="none"/>
              </w:rPr>
            </w:pPr>
            <w:r>
              <w:rPr>
                <w:rFonts w:hint="eastAsia"/>
                <w:color w:val="auto"/>
                <w:szCs w:val="21"/>
                <w:highlight w:val="none"/>
              </w:rPr>
              <w:t>采购代理机构通过广西政府采购云平台发出</w:t>
            </w:r>
            <w:r>
              <w:rPr>
                <w:color w:val="auto"/>
                <w:szCs w:val="21"/>
                <w:highlight w:val="none"/>
              </w:rPr>
              <w:t>成交通知书。</w:t>
            </w:r>
          </w:p>
          <w:p w14:paraId="4AC45A3E">
            <w:pPr>
              <w:spacing w:line="300" w:lineRule="exact"/>
              <w:jc w:val="left"/>
              <w:rPr>
                <w:color w:val="auto"/>
                <w:szCs w:val="21"/>
                <w:highlight w:val="none"/>
              </w:rPr>
            </w:pPr>
            <w:r>
              <w:rPr>
                <w:rFonts w:hint="eastAsia"/>
                <w:color w:val="auto"/>
                <w:szCs w:val="21"/>
                <w:highlight w:val="none"/>
              </w:rPr>
              <w:t>成交通知书在广西政府采购云平台推送之日起，视为成交供应商已收到，成交供应商自行承担未及时查收的后果。</w:t>
            </w:r>
          </w:p>
        </w:tc>
      </w:tr>
      <w:tr w14:paraId="54D4C4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49A0291B">
            <w:pPr>
              <w:spacing w:line="300" w:lineRule="exact"/>
              <w:jc w:val="center"/>
              <w:rPr>
                <w:b/>
                <w:color w:val="auto"/>
                <w:szCs w:val="21"/>
                <w:highlight w:val="none"/>
              </w:rPr>
            </w:pPr>
            <w:r>
              <w:rPr>
                <w:b/>
                <w:color w:val="auto"/>
                <w:szCs w:val="21"/>
                <w:highlight w:val="none"/>
              </w:rPr>
              <w:t>8.1</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1F499F61">
            <w:pPr>
              <w:spacing w:line="300" w:lineRule="exact"/>
              <w:jc w:val="center"/>
              <w:rPr>
                <w:color w:val="auto"/>
                <w:szCs w:val="21"/>
                <w:highlight w:val="none"/>
              </w:rPr>
            </w:pPr>
            <w:r>
              <w:rPr>
                <w:rFonts w:hint="eastAsia"/>
                <w:color w:val="auto"/>
                <w:szCs w:val="21"/>
                <w:highlight w:val="none"/>
              </w:rPr>
              <w:t>质疑</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55DCFF17">
            <w:pPr>
              <w:spacing w:line="300" w:lineRule="exact"/>
              <w:jc w:val="left"/>
              <w:rPr>
                <w:color w:val="auto"/>
                <w:szCs w:val="21"/>
                <w:highlight w:val="none"/>
              </w:rPr>
            </w:pPr>
            <w:r>
              <w:rPr>
                <w:rFonts w:hint="eastAsia"/>
                <w:color w:val="auto"/>
                <w:szCs w:val="21"/>
                <w:highlight w:val="none"/>
              </w:rPr>
              <w:t>（1）供应商</w:t>
            </w:r>
            <w:r>
              <w:rPr>
                <w:color w:val="auto"/>
                <w:szCs w:val="21"/>
                <w:highlight w:val="none"/>
              </w:rPr>
              <w:t>认为</w:t>
            </w:r>
            <w:r>
              <w:rPr>
                <w:rFonts w:hint="eastAsia"/>
                <w:color w:val="auto"/>
                <w:szCs w:val="21"/>
                <w:highlight w:val="none"/>
              </w:rPr>
              <w:t>采购文件</w:t>
            </w:r>
            <w:r>
              <w:rPr>
                <w:color w:val="auto"/>
                <w:szCs w:val="21"/>
                <w:highlight w:val="none"/>
              </w:rPr>
              <w:t>、</w:t>
            </w:r>
            <w:r>
              <w:rPr>
                <w:rFonts w:hint="eastAsia"/>
                <w:color w:val="auto"/>
                <w:szCs w:val="21"/>
                <w:highlight w:val="none"/>
              </w:rPr>
              <w:t>采购</w:t>
            </w:r>
            <w:r>
              <w:rPr>
                <w:color w:val="auto"/>
                <w:szCs w:val="21"/>
                <w:highlight w:val="none"/>
              </w:rPr>
              <w:t>过程、</w:t>
            </w:r>
            <w:r>
              <w:rPr>
                <w:rFonts w:hint="eastAsia"/>
                <w:color w:val="auto"/>
                <w:szCs w:val="21"/>
                <w:highlight w:val="none"/>
              </w:rPr>
              <w:t>中标或者成交</w:t>
            </w:r>
            <w:r>
              <w:rPr>
                <w:color w:val="auto"/>
                <w:szCs w:val="21"/>
                <w:highlight w:val="none"/>
              </w:rPr>
              <w:t>结果使自己的权益受到损害的，可以在知道或者应知其权益受到损害之日起7个工作日内，</w:t>
            </w:r>
            <w:r>
              <w:rPr>
                <w:rFonts w:hint="eastAsia"/>
                <w:color w:val="auto"/>
                <w:szCs w:val="21"/>
                <w:highlight w:val="none"/>
              </w:rPr>
              <w:t>通过以下方式</w:t>
            </w:r>
            <w:r>
              <w:rPr>
                <w:color w:val="auto"/>
                <w:szCs w:val="21"/>
                <w:highlight w:val="none"/>
              </w:rPr>
              <w:t>向采购人、采购代理机构提出质疑。提出质疑的</w:t>
            </w:r>
            <w:r>
              <w:rPr>
                <w:rFonts w:hint="eastAsia"/>
                <w:color w:val="auto"/>
                <w:szCs w:val="21"/>
                <w:highlight w:val="none"/>
              </w:rPr>
              <w:t>供应商</w:t>
            </w:r>
            <w:r>
              <w:rPr>
                <w:color w:val="auto"/>
                <w:szCs w:val="21"/>
                <w:highlight w:val="none"/>
              </w:rPr>
              <w:t>必须是参与本项目采购活动的供应商</w:t>
            </w:r>
            <w:r>
              <w:rPr>
                <w:rFonts w:hint="eastAsia"/>
                <w:color w:val="auto"/>
                <w:szCs w:val="21"/>
                <w:highlight w:val="none"/>
              </w:rPr>
              <w:t>，并须在</w:t>
            </w:r>
            <w:r>
              <w:rPr>
                <w:color w:val="auto"/>
                <w:szCs w:val="21"/>
                <w:highlight w:val="none"/>
              </w:rPr>
              <w:t>法定质疑期内一次性提出针对同一采购程序环节的质疑。质疑函应使用财政部发布的</w:t>
            </w:r>
            <w:r>
              <w:rPr>
                <w:rFonts w:hint="eastAsia"/>
                <w:color w:val="auto"/>
                <w:szCs w:val="21"/>
                <w:highlight w:val="none"/>
              </w:rPr>
              <w:t>政府采购供应商质疑函范本，并应按照“质疑函制作说明”进行制作。</w:t>
            </w:r>
          </w:p>
          <w:p w14:paraId="050DE88D">
            <w:pPr>
              <w:spacing w:line="300" w:lineRule="exact"/>
              <w:jc w:val="left"/>
              <w:rPr>
                <w:rFonts w:hint="eastAsia"/>
                <w:color w:val="auto"/>
                <w:szCs w:val="21"/>
                <w:highlight w:val="none"/>
              </w:rPr>
            </w:pPr>
            <w:r>
              <w:rPr>
                <w:rFonts w:hint="eastAsia"/>
                <w:color w:val="auto"/>
                <w:szCs w:val="21"/>
                <w:highlight w:val="none"/>
              </w:rPr>
              <w:t>（2）</w:t>
            </w:r>
            <w:r>
              <w:rPr>
                <w:color w:val="auto"/>
                <w:szCs w:val="21"/>
                <w:highlight w:val="none"/>
              </w:rPr>
              <w:t>本项目不接受传真、移动通信</w:t>
            </w:r>
            <w:r>
              <w:rPr>
                <w:rFonts w:hint="eastAsia"/>
                <w:color w:val="auto"/>
                <w:szCs w:val="21"/>
                <w:highlight w:val="none"/>
              </w:rPr>
              <w:t>、广西政府采购云平台</w:t>
            </w:r>
            <w:r>
              <w:rPr>
                <w:color w:val="auto"/>
                <w:szCs w:val="21"/>
                <w:highlight w:val="none"/>
              </w:rPr>
              <w:t>等</w:t>
            </w:r>
            <w:r>
              <w:rPr>
                <w:rFonts w:hint="eastAsia"/>
                <w:color w:val="auto"/>
                <w:szCs w:val="21"/>
                <w:highlight w:val="none"/>
              </w:rPr>
              <w:t>方式</w:t>
            </w:r>
            <w:r>
              <w:rPr>
                <w:color w:val="auto"/>
                <w:szCs w:val="21"/>
                <w:highlight w:val="none"/>
              </w:rPr>
              <w:t>送达的质疑材料</w:t>
            </w:r>
            <w:r>
              <w:rPr>
                <w:rFonts w:hint="eastAsia"/>
                <w:color w:val="auto"/>
                <w:szCs w:val="21"/>
                <w:highlight w:val="none"/>
              </w:rPr>
              <w:t>，供应商可通过现场或邮寄方式递交书面质疑材料。供应商应于质疑有效期内将质疑函原件递交或邮寄至磋商公告中采购代理机构信息中的联系人。</w:t>
            </w:r>
          </w:p>
        </w:tc>
      </w:tr>
      <w:tr w14:paraId="1037A9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9"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77FFFF1D">
            <w:pPr>
              <w:spacing w:line="300" w:lineRule="exact"/>
              <w:jc w:val="center"/>
              <w:rPr>
                <w:b/>
                <w:color w:val="auto"/>
                <w:szCs w:val="21"/>
                <w:highlight w:val="none"/>
              </w:rPr>
            </w:pPr>
            <w:r>
              <w:rPr>
                <w:b/>
                <w:color w:val="auto"/>
                <w:szCs w:val="21"/>
                <w:highlight w:val="none"/>
              </w:rPr>
              <w:t>9.1</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0E238F53">
            <w:pPr>
              <w:spacing w:line="300" w:lineRule="exact"/>
              <w:jc w:val="center"/>
              <w:rPr>
                <w:color w:val="auto"/>
                <w:szCs w:val="21"/>
                <w:highlight w:val="none"/>
              </w:rPr>
            </w:pPr>
            <w:r>
              <w:rPr>
                <w:color w:val="auto"/>
                <w:szCs w:val="20"/>
                <w:highlight w:val="none"/>
              </w:rPr>
              <w:t>代理服务费</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699DE951">
            <w:pPr>
              <w:rPr>
                <w:color w:val="auto"/>
                <w:szCs w:val="21"/>
                <w:highlight w:val="none"/>
              </w:rPr>
            </w:pPr>
            <w:r>
              <w:rPr>
                <w:color w:val="auto"/>
                <w:szCs w:val="21"/>
                <w:highlight w:val="none"/>
              </w:rPr>
              <w:t>（1）</w:t>
            </w:r>
            <w:r>
              <w:rPr>
                <w:color w:val="auto"/>
                <w:szCs w:val="20"/>
                <w:highlight w:val="none"/>
              </w:rPr>
              <w:t>代理服务费</w:t>
            </w:r>
          </w:p>
          <w:p w14:paraId="4F09740E">
            <w:pPr>
              <w:spacing w:line="300" w:lineRule="exact"/>
              <w:jc w:val="left"/>
              <w:rPr>
                <w:color w:val="auto"/>
                <w:szCs w:val="21"/>
                <w:highlight w:val="none"/>
              </w:rPr>
            </w:pPr>
            <w:r>
              <w:rPr>
                <w:color w:val="auto"/>
                <w:szCs w:val="21"/>
                <w:highlight w:val="none"/>
              </w:rPr>
              <w:sym w:font="Wingdings 2" w:char="F052"/>
            </w:r>
            <w:r>
              <w:rPr>
                <w:color w:val="auto"/>
                <w:szCs w:val="21"/>
                <w:highlight w:val="none"/>
              </w:rPr>
              <w:t>采购代理机构向成交供应商收取代理服务费。本项目代理服务费</w:t>
            </w:r>
            <w:r>
              <w:rPr>
                <w:rFonts w:hint="eastAsia"/>
                <w:color w:val="auto"/>
                <w:szCs w:val="21"/>
                <w:highlight w:val="none"/>
              </w:rPr>
              <w:t>按照</w:t>
            </w:r>
            <w:r>
              <w:rPr>
                <w:color w:val="auto"/>
                <w:szCs w:val="21"/>
                <w:highlight w:val="none"/>
              </w:rPr>
              <w:t>《招标代理服务费管理暂行办法》 (计价格﹝2002﹞1980号)、《国家发展改革委关于降低部分建设项目收费标准规范收费行为等有关问题的通知》(发改价格﹝2011﹞534号)</w:t>
            </w:r>
            <w:r>
              <w:rPr>
                <w:rFonts w:hint="eastAsia"/>
                <w:color w:val="auto"/>
                <w:szCs w:val="21"/>
                <w:highlight w:val="none"/>
              </w:rPr>
              <w:t>的</w:t>
            </w:r>
            <w:r>
              <w:rPr>
                <w:color w:val="auto"/>
                <w:szCs w:val="21"/>
                <w:highlight w:val="none"/>
              </w:rPr>
              <w:t>规定</w:t>
            </w:r>
            <w:r>
              <w:rPr>
                <w:rFonts w:hint="eastAsia"/>
                <w:color w:val="auto"/>
                <w:szCs w:val="21"/>
                <w:highlight w:val="none"/>
              </w:rPr>
              <w:t>采用</w:t>
            </w:r>
            <w:r>
              <w:rPr>
                <w:color w:val="auto"/>
                <w:szCs w:val="21"/>
                <w:highlight w:val="none"/>
              </w:rPr>
              <w:t>差额定率累进</w:t>
            </w:r>
            <w:r>
              <w:rPr>
                <w:rFonts w:hint="eastAsia"/>
                <w:color w:val="auto"/>
                <w:szCs w:val="21"/>
                <w:highlight w:val="none"/>
              </w:rPr>
              <w:t>法</w:t>
            </w:r>
            <w:r>
              <w:rPr>
                <w:color w:val="auto"/>
                <w:szCs w:val="21"/>
                <w:highlight w:val="none"/>
              </w:rPr>
              <w:t>计算</w:t>
            </w:r>
            <w:r>
              <w:rPr>
                <w:rFonts w:hint="eastAsia"/>
                <w:color w:val="auto"/>
                <w:szCs w:val="21"/>
                <w:highlight w:val="none"/>
              </w:rPr>
              <w:t>。本项目按收费标准的80%</w:t>
            </w:r>
            <w:r>
              <w:rPr>
                <w:rFonts w:hint="eastAsia"/>
                <w:color w:val="auto"/>
                <w:szCs w:val="21"/>
                <w:highlight w:val="none"/>
                <w:lang w:val="en-US" w:eastAsia="zh-CN"/>
              </w:rPr>
              <w:t>收取</w:t>
            </w:r>
            <w:r>
              <w:rPr>
                <w:rFonts w:hint="eastAsia"/>
                <w:color w:val="auto"/>
                <w:szCs w:val="21"/>
                <w:highlight w:val="none"/>
              </w:rPr>
              <w:t>。</w:t>
            </w:r>
            <w:r>
              <w:rPr>
                <w:color w:val="auto"/>
                <w:szCs w:val="21"/>
                <w:highlight w:val="none"/>
              </w:rPr>
              <w:t>具体费率</w:t>
            </w:r>
            <w:r>
              <w:rPr>
                <w:rFonts w:hint="eastAsia"/>
                <w:color w:val="auto"/>
                <w:szCs w:val="21"/>
                <w:highlight w:val="none"/>
              </w:rPr>
              <w:t>如下：</w:t>
            </w:r>
          </w:p>
          <w:p w14:paraId="48EF8A38">
            <w:pPr>
              <w:spacing w:line="300" w:lineRule="exact"/>
              <w:jc w:val="left"/>
              <w:rPr>
                <w:color w:val="auto"/>
                <w:szCs w:val="21"/>
                <w:highlight w:val="none"/>
              </w:rPr>
            </w:pPr>
            <w:r>
              <w:rPr>
                <w:rFonts w:hint="eastAsia"/>
                <w:color w:val="auto"/>
                <w:szCs w:val="21"/>
                <w:highlight w:val="none"/>
              </w:rPr>
              <w:t>①成交金额在1</w:t>
            </w:r>
            <w:r>
              <w:rPr>
                <w:color w:val="auto"/>
                <w:szCs w:val="21"/>
                <w:highlight w:val="none"/>
              </w:rPr>
              <w:t>00</w:t>
            </w:r>
            <w:r>
              <w:rPr>
                <w:rFonts w:hint="eastAsia"/>
                <w:color w:val="auto"/>
                <w:szCs w:val="21"/>
                <w:highlight w:val="none"/>
              </w:rPr>
              <w:t>万元以下的：</w:t>
            </w:r>
          </w:p>
          <w:p w14:paraId="0C3012E6">
            <w:pPr>
              <w:spacing w:line="300" w:lineRule="exact"/>
              <w:jc w:val="left"/>
              <w:rPr>
                <w:color w:val="auto"/>
                <w:szCs w:val="21"/>
                <w:highlight w:val="none"/>
              </w:rPr>
            </w:pPr>
            <w:r>
              <w:rPr>
                <w:rFonts w:hint="eastAsia"/>
                <w:color w:val="auto"/>
                <w:szCs w:val="21"/>
                <w:highlight w:val="none"/>
              </w:rPr>
              <w:t>货物</w:t>
            </w:r>
            <w:r>
              <w:rPr>
                <w:color w:val="auto"/>
                <w:szCs w:val="21"/>
                <w:highlight w:val="none"/>
              </w:rPr>
              <w:t>1.5％</w:t>
            </w:r>
            <w:r>
              <w:rPr>
                <w:rFonts w:hint="eastAsia"/>
                <w:color w:val="auto"/>
                <w:szCs w:val="21"/>
                <w:highlight w:val="none"/>
              </w:rPr>
              <w:t>；</w:t>
            </w:r>
            <w:r>
              <w:rPr>
                <w:color w:val="auto"/>
                <w:szCs w:val="21"/>
                <w:highlight w:val="none"/>
              </w:rPr>
              <w:t>服务招标1.5％</w:t>
            </w:r>
            <w:r>
              <w:rPr>
                <w:rFonts w:hint="eastAsia"/>
                <w:color w:val="auto"/>
                <w:szCs w:val="21"/>
                <w:highlight w:val="none"/>
              </w:rPr>
              <w:t>；</w:t>
            </w:r>
            <w:r>
              <w:rPr>
                <w:color w:val="auto"/>
                <w:szCs w:val="21"/>
                <w:highlight w:val="none"/>
              </w:rPr>
              <w:t>工程招标1.0％</w:t>
            </w:r>
            <w:r>
              <w:rPr>
                <w:rFonts w:hint="eastAsia"/>
                <w:color w:val="auto"/>
                <w:szCs w:val="21"/>
                <w:highlight w:val="none"/>
              </w:rPr>
              <w:t>；</w:t>
            </w:r>
          </w:p>
          <w:p w14:paraId="09CE02BF">
            <w:pPr>
              <w:spacing w:line="300" w:lineRule="exact"/>
              <w:jc w:val="left"/>
              <w:rPr>
                <w:color w:val="auto"/>
                <w:szCs w:val="21"/>
                <w:highlight w:val="none"/>
              </w:rPr>
            </w:pPr>
            <w:r>
              <w:rPr>
                <w:rFonts w:hint="eastAsia"/>
                <w:color w:val="auto"/>
                <w:szCs w:val="21"/>
                <w:highlight w:val="none"/>
              </w:rPr>
              <w:t>②成交金额在</w:t>
            </w:r>
            <w:r>
              <w:rPr>
                <w:color w:val="auto"/>
                <w:szCs w:val="21"/>
                <w:highlight w:val="none"/>
              </w:rPr>
              <w:t>100-500</w:t>
            </w:r>
            <w:r>
              <w:rPr>
                <w:rFonts w:hint="eastAsia"/>
                <w:color w:val="auto"/>
                <w:szCs w:val="21"/>
                <w:highlight w:val="none"/>
              </w:rPr>
              <w:t>万元之间：</w:t>
            </w:r>
          </w:p>
          <w:p w14:paraId="3BC9BD8F">
            <w:pPr>
              <w:spacing w:line="300" w:lineRule="exact"/>
              <w:jc w:val="left"/>
              <w:rPr>
                <w:color w:val="auto"/>
                <w:szCs w:val="21"/>
                <w:highlight w:val="none"/>
              </w:rPr>
            </w:pPr>
            <w:r>
              <w:rPr>
                <w:rFonts w:hint="eastAsia"/>
                <w:color w:val="auto"/>
                <w:szCs w:val="21"/>
                <w:highlight w:val="none"/>
              </w:rPr>
              <w:t>货物</w:t>
            </w:r>
            <w:r>
              <w:rPr>
                <w:color w:val="auto"/>
                <w:szCs w:val="21"/>
                <w:highlight w:val="none"/>
              </w:rPr>
              <w:t>1.1％</w:t>
            </w:r>
            <w:r>
              <w:rPr>
                <w:rFonts w:hint="eastAsia"/>
                <w:color w:val="auto"/>
                <w:szCs w:val="21"/>
                <w:highlight w:val="none"/>
              </w:rPr>
              <w:t>；</w:t>
            </w:r>
            <w:r>
              <w:rPr>
                <w:color w:val="auto"/>
                <w:szCs w:val="21"/>
                <w:highlight w:val="none"/>
              </w:rPr>
              <w:t>服务招标0.8％</w:t>
            </w:r>
            <w:r>
              <w:rPr>
                <w:rFonts w:hint="eastAsia"/>
                <w:color w:val="auto"/>
                <w:szCs w:val="21"/>
                <w:highlight w:val="none"/>
              </w:rPr>
              <w:t>；</w:t>
            </w:r>
            <w:r>
              <w:rPr>
                <w:color w:val="auto"/>
                <w:szCs w:val="21"/>
                <w:highlight w:val="none"/>
              </w:rPr>
              <w:t>工程招标0.7％</w:t>
            </w:r>
            <w:r>
              <w:rPr>
                <w:rFonts w:hint="eastAsia"/>
                <w:color w:val="auto"/>
                <w:szCs w:val="21"/>
                <w:highlight w:val="none"/>
              </w:rPr>
              <w:t>；</w:t>
            </w:r>
          </w:p>
          <w:p w14:paraId="7C724A0A">
            <w:pPr>
              <w:spacing w:line="300" w:lineRule="exact"/>
              <w:jc w:val="left"/>
              <w:rPr>
                <w:color w:val="auto"/>
                <w:szCs w:val="21"/>
                <w:highlight w:val="none"/>
              </w:rPr>
            </w:pPr>
            <w:r>
              <w:rPr>
                <w:rFonts w:hint="eastAsia"/>
                <w:color w:val="auto"/>
                <w:szCs w:val="21"/>
                <w:highlight w:val="none"/>
              </w:rPr>
              <w:t>③成交金额在</w:t>
            </w:r>
            <w:r>
              <w:rPr>
                <w:color w:val="auto"/>
                <w:szCs w:val="21"/>
                <w:highlight w:val="none"/>
              </w:rPr>
              <w:t>5</w:t>
            </w:r>
            <w:r>
              <w:rPr>
                <w:rFonts w:hint="eastAsia"/>
                <w:color w:val="auto"/>
                <w:szCs w:val="21"/>
                <w:highlight w:val="none"/>
              </w:rPr>
              <w:t>0</w:t>
            </w:r>
            <w:r>
              <w:rPr>
                <w:color w:val="auto"/>
                <w:szCs w:val="21"/>
                <w:highlight w:val="none"/>
              </w:rPr>
              <w:t>0-1</w:t>
            </w:r>
            <w:r>
              <w:rPr>
                <w:rFonts w:hint="eastAsia"/>
                <w:color w:val="auto"/>
                <w:szCs w:val="21"/>
                <w:highlight w:val="none"/>
              </w:rPr>
              <w:t>00</w:t>
            </w:r>
            <w:r>
              <w:rPr>
                <w:color w:val="auto"/>
                <w:szCs w:val="21"/>
                <w:highlight w:val="none"/>
              </w:rPr>
              <w:t>0</w:t>
            </w:r>
            <w:r>
              <w:rPr>
                <w:rFonts w:hint="eastAsia"/>
                <w:color w:val="auto"/>
                <w:szCs w:val="21"/>
                <w:highlight w:val="none"/>
              </w:rPr>
              <w:t>万元之间：</w:t>
            </w:r>
          </w:p>
          <w:p w14:paraId="3E4ED95E">
            <w:pPr>
              <w:spacing w:line="300" w:lineRule="exact"/>
              <w:jc w:val="left"/>
              <w:rPr>
                <w:color w:val="auto"/>
                <w:szCs w:val="21"/>
                <w:highlight w:val="none"/>
              </w:rPr>
            </w:pPr>
            <w:r>
              <w:rPr>
                <w:rFonts w:hint="eastAsia"/>
                <w:color w:val="auto"/>
                <w:szCs w:val="21"/>
                <w:highlight w:val="none"/>
              </w:rPr>
              <w:t>货物</w:t>
            </w:r>
            <w:r>
              <w:rPr>
                <w:color w:val="auto"/>
                <w:szCs w:val="21"/>
                <w:highlight w:val="none"/>
              </w:rPr>
              <w:t>0.8％</w:t>
            </w:r>
            <w:r>
              <w:rPr>
                <w:rFonts w:hint="eastAsia"/>
                <w:color w:val="auto"/>
                <w:szCs w:val="21"/>
                <w:highlight w:val="none"/>
              </w:rPr>
              <w:t>；</w:t>
            </w:r>
            <w:r>
              <w:rPr>
                <w:color w:val="auto"/>
                <w:szCs w:val="21"/>
                <w:highlight w:val="none"/>
              </w:rPr>
              <w:t>服务招标0.45％</w:t>
            </w:r>
            <w:r>
              <w:rPr>
                <w:rFonts w:hint="eastAsia"/>
                <w:color w:val="auto"/>
                <w:szCs w:val="21"/>
                <w:highlight w:val="none"/>
              </w:rPr>
              <w:t>；</w:t>
            </w:r>
            <w:r>
              <w:rPr>
                <w:color w:val="auto"/>
                <w:szCs w:val="21"/>
                <w:highlight w:val="none"/>
              </w:rPr>
              <w:t>工程招标0.55％</w:t>
            </w:r>
            <w:r>
              <w:rPr>
                <w:rFonts w:hint="eastAsia"/>
                <w:color w:val="auto"/>
                <w:szCs w:val="21"/>
                <w:highlight w:val="none"/>
              </w:rPr>
              <w:t>；</w:t>
            </w:r>
          </w:p>
          <w:p w14:paraId="28F66480">
            <w:pPr>
              <w:spacing w:line="300" w:lineRule="exact"/>
              <w:jc w:val="left"/>
              <w:rPr>
                <w:color w:val="auto"/>
                <w:szCs w:val="21"/>
                <w:highlight w:val="none"/>
              </w:rPr>
            </w:pPr>
            <w:r>
              <w:rPr>
                <w:rFonts w:hint="eastAsia"/>
                <w:color w:val="auto"/>
                <w:szCs w:val="21"/>
                <w:highlight w:val="none"/>
              </w:rPr>
              <w:t>④成交金额在</w:t>
            </w:r>
            <w:r>
              <w:rPr>
                <w:color w:val="auto"/>
                <w:szCs w:val="21"/>
                <w:highlight w:val="none"/>
              </w:rPr>
              <w:t>1000-5000</w:t>
            </w:r>
            <w:r>
              <w:rPr>
                <w:rFonts w:hint="eastAsia"/>
                <w:color w:val="auto"/>
                <w:szCs w:val="21"/>
                <w:highlight w:val="none"/>
              </w:rPr>
              <w:t>万元之间：</w:t>
            </w:r>
          </w:p>
          <w:p w14:paraId="4C9545F8">
            <w:pPr>
              <w:spacing w:line="300" w:lineRule="exact"/>
              <w:jc w:val="left"/>
              <w:rPr>
                <w:color w:val="auto"/>
                <w:szCs w:val="21"/>
                <w:highlight w:val="none"/>
              </w:rPr>
            </w:pPr>
            <w:r>
              <w:rPr>
                <w:rFonts w:hint="eastAsia"/>
                <w:color w:val="auto"/>
                <w:szCs w:val="21"/>
                <w:highlight w:val="none"/>
              </w:rPr>
              <w:t>货物</w:t>
            </w:r>
            <w:r>
              <w:rPr>
                <w:color w:val="auto"/>
                <w:szCs w:val="21"/>
                <w:highlight w:val="none"/>
              </w:rPr>
              <w:t>0.5％</w:t>
            </w:r>
            <w:r>
              <w:rPr>
                <w:rFonts w:hint="eastAsia"/>
                <w:color w:val="auto"/>
                <w:szCs w:val="21"/>
                <w:highlight w:val="none"/>
              </w:rPr>
              <w:t>；</w:t>
            </w:r>
            <w:r>
              <w:rPr>
                <w:color w:val="auto"/>
                <w:szCs w:val="21"/>
                <w:highlight w:val="none"/>
              </w:rPr>
              <w:t>服务招标0.25％</w:t>
            </w:r>
            <w:r>
              <w:rPr>
                <w:rFonts w:hint="eastAsia"/>
                <w:color w:val="auto"/>
                <w:szCs w:val="21"/>
                <w:highlight w:val="none"/>
              </w:rPr>
              <w:t>；</w:t>
            </w:r>
            <w:r>
              <w:rPr>
                <w:color w:val="auto"/>
                <w:szCs w:val="21"/>
                <w:highlight w:val="none"/>
              </w:rPr>
              <w:t>工程招标0.35％</w:t>
            </w:r>
            <w:r>
              <w:rPr>
                <w:rFonts w:hint="eastAsia"/>
                <w:color w:val="auto"/>
                <w:szCs w:val="21"/>
                <w:highlight w:val="none"/>
              </w:rPr>
              <w:t>；</w:t>
            </w:r>
          </w:p>
          <w:p w14:paraId="159507A8">
            <w:pPr>
              <w:spacing w:line="300" w:lineRule="exact"/>
              <w:jc w:val="left"/>
              <w:rPr>
                <w:color w:val="auto"/>
                <w:szCs w:val="21"/>
                <w:highlight w:val="none"/>
              </w:rPr>
            </w:pPr>
            <w:r>
              <w:rPr>
                <w:rFonts w:hint="eastAsia"/>
                <w:color w:val="auto"/>
                <w:szCs w:val="21"/>
                <w:highlight w:val="none"/>
              </w:rPr>
              <w:t>……</w:t>
            </w:r>
          </w:p>
          <w:p w14:paraId="0C7A0397">
            <w:pPr>
              <w:spacing w:line="300" w:lineRule="exact"/>
              <w:jc w:val="left"/>
              <w:rPr>
                <w:color w:val="auto"/>
                <w:szCs w:val="21"/>
                <w:highlight w:val="none"/>
              </w:rPr>
            </w:pPr>
            <w:r>
              <w:rPr>
                <w:color w:val="auto"/>
                <w:szCs w:val="21"/>
                <w:highlight w:val="none"/>
              </w:rPr>
              <w:t>差额定率累进</w:t>
            </w:r>
            <w:r>
              <w:rPr>
                <w:rFonts w:hint="eastAsia"/>
                <w:color w:val="auto"/>
                <w:szCs w:val="21"/>
                <w:highlight w:val="none"/>
              </w:rPr>
              <w:t>法</w:t>
            </w:r>
            <w:r>
              <w:rPr>
                <w:color w:val="auto"/>
                <w:szCs w:val="21"/>
                <w:highlight w:val="none"/>
              </w:rPr>
              <w:t>计算</w:t>
            </w:r>
            <w:r>
              <w:rPr>
                <w:rFonts w:hint="eastAsia"/>
                <w:color w:val="auto"/>
                <w:szCs w:val="21"/>
                <w:highlight w:val="none"/>
              </w:rPr>
              <w:t>过程示例：</w:t>
            </w:r>
          </w:p>
          <w:p w14:paraId="437CAD73">
            <w:pPr>
              <w:spacing w:line="300" w:lineRule="exact"/>
              <w:jc w:val="left"/>
              <w:rPr>
                <w:color w:val="auto"/>
                <w:szCs w:val="21"/>
                <w:highlight w:val="none"/>
              </w:rPr>
            </w:pPr>
            <w:r>
              <w:rPr>
                <w:color w:val="auto"/>
                <w:szCs w:val="21"/>
                <w:highlight w:val="none"/>
              </w:rPr>
              <w:t>例如：某货物招标代理业务成交金额为300万元，招标代理服务费金额按如下计算：</w:t>
            </w:r>
          </w:p>
          <w:p w14:paraId="1C1DAE88">
            <w:pPr>
              <w:spacing w:line="300" w:lineRule="exact"/>
              <w:jc w:val="left"/>
              <w:rPr>
                <w:color w:val="auto"/>
                <w:szCs w:val="21"/>
                <w:highlight w:val="none"/>
              </w:rPr>
            </w:pPr>
            <w:r>
              <w:rPr>
                <w:color w:val="auto"/>
                <w:szCs w:val="21"/>
                <w:highlight w:val="none"/>
              </w:rPr>
              <w:t>100万元×1.5%＝1.5万元</w:t>
            </w:r>
          </w:p>
          <w:p w14:paraId="3B920BDE">
            <w:pPr>
              <w:spacing w:line="300" w:lineRule="exact"/>
              <w:jc w:val="left"/>
              <w:rPr>
                <w:color w:val="auto"/>
                <w:szCs w:val="21"/>
                <w:highlight w:val="none"/>
              </w:rPr>
            </w:pPr>
            <w:r>
              <w:rPr>
                <w:color w:val="auto"/>
                <w:szCs w:val="21"/>
                <w:highlight w:val="none"/>
              </w:rPr>
              <w:t>（300－100）万元×1.1%＝2.2万元</w:t>
            </w:r>
          </w:p>
          <w:p w14:paraId="5A9D8EE4">
            <w:pPr>
              <w:spacing w:line="300" w:lineRule="exact"/>
              <w:jc w:val="left"/>
              <w:rPr>
                <w:color w:val="auto"/>
                <w:szCs w:val="21"/>
                <w:highlight w:val="none"/>
              </w:rPr>
            </w:pPr>
            <w:r>
              <w:rPr>
                <w:color w:val="auto"/>
                <w:szCs w:val="21"/>
                <w:highlight w:val="none"/>
              </w:rPr>
              <w:t>合计收费＝1.5＋2.2=3.7万元</w:t>
            </w:r>
          </w:p>
          <w:p w14:paraId="68779D99">
            <w:pPr>
              <w:spacing w:line="300" w:lineRule="exact"/>
              <w:jc w:val="left"/>
              <w:rPr>
                <w:color w:val="auto"/>
                <w:szCs w:val="21"/>
                <w:highlight w:val="none"/>
              </w:rPr>
            </w:pPr>
            <w:r>
              <w:rPr>
                <w:rFonts w:hint="eastAsia"/>
                <w:color w:val="auto"/>
                <w:szCs w:val="21"/>
                <w:highlight w:val="none"/>
                <w:lang w:val="en-US" w:eastAsia="zh-CN"/>
              </w:rPr>
              <w:t>按标准80%</w:t>
            </w:r>
            <w:r>
              <w:rPr>
                <w:color w:val="auto"/>
                <w:szCs w:val="21"/>
                <w:highlight w:val="none"/>
              </w:rPr>
              <w:t>收费＝</w:t>
            </w:r>
            <w:r>
              <w:rPr>
                <w:rFonts w:hint="eastAsia"/>
                <w:color w:val="auto"/>
                <w:szCs w:val="21"/>
                <w:highlight w:val="none"/>
                <w:lang w:val="en-US" w:eastAsia="zh-CN"/>
              </w:rPr>
              <w:t>3.7万</w:t>
            </w:r>
            <w:r>
              <w:rPr>
                <w:color w:val="auto"/>
                <w:szCs w:val="21"/>
                <w:highlight w:val="none"/>
              </w:rPr>
              <w:t>×</w:t>
            </w:r>
            <w:r>
              <w:rPr>
                <w:rFonts w:hint="eastAsia"/>
                <w:color w:val="auto"/>
                <w:szCs w:val="21"/>
                <w:highlight w:val="none"/>
                <w:lang w:val="en-US" w:eastAsia="zh-CN"/>
              </w:rPr>
              <w:t>80%</w:t>
            </w:r>
            <w:r>
              <w:rPr>
                <w:color w:val="auto"/>
                <w:szCs w:val="21"/>
                <w:highlight w:val="none"/>
              </w:rPr>
              <w:t>=</w:t>
            </w:r>
            <w:r>
              <w:rPr>
                <w:rFonts w:hint="eastAsia"/>
                <w:color w:val="auto"/>
                <w:szCs w:val="21"/>
                <w:highlight w:val="none"/>
                <w:lang w:val="en-US" w:eastAsia="zh-CN"/>
              </w:rPr>
              <w:t>2.96</w:t>
            </w:r>
            <w:r>
              <w:rPr>
                <w:color w:val="auto"/>
                <w:szCs w:val="21"/>
                <w:highlight w:val="none"/>
              </w:rPr>
              <w:t>万元</w:t>
            </w:r>
          </w:p>
          <w:p w14:paraId="72FF40BE">
            <w:pPr>
              <w:spacing w:line="300" w:lineRule="exact"/>
              <w:jc w:val="left"/>
              <w:rPr>
                <w:color w:val="auto"/>
                <w:szCs w:val="21"/>
                <w:highlight w:val="none"/>
              </w:rPr>
            </w:pPr>
          </w:p>
          <w:p w14:paraId="1ECBC984">
            <w:pPr>
              <w:spacing w:line="300" w:lineRule="exact"/>
              <w:jc w:val="left"/>
              <w:rPr>
                <w:color w:val="auto"/>
                <w:szCs w:val="21"/>
                <w:highlight w:val="none"/>
                <w:u w:val="single"/>
              </w:rPr>
            </w:pPr>
            <w:r>
              <w:rPr>
                <w:color w:val="auto"/>
                <w:szCs w:val="21"/>
                <w:highlight w:val="none"/>
              </w:rPr>
              <w:sym w:font="Wingdings 2" w:char="F0A3"/>
            </w:r>
            <w:r>
              <w:rPr>
                <w:color w:val="auto"/>
                <w:szCs w:val="21"/>
                <w:highlight w:val="none"/>
              </w:rPr>
              <w:t>采购代理机构</w:t>
            </w:r>
            <w:r>
              <w:rPr>
                <w:color w:val="auto"/>
                <w:szCs w:val="20"/>
                <w:highlight w:val="none"/>
              </w:rPr>
              <w:t>向成交供应商收取代理服务费</w:t>
            </w:r>
            <w:r>
              <w:rPr>
                <w:rFonts w:hint="eastAsia"/>
                <w:color w:val="auto"/>
                <w:szCs w:val="20"/>
                <w:highlight w:val="none"/>
              </w:rPr>
              <w:t>，</w:t>
            </w:r>
            <w:r>
              <w:rPr>
                <w:color w:val="auto"/>
                <w:szCs w:val="20"/>
                <w:highlight w:val="none"/>
              </w:rPr>
              <w:t>具体金额为</w:t>
            </w:r>
            <w:r>
              <w:rPr>
                <w:rFonts w:hint="eastAsia"/>
                <w:color w:val="auto"/>
                <w:szCs w:val="20"/>
                <w:highlight w:val="none"/>
                <w:u w:val="single"/>
              </w:rPr>
              <w:t xml:space="preserve">             </w:t>
            </w:r>
            <w:r>
              <w:rPr>
                <w:rFonts w:hint="eastAsia"/>
                <w:color w:val="auto"/>
                <w:szCs w:val="20"/>
                <w:highlight w:val="none"/>
              </w:rPr>
              <w:t>。</w:t>
            </w:r>
          </w:p>
          <w:p w14:paraId="49F4C933">
            <w:pPr>
              <w:numPr>
                <w:ilvl w:val="0"/>
                <w:numId w:val="3"/>
              </w:numPr>
              <w:snapToGrid w:val="0"/>
              <w:spacing w:line="360" w:lineRule="auto"/>
              <w:jc w:val="left"/>
              <w:rPr>
                <w:color w:val="auto"/>
                <w:szCs w:val="21"/>
                <w:highlight w:val="none"/>
              </w:rPr>
            </w:pPr>
            <w:r>
              <w:rPr>
                <w:color w:val="auto"/>
                <w:szCs w:val="21"/>
                <w:highlight w:val="none"/>
              </w:rPr>
              <w:t>成交供应商在</w:t>
            </w:r>
            <w:r>
              <w:rPr>
                <w:rFonts w:hint="eastAsia"/>
                <w:color w:val="auto"/>
                <w:szCs w:val="21"/>
                <w:highlight w:val="none"/>
                <w:lang w:val="en-US" w:eastAsia="zh-CN"/>
              </w:rPr>
              <w:t>签订合同</w:t>
            </w:r>
            <w:r>
              <w:rPr>
                <w:color w:val="auto"/>
                <w:szCs w:val="21"/>
                <w:highlight w:val="none"/>
              </w:rPr>
              <w:t>前以银行转账或现金形式支付代理服务费；</w:t>
            </w:r>
          </w:p>
          <w:p w14:paraId="079CEDA7">
            <w:pPr>
              <w:numPr>
                <w:ilvl w:val="0"/>
                <w:numId w:val="0"/>
              </w:numPr>
              <w:snapToGrid w:val="0"/>
              <w:spacing w:line="360" w:lineRule="auto"/>
              <w:jc w:val="left"/>
              <w:rPr>
                <w:rFonts w:hint="eastAsia"/>
                <w:color w:val="auto"/>
                <w:szCs w:val="21"/>
                <w:highlight w:val="none"/>
              </w:rPr>
            </w:pPr>
            <w:r>
              <w:rPr>
                <w:rFonts w:hint="eastAsia"/>
                <w:color w:val="auto"/>
                <w:szCs w:val="21"/>
                <w:highlight w:val="none"/>
              </w:rPr>
              <w:t>（3）服务费账号信息：</w:t>
            </w:r>
          </w:p>
          <w:p w14:paraId="2732C0D7">
            <w:pPr>
              <w:snapToGrid w:val="0"/>
              <w:spacing w:line="360" w:lineRule="auto"/>
              <w:jc w:val="left"/>
              <w:rPr>
                <w:rFonts w:hint="eastAsia"/>
                <w:color w:val="auto"/>
                <w:szCs w:val="21"/>
                <w:highlight w:val="none"/>
              </w:rPr>
            </w:pPr>
            <w:r>
              <w:rPr>
                <w:rFonts w:hint="eastAsia"/>
                <w:color w:val="auto"/>
                <w:szCs w:val="21"/>
                <w:highlight w:val="none"/>
              </w:rPr>
              <w:t>开户银行：交通银行南宁桃源支行</w:t>
            </w:r>
          </w:p>
          <w:p w14:paraId="08F60BCD">
            <w:pPr>
              <w:snapToGrid w:val="0"/>
              <w:spacing w:line="360" w:lineRule="auto"/>
              <w:jc w:val="left"/>
              <w:rPr>
                <w:rFonts w:hint="eastAsia"/>
                <w:color w:val="auto"/>
                <w:szCs w:val="21"/>
                <w:highlight w:val="none"/>
              </w:rPr>
            </w:pPr>
            <w:r>
              <w:rPr>
                <w:rFonts w:hint="eastAsia"/>
                <w:color w:val="auto"/>
                <w:szCs w:val="21"/>
                <w:highlight w:val="none"/>
              </w:rPr>
              <w:t>开户名称：广西机电设备招标有限公司贵港分公司</w:t>
            </w:r>
          </w:p>
          <w:p w14:paraId="3817523E">
            <w:pPr>
              <w:snapToGrid w:val="0"/>
              <w:spacing w:line="360" w:lineRule="auto"/>
              <w:jc w:val="left"/>
              <w:rPr>
                <w:rFonts w:hint="eastAsia"/>
                <w:color w:val="auto"/>
                <w:kern w:val="0"/>
                <w:szCs w:val="21"/>
                <w:highlight w:val="none"/>
              </w:rPr>
            </w:pPr>
            <w:r>
              <w:rPr>
                <w:rFonts w:hint="eastAsia"/>
                <w:color w:val="auto"/>
                <w:szCs w:val="21"/>
                <w:highlight w:val="none"/>
              </w:rPr>
              <w:t>银行账号：451060500013000632966</w:t>
            </w:r>
          </w:p>
        </w:tc>
      </w:tr>
      <w:tr w14:paraId="77CE92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76A66064">
            <w:pPr>
              <w:spacing w:line="300" w:lineRule="exact"/>
              <w:jc w:val="center"/>
              <w:rPr>
                <w:b/>
                <w:color w:val="auto"/>
                <w:szCs w:val="21"/>
                <w:highlight w:val="none"/>
              </w:rPr>
            </w:pPr>
            <w:r>
              <w:rPr>
                <w:b/>
                <w:color w:val="auto"/>
                <w:szCs w:val="21"/>
                <w:highlight w:val="none"/>
              </w:rPr>
              <w:t>9.3</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5A5BAEB7">
            <w:pPr>
              <w:spacing w:line="300" w:lineRule="exact"/>
              <w:jc w:val="center"/>
              <w:rPr>
                <w:color w:val="auto"/>
                <w:szCs w:val="20"/>
                <w:highlight w:val="none"/>
              </w:rPr>
            </w:pPr>
            <w:r>
              <w:rPr>
                <w:rFonts w:hint="eastAsia"/>
                <w:color w:val="auto"/>
                <w:szCs w:val="20"/>
                <w:highlight w:val="none"/>
              </w:rPr>
              <w:t>附件</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1135670D">
            <w:pPr>
              <w:spacing w:line="276" w:lineRule="auto"/>
              <w:rPr>
                <w:color w:val="auto"/>
                <w:szCs w:val="21"/>
                <w:highlight w:val="none"/>
              </w:rPr>
            </w:pPr>
            <w:r>
              <w:rPr>
                <w:color w:val="auto"/>
                <w:sz w:val="22"/>
                <w:szCs w:val="22"/>
                <w:highlight w:val="none"/>
              </w:rPr>
              <w:sym w:font="Wingdings 2" w:char="F052"/>
            </w:r>
            <w:r>
              <w:rPr>
                <w:rFonts w:hint="eastAsia"/>
                <w:color w:val="auto"/>
                <w:szCs w:val="21"/>
                <w:highlight w:val="none"/>
              </w:rPr>
              <w:t>无</w:t>
            </w:r>
          </w:p>
          <w:p w14:paraId="29668BE6">
            <w:pPr>
              <w:spacing w:line="276" w:lineRule="auto"/>
              <w:rPr>
                <w:color w:val="auto"/>
                <w:szCs w:val="21"/>
                <w:highlight w:val="none"/>
                <w:u w:val="single"/>
              </w:rPr>
            </w:pPr>
            <w:r>
              <w:rPr>
                <w:rFonts w:hint="eastAsia"/>
                <w:color w:val="auto"/>
                <w:szCs w:val="21"/>
                <w:highlight w:val="none"/>
              </w:rPr>
              <w:t>□有，详见：</w:t>
            </w:r>
            <w:r>
              <w:rPr>
                <w:rFonts w:hint="eastAsia"/>
                <w:color w:val="auto"/>
                <w:szCs w:val="21"/>
                <w:highlight w:val="none"/>
                <w:u w:val="single"/>
              </w:rPr>
              <w:t xml:space="preserve"> </w:t>
            </w:r>
            <w:r>
              <w:rPr>
                <w:color w:val="auto"/>
                <w:szCs w:val="21"/>
                <w:highlight w:val="none"/>
                <w:u w:val="single"/>
              </w:rPr>
              <w:t xml:space="preserve">         </w:t>
            </w:r>
          </w:p>
        </w:tc>
      </w:tr>
      <w:tr w14:paraId="27028D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5E340966">
            <w:pPr>
              <w:spacing w:line="300" w:lineRule="exact"/>
              <w:jc w:val="center"/>
              <w:rPr>
                <w:b/>
                <w:color w:val="auto"/>
                <w:szCs w:val="21"/>
                <w:highlight w:val="none"/>
              </w:rPr>
            </w:pPr>
            <w:r>
              <w:rPr>
                <w:b/>
                <w:color w:val="auto"/>
                <w:szCs w:val="21"/>
                <w:highlight w:val="none"/>
              </w:rPr>
              <w:t>9.3</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4D37DF26">
            <w:pPr>
              <w:spacing w:line="300" w:lineRule="exact"/>
              <w:jc w:val="center"/>
              <w:rPr>
                <w:color w:val="auto"/>
                <w:szCs w:val="20"/>
                <w:highlight w:val="none"/>
              </w:rPr>
            </w:pPr>
            <w:r>
              <w:rPr>
                <w:rFonts w:hint="eastAsia"/>
                <w:color w:val="auto"/>
                <w:szCs w:val="20"/>
                <w:highlight w:val="none"/>
              </w:rPr>
              <w:t>图纸</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2A6F1967">
            <w:pPr>
              <w:spacing w:line="276" w:lineRule="auto"/>
              <w:rPr>
                <w:color w:val="auto"/>
                <w:szCs w:val="21"/>
                <w:highlight w:val="none"/>
              </w:rPr>
            </w:pPr>
            <w:r>
              <w:rPr>
                <w:color w:val="auto"/>
                <w:sz w:val="22"/>
                <w:szCs w:val="22"/>
                <w:highlight w:val="none"/>
              </w:rPr>
              <w:sym w:font="Wingdings 2" w:char="F052"/>
            </w:r>
            <w:r>
              <w:rPr>
                <w:rFonts w:hint="eastAsia"/>
                <w:color w:val="auto"/>
                <w:szCs w:val="21"/>
                <w:highlight w:val="none"/>
              </w:rPr>
              <w:t>无</w:t>
            </w:r>
          </w:p>
          <w:p w14:paraId="414AFF98">
            <w:pPr>
              <w:spacing w:line="276" w:lineRule="auto"/>
              <w:rPr>
                <w:color w:val="auto"/>
                <w:szCs w:val="21"/>
                <w:highlight w:val="none"/>
                <w:u w:val="single"/>
              </w:rPr>
            </w:pPr>
            <w:r>
              <w:rPr>
                <w:rFonts w:hint="eastAsia"/>
                <w:color w:val="auto"/>
                <w:szCs w:val="21"/>
                <w:highlight w:val="none"/>
              </w:rPr>
              <w:t>□有，详见：</w:t>
            </w:r>
            <w:r>
              <w:rPr>
                <w:rFonts w:hint="eastAsia"/>
                <w:color w:val="auto"/>
                <w:szCs w:val="21"/>
                <w:highlight w:val="none"/>
                <w:u w:val="single"/>
              </w:rPr>
              <w:t xml:space="preserve"> </w:t>
            </w:r>
            <w:r>
              <w:rPr>
                <w:color w:val="auto"/>
                <w:szCs w:val="21"/>
                <w:highlight w:val="none"/>
                <w:u w:val="single"/>
              </w:rPr>
              <w:t xml:space="preserve">            </w:t>
            </w:r>
          </w:p>
        </w:tc>
      </w:tr>
      <w:tr w14:paraId="15E72B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737" w:type="dxa"/>
            <w:vMerge w:val="restart"/>
            <w:tcBorders>
              <w:top w:val="single" w:color="auto" w:sz="4" w:space="0"/>
              <w:left w:val="single" w:color="auto" w:sz="4" w:space="0"/>
              <w:right w:val="single" w:color="auto" w:sz="4" w:space="0"/>
            </w:tcBorders>
            <w:noWrap w:val="0"/>
            <w:vAlign w:val="center"/>
          </w:tcPr>
          <w:p w14:paraId="1E2F7F46">
            <w:pPr>
              <w:spacing w:line="300" w:lineRule="exact"/>
              <w:jc w:val="center"/>
              <w:rPr>
                <w:b/>
                <w:color w:val="auto"/>
                <w:szCs w:val="21"/>
                <w:highlight w:val="none"/>
              </w:rPr>
            </w:pPr>
            <w:r>
              <w:rPr>
                <w:b/>
                <w:color w:val="auto"/>
                <w:szCs w:val="21"/>
                <w:highlight w:val="none"/>
              </w:rPr>
              <w:t>9.4</w:t>
            </w:r>
          </w:p>
        </w:tc>
        <w:tc>
          <w:tcPr>
            <w:tcW w:w="1248" w:type="dxa"/>
            <w:vMerge w:val="restart"/>
            <w:tcBorders>
              <w:top w:val="single" w:color="auto" w:sz="4" w:space="0"/>
              <w:left w:val="single" w:color="auto" w:sz="4" w:space="0"/>
              <w:right w:val="single" w:color="auto" w:sz="4" w:space="0"/>
            </w:tcBorders>
            <w:noWrap w:val="0"/>
            <w:vAlign w:val="center"/>
          </w:tcPr>
          <w:p w14:paraId="7B079A8C">
            <w:pPr>
              <w:spacing w:line="300" w:lineRule="exact"/>
              <w:jc w:val="center"/>
              <w:rPr>
                <w:color w:val="auto"/>
                <w:szCs w:val="20"/>
                <w:highlight w:val="none"/>
              </w:rPr>
            </w:pPr>
            <w:r>
              <w:rPr>
                <w:rFonts w:hint="eastAsia"/>
                <w:color w:val="auto"/>
                <w:szCs w:val="20"/>
                <w:highlight w:val="none"/>
              </w:rPr>
              <w:t>其他事项</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58BE6F7C">
            <w:pPr>
              <w:spacing w:line="276" w:lineRule="auto"/>
              <w:rPr>
                <w:rFonts w:hint="eastAsia"/>
                <w:color w:val="auto"/>
                <w:szCs w:val="21"/>
                <w:highlight w:val="none"/>
              </w:rPr>
            </w:pPr>
            <w:r>
              <w:rPr>
                <w:rFonts w:hint="eastAsia"/>
                <w:color w:val="auto"/>
                <w:szCs w:val="21"/>
                <w:highlight w:val="none"/>
              </w:rPr>
              <w:t>构成本采购文件的各个组成文件应互为解释，互为说明：</w:t>
            </w:r>
          </w:p>
          <w:p w14:paraId="2D2687B1">
            <w:pPr>
              <w:spacing w:line="276" w:lineRule="auto"/>
              <w:rPr>
                <w:color w:val="auto"/>
                <w:sz w:val="24"/>
                <w:highlight w:val="none"/>
              </w:rPr>
            </w:pPr>
            <w:r>
              <w:rPr>
                <w:rFonts w:hint="eastAsia"/>
                <w:color w:val="auto"/>
                <w:szCs w:val="21"/>
                <w:highlight w:val="none"/>
              </w:rPr>
              <w:t>除采购文件中有特别规定外，仅适用于招标投标阶段的规定，按更正公告（澄清公告）、磋商公告、采购需求、供应商须知、评审方法及标准、合同条款格式、响应文件格式的先后顺序解释；同一组成文件中就同一事项的规定或者约定不一致的，以编排顺序在后者为准；同一组成文件不同版本之间有不一致的，以形成时间在后者为准；更正公告（澄清公告）与同步更新的采购文件不一致时以更正公告（澄清公告）为准。按本款前述规定仍不能形成结论的，由采购人或者采购代理机构负责解释。</w:t>
            </w:r>
          </w:p>
        </w:tc>
      </w:tr>
      <w:tr w14:paraId="214BF1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737" w:type="dxa"/>
            <w:vMerge w:val="continue"/>
            <w:tcBorders>
              <w:left w:val="single" w:color="auto" w:sz="4" w:space="0"/>
              <w:bottom w:val="single" w:color="auto" w:sz="4" w:space="0"/>
              <w:right w:val="single" w:color="auto" w:sz="4" w:space="0"/>
            </w:tcBorders>
            <w:noWrap w:val="0"/>
            <w:vAlign w:val="center"/>
          </w:tcPr>
          <w:p w14:paraId="08F5ADF9">
            <w:pPr>
              <w:spacing w:line="300" w:lineRule="exact"/>
              <w:jc w:val="center"/>
              <w:rPr>
                <w:b/>
                <w:color w:val="auto"/>
                <w:szCs w:val="21"/>
                <w:highlight w:val="none"/>
              </w:rPr>
            </w:pPr>
          </w:p>
        </w:tc>
        <w:tc>
          <w:tcPr>
            <w:tcW w:w="1248" w:type="dxa"/>
            <w:vMerge w:val="continue"/>
            <w:tcBorders>
              <w:left w:val="single" w:color="auto" w:sz="4" w:space="0"/>
              <w:bottom w:val="single" w:color="auto" w:sz="4" w:space="0"/>
              <w:right w:val="single" w:color="auto" w:sz="4" w:space="0"/>
            </w:tcBorders>
            <w:noWrap w:val="0"/>
            <w:vAlign w:val="center"/>
          </w:tcPr>
          <w:p w14:paraId="6A8AE291">
            <w:pPr>
              <w:spacing w:line="300" w:lineRule="exact"/>
              <w:jc w:val="center"/>
              <w:rPr>
                <w:rFonts w:hint="eastAsia"/>
                <w:color w:val="auto"/>
                <w:szCs w:val="20"/>
                <w:highlight w:val="none"/>
              </w:rPr>
            </w:pPr>
          </w:p>
        </w:tc>
        <w:tc>
          <w:tcPr>
            <w:tcW w:w="7229" w:type="dxa"/>
            <w:tcBorders>
              <w:top w:val="single" w:color="auto" w:sz="4" w:space="0"/>
              <w:left w:val="single" w:color="auto" w:sz="4" w:space="0"/>
              <w:bottom w:val="single" w:color="auto" w:sz="4" w:space="0"/>
              <w:right w:val="single" w:color="auto" w:sz="4" w:space="0"/>
            </w:tcBorders>
            <w:noWrap w:val="0"/>
            <w:vAlign w:val="center"/>
          </w:tcPr>
          <w:p w14:paraId="6E3B6C4C">
            <w:pPr>
              <w:spacing w:line="360" w:lineRule="auto"/>
              <w:jc w:val="left"/>
              <w:rPr>
                <w:color w:val="auto"/>
                <w:szCs w:val="21"/>
                <w:highlight w:val="none"/>
              </w:rPr>
            </w:pPr>
            <w:r>
              <w:rPr>
                <w:rFonts w:hint="eastAsia"/>
                <w:color w:val="auto"/>
                <w:szCs w:val="21"/>
                <w:highlight w:val="none"/>
              </w:rPr>
              <w:t>广西线上“政采贷”政策告知函</w:t>
            </w:r>
          </w:p>
          <w:p w14:paraId="38566847">
            <w:pPr>
              <w:spacing w:line="360" w:lineRule="auto"/>
              <w:jc w:val="left"/>
              <w:rPr>
                <w:color w:val="auto"/>
                <w:szCs w:val="21"/>
                <w:highlight w:val="none"/>
              </w:rPr>
            </w:pPr>
            <w:r>
              <w:rPr>
                <w:rFonts w:hint="eastAsia"/>
                <w:color w:val="auto"/>
                <w:szCs w:val="21"/>
                <w:highlight w:val="none"/>
              </w:rPr>
              <w:t>各供应商：</w:t>
            </w:r>
          </w:p>
          <w:p w14:paraId="37100DE5">
            <w:pPr>
              <w:spacing w:line="360" w:lineRule="auto"/>
              <w:jc w:val="left"/>
              <w:rPr>
                <w:color w:val="auto"/>
                <w:szCs w:val="21"/>
                <w:highlight w:val="none"/>
              </w:rPr>
            </w:pPr>
            <w:r>
              <w:rPr>
                <w:rFonts w:hint="eastAsia"/>
                <w:color w:val="auto"/>
                <w:szCs w:val="21"/>
                <w:highlight w:val="none"/>
              </w:rPr>
              <w:t>欢迎贵公司参与广西政府采购活动！</w:t>
            </w:r>
          </w:p>
          <w:p w14:paraId="5365BF5A">
            <w:pPr>
              <w:spacing w:line="360" w:lineRule="auto"/>
              <w:jc w:val="left"/>
              <w:rPr>
                <w:color w:val="auto"/>
                <w:szCs w:val="21"/>
                <w:highlight w:val="none"/>
              </w:rPr>
            </w:pPr>
            <w:r>
              <w:rPr>
                <w:rFonts w:hint="eastAsia"/>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5A8F7292">
            <w:pPr>
              <w:spacing w:line="276" w:lineRule="auto"/>
              <w:rPr>
                <w:rFonts w:hint="eastAsia"/>
                <w:color w:val="auto"/>
                <w:szCs w:val="21"/>
                <w:highlight w:val="none"/>
              </w:rPr>
            </w:pPr>
            <w:r>
              <w:rPr>
                <w:rFonts w:hint="eastAsia"/>
                <w:color w:val="auto"/>
                <w:szCs w:val="21"/>
                <w:highlight w:val="none"/>
              </w:rPr>
              <w:t>相关金融产品和银行业金融机构联系方式，可在中征应收账款融资服务平台查询（网址：https://www.crcrfsp.com/，客服电话：400-009-0001）。</w:t>
            </w:r>
          </w:p>
        </w:tc>
      </w:tr>
    </w:tbl>
    <w:p w14:paraId="0D06630C">
      <w:pPr>
        <w:rPr>
          <w:rFonts w:hint="eastAsia"/>
          <w:color w:val="auto"/>
          <w:highlight w:val="none"/>
        </w:rPr>
      </w:pPr>
    </w:p>
    <w:bookmarkEnd w:id="26"/>
    <w:p w14:paraId="5F8ECC59">
      <w:pPr>
        <w:spacing w:before="120" w:line="320" w:lineRule="atLeast"/>
        <w:outlineLvl w:val="1"/>
        <w:rPr>
          <w:b/>
          <w:bCs/>
          <w:color w:val="auto"/>
          <w:kern w:val="0"/>
          <w:szCs w:val="21"/>
          <w:highlight w:val="none"/>
        </w:rPr>
      </w:pPr>
      <w:r>
        <w:rPr>
          <w:color w:val="auto"/>
          <w:szCs w:val="21"/>
          <w:highlight w:val="none"/>
        </w:rPr>
        <w:br w:type="page"/>
      </w:r>
      <w:r>
        <w:rPr>
          <w:b/>
          <w:bCs/>
          <w:color w:val="auto"/>
          <w:kern w:val="0"/>
          <w:szCs w:val="21"/>
          <w:highlight w:val="none"/>
        </w:rPr>
        <w:t>1．总则</w:t>
      </w:r>
    </w:p>
    <w:p w14:paraId="45BA3429">
      <w:pPr>
        <w:spacing w:before="120" w:line="320" w:lineRule="atLeast"/>
        <w:ind w:firstLine="422" w:firstLineChars="200"/>
        <w:outlineLvl w:val="2"/>
        <w:rPr>
          <w:b/>
          <w:bCs/>
          <w:color w:val="auto"/>
          <w:kern w:val="0"/>
          <w:szCs w:val="21"/>
          <w:highlight w:val="none"/>
        </w:rPr>
      </w:pPr>
      <w:bookmarkStart w:id="28" w:name="_Toc254970527"/>
      <w:bookmarkStart w:id="29" w:name="_Toc254970668"/>
      <w:r>
        <w:rPr>
          <w:b/>
          <w:bCs/>
          <w:color w:val="auto"/>
          <w:kern w:val="0"/>
          <w:szCs w:val="21"/>
          <w:highlight w:val="none"/>
        </w:rPr>
        <w:t>1.1适用范围</w:t>
      </w:r>
      <w:bookmarkEnd w:id="28"/>
      <w:bookmarkEnd w:id="29"/>
    </w:p>
    <w:p w14:paraId="178B73D1">
      <w:pPr>
        <w:spacing w:before="120" w:line="320" w:lineRule="atLeast"/>
        <w:ind w:firstLine="420" w:firstLineChars="200"/>
        <w:rPr>
          <w:color w:val="auto"/>
          <w:szCs w:val="21"/>
          <w:highlight w:val="none"/>
        </w:rPr>
      </w:pPr>
      <w:r>
        <w:rPr>
          <w:color w:val="auto"/>
          <w:szCs w:val="21"/>
          <w:highlight w:val="none"/>
        </w:rPr>
        <w:t>本采购文件适用于供应商须知前附表所述项目的</w:t>
      </w:r>
      <w:r>
        <w:rPr>
          <w:rFonts w:hint="eastAsia"/>
          <w:color w:val="auto"/>
          <w:szCs w:val="21"/>
          <w:highlight w:val="none"/>
        </w:rPr>
        <w:t>政府采购活动。</w:t>
      </w:r>
    </w:p>
    <w:p w14:paraId="3F3E5EF7">
      <w:pPr>
        <w:spacing w:before="120" w:line="320" w:lineRule="atLeast"/>
        <w:ind w:firstLine="422" w:firstLineChars="200"/>
        <w:outlineLvl w:val="2"/>
        <w:rPr>
          <w:b/>
          <w:bCs/>
          <w:color w:val="auto"/>
          <w:kern w:val="0"/>
          <w:szCs w:val="21"/>
          <w:highlight w:val="none"/>
        </w:rPr>
      </w:pPr>
      <w:bookmarkStart w:id="30" w:name="_Toc254970528"/>
      <w:bookmarkStart w:id="31" w:name="_Toc254970669"/>
      <w:r>
        <w:rPr>
          <w:b/>
          <w:bCs/>
          <w:color w:val="auto"/>
          <w:kern w:val="0"/>
          <w:szCs w:val="21"/>
          <w:highlight w:val="none"/>
        </w:rPr>
        <w:t>1.2定义</w:t>
      </w:r>
      <w:bookmarkEnd w:id="30"/>
      <w:bookmarkEnd w:id="31"/>
    </w:p>
    <w:p w14:paraId="00778ACF">
      <w:pPr>
        <w:spacing w:before="120" w:line="320" w:lineRule="atLeast"/>
        <w:ind w:firstLine="420" w:firstLineChars="200"/>
        <w:rPr>
          <w:color w:val="auto"/>
          <w:szCs w:val="21"/>
          <w:highlight w:val="none"/>
        </w:rPr>
      </w:pPr>
      <w:r>
        <w:rPr>
          <w:color w:val="auto"/>
          <w:szCs w:val="21"/>
          <w:highlight w:val="none"/>
        </w:rPr>
        <w:t>1.2.1“采购人”系指依法进行政府采购的国家机关、事业单位、团体组织。</w:t>
      </w:r>
    </w:p>
    <w:p w14:paraId="6F3626E3">
      <w:pPr>
        <w:spacing w:before="120" w:line="320" w:lineRule="atLeast"/>
        <w:ind w:firstLine="420" w:firstLineChars="200"/>
        <w:rPr>
          <w:color w:val="auto"/>
          <w:szCs w:val="21"/>
          <w:highlight w:val="none"/>
        </w:rPr>
      </w:pPr>
      <w:r>
        <w:rPr>
          <w:color w:val="auto"/>
          <w:szCs w:val="21"/>
          <w:highlight w:val="none"/>
        </w:rPr>
        <w:t>1.2.2“供应商”系</w:t>
      </w:r>
      <w:r>
        <w:rPr>
          <w:color w:val="auto"/>
          <w:highlight w:val="none"/>
        </w:rPr>
        <w:t>指响应招标、参加投标竞争的法人、其他组织或者自然人</w:t>
      </w:r>
      <w:r>
        <w:rPr>
          <w:color w:val="auto"/>
          <w:szCs w:val="21"/>
          <w:highlight w:val="none"/>
        </w:rPr>
        <w:t>。</w:t>
      </w:r>
    </w:p>
    <w:p w14:paraId="5288B535">
      <w:pPr>
        <w:spacing w:before="120" w:line="360" w:lineRule="auto"/>
        <w:ind w:firstLine="420" w:firstLineChars="200"/>
        <w:rPr>
          <w:rFonts w:hint="eastAsia"/>
          <w:color w:val="auto"/>
          <w:highlight w:val="none"/>
        </w:rPr>
      </w:pPr>
      <w:r>
        <w:rPr>
          <w:rFonts w:hint="eastAsia"/>
          <w:color w:val="auto"/>
          <w:highlight w:val="none"/>
        </w:rPr>
        <w:t>1.2.3</w:t>
      </w:r>
      <w:r>
        <w:rPr>
          <w:color w:val="auto"/>
          <w:highlight w:val="none"/>
        </w:rPr>
        <w:t>本</w:t>
      </w:r>
      <w:r>
        <w:rPr>
          <w:rFonts w:hint="eastAsia"/>
          <w:color w:val="auto"/>
          <w:highlight w:val="none"/>
        </w:rPr>
        <w:t>文件</w:t>
      </w:r>
      <w:r>
        <w:rPr>
          <w:color w:val="auto"/>
          <w:highlight w:val="none"/>
        </w:rPr>
        <w:t>中的</w:t>
      </w:r>
      <w:r>
        <w:rPr>
          <w:rFonts w:hint="eastAsia"/>
          <w:color w:val="auto"/>
          <w:highlight w:val="none"/>
        </w:rPr>
        <w:t>“法定代表人”若无特别说明，当</w:t>
      </w:r>
      <w:r>
        <w:rPr>
          <w:color w:val="auto"/>
          <w:highlight w:val="none"/>
        </w:rPr>
        <w:t>供应商是</w:t>
      </w:r>
      <w:r>
        <w:rPr>
          <w:rFonts w:hint="eastAsia"/>
          <w:color w:val="auto"/>
          <w:highlight w:val="none"/>
        </w:rPr>
        <w:t>企业的，是指企业法人营业执照上的法定代表人；当</w:t>
      </w:r>
      <w:r>
        <w:rPr>
          <w:color w:val="auto"/>
          <w:highlight w:val="none"/>
        </w:rPr>
        <w:t>供应商是</w:t>
      </w:r>
      <w:r>
        <w:rPr>
          <w:rFonts w:hint="eastAsia"/>
          <w:color w:val="auto"/>
          <w:highlight w:val="none"/>
        </w:rPr>
        <w:t>事业单位的，是指事业单位法人证书上的法定代表人；当</w:t>
      </w:r>
      <w:r>
        <w:rPr>
          <w:color w:val="auto"/>
          <w:highlight w:val="none"/>
        </w:rPr>
        <w:t>供应商是</w:t>
      </w:r>
      <w:r>
        <w:rPr>
          <w:rFonts w:hint="eastAsia"/>
          <w:color w:val="auto"/>
          <w:highlight w:val="none"/>
        </w:rPr>
        <w:t>社会团体、民办非企业的，是指法人登记证书中的法定代表人；当</w:t>
      </w:r>
      <w:r>
        <w:rPr>
          <w:color w:val="auto"/>
          <w:highlight w:val="none"/>
        </w:rPr>
        <w:t>供应商是</w:t>
      </w:r>
      <w:r>
        <w:rPr>
          <w:rFonts w:hint="eastAsia"/>
          <w:color w:val="auto"/>
          <w:highlight w:val="none"/>
        </w:rPr>
        <w:t>个体工商户的，是指个体工商户营业执照上的经营者；</w:t>
      </w:r>
      <w:r>
        <w:rPr>
          <w:color w:val="auto"/>
          <w:highlight w:val="none"/>
        </w:rPr>
        <w:t>当供应商是自然人</w:t>
      </w:r>
      <w:r>
        <w:rPr>
          <w:rFonts w:hint="eastAsia"/>
          <w:color w:val="auto"/>
          <w:highlight w:val="none"/>
        </w:rPr>
        <w:t>的，是指参与本项目响应的自然人本人。</w:t>
      </w:r>
      <w:r>
        <w:rPr>
          <w:color w:val="auto"/>
          <w:highlight w:val="none"/>
        </w:rPr>
        <w:br w:type="textWrapping"/>
      </w:r>
      <w:r>
        <w:rPr>
          <w:color w:val="auto"/>
          <w:highlight w:val="none"/>
        </w:rPr>
        <w:t xml:space="preserve">    </w:t>
      </w:r>
      <w:r>
        <w:rPr>
          <w:rFonts w:hint="eastAsia"/>
          <w:color w:val="auto"/>
          <w:highlight w:val="none"/>
        </w:rPr>
        <w:t>1.2.4本文件中的“公章”是指根据我国对公章的管理规定，用供应商法定主体行为名称制作的印章，除本文件有特殊规定外，供应商的财务章、部门章、分公司章、工会章、合同章、投标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14:paraId="7E3CFFE2">
      <w:pPr>
        <w:widowControl/>
        <w:spacing w:line="360" w:lineRule="auto"/>
        <w:ind w:firstLine="420" w:firstLineChars="200"/>
        <w:jc w:val="left"/>
        <w:rPr>
          <w:color w:val="auto"/>
          <w:szCs w:val="21"/>
          <w:highlight w:val="none"/>
        </w:rPr>
      </w:pPr>
      <w:r>
        <w:rPr>
          <w:color w:val="auto"/>
          <w:szCs w:val="21"/>
          <w:highlight w:val="none"/>
        </w:rPr>
        <w:t>1.2.</w:t>
      </w:r>
      <w:r>
        <w:rPr>
          <w:rFonts w:hint="eastAsia"/>
          <w:color w:val="auto"/>
          <w:szCs w:val="21"/>
          <w:highlight w:val="none"/>
        </w:rPr>
        <w:t>5</w:t>
      </w:r>
      <w:r>
        <w:rPr>
          <w:color w:val="auto"/>
          <w:szCs w:val="21"/>
          <w:highlight w:val="none"/>
        </w:rPr>
        <w:t>“书面形式”如无特殊规定，</w:t>
      </w:r>
      <w:r>
        <w:rPr>
          <w:rFonts w:hint="eastAsia"/>
          <w:color w:val="auto"/>
          <w:szCs w:val="21"/>
          <w:highlight w:val="none"/>
        </w:rPr>
        <w:t>书面形式是合同书、信件、电报、电传等可以有形地表现所载内容的形式。以电子数据交换、电子邮件等方式能够有形地表现所载内容，并可以随时调取查用的数据电文，视为书面形式。</w:t>
      </w:r>
      <w:r>
        <w:rPr>
          <w:color w:val="auto"/>
          <w:szCs w:val="21"/>
          <w:highlight w:val="none"/>
        </w:rPr>
        <w:t xml:space="preserve">采购文件如有特殊规定，以采购文件规定为准。 </w:t>
      </w:r>
    </w:p>
    <w:p w14:paraId="1A74F07C">
      <w:pPr>
        <w:spacing w:before="120" w:line="320" w:lineRule="atLeast"/>
        <w:ind w:firstLine="420" w:firstLineChars="200"/>
        <w:rPr>
          <w:color w:val="auto"/>
          <w:szCs w:val="21"/>
          <w:highlight w:val="none"/>
        </w:rPr>
      </w:pPr>
      <w:r>
        <w:rPr>
          <w:color w:val="auto"/>
          <w:szCs w:val="21"/>
          <w:highlight w:val="none"/>
        </w:rPr>
        <w:t>1.2.</w:t>
      </w:r>
      <w:r>
        <w:rPr>
          <w:rFonts w:hint="eastAsia"/>
          <w:color w:val="auto"/>
          <w:szCs w:val="21"/>
          <w:highlight w:val="none"/>
        </w:rPr>
        <w:t>6本项目的技术商务要求重要性分为“▲”（如有）、“#”（如有）和一般无标识指标。▲代表实质性要求指标，</w:t>
      </w:r>
      <w:r>
        <w:rPr>
          <w:rFonts w:hint="eastAsia"/>
          <w:b/>
          <w:bCs/>
          <w:color w:val="auto"/>
          <w:szCs w:val="21"/>
          <w:highlight w:val="none"/>
        </w:rPr>
        <w:t>不满足该指标项将导致响应被否决</w:t>
      </w:r>
      <w:r>
        <w:rPr>
          <w:rFonts w:hint="eastAsia"/>
          <w:color w:val="auto"/>
          <w:szCs w:val="21"/>
          <w:highlight w:val="none"/>
        </w:rPr>
        <w:t>，#代表重要指标，无标识则表示一般指标项。</w:t>
      </w:r>
    </w:p>
    <w:p w14:paraId="70B215A6">
      <w:pPr>
        <w:spacing w:before="120" w:line="320" w:lineRule="atLeast"/>
        <w:ind w:firstLine="420" w:firstLineChars="200"/>
        <w:rPr>
          <w:color w:val="auto"/>
          <w:szCs w:val="21"/>
          <w:highlight w:val="none"/>
        </w:rPr>
      </w:pPr>
      <w:r>
        <w:rPr>
          <w:color w:val="auto"/>
          <w:szCs w:val="21"/>
          <w:highlight w:val="none"/>
        </w:rPr>
        <w:t>1.2.</w:t>
      </w:r>
      <w:r>
        <w:rPr>
          <w:rFonts w:hint="eastAsia"/>
          <w:color w:val="auto"/>
          <w:szCs w:val="21"/>
          <w:highlight w:val="none"/>
        </w:rPr>
        <w:t>7 本</w:t>
      </w:r>
      <w:r>
        <w:rPr>
          <w:color w:val="auto"/>
          <w:szCs w:val="21"/>
          <w:highlight w:val="none"/>
        </w:rPr>
        <w:t>采购文件</w:t>
      </w:r>
      <w:r>
        <w:rPr>
          <w:rFonts w:hint="eastAsia"/>
          <w:color w:val="auto"/>
          <w:szCs w:val="21"/>
          <w:highlight w:val="none"/>
        </w:rPr>
        <w:t>出现多种选项的条款，以“</w:t>
      </w:r>
      <w:r>
        <w:rPr>
          <w:color w:val="auto"/>
          <w:highlight w:val="none"/>
        </w:rPr>
        <w:sym w:font="Wingdings 2" w:char="F052"/>
      </w:r>
      <w:r>
        <w:rPr>
          <w:rFonts w:hint="eastAsia"/>
          <w:color w:val="auto"/>
          <w:szCs w:val="21"/>
          <w:highlight w:val="none"/>
        </w:rPr>
        <w:t>”表示本条款所选择的方式。</w:t>
      </w:r>
    </w:p>
    <w:p w14:paraId="12F876A4">
      <w:pPr>
        <w:spacing w:before="120" w:line="320" w:lineRule="atLeast"/>
        <w:ind w:firstLine="420" w:firstLineChars="200"/>
        <w:rPr>
          <w:rFonts w:hint="eastAsia"/>
          <w:color w:val="auto"/>
          <w:szCs w:val="21"/>
          <w:highlight w:val="none"/>
        </w:rPr>
      </w:pPr>
      <w:r>
        <w:rPr>
          <w:rFonts w:hint="eastAsia"/>
          <w:color w:val="auto"/>
          <w:szCs w:val="21"/>
          <w:highlight w:val="none"/>
        </w:rPr>
        <w:t>1.</w:t>
      </w:r>
      <w:r>
        <w:rPr>
          <w:color w:val="auto"/>
          <w:szCs w:val="21"/>
          <w:highlight w:val="none"/>
        </w:rPr>
        <w:t>2</w:t>
      </w:r>
      <w:r>
        <w:rPr>
          <w:rFonts w:hint="eastAsia"/>
          <w:color w:val="auto"/>
          <w:szCs w:val="21"/>
          <w:highlight w:val="none"/>
        </w:rPr>
        <w:t>.</w:t>
      </w:r>
      <w:r>
        <w:rPr>
          <w:color w:val="auto"/>
          <w:szCs w:val="21"/>
          <w:highlight w:val="none"/>
        </w:rPr>
        <w:t>8 “</w:t>
      </w:r>
      <w:r>
        <w:rPr>
          <w:rFonts w:hint="eastAsia"/>
          <w:color w:val="auto"/>
          <w:szCs w:val="21"/>
          <w:highlight w:val="none"/>
        </w:rPr>
        <w:t>电子交易平台</w:t>
      </w:r>
      <w:r>
        <w:rPr>
          <w:color w:val="auto"/>
          <w:szCs w:val="21"/>
          <w:highlight w:val="none"/>
        </w:rPr>
        <w:t>”</w:t>
      </w:r>
      <w:r>
        <w:rPr>
          <w:rFonts w:hint="eastAsia"/>
          <w:color w:val="auto"/>
          <w:szCs w:val="21"/>
          <w:highlight w:val="none"/>
        </w:rPr>
        <w:t>是指以数据电文形式在线完成采购活动的信息平台，本采购文件中也称</w:t>
      </w:r>
      <w:r>
        <w:rPr>
          <w:color w:val="auto"/>
          <w:szCs w:val="21"/>
          <w:highlight w:val="none"/>
        </w:rPr>
        <w:t>“</w:t>
      </w:r>
      <w:r>
        <w:rPr>
          <w:rFonts w:hint="eastAsia"/>
          <w:color w:val="auto"/>
          <w:szCs w:val="21"/>
          <w:highlight w:val="none"/>
        </w:rPr>
        <w:t>广西政府采购云平台</w:t>
      </w:r>
      <w:r>
        <w:rPr>
          <w:color w:val="auto"/>
          <w:szCs w:val="21"/>
          <w:highlight w:val="none"/>
        </w:rPr>
        <w:t>”</w:t>
      </w:r>
      <w:r>
        <w:rPr>
          <w:rFonts w:hint="eastAsia"/>
          <w:color w:val="auto"/>
          <w:szCs w:val="21"/>
          <w:highlight w:val="none"/>
        </w:rPr>
        <w:t>。</w:t>
      </w:r>
    </w:p>
    <w:p w14:paraId="667DA7FA">
      <w:pPr>
        <w:spacing w:before="120" w:line="320" w:lineRule="atLeast"/>
        <w:ind w:firstLine="422" w:firstLineChars="200"/>
        <w:outlineLvl w:val="2"/>
        <w:rPr>
          <w:b/>
          <w:bCs/>
          <w:color w:val="auto"/>
          <w:kern w:val="0"/>
          <w:szCs w:val="21"/>
          <w:highlight w:val="none"/>
        </w:rPr>
      </w:pPr>
      <w:r>
        <w:rPr>
          <w:rFonts w:hint="eastAsia"/>
          <w:b/>
          <w:bCs/>
          <w:color w:val="auto"/>
          <w:kern w:val="0"/>
          <w:szCs w:val="21"/>
          <w:highlight w:val="none"/>
        </w:rPr>
        <w:t>1</w:t>
      </w:r>
      <w:r>
        <w:rPr>
          <w:b/>
          <w:bCs/>
          <w:color w:val="auto"/>
          <w:kern w:val="0"/>
          <w:szCs w:val="21"/>
          <w:highlight w:val="none"/>
        </w:rPr>
        <w:t>.3</w:t>
      </w:r>
      <w:r>
        <w:rPr>
          <w:rFonts w:hint="eastAsia"/>
          <w:b/>
          <w:bCs/>
          <w:color w:val="auto"/>
          <w:kern w:val="0"/>
          <w:szCs w:val="21"/>
          <w:highlight w:val="none"/>
        </w:rPr>
        <w:t>项目信息</w:t>
      </w:r>
    </w:p>
    <w:p w14:paraId="4103407D">
      <w:pPr>
        <w:spacing w:before="120" w:line="320" w:lineRule="atLeast"/>
        <w:ind w:firstLine="420" w:firstLineChars="200"/>
        <w:rPr>
          <w:color w:val="auto"/>
          <w:szCs w:val="21"/>
          <w:highlight w:val="none"/>
        </w:rPr>
      </w:pPr>
      <w:r>
        <w:rPr>
          <w:rFonts w:hint="eastAsia"/>
          <w:color w:val="auto"/>
          <w:szCs w:val="21"/>
          <w:highlight w:val="none"/>
        </w:rPr>
        <w:t>1</w:t>
      </w:r>
      <w:r>
        <w:rPr>
          <w:color w:val="auto"/>
          <w:szCs w:val="21"/>
          <w:highlight w:val="none"/>
        </w:rPr>
        <w:t>.3.1</w:t>
      </w:r>
      <w:r>
        <w:rPr>
          <w:rFonts w:hint="eastAsia"/>
          <w:color w:val="auto"/>
          <w:szCs w:val="21"/>
          <w:highlight w:val="none"/>
        </w:rPr>
        <w:t>项目名称及编号：详见供应商须知前附表</w:t>
      </w:r>
    </w:p>
    <w:p w14:paraId="663D8FE7">
      <w:pPr>
        <w:spacing w:before="120" w:line="320" w:lineRule="atLeast"/>
        <w:ind w:firstLine="420" w:firstLineChars="200"/>
        <w:rPr>
          <w:color w:val="auto"/>
          <w:szCs w:val="21"/>
          <w:highlight w:val="none"/>
        </w:rPr>
      </w:pPr>
      <w:r>
        <w:rPr>
          <w:rFonts w:hint="eastAsia"/>
          <w:color w:val="auto"/>
          <w:szCs w:val="21"/>
          <w:highlight w:val="none"/>
        </w:rPr>
        <w:t>1</w:t>
      </w:r>
      <w:r>
        <w:rPr>
          <w:color w:val="auto"/>
          <w:szCs w:val="21"/>
          <w:highlight w:val="none"/>
        </w:rPr>
        <w:t>.3.2</w:t>
      </w:r>
      <w:r>
        <w:rPr>
          <w:rFonts w:hint="eastAsia"/>
          <w:color w:val="auto"/>
          <w:szCs w:val="21"/>
          <w:highlight w:val="none"/>
        </w:rPr>
        <w:t>采购方式：详见供应商须知前附表</w:t>
      </w:r>
    </w:p>
    <w:p w14:paraId="716F8533">
      <w:pPr>
        <w:spacing w:before="120" w:line="320" w:lineRule="atLeast"/>
        <w:ind w:firstLine="422" w:firstLineChars="200"/>
        <w:outlineLvl w:val="2"/>
        <w:rPr>
          <w:b/>
          <w:bCs/>
          <w:color w:val="auto"/>
          <w:kern w:val="0"/>
          <w:szCs w:val="21"/>
          <w:highlight w:val="none"/>
        </w:rPr>
      </w:pPr>
      <w:r>
        <w:rPr>
          <w:rFonts w:hint="eastAsia"/>
          <w:b/>
          <w:bCs/>
          <w:color w:val="auto"/>
          <w:kern w:val="0"/>
          <w:szCs w:val="21"/>
          <w:highlight w:val="none"/>
        </w:rPr>
        <w:t>1</w:t>
      </w:r>
      <w:r>
        <w:rPr>
          <w:b/>
          <w:bCs/>
          <w:color w:val="auto"/>
          <w:kern w:val="0"/>
          <w:szCs w:val="21"/>
          <w:highlight w:val="none"/>
        </w:rPr>
        <w:t>.4</w:t>
      </w:r>
      <w:r>
        <w:rPr>
          <w:rFonts w:hint="eastAsia"/>
          <w:b/>
          <w:bCs/>
          <w:color w:val="auto"/>
          <w:kern w:val="0"/>
          <w:szCs w:val="21"/>
          <w:highlight w:val="none"/>
        </w:rPr>
        <w:t>促进中小企业发展政策</w:t>
      </w:r>
    </w:p>
    <w:p w14:paraId="6B551F8F">
      <w:pPr>
        <w:spacing w:before="120" w:line="320" w:lineRule="atLeast"/>
        <w:ind w:left="2" w:leftChars="1" w:firstLine="420" w:firstLineChars="200"/>
        <w:rPr>
          <w:color w:val="auto"/>
          <w:szCs w:val="21"/>
          <w:highlight w:val="none"/>
        </w:rPr>
      </w:pPr>
      <w:r>
        <w:rPr>
          <w:color w:val="auto"/>
          <w:szCs w:val="21"/>
          <w:highlight w:val="none"/>
        </w:rPr>
        <w:t>1.4.1</w:t>
      </w:r>
      <w:r>
        <w:rPr>
          <w:rFonts w:hint="eastAsia"/>
          <w:color w:val="auto"/>
          <w:szCs w:val="21"/>
          <w:highlight w:val="none"/>
        </w:rPr>
        <w:t>本项目落实促进中小企业发展政策措施在前附表规定。依据促进中小企业发展政策获得政府采购合同的，小微企业不得将合同分包给大中型企业，中型企业不得将合同分包给大型企业。</w:t>
      </w:r>
    </w:p>
    <w:p w14:paraId="578F1541">
      <w:pPr>
        <w:spacing w:before="120" w:line="320" w:lineRule="atLeast"/>
        <w:ind w:left="2" w:leftChars="1" w:firstLine="420" w:firstLineChars="200"/>
        <w:rPr>
          <w:color w:val="auto"/>
          <w:szCs w:val="21"/>
          <w:highlight w:val="none"/>
        </w:rPr>
      </w:pPr>
      <w:bookmarkStart w:id="32" w:name="_Hlk92205820"/>
      <w:r>
        <w:rPr>
          <w:rFonts w:hint="eastAsia"/>
          <w:color w:val="auto"/>
          <w:szCs w:val="21"/>
          <w:highlight w:val="none"/>
        </w:rPr>
        <w:t>根 据《政府采购促进中小企业发展管理办法》（财库[2020]46号）第九条以及《广西壮族自治区财政厅 广西壮族自治区工业和信息化厅转发财政部 工业和信息化部政府采购促进中小企业发展管理办法的通知》（桂财采[2021]70号）规定，价格扣除比例在第四章评审方法及标准中规定，对小型企业和微型企业同等对待，不作区分。</w:t>
      </w:r>
    </w:p>
    <w:p w14:paraId="1914F1CA">
      <w:pPr>
        <w:spacing w:before="120" w:line="320" w:lineRule="atLeast"/>
        <w:ind w:left="2" w:leftChars="1" w:firstLine="420" w:firstLineChars="200"/>
        <w:rPr>
          <w:color w:val="auto"/>
          <w:szCs w:val="21"/>
          <w:highlight w:val="none"/>
        </w:rPr>
      </w:pPr>
      <w:r>
        <w:rPr>
          <w:color w:val="auto"/>
          <w:szCs w:val="21"/>
          <w:highlight w:val="none"/>
        </w:rPr>
        <w:t>1.4.2</w:t>
      </w:r>
      <w:r>
        <w:rPr>
          <w:rFonts w:hint="eastAsia"/>
          <w:color w:val="auto"/>
          <w:szCs w:val="21"/>
          <w:highlight w:val="none"/>
        </w:rPr>
        <w:t>中小企业定义</w:t>
      </w:r>
    </w:p>
    <w:p w14:paraId="3EF12C2E">
      <w:pPr>
        <w:spacing w:before="120" w:line="320" w:lineRule="atLeast"/>
        <w:ind w:firstLine="420" w:firstLineChars="200"/>
        <w:rPr>
          <w:color w:val="auto"/>
          <w:szCs w:val="21"/>
          <w:highlight w:val="none"/>
        </w:rPr>
      </w:pPr>
      <w:r>
        <w:rPr>
          <w:color w:val="auto"/>
          <w:szCs w:val="21"/>
          <w:highlight w:val="none"/>
        </w:rPr>
        <w:t>1.4.2.1</w:t>
      </w:r>
      <w:r>
        <w:rPr>
          <w:rFonts w:hint="eastAsia"/>
          <w:color w:val="auto"/>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62EEAFAA">
      <w:pPr>
        <w:spacing w:before="120" w:line="320" w:lineRule="atLeast"/>
        <w:ind w:left="2" w:leftChars="1" w:firstLine="420" w:firstLineChars="200"/>
        <w:rPr>
          <w:color w:val="auto"/>
          <w:szCs w:val="21"/>
          <w:highlight w:val="none"/>
        </w:rPr>
      </w:pPr>
      <w:r>
        <w:rPr>
          <w:color w:val="auto"/>
          <w:szCs w:val="21"/>
          <w:highlight w:val="none"/>
        </w:rPr>
        <w:t>1.4.2.2</w:t>
      </w:r>
      <w:r>
        <w:rPr>
          <w:rFonts w:hint="eastAsia"/>
          <w:color w:val="auto"/>
          <w:szCs w:val="21"/>
          <w:highlight w:val="none"/>
        </w:rPr>
        <w:t>供应商提供的货物、工程或者服务符合下列情形的，享受本款规定的促进中小企业发展政策：</w:t>
      </w:r>
    </w:p>
    <w:p w14:paraId="449DA2E0">
      <w:pPr>
        <w:spacing w:before="120" w:line="320" w:lineRule="atLeast"/>
        <w:ind w:left="2" w:leftChars="1" w:firstLine="420" w:firstLineChars="200"/>
        <w:rPr>
          <w:color w:val="auto"/>
          <w:szCs w:val="21"/>
          <w:highlight w:val="none"/>
        </w:rPr>
      </w:pPr>
      <w:r>
        <w:rPr>
          <w:rFonts w:hint="eastAsia"/>
          <w:color w:val="auto"/>
          <w:szCs w:val="21"/>
          <w:highlight w:val="none"/>
        </w:rPr>
        <w:t>在货物采购项目中，货物由中小企业制造，即货物由中小企业生产且使用该中小企业商号或者注册商标；</w:t>
      </w:r>
    </w:p>
    <w:p w14:paraId="6F87B24E">
      <w:pPr>
        <w:spacing w:before="120" w:line="320" w:lineRule="atLeast"/>
        <w:ind w:left="2" w:leftChars="1" w:firstLine="420" w:firstLineChars="200"/>
        <w:rPr>
          <w:color w:val="auto"/>
          <w:szCs w:val="21"/>
          <w:highlight w:val="none"/>
        </w:rPr>
      </w:pPr>
      <w:r>
        <w:rPr>
          <w:rFonts w:hint="eastAsia"/>
          <w:color w:val="auto"/>
          <w:szCs w:val="21"/>
          <w:highlight w:val="none"/>
        </w:rPr>
        <w:t>在工程采购项目中，工程由中小企业承建，即工程施工单位为中小企业；</w:t>
      </w:r>
    </w:p>
    <w:p w14:paraId="59A04516">
      <w:pPr>
        <w:spacing w:before="120" w:line="320" w:lineRule="atLeast"/>
        <w:ind w:left="2" w:leftChars="1" w:firstLine="420" w:firstLineChars="200"/>
        <w:rPr>
          <w:color w:val="auto"/>
          <w:szCs w:val="21"/>
          <w:highlight w:val="none"/>
        </w:rPr>
      </w:pPr>
      <w:r>
        <w:rPr>
          <w:rFonts w:hint="eastAsia"/>
          <w:color w:val="auto"/>
          <w:szCs w:val="21"/>
          <w:highlight w:val="none"/>
        </w:rPr>
        <w:t>在服务采购项目中，服务由中小企业承接，即提供服务的人员为中小企业依照《中华人民共和国劳动合同法》订立劳动合同的从业人员。</w:t>
      </w:r>
    </w:p>
    <w:p w14:paraId="4A823A82">
      <w:pPr>
        <w:spacing w:before="120" w:line="320" w:lineRule="atLeast"/>
        <w:ind w:left="2" w:leftChars="1" w:firstLine="420" w:firstLineChars="200"/>
        <w:rPr>
          <w:color w:val="auto"/>
          <w:szCs w:val="21"/>
          <w:highlight w:val="none"/>
        </w:rPr>
      </w:pPr>
      <w:r>
        <w:rPr>
          <w:rFonts w:hint="eastAsia"/>
          <w:color w:val="auto"/>
          <w:szCs w:val="21"/>
          <w:highlight w:val="none"/>
        </w:rPr>
        <w:t>在货物采购项目中，供应商提供的货物既有中小企业制造货物，也有大型企业制造货物的，不享受本款规定的促进中小企业发展政策。</w:t>
      </w:r>
    </w:p>
    <w:p w14:paraId="09F650D6">
      <w:pPr>
        <w:spacing w:before="120" w:line="320" w:lineRule="atLeast"/>
        <w:ind w:firstLine="420" w:firstLineChars="200"/>
        <w:rPr>
          <w:color w:val="auto"/>
          <w:szCs w:val="21"/>
          <w:highlight w:val="none"/>
        </w:rPr>
      </w:pPr>
      <w:r>
        <w:rPr>
          <w:color w:val="auto"/>
          <w:szCs w:val="21"/>
          <w:highlight w:val="none"/>
        </w:rPr>
        <w:t>1.4.2</w:t>
      </w:r>
      <w:r>
        <w:rPr>
          <w:rFonts w:hint="eastAsia"/>
          <w:color w:val="auto"/>
          <w:szCs w:val="21"/>
          <w:highlight w:val="none"/>
        </w:rPr>
        <w:t>.</w:t>
      </w:r>
      <w:r>
        <w:rPr>
          <w:color w:val="auto"/>
          <w:szCs w:val="21"/>
          <w:highlight w:val="none"/>
        </w:rPr>
        <w:t>3</w:t>
      </w:r>
      <w:r>
        <w:rPr>
          <w:rFonts w:hint="eastAsia"/>
          <w:color w:val="auto"/>
          <w:szCs w:val="21"/>
          <w:highlight w:val="none"/>
        </w:rPr>
        <w:t>本项目标的所属行业在第二章采购需求中规定。供应商根据中小企业划分标准（《关于印发中小企业划型标准规定的通知》（工信部联企业〔2011〕300号）判断是否为中小企业。（见附件）</w:t>
      </w:r>
    </w:p>
    <w:p w14:paraId="6A440131">
      <w:pPr>
        <w:spacing w:before="120" w:line="320" w:lineRule="atLeast"/>
        <w:ind w:firstLine="420" w:firstLineChars="200"/>
        <w:rPr>
          <w:color w:val="auto"/>
          <w:szCs w:val="21"/>
          <w:highlight w:val="none"/>
        </w:rPr>
      </w:pPr>
      <w:r>
        <w:rPr>
          <w:rFonts w:hint="eastAsia"/>
          <w:color w:val="auto"/>
          <w:szCs w:val="21"/>
          <w:highlight w:val="none"/>
        </w:rPr>
        <w:t>符合条件的货物制造商、工程施工单位、服务承接单位为中小企业的，应按采购文件规定在响应文件中提供声明函。</w:t>
      </w:r>
    </w:p>
    <w:p w14:paraId="6A870F43">
      <w:pPr>
        <w:spacing w:before="120" w:line="320" w:lineRule="atLeast"/>
        <w:ind w:firstLine="420" w:firstLineChars="200"/>
        <w:rPr>
          <w:color w:val="auto"/>
          <w:szCs w:val="21"/>
          <w:highlight w:val="none"/>
        </w:rPr>
      </w:pPr>
      <w:r>
        <w:rPr>
          <w:color w:val="auto"/>
          <w:szCs w:val="21"/>
          <w:highlight w:val="none"/>
        </w:rPr>
        <w:t>1.4</w:t>
      </w:r>
      <w:r>
        <w:rPr>
          <w:rFonts w:hint="eastAsia"/>
          <w:color w:val="auto"/>
          <w:szCs w:val="21"/>
          <w:highlight w:val="none"/>
        </w:rPr>
        <w:t>.</w:t>
      </w:r>
      <w:r>
        <w:rPr>
          <w:color w:val="auto"/>
          <w:szCs w:val="21"/>
          <w:highlight w:val="none"/>
        </w:rPr>
        <w:t>2</w:t>
      </w:r>
      <w:r>
        <w:rPr>
          <w:rFonts w:hint="eastAsia"/>
          <w:color w:val="auto"/>
          <w:szCs w:val="21"/>
          <w:highlight w:val="none"/>
        </w:rPr>
        <w:t>.</w:t>
      </w:r>
      <w:r>
        <w:rPr>
          <w:color w:val="auto"/>
          <w:szCs w:val="21"/>
          <w:highlight w:val="none"/>
        </w:rPr>
        <w:t>4</w:t>
      </w:r>
      <w:r>
        <w:rPr>
          <w:rFonts w:hint="eastAsia"/>
          <w:color w:val="auto"/>
          <w:szCs w:val="21"/>
          <w:highlight w:val="none"/>
        </w:rPr>
        <w:t>视同中小企业情形</w:t>
      </w:r>
    </w:p>
    <w:p w14:paraId="5231FA52">
      <w:pPr>
        <w:spacing w:before="120" w:line="320" w:lineRule="atLeast"/>
        <w:ind w:firstLine="420" w:firstLineChars="200"/>
        <w:rPr>
          <w:color w:val="auto"/>
          <w:szCs w:val="21"/>
          <w:highlight w:val="none"/>
        </w:rPr>
      </w:pPr>
      <w:r>
        <w:rPr>
          <w:rFonts w:hint="eastAsia"/>
          <w:color w:val="auto"/>
          <w:szCs w:val="21"/>
          <w:highlight w:val="none"/>
        </w:rPr>
        <w:t>（1）符合中小企业划分标准的个体工商户，视同中小企业。</w:t>
      </w:r>
    </w:p>
    <w:p w14:paraId="0EE098E6">
      <w:pPr>
        <w:spacing w:before="120" w:line="320" w:lineRule="atLeast"/>
        <w:ind w:firstLine="420" w:firstLineChars="200"/>
        <w:rPr>
          <w:color w:val="auto"/>
          <w:szCs w:val="21"/>
          <w:highlight w:val="none"/>
        </w:rPr>
      </w:pPr>
      <w:r>
        <w:rPr>
          <w:rFonts w:hint="eastAsia"/>
          <w:color w:val="auto"/>
          <w:szCs w:val="21"/>
          <w:highlight w:val="none"/>
        </w:rPr>
        <w:t>（2）以联合体形式参加政府采购活动，联合体各方均为中小企业的，联合体视同中小企业。其中，联合体各方均为小微企业的，联合体视同小微企业。</w:t>
      </w:r>
    </w:p>
    <w:p w14:paraId="2EB234F2">
      <w:pPr>
        <w:spacing w:before="120" w:line="320" w:lineRule="atLeast"/>
        <w:ind w:firstLine="420" w:firstLineChars="200"/>
        <w:rPr>
          <w:color w:val="auto"/>
          <w:szCs w:val="21"/>
          <w:highlight w:val="none"/>
        </w:rPr>
      </w:pPr>
      <w:r>
        <w:rPr>
          <w:rFonts w:hint="eastAsia"/>
          <w:color w:val="auto"/>
          <w:szCs w:val="21"/>
          <w:highlight w:val="none"/>
        </w:rPr>
        <w:t>（3）符合《财政部、司法部关于政府采购支持监狱企业发展有关问题的通知》（财库〔2014〕68号）规定的监狱企业，或符合《关于促进残疾人就业政府采购政策的通知》（财库〔2017〕141号）规定的残疾人福利性单位，视同小型、微型企业。</w:t>
      </w:r>
    </w:p>
    <w:p w14:paraId="2A9E77A7">
      <w:pPr>
        <w:spacing w:before="120" w:line="320" w:lineRule="atLeast"/>
        <w:ind w:left="2" w:leftChars="1" w:firstLine="420" w:firstLineChars="200"/>
        <w:rPr>
          <w:rFonts w:hint="eastAsia"/>
          <w:color w:val="auto"/>
          <w:szCs w:val="21"/>
          <w:highlight w:val="none"/>
        </w:rPr>
      </w:pPr>
      <w:r>
        <w:rPr>
          <w:rFonts w:hint="eastAsia"/>
          <w:color w:val="auto"/>
          <w:szCs w:val="21"/>
          <w:highlight w:val="none"/>
        </w:rPr>
        <w:t>符合条件的货物制造商、工程施工单位、服务承接单位为监狱企业或残疾人福利性单位的，应按采购文件规定在响应文件中提供相关证明文件。</w:t>
      </w:r>
      <w:bookmarkEnd w:id="32"/>
    </w:p>
    <w:p w14:paraId="15D64CA5">
      <w:pPr>
        <w:spacing w:before="120" w:line="320" w:lineRule="atLeast"/>
        <w:ind w:firstLine="422" w:firstLineChars="200"/>
        <w:outlineLvl w:val="2"/>
        <w:rPr>
          <w:b/>
          <w:bCs/>
          <w:color w:val="auto"/>
          <w:kern w:val="0"/>
          <w:szCs w:val="21"/>
          <w:highlight w:val="none"/>
        </w:rPr>
      </w:pPr>
      <w:r>
        <w:rPr>
          <w:b/>
          <w:bCs/>
          <w:color w:val="auto"/>
          <w:kern w:val="0"/>
          <w:szCs w:val="21"/>
          <w:highlight w:val="none"/>
        </w:rPr>
        <w:t>1.5供应商资格</w:t>
      </w:r>
      <w:r>
        <w:rPr>
          <w:rFonts w:hint="eastAsia"/>
          <w:b/>
          <w:bCs/>
          <w:color w:val="auto"/>
          <w:kern w:val="0"/>
          <w:szCs w:val="21"/>
          <w:highlight w:val="none"/>
        </w:rPr>
        <w:t>要求</w:t>
      </w:r>
    </w:p>
    <w:p w14:paraId="19FC014F">
      <w:pPr>
        <w:spacing w:before="120" w:line="320" w:lineRule="atLeast"/>
        <w:ind w:firstLine="420" w:firstLineChars="200"/>
        <w:rPr>
          <w:color w:val="auto"/>
          <w:szCs w:val="21"/>
          <w:highlight w:val="none"/>
        </w:rPr>
      </w:pPr>
      <w:r>
        <w:rPr>
          <w:color w:val="auto"/>
          <w:szCs w:val="21"/>
          <w:highlight w:val="none"/>
        </w:rPr>
        <w:t>1.5.1</w:t>
      </w:r>
      <w:r>
        <w:rPr>
          <w:rFonts w:hint="eastAsia"/>
          <w:color w:val="auto"/>
          <w:szCs w:val="21"/>
          <w:highlight w:val="none"/>
        </w:rPr>
        <w:t>供应商资格要求：详见供应商须知前附表</w:t>
      </w:r>
    </w:p>
    <w:p w14:paraId="598C88D2">
      <w:pPr>
        <w:spacing w:before="120" w:line="320" w:lineRule="atLeast"/>
        <w:ind w:firstLine="420" w:firstLineChars="200"/>
        <w:rPr>
          <w:color w:val="auto"/>
          <w:szCs w:val="21"/>
          <w:highlight w:val="none"/>
        </w:rPr>
      </w:pPr>
      <w:r>
        <w:rPr>
          <w:color w:val="auto"/>
          <w:szCs w:val="21"/>
          <w:highlight w:val="none"/>
        </w:rPr>
        <w:t>1.5.2按照磋商公告的规定获得采购文件。</w:t>
      </w:r>
    </w:p>
    <w:p w14:paraId="5FFC1607">
      <w:pPr>
        <w:spacing w:before="120" w:line="320" w:lineRule="atLeast"/>
        <w:ind w:firstLine="420" w:firstLineChars="200"/>
        <w:rPr>
          <w:color w:val="auto"/>
          <w:szCs w:val="21"/>
          <w:highlight w:val="none"/>
        </w:rPr>
      </w:pPr>
      <w:r>
        <w:rPr>
          <w:color w:val="auto"/>
          <w:szCs w:val="21"/>
          <w:highlight w:val="none"/>
        </w:rPr>
        <w:t>1.5.3本项目是否接受联合体响应，见“供应商须知前附表”规定。</w:t>
      </w:r>
    </w:p>
    <w:p w14:paraId="1A9C25BA">
      <w:pPr>
        <w:spacing w:before="120" w:line="320" w:lineRule="atLeast"/>
        <w:ind w:firstLine="420" w:firstLineChars="200"/>
        <w:rPr>
          <w:color w:val="auto"/>
          <w:szCs w:val="21"/>
          <w:highlight w:val="none"/>
        </w:rPr>
      </w:pPr>
      <w:r>
        <w:rPr>
          <w:rFonts w:hint="eastAsia"/>
          <w:color w:val="auto"/>
          <w:szCs w:val="21"/>
          <w:highlight w:val="none"/>
        </w:rPr>
        <w:t xml:space="preserve">如接受联合体响应，联合体响应要求如下： </w:t>
      </w:r>
    </w:p>
    <w:p w14:paraId="49280F67">
      <w:pPr>
        <w:spacing w:before="120" w:line="320" w:lineRule="atLeast"/>
        <w:ind w:firstLine="420" w:firstLineChars="200"/>
        <w:rPr>
          <w:color w:val="auto"/>
          <w:szCs w:val="21"/>
          <w:highlight w:val="none"/>
        </w:rPr>
      </w:pPr>
      <w:r>
        <w:rPr>
          <w:rFonts w:hint="eastAsia"/>
          <w:color w:val="auto"/>
          <w:szCs w:val="21"/>
          <w:highlight w:val="none"/>
        </w:rPr>
        <w:t>（1）供应商可以组成一个响应联合体，以一个供应商的身份共同参加响应。联合体响应的，须提供《联合体协议书》（格式后附）</w:t>
      </w:r>
    </w:p>
    <w:p w14:paraId="3EBC414C">
      <w:pPr>
        <w:spacing w:before="120" w:line="320" w:lineRule="atLeast"/>
        <w:ind w:firstLine="420" w:firstLineChars="200"/>
        <w:rPr>
          <w:color w:val="auto"/>
          <w:szCs w:val="21"/>
          <w:highlight w:val="none"/>
        </w:rPr>
      </w:pPr>
      <w:r>
        <w:rPr>
          <w:rFonts w:hint="eastAsia"/>
          <w:color w:val="auto"/>
          <w:szCs w:val="21"/>
          <w:highlight w:val="none"/>
        </w:rPr>
        <w:t>（2）以联合体形式参加响应的，联合体各方均必须具备《中华人民共和国政府采购法》第二十二条第一款规定的基本条件。本项目有特殊要求规定供应商特定条件的，联合体各方中至少有一方必须符合采购文件规定的特定条件。</w:t>
      </w:r>
    </w:p>
    <w:p w14:paraId="362E112D">
      <w:pPr>
        <w:spacing w:before="120" w:line="320" w:lineRule="atLeast"/>
        <w:ind w:firstLine="420" w:firstLineChars="200"/>
        <w:rPr>
          <w:color w:val="auto"/>
          <w:szCs w:val="21"/>
          <w:highlight w:val="none"/>
        </w:rPr>
      </w:pPr>
      <w:r>
        <w:rPr>
          <w:rFonts w:hint="eastAsia"/>
          <w:color w:val="auto"/>
          <w:szCs w:val="21"/>
          <w:highlight w:val="none"/>
        </w:rPr>
        <w:t>（3）联合体各方之间必须签订联合体协议，协议书必须明确主体方（或者牵头方）并明确约定联合体各方承担的工作和相应的责任，并将联合响应协议放入响应文件。联合体各方必须共同与采购人签订采购合同，就采购合同约定的事项对采购人承担连带责任。</w:t>
      </w:r>
    </w:p>
    <w:p w14:paraId="110B8FD3">
      <w:pPr>
        <w:spacing w:before="120" w:line="320" w:lineRule="atLeast"/>
        <w:ind w:firstLine="420" w:firstLineChars="200"/>
        <w:rPr>
          <w:color w:val="auto"/>
          <w:szCs w:val="21"/>
          <w:highlight w:val="none"/>
        </w:rPr>
      </w:pPr>
      <w:r>
        <w:rPr>
          <w:rFonts w:hint="eastAsia"/>
          <w:color w:val="auto"/>
          <w:szCs w:val="21"/>
          <w:highlight w:val="none"/>
        </w:rPr>
        <w:t>（4）以联合体形式参加政府采购活动的，联合体各方不得再单独参加或者与其他供应商另外组成联合体参加同一合同项下的政府采购活动。</w:t>
      </w:r>
    </w:p>
    <w:p w14:paraId="3AC375F3">
      <w:pPr>
        <w:spacing w:before="120" w:line="320" w:lineRule="atLeast"/>
        <w:ind w:firstLine="420" w:firstLineChars="200"/>
        <w:rPr>
          <w:color w:val="auto"/>
          <w:szCs w:val="21"/>
          <w:highlight w:val="none"/>
        </w:rPr>
      </w:pPr>
      <w:r>
        <w:rPr>
          <w:rFonts w:hint="eastAsia"/>
          <w:color w:val="auto"/>
          <w:szCs w:val="21"/>
          <w:highlight w:val="none"/>
        </w:rPr>
        <w:t>（5）联合体中有同类资质的供应商按照联合体分工承担相同工作的，应当按照资质等级较低的供应商确定资质等级。</w:t>
      </w:r>
    </w:p>
    <w:p w14:paraId="1C0205D4">
      <w:pPr>
        <w:spacing w:before="120" w:line="320" w:lineRule="atLeast"/>
        <w:ind w:firstLine="420" w:firstLineChars="200"/>
        <w:rPr>
          <w:color w:val="auto"/>
          <w:szCs w:val="21"/>
          <w:highlight w:val="none"/>
        </w:rPr>
      </w:pPr>
      <w:r>
        <w:rPr>
          <w:rFonts w:hint="eastAsia"/>
          <w:color w:val="auto"/>
          <w:szCs w:val="21"/>
          <w:highlight w:val="none"/>
        </w:rPr>
        <w:t>（6）联合体响应业绩、履约能力按照联合体各方其中较高的一方认定并计算（采购文件其他章节另有规定的除外）。</w:t>
      </w:r>
    </w:p>
    <w:p w14:paraId="2C00B2C8">
      <w:pPr>
        <w:spacing w:before="120" w:line="320" w:lineRule="atLeast"/>
        <w:ind w:firstLine="420" w:firstLineChars="200"/>
        <w:rPr>
          <w:color w:val="auto"/>
          <w:szCs w:val="21"/>
          <w:highlight w:val="none"/>
        </w:rPr>
      </w:pPr>
      <w:r>
        <w:rPr>
          <w:rFonts w:hint="eastAsia"/>
          <w:color w:val="auto"/>
          <w:szCs w:val="21"/>
          <w:highlight w:val="none"/>
        </w:rPr>
        <w:t>（7）供应商为联合体的，可以由联合体中的一方或者多方共同交纳磋商保证金，其交纳的保证金对联合体各方均具有约束力。</w:t>
      </w:r>
    </w:p>
    <w:p w14:paraId="70B328F6">
      <w:pPr>
        <w:spacing w:before="120" w:line="320" w:lineRule="atLeast"/>
        <w:ind w:firstLine="420" w:firstLineChars="200"/>
        <w:rPr>
          <w:color w:val="auto"/>
          <w:szCs w:val="21"/>
          <w:highlight w:val="none"/>
        </w:rPr>
      </w:pPr>
      <w:r>
        <w:rPr>
          <w:rFonts w:hint="eastAsia"/>
          <w:color w:val="auto"/>
          <w:szCs w:val="21"/>
          <w:highlight w:val="none"/>
        </w:rPr>
        <w:t>（8）联合体各方均应按照采购文件的规定提交资格证明文件。</w:t>
      </w:r>
    </w:p>
    <w:p w14:paraId="2641EC16">
      <w:pPr>
        <w:spacing w:before="120" w:line="320" w:lineRule="atLeast"/>
        <w:ind w:firstLine="422" w:firstLineChars="200"/>
        <w:outlineLvl w:val="2"/>
        <w:rPr>
          <w:b/>
          <w:bCs/>
          <w:color w:val="auto"/>
          <w:kern w:val="0"/>
          <w:szCs w:val="21"/>
          <w:highlight w:val="none"/>
        </w:rPr>
      </w:pPr>
      <w:bookmarkStart w:id="33" w:name="_Toc254970672"/>
      <w:bookmarkStart w:id="34" w:name="_Toc254970531"/>
      <w:r>
        <w:rPr>
          <w:b/>
          <w:bCs/>
          <w:color w:val="auto"/>
          <w:kern w:val="0"/>
          <w:szCs w:val="21"/>
          <w:highlight w:val="none"/>
        </w:rPr>
        <w:t>1.6现场踏勘及响应费用</w:t>
      </w:r>
      <w:bookmarkEnd w:id="33"/>
      <w:bookmarkEnd w:id="34"/>
    </w:p>
    <w:p w14:paraId="72F899E0">
      <w:pPr>
        <w:spacing w:before="120" w:line="320" w:lineRule="atLeast"/>
        <w:ind w:firstLine="420" w:firstLineChars="200"/>
        <w:rPr>
          <w:color w:val="auto"/>
          <w:szCs w:val="21"/>
          <w:highlight w:val="none"/>
        </w:rPr>
      </w:pPr>
      <w:r>
        <w:rPr>
          <w:color w:val="auto"/>
          <w:szCs w:val="21"/>
          <w:highlight w:val="none"/>
        </w:rPr>
        <w:t>1.6.1前附表如规定现场踏勘的，供应商应按规定时间地点参加踏勘。</w:t>
      </w:r>
    </w:p>
    <w:p w14:paraId="42825825">
      <w:pPr>
        <w:spacing w:before="120" w:line="320" w:lineRule="atLeast"/>
        <w:ind w:firstLine="420" w:firstLineChars="200"/>
        <w:rPr>
          <w:color w:val="auto"/>
          <w:szCs w:val="21"/>
          <w:highlight w:val="none"/>
        </w:rPr>
      </w:pPr>
      <w:r>
        <w:rPr>
          <w:color w:val="auto"/>
          <w:szCs w:val="21"/>
          <w:highlight w:val="none"/>
        </w:rPr>
        <w:t>1.6.2供应商均应自行承担所有与响应有关的全部费用（采购文件有相关的规定除外）。</w:t>
      </w:r>
    </w:p>
    <w:p w14:paraId="6FF75EA7">
      <w:pPr>
        <w:spacing w:before="120" w:line="320" w:lineRule="atLeast"/>
        <w:ind w:firstLine="422" w:firstLineChars="200"/>
        <w:outlineLvl w:val="2"/>
        <w:rPr>
          <w:b/>
          <w:bCs/>
          <w:color w:val="auto"/>
          <w:kern w:val="0"/>
          <w:szCs w:val="21"/>
          <w:highlight w:val="none"/>
        </w:rPr>
      </w:pPr>
      <w:r>
        <w:rPr>
          <w:b/>
          <w:bCs/>
          <w:color w:val="auto"/>
          <w:kern w:val="0"/>
          <w:szCs w:val="21"/>
          <w:highlight w:val="none"/>
        </w:rPr>
        <w:t>1.7转包与分包</w:t>
      </w:r>
    </w:p>
    <w:p w14:paraId="2F18D280">
      <w:pPr>
        <w:spacing w:before="120" w:line="320" w:lineRule="atLeast"/>
        <w:ind w:firstLine="420" w:firstLineChars="200"/>
        <w:rPr>
          <w:color w:val="auto"/>
          <w:szCs w:val="21"/>
          <w:highlight w:val="none"/>
        </w:rPr>
      </w:pPr>
      <w:r>
        <w:rPr>
          <w:color w:val="auto"/>
          <w:szCs w:val="21"/>
          <w:highlight w:val="none"/>
        </w:rPr>
        <w:t>1.7.1如</w:t>
      </w:r>
      <w:r>
        <w:rPr>
          <w:rFonts w:hint="eastAsia"/>
          <w:color w:val="auto"/>
          <w:szCs w:val="21"/>
          <w:highlight w:val="none"/>
        </w:rPr>
        <w:t>采购文件</w:t>
      </w:r>
      <w:r>
        <w:rPr>
          <w:color w:val="auto"/>
          <w:szCs w:val="21"/>
          <w:highlight w:val="none"/>
        </w:rPr>
        <w:t>其他地方无特别规定</w:t>
      </w:r>
      <w:r>
        <w:rPr>
          <w:rFonts w:hint="eastAsia"/>
          <w:color w:val="auto"/>
          <w:szCs w:val="21"/>
          <w:highlight w:val="none"/>
        </w:rPr>
        <w:t>，</w:t>
      </w:r>
      <w:r>
        <w:rPr>
          <w:color w:val="auto"/>
          <w:szCs w:val="21"/>
          <w:highlight w:val="none"/>
        </w:rPr>
        <w:t>本项目不允许转包。</w:t>
      </w:r>
    </w:p>
    <w:p w14:paraId="22FDD341">
      <w:pPr>
        <w:spacing w:before="120" w:line="320" w:lineRule="atLeast"/>
        <w:ind w:firstLine="420" w:firstLineChars="200"/>
        <w:rPr>
          <w:color w:val="auto"/>
          <w:szCs w:val="21"/>
          <w:highlight w:val="none"/>
        </w:rPr>
      </w:pPr>
      <w:r>
        <w:rPr>
          <w:color w:val="auto"/>
          <w:szCs w:val="21"/>
          <w:highlight w:val="none"/>
        </w:rPr>
        <w:t>1.7.2</w:t>
      </w:r>
      <w:r>
        <w:rPr>
          <w:rFonts w:hint="eastAsia"/>
          <w:color w:val="auto"/>
          <w:szCs w:val="21"/>
          <w:highlight w:val="none"/>
        </w:rPr>
        <w:t>本项目是否允许分包详见“供应商须知前附表”，本项目不允许违法分包。供应商根据采购文件的规定和采购项目的实际情况，拟在成交后将成交项目的非主体、非关键性工作分包的，应当在响应文件中载明分包承担主体，分包承担主体应当具备相应资质条件且不得再次分包。</w:t>
      </w:r>
    </w:p>
    <w:p w14:paraId="2A3C21CE">
      <w:pPr>
        <w:spacing w:before="120" w:line="276" w:lineRule="auto"/>
        <w:ind w:firstLine="422" w:firstLineChars="200"/>
        <w:outlineLvl w:val="2"/>
        <w:rPr>
          <w:b/>
          <w:bCs/>
          <w:color w:val="auto"/>
          <w:kern w:val="0"/>
          <w:szCs w:val="21"/>
          <w:highlight w:val="none"/>
        </w:rPr>
      </w:pPr>
      <w:bookmarkStart w:id="35" w:name="_Toc254970673"/>
      <w:bookmarkStart w:id="36" w:name="_Toc254970532"/>
      <w:r>
        <w:rPr>
          <w:b/>
          <w:bCs/>
          <w:color w:val="auto"/>
          <w:kern w:val="0"/>
          <w:szCs w:val="21"/>
          <w:highlight w:val="none"/>
        </w:rPr>
        <w:t>1.8特别说明</w:t>
      </w:r>
      <w:bookmarkEnd w:id="35"/>
      <w:bookmarkEnd w:id="36"/>
    </w:p>
    <w:p w14:paraId="55B7A06F">
      <w:pPr>
        <w:spacing w:line="276" w:lineRule="auto"/>
        <w:ind w:firstLine="420" w:firstLineChars="200"/>
        <w:rPr>
          <w:color w:val="auto"/>
          <w:szCs w:val="21"/>
          <w:highlight w:val="none"/>
        </w:rPr>
      </w:pPr>
      <w:r>
        <w:rPr>
          <w:color w:val="auto"/>
          <w:szCs w:val="21"/>
          <w:highlight w:val="none"/>
        </w:rPr>
        <w:t>1.8.1 供应商应保证其提供的联系方式（电话、传真、电子邮件）有效，以保证往来函件（澄清、修改等）能及时通知供应商，并能及时反馈，否则采购人</w:t>
      </w:r>
      <w:r>
        <w:rPr>
          <w:rFonts w:hint="eastAsia"/>
          <w:color w:val="auto"/>
          <w:szCs w:val="21"/>
          <w:highlight w:val="none"/>
        </w:rPr>
        <w:t>及代理机构</w:t>
      </w:r>
      <w:r>
        <w:rPr>
          <w:color w:val="auto"/>
          <w:szCs w:val="21"/>
          <w:highlight w:val="none"/>
        </w:rPr>
        <w:t>不承担由此引起的一切后果。</w:t>
      </w:r>
    </w:p>
    <w:p w14:paraId="025133E5">
      <w:pPr>
        <w:spacing w:before="120" w:line="320" w:lineRule="atLeast"/>
        <w:ind w:firstLine="420" w:firstLineChars="200"/>
        <w:rPr>
          <w:color w:val="auto"/>
          <w:szCs w:val="21"/>
          <w:highlight w:val="none"/>
        </w:rPr>
      </w:pPr>
      <w:r>
        <w:rPr>
          <w:color w:val="auto"/>
          <w:szCs w:val="21"/>
          <w:highlight w:val="none"/>
        </w:rPr>
        <w:t>1.8.2供应商应仔细阅读采购文件的所有内容，按照采购文件的要求提交响应文件，并对所提供的全部资料的真实性承担法律责任。</w:t>
      </w:r>
    </w:p>
    <w:p w14:paraId="7148D40C">
      <w:pPr>
        <w:spacing w:before="120" w:line="360" w:lineRule="auto"/>
        <w:ind w:firstLine="420" w:firstLineChars="200"/>
        <w:rPr>
          <w:color w:val="auto"/>
          <w:szCs w:val="21"/>
          <w:highlight w:val="none"/>
        </w:rPr>
      </w:pPr>
      <w:r>
        <w:rPr>
          <w:color w:val="auto"/>
          <w:szCs w:val="21"/>
          <w:highlight w:val="none"/>
        </w:rPr>
        <w:t>1.8.3供应商在响应活动中提供任何虚假材料，</w:t>
      </w:r>
      <w:r>
        <w:rPr>
          <w:rFonts w:hint="eastAsia"/>
          <w:color w:val="auto"/>
          <w:szCs w:val="21"/>
          <w:highlight w:val="none"/>
        </w:rPr>
        <w:t>将</w:t>
      </w:r>
      <w:r>
        <w:rPr>
          <w:color w:val="auto"/>
          <w:szCs w:val="21"/>
          <w:highlight w:val="none"/>
        </w:rPr>
        <w:t xml:space="preserve">报监管部门查处； </w:t>
      </w:r>
    </w:p>
    <w:p w14:paraId="556BC736">
      <w:pPr>
        <w:spacing w:before="120" w:line="320" w:lineRule="atLeast"/>
        <w:ind w:left="2" w:leftChars="1" w:firstLine="422" w:firstLineChars="200"/>
        <w:outlineLvl w:val="1"/>
        <w:rPr>
          <w:b/>
          <w:bCs/>
          <w:color w:val="auto"/>
          <w:kern w:val="0"/>
          <w:szCs w:val="21"/>
          <w:highlight w:val="none"/>
        </w:rPr>
      </w:pPr>
      <w:bookmarkStart w:id="37" w:name="_Toc254970675"/>
      <w:bookmarkStart w:id="38" w:name="_Toc254970534"/>
      <w:r>
        <w:rPr>
          <w:b/>
          <w:bCs/>
          <w:color w:val="auto"/>
          <w:kern w:val="0"/>
          <w:szCs w:val="21"/>
          <w:highlight w:val="none"/>
        </w:rPr>
        <w:t>2．采购文件</w:t>
      </w:r>
      <w:bookmarkEnd w:id="37"/>
      <w:bookmarkEnd w:id="38"/>
    </w:p>
    <w:p w14:paraId="44A07D76">
      <w:pPr>
        <w:spacing w:before="120" w:line="320" w:lineRule="atLeast"/>
        <w:ind w:firstLine="422" w:firstLineChars="200"/>
        <w:outlineLvl w:val="2"/>
        <w:rPr>
          <w:b/>
          <w:bCs/>
          <w:color w:val="auto"/>
          <w:kern w:val="0"/>
          <w:szCs w:val="21"/>
          <w:highlight w:val="none"/>
        </w:rPr>
      </w:pPr>
      <w:r>
        <w:rPr>
          <w:b/>
          <w:bCs/>
          <w:color w:val="auto"/>
          <w:kern w:val="0"/>
          <w:szCs w:val="21"/>
          <w:highlight w:val="none"/>
        </w:rPr>
        <w:t>2.1采购文件的构成</w:t>
      </w:r>
    </w:p>
    <w:p w14:paraId="57BE3A26">
      <w:pPr>
        <w:spacing w:before="120" w:line="320" w:lineRule="atLeast"/>
        <w:ind w:firstLine="420" w:firstLineChars="200"/>
        <w:rPr>
          <w:color w:val="auto"/>
          <w:szCs w:val="21"/>
          <w:highlight w:val="none"/>
        </w:rPr>
      </w:pPr>
      <w:r>
        <w:rPr>
          <w:color w:val="auto"/>
          <w:szCs w:val="21"/>
          <w:highlight w:val="none"/>
        </w:rPr>
        <w:t>第一章 磋商公告</w:t>
      </w:r>
    </w:p>
    <w:p w14:paraId="57ED1652">
      <w:pPr>
        <w:spacing w:before="120" w:line="320" w:lineRule="atLeast"/>
        <w:ind w:firstLine="420" w:firstLineChars="200"/>
        <w:rPr>
          <w:color w:val="auto"/>
          <w:szCs w:val="21"/>
          <w:highlight w:val="none"/>
        </w:rPr>
      </w:pPr>
      <w:r>
        <w:rPr>
          <w:color w:val="auto"/>
          <w:szCs w:val="21"/>
          <w:highlight w:val="none"/>
        </w:rPr>
        <w:t>第二章 采购需求</w:t>
      </w:r>
    </w:p>
    <w:p w14:paraId="1981E989">
      <w:pPr>
        <w:spacing w:before="120" w:line="320" w:lineRule="atLeast"/>
        <w:ind w:firstLine="420" w:firstLineChars="200"/>
        <w:rPr>
          <w:color w:val="auto"/>
          <w:szCs w:val="21"/>
          <w:highlight w:val="none"/>
        </w:rPr>
      </w:pPr>
      <w:r>
        <w:rPr>
          <w:color w:val="auto"/>
          <w:szCs w:val="21"/>
          <w:highlight w:val="none"/>
        </w:rPr>
        <w:t>第三章 供应商须知</w:t>
      </w:r>
    </w:p>
    <w:p w14:paraId="413A7340">
      <w:pPr>
        <w:spacing w:before="120" w:line="320" w:lineRule="atLeast"/>
        <w:ind w:firstLine="420" w:firstLineChars="200"/>
        <w:rPr>
          <w:color w:val="auto"/>
          <w:szCs w:val="21"/>
          <w:highlight w:val="none"/>
        </w:rPr>
      </w:pPr>
      <w:r>
        <w:rPr>
          <w:color w:val="auto"/>
          <w:szCs w:val="21"/>
          <w:highlight w:val="none"/>
        </w:rPr>
        <w:t>第四章 评审方法及标准</w:t>
      </w:r>
    </w:p>
    <w:p w14:paraId="4EF992CD">
      <w:pPr>
        <w:spacing w:before="120" w:line="320" w:lineRule="atLeast"/>
        <w:ind w:firstLine="420" w:firstLineChars="200"/>
        <w:rPr>
          <w:color w:val="auto"/>
          <w:szCs w:val="21"/>
          <w:highlight w:val="none"/>
        </w:rPr>
      </w:pPr>
      <w:r>
        <w:rPr>
          <w:color w:val="auto"/>
          <w:szCs w:val="21"/>
          <w:highlight w:val="none"/>
        </w:rPr>
        <w:t>第五章 合同主要条款格式</w:t>
      </w:r>
    </w:p>
    <w:p w14:paraId="06294847">
      <w:pPr>
        <w:spacing w:before="120" w:line="320" w:lineRule="atLeast"/>
        <w:ind w:firstLine="420" w:firstLineChars="200"/>
        <w:rPr>
          <w:color w:val="auto"/>
          <w:szCs w:val="21"/>
          <w:highlight w:val="none"/>
        </w:rPr>
      </w:pPr>
      <w:r>
        <w:rPr>
          <w:color w:val="auto"/>
          <w:szCs w:val="21"/>
          <w:highlight w:val="none"/>
        </w:rPr>
        <w:t>第六章 响应文件格式</w:t>
      </w:r>
    </w:p>
    <w:p w14:paraId="555B9023">
      <w:pPr>
        <w:spacing w:before="120" w:line="320" w:lineRule="atLeast"/>
        <w:ind w:firstLine="422" w:firstLineChars="200"/>
        <w:outlineLvl w:val="2"/>
        <w:rPr>
          <w:b/>
          <w:bCs/>
          <w:color w:val="auto"/>
          <w:kern w:val="0"/>
          <w:szCs w:val="21"/>
          <w:highlight w:val="none"/>
        </w:rPr>
      </w:pPr>
      <w:r>
        <w:rPr>
          <w:b/>
          <w:bCs/>
          <w:color w:val="auto"/>
          <w:kern w:val="0"/>
          <w:szCs w:val="21"/>
          <w:highlight w:val="none"/>
        </w:rPr>
        <w:t>2.2供应商的风险</w:t>
      </w:r>
    </w:p>
    <w:p w14:paraId="27E9FBDC">
      <w:pPr>
        <w:spacing w:before="120" w:line="320" w:lineRule="atLeast"/>
        <w:ind w:firstLine="420" w:firstLineChars="200"/>
        <w:rPr>
          <w:color w:val="auto"/>
          <w:szCs w:val="21"/>
          <w:highlight w:val="none"/>
        </w:rPr>
      </w:pPr>
      <w:r>
        <w:rPr>
          <w:color w:val="auto"/>
          <w:szCs w:val="21"/>
          <w:highlight w:val="none"/>
        </w:rPr>
        <w:t>供应商没有按照采购文件要求提供全部资料，或者供应商没有对采购文件在各方面作出实质性响应是供应商的风险，并可能导致其响应被否决。</w:t>
      </w:r>
    </w:p>
    <w:p w14:paraId="1D070EA5">
      <w:pPr>
        <w:spacing w:before="120" w:line="320" w:lineRule="atLeast"/>
        <w:ind w:firstLine="422" w:firstLineChars="200"/>
        <w:outlineLvl w:val="2"/>
        <w:rPr>
          <w:b/>
          <w:color w:val="auto"/>
          <w:szCs w:val="21"/>
          <w:highlight w:val="none"/>
        </w:rPr>
      </w:pPr>
      <w:r>
        <w:rPr>
          <w:b/>
          <w:bCs/>
          <w:color w:val="auto"/>
          <w:kern w:val="0"/>
          <w:szCs w:val="21"/>
          <w:highlight w:val="none"/>
        </w:rPr>
        <w:t>2.3采购文件的澄清与修改</w:t>
      </w:r>
    </w:p>
    <w:p w14:paraId="2B9E72A3">
      <w:pPr>
        <w:spacing w:before="120" w:line="320" w:lineRule="atLeast"/>
        <w:ind w:firstLine="420" w:firstLineChars="200"/>
        <w:rPr>
          <w:color w:val="auto"/>
          <w:szCs w:val="21"/>
          <w:highlight w:val="none"/>
        </w:rPr>
      </w:pPr>
      <w:r>
        <w:rPr>
          <w:color w:val="auto"/>
          <w:szCs w:val="21"/>
          <w:highlight w:val="none"/>
        </w:rPr>
        <w:t>2.3.1</w:t>
      </w:r>
      <w:r>
        <w:rPr>
          <w:rFonts w:hint="eastAsia"/>
          <w:color w:val="auto"/>
          <w:szCs w:val="21"/>
          <w:highlight w:val="none"/>
        </w:rPr>
        <w:t>任何已获得采购文件的潜在供应商，均可</w:t>
      </w:r>
      <w:r>
        <w:rPr>
          <w:color w:val="auto"/>
          <w:szCs w:val="21"/>
          <w:highlight w:val="none"/>
        </w:rPr>
        <w:t>以书面形式要求采购代理机构作出书面解释、澄清</w:t>
      </w:r>
      <w:r>
        <w:rPr>
          <w:rFonts w:hint="eastAsia"/>
          <w:color w:val="auto"/>
          <w:szCs w:val="21"/>
          <w:highlight w:val="none"/>
        </w:rPr>
        <w:t>。</w:t>
      </w:r>
    </w:p>
    <w:p w14:paraId="5417DBC3">
      <w:pPr>
        <w:spacing w:before="120" w:line="320" w:lineRule="atLeast"/>
        <w:ind w:firstLine="420" w:firstLineChars="200"/>
        <w:rPr>
          <w:rFonts w:hint="eastAsia"/>
          <w:color w:val="auto"/>
          <w:szCs w:val="21"/>
          <w:highlight w:val="none"/>
        </w:rPr>
      </w:pPr>
      <w:r>
        <w:rPr>
          <w:color w:val="auto"/>
          <w:szCs w:val="21"/>
          <w:highlight w:val="none"/>
        </w:rPr>
        <w:t>2.3.2</w:t>
      </w:r>
      <w:r>
        <w:rPr>
          <w:rFonts w:hint="eastAsia"/>
          <w:color w:val="auto"/>
          <w:szCs w:val="21"/>
          <w:highlight w:val="none"/>
        </w:rPr>
        <w:t>采购人、采购代理机构可以对已发出的采购文件进行必要的澄清或者修改，澄清或者修改的内容可能影响响应文件编制的，采购人、采购代理机构应当在提交首次响应文件截止之日3个工作日前，在供应商须知前附表规定的方式通知所有获取采购文件的潜在供应商，不足3个工作日的，采购人、采购代理机构应当顺延提交首次响应文件截止时间。</w:t>
      </w:r>
      <w:r>
        <w:rPr>
          <w:color w:val="auto"/>
          <w:szCs w:val="21"/>
          <w:highlight w:val="none"/>
        </w:rPr>
        <w:t xml:space="preserve"> </w:t>
      </w:r>
    </w:p>
    <w:p w14:paraId="238DD022">
      <w:pPr>
        <w:spacing w:before="120" w:line="320" w:lineRule="atLeast"/>
        <w:ind w:firstLine="420" w:firstLineChars="200"/>
        <w:rPr>
          <w:color w:val="auto"/>
          <w:szCs w:val="21"/>
          <w:highlight w:val="none"/>
        </w:rPr>
      </w:pPr>
      <w:r>
        <w:rPr>
          <w:color w:val="auto"/>
          <w:szCs w:val="21"/>
          <w:highlight w:val="none"/>
        </w:rPr>
        <w:t>2.3.3采购文件澄清、答复、修改、补充的内容为采购文件的组成部分。当采购文件与采购文件的答复、澄清、修改、补充通知就同一内容的表述不一致时，以最后发出的公告或书面文件为准。</w:t>
      </w:r>
    </w:p>
    <w:p w14:paraId="50EC5892">
      <w:pPr>
        <w:spacing w:before="120" w:line="320" w:lineRule="atLeast"/>
        <w:ind w:left="2" w:leftChars="1" w:firstLine="422" w:firstLineChars="200"/>
        <w:outlineLvl w:val="1"/>
        <w:rPr>
          <w:b/>
          <w:bCs/>
          <w:color w:val="auto"/>
          <w:kern w:val="0"/>
          <w:szCs w:val="21"/>
          <w:highlight w:val="none"/>
        </w:rPr>
      </w:pPr>
      <w:bookmarkStart w:id="39" w:name="_Toc254970676"/>
      <w:bookmarkStart w:id="40" w:name="_Toc254970535"/>
      <w:r>
        <w:rPr>
          <w:b/>
          <w:bCs/>
          <w:color w:val="auto"/>
          <w:kern w:val="0"/>
          <w:szCs w:val="21"/>
          <w:highlight w:val="none"/>
        </w:rPr>
        <w:t>3．响应文件</w:t>
      </w:r>
      <w:bookmarkEnd w:id="39"/>
      <w:bookmarkEnd w:id="40"/>
    </w:p>
    <w:p w14:paraId="6A823A10">
      <w:pPr>
        <w:spacing w:before="120" w:line="320" w:lineRule="atLeast"/>
        <w:ind w:firstLine="422" w:firstLineChars="200"/>
        <w:outlineLvl w:val="2"/>
        <w:rPr>
          <w:b/>
          <w:bCs/>
          <w:color w:val="auto"/>
          <w:kern w:val="0"/>
          <w:szCs w:val="21"/>
          <w:highlight w:val="none"/>
        </w:rPr>
      </w:pPr>
      <w:bookmarkStart w:id="41" w:name="_Toc254970677"/>
      <w:bookmarkStart w:id="42" w:name="_Toc254970536"/>
      <w:r>
        <w:rPr>
          <w:b/>
          <w:bCs/>
          <w:color w:val="auto"/>
          <w:kern w:val="0"/>
          <w:szCs w:val="21"/>
          <w:highlight w:val="none"/>
        </w:rPr>
        <w:t>3.1响应文件的组成</w:t>
      </w:r>
      <w:bookmarkEnd w:id="41"/>
      <w:bookmarkEnd w:id="42"/>
    </w:p>
    <w:p w14:paraId="37B06742">
      <w:pPr>
        <w:spacing w:before="120" w:line="320" w:lineRule="atLeast"/>
        <w:ind w:firstLine="420" w:firstLineChars="200"/>
        <w:rPr>
          <w:color w:val="auto"/>
          <w:szCs w:val="21"/>
          <w:highlight w:val="none"/>
        </w:rPr>
      </w:pPr>
      <w:r>
        <w:rPr>
          <w:color w:val="auto"/>
          <w:szCs w:val="21"/>
          <w:highlight w:val="none"/>
        </w:rPr>
        <w:t>响应文件由第六章“响应文件格式”规定的</w:t>
      </w:r>
      <w:r>
        <w:rPr>
          <w:rFonts w:hint="eastAsia"/>
          <w:color w:val="auto"/>
          <w:szCs w:val="21"/>
          <w:highlight w:val="none"/>
        </w:rPr>
        <w:t>内容</w:t>
      </w:r>
      <w:r>
        <w:rPr>
          <w:color w:val="auto"/>
          <w:szCs w:val="21"/>
          <w:highlight w:val="none"/>
        </w:rPr>
        <w:t>和供应商所作的一切有效补充、修改和承诺等文件组成</w:t>
      </w:r>
      <w:r>
        <w:rPr>
          <w:rFonts w:hint="eastAsia"/>
          <w:color w:val="auto"/>
          <w:szCs w:val="21"/>
          <w:highlight w:val="none"/>
        </w:rPr>
        <w:t>。</w:t>
      </w:r>
    </w:p>
    <w:p w14:paraId="397C00A2">
      <w:pPr>
        <w:spacing w:before="120" w:line="320" w:lineRule="atLeast"/>
        <w:ind w:firstLine="422" w:firstLineChars="200"/>
        <w:outlineLvl w:val="2"/>
        <w:rPr>
          <w:b/>
          <w:bCs/>
          <w:color w:val="auto"/>
          <w:kern w:val="0"/>
          <w:szCs w:val="21"/>
          <w:highlight w:val="none"/>
        </w:rPr>
      </w:pPr>
      <w:bookmarkStart w:id="43" w:name="_Toc254970537"/>
      <w:bookmarkStart w:id="44" w:name="_Toc254970678"/>
      <w:r>
        <w:rPr>
          <w:b/>
          <w:color w:val="auto"/>
          <w:szCs w:val="21"/>
          <w:highlight w:val="none"/>
        </w:rPr>
        <w:t>3.2</w:t>
      </w:r>
      <w:r>
        <w:rPr>
          <w:b/>
          <w:bCs/>
          <w:color w:val="auto"/>
          <w:kern w:val="0"/>
          <w:szCs w:val="21"/>
          <w:highlight w:val="none"/>
        </w:rPr>
        <w:t>响应文件的语言及计量</w:t>
      </w:r>
      <w:bookmarkEnd w:id="43"/>
      <w:bookmarkEnd w:id="44"/>
    </w:p>
    <w:p w14:paraId="1C6049F3">
      <w:pPr>
        <w:spacing w:before="120" w:line="320" w:lineRule="atLeast"/>
        <w:ind w:firstLine="420" w:firstLineChars="200"/>
        <w:rPr>
          <w:color w:val="auto"/>
          <w:szCs w:val="21"/>
          <w:highlight w:val="none"/>
        </w:rPr>
      </w:pPr>
      <w:r>
        <w:rPr>
          <w:color w:val="auto"/>
          <w:szCs w:val="21"/>
          <w:highlight w:val="none"/>
        </w:rPr>
        <w:t>3.2.1</w:t>
      </w:r>
      <w:r>
        <w:rPr>
          <w:rFonts w:hint="eastAsia"/>
          <w:color w:val="auto"/>
          <w:szCs w:val="21"/>
          <w:highlight w:val="none"/>
        </w:rPr>
        <w:t>响应文件以及供应商与采购人就有关响应事宜的所有来往函电，均应以中文书写（除专用术语外，与招标响应有关的语言均使用中文。必要时专用术语应附有中文注释）。供应商提交的支持文件和印刷的文献可以使用别的语言，但其相应内容应同时附中文翻译文本，在解释响应文件时以中文翻译文本为主。对不同文字文本响应文件的解释发生异议的，以中文文本为准。</w:t>
      </w:r>
    </w:p>
    <w:p w14:paraId="3069842D">
      <w:pPr>
        <w:spacing w:before="120" w:line="320" w:lineRule="atLeast"/>
        <w:ind w:firstLine="420" w:firstLineChars="200"/>
        <w:rPr>
          <w:color w:val="auto"/>
          <w:szCs w:val="21"/>
          <w:highlight w:val="none"/>
        </w:rPr>
      </w:pPr>
      <w:r>
        <w:rPr>
          <w:color w:val="auto"/>
          <w:szCs w:val="21"/>
          <w:highlight w:val="none"/>
        </w:rPr>
        <w:t>3.2.2计量单位采购文件已有明确规定的，响应使用采购文件规定的计量单位；采购文件没有规定的，应采用中华人民共和国法定计量单位。</w:t>
      </w:r>
    </w:p>
    <w:p w14:paraId="54BCEB84">
      <w:pPr>
        <w:spacing w:before="120" w:line="320" w:lineRule="atLeast"/>
        <w:ind w:firstLine="422" w:firstLineChars="200"/>
        <w:outlineLvl w:val="2"/>
        <w:rPr>
          <w:b/>
          <w:bCs/>
          <w:color w:val="auto"/>
          <w:kern w:val="0"/>
          <w:szCs w:val="21"/>
          <w:highlight w:val="none"/>
        </w:rPr>
      </w:pPr>
      <w:bookmarkStart w:id="45" w:name="_Toc254970679"/>
      <w:bookmarkStart w:id="46" w:name="_Toc254970538"/>
      <w:r>
        <w:rPr>
          <w:b/>
          <w:bCs/>
          <w:color w:val="auto"/>
          <w:kern w:val="0"/>
          <w:szCs w:val="21"/>
          <w:highlight w:val="none"/>
        </w:rPr>
        <w:t>3.3响应报价</w:t>
      </w:r>
      <w:bookmarkEnd w:id="45"/>
      <w:bookmarkEnd w:id="46"/>
    </w:p>
    <w:p w14:paraId="7B426AF5">
      <w:pPr>
        <w:spacing w:before="120" w:line="320" w:lineRule="atLeast"/>
        <w:ind w:firstLine="420" w:firstLineChars="200"/>
        <w:rPr>
          <w:color w:val="auto"/>
          <w:szCs w:val="21"/>
          <w:highlight w:val="none"/>
        </w:rPr>
      </w:pPr>
      <w:r>
        <w:rPr>
          <w:color w:val="auto"/>
          <w:szCs w:val="21"/>
          <w:highlight w:val="none"/>
        </w:rPr>
        <w:t>3.3.1响应报价应按采购文件中相关附表格式填写。</w:t>
      </w:r>
    </w:p>
    <w:p w14:paraId="59303F84">
      <w:pPr>
        <w:spacing w:before="120" w:line="320" w:lineRule="atLeast"/>
        <w:ind w:firstLine="420" w:firstLineChars="200"/>
        <w:rPr>
          <w:color w:val="auto"/>
          <w:szCs w:val="21"/>
          <w:highlight w:val="none"/>
        </w:rPr>
      </w:pPr>
      <w:r>
        <w:rPr>
          <w:color w:val="auto"/>
          <w:szCs w:val="21"/>
          <w:highlight w:val="none"/>
        </w:rPr>
        <w:t>3.3.2响应文件只允许有一个报价，有选择的或有条件的报价将不予接受。</w:t>
      </w:r>
    </w:p>
    <w:p w14:paraId="3A8C2352">
      <w:pPr>
        <w:suppressAutoHyphens/>
        <w:spacing w:before="120" w:line="320" w:lineRule="atLeast"/>
        <w:ind w:firstLine="420" w:firstLineChars="200"/>
        <w:rPr>
          <w:color w:val="auto"/>
          <w:kern w:val="1"/>
          <w:szCs w:val="21"/>
          <w:highlight w:val="none"/>
        </w:rPr>
      </w:pPr>
      <w:r>
        <w:rPr>
          <w:color w:val="auto"/>
          <w:kern w:val="1"/>
          <w:szCs w:val="21"/>
          <w:highlight w:val="none"/>
        </w:rPr>
        <w:t>3.3.3对于本文件中未列明，而供应商认为必需的费用也需列入</w:t>
      </w:r>
      <w:r>
        <w:rPr>
          <w:rFonts w:hint="eastAsia"/>
          <w:color w:val="auto"/>
          <w:kern w:val="1"/>
          <w:szCs w:val="21"/>
          <w:highlight w:val="none"/>
        </w:rPr>
        <w:t>响应报价</w:t>
      </w:r>
      <w:r>
        <w:rPr>
          <w:color w:val="auto"/>
          <w:kern w:val="1"/>
          <w:szCs w:val="21"/>
          <w:highlight w:val="none"/>
        </w:rPr>
        <w:t>。在合同实施时，采购人将不予支付成交供应商没有列入的项目费用，并认为此项目的费用已包括在</w:t>
      </w:r>
      <w:r>
        <w:rPr>
          <w:rFonts w:hint="eastAsia"/>
          <w:color w:val="auto"/>
          <w:kern w:val="1"/>
          <w:szCs w:val="21"/>
          <w:highlight w:val="none"/>
        </w:rPr>
        <w:t>响应报价</w:t>
      </w:r>
      <w:r>
        <w:rPr>
          <w:color w:val="auto"/>
          <w:kern w:val="1"/>
          <w:szCs w:val="21"/>
          <w:highlight w:val="none"/>
        </w:rPr>
        <w:t>中。</w:t>
      </w:r>
    </w:p>
    <w:p w14:paraId="572A8AB8">
      <w:pPr>
        <w:suppressAutoHyphens/>
        <w:spacing w:before="120" w:line="320" w:lineRule="atLeast"/>
        <w:ind w:firstLine="420" w:firstLineChars="200"/>
        <w:rPr>
          <w:b/>
          <w:bCs/>
          <w:color w:val="auto"/>
          <w:kern w:val="1"/>
          <w:szCs w:val="21"/>
          <w:highlight w:val="none"/>
        </w:rPr>
      </w:pPr>
      <w:r>
        <w:rPr>
          <w:rFonts w:hint="eastAsia"/>
          <w:color w:val="auto"/>
          <w:kern w:val="1"/>
          <w:szCs w:val="21"/>
          <w:highlight w:val="none"/>
        </w:rPr>
        <w:t>3</w:t>
      </w:r>
      <w:r>
        <w:rPr>
          <w:color w:val="auto"/>
          <w:kern w:val="1"/>
          <w:szCs w:val="21"/>
          <w:highlight w:val="none"/>
        </w:rPr>
        <w:t>.3.4</w:t>
      </w:r>
      <w:r>
        <w:rPr>
          <w:rFonts w:hint="eastAsia"/>
          <w:color w:val="auto"/>
          <w:kern w:val="1"/>
          <w:szCs w:val="21"/>
          <w:highlight w:val="none"/>
        </w:rPr>
        <w:t>采购人不接受供应商给予的赠品、回扣或者与采购无关的其他商品、服务。</w:t>
      </w:r>
    </w:p>
    <w:p w14:paraId="6151B0C7">
      <w:pPr>
        <w:spacing w:before="120" w:line="320" w:lineRule="atLeast"/>
        <w:ind w:firstLine="422" w:firstLineChars="200"/>
        <w:outlineLvl w:val="2"/>
        <w:rPr>
          <w:b/>
          <w:bCs/>
          <w:color w:val="auto"/>
          <w:kern w:val="0"/>
          <w:szCs w:val="21"/>
          <w:highlight w:val="none"/>
        </w:rPr>
      </w:pPr>
      <w:r>
        <w:rPr>
          <w:b/>
          <w:bCs/>
          <w:color w:val="auto"/>
          <w:kern w:val="0"/>
          <w:szCs w:val="21"/>
          <w:highlight w:val="none"/>
        </w:rPr>
        <w:t>3.4响应有效期</w:t>
      </w:r>
    </w:p>
    <w:p w14:paraId="1EC09C97">
      <w:pPr>
        <w:spacing w:before="120" w:line="320" w:lineRule="atLeast"/>
        <w:ind w:firstLine="420" w:firstLineChars="200"/>
        <w:rPr>
          <w:color w:val="auto"/>
          <w:szCs w:val="21"/>
          <w:highlight w:val="none"/>
        </w:rPr>
      </w:pPr>
      <w:r>
        <w:rPr>
          <w:color w:val="auto"/>
          <w:szCs w:val="21"/>
          <w:highlight w:val="none"/>
        </w:rPr>
        <w:t>3.4.1如采购文件其他地方无特别规定</w:t>
      </w:r>
      <w:r>
        <w:rPr>
          <w:rFonts w:hint="eastAsia"/>
          <w:color w:val="auto"/>
          <w:szCs w:val="21"/>
          <w:highlight w:val="none"/>
        </w:rPr>
        <w:t>，</w:t>
      </w:r>
      <w:r>
        <w:rPr>
          <w:color w:val="auto"/>
          <w:szCs w:val="21"/>
          <w:highlight w:val="none"/>
        </w:rPr>
        <w:t>响应有效期则为响应截止之日起90天</w:t>
      </w:r>
      <w:r>
        <w:rPr>
          <w:rFonts w:hint="eastAsia"/>
          <w:color w:val="auto"/>
          <w:szCs w:val="21"/>
          <w:highlight w:val="none"/>
        </w:rPr>
        <w:t>。</w:t>
      </w:r>
      <w:r>
        <w:rPr>
          <w:color w:val="auto"/>
          <w:szCs w:val="21"/>
          <w:highlight w:val="none"/>
        </w:rPr>
        <w:t>在响应有效期内响应文件应保持有效。</w:t>
      </w:r>
      <w:r>
        <w:rPr>
          <w:b/>
          <w:bCs/>
          <w:color w:val="auto"/>
          <w:szCs w:val="21"/>
          <w:highlight w:val="none"/>
        </w:rPr>
        <w:t>有效期不足的响应文件将被否决</w:t>
      </w:r>
      <w:r>
        <w:rPr>
          <w:color w:val="auto"/>
          <w:szCs w:val="21"/>
          <w:highlight w:val="none"/>
        </w:rPr>
        <w:t>。</w:t>
      </w:r>
    </w:p>
    <w:p w14:paraId="38285E0F">
      <w:pPr>
        <w:spacing w:before="120" w:line="320" w:lineRule="atLeast"/>
        <w:ind w:firstLine="420" w:firstLineChars="200"/>
        <w:rPr>
          <w:color w:val="auto"/>
          <w:szCs w:val="21"/>
          <w:highlight w:val="none"/>
        </w:rPr>
      </w:pPr>
      <w:r>
        <w:rPr>
          <w:color w:val="auto"/>
          <w:szCs w:val="21"/>
          <w:highlight w:val="none"/>
        </w:rPr>
        <w:t>3.4.2在特殊情况下，采购人可与供应商协商延长响应文件的有效期，这种要求和答复均以书面形式进行。</w:t>
      </w:r>
    </w:p>
    <w:p w14:paraId="5A3EE18A">
      <w:pPr>
        <w:spacing w:before="120" w:line="320" w:lineRule="atLeast"/>
        <w:ind w:firstLine="420" w:firstLineChars="200"/>
        <w:rPr>
          <w:color w:val="auto"/>
          <w:szCs w:val="21"/>
          <w:highlight w:val="none"/>
        </w:rPr>
      </w:pPr>
      <w:r>
        <w:rPr>
          <w:color w:val="auto"/>
          <w:szCs w:val="21"/>
          <w:highlight w:val="none"/>
        </w:rPr>
        <w:t>3.4.3</w:t>
      </w:r>
      <w:r>
        <w:rPr>
          <w:rFonts w:hint="eastAsia"/>
          <w:color w:val="auto"/>
          <w:szCs w:val="21"/>
          <w:highlight w:val="none"/>
        </w:rPr>
        <w:t>供应商同意延长的响应有效期的，如本项目要求提交保证金则应相应延长其磋商保证金的有效期，但不得要求或被允许修改或撤销其响应文件；供应商拒绝延长的，其响应无效，但供应商有权收回其磋商保证金。</w:t>
      </w:r>
    </w:p>
    <w:p w14:paraId="17732EE0">
      <w:pPr>
        <w:spacing w:before="120" w:line="320" w:lineRule="atLeast"/>
        <w:ind w:firstLine="422" w:firstLineChars="200"/>
        <w:outlineLvl w:val="2"/>
        <w:rPr>
          <w:b/>
          <w:bCs/>
          <w:color w:val="auto"/>
          <w:kern w:val="0"/>
          <w:szCs w:val="21"/>
          <w:highlight w:val="none"/>
        </w:rPr>
      </w:pPr>
      <w:bookmarkStart w:id="47" w:name="_Toc254970541"/>
      <w:bookmarkStart w:id="48" w:name="_Toc254970682"/>
      <w:r>
        <w:rPr>
          <w:b/>
          <w:bCs/>
          <w:color w:val="auto"/>
          <w:kern w:val="0"/>
          <w:szCs w:val="21"/>
          <w:highlight w:val="none"/>
        </w:rPr>
        <w:t>3.5磋商保证金</w:t>
      </w:r>
      <w:bookmarkEnd w:id="47"/>
      <w:bookmarkEnd w:id="48"/>
    </w:p>
    <w:p w14:paraId="1E695911">
      <w:pPr>
        <w:spacing w:before="120" w:line="320" w:lineRule="atLeast"/>
        <w:ind w:firstLine="420" w:firstLineChars="200"/>
        <w:rPr>
          <w:color w:val="auto"/>
          <w:szCs w:val="21"/>
          <w:highlight w:val="none"/>
        </w:rPr>
      </w:pPr>
      <w:r>
        <w:rPr>
          <w:color w:val="auto"/>
          <w:szCs w:val="21"/>
          <w:highlight w:val="none"/>
        </w:rPr>
        <w:t>3.5.1供应商须按须知前附表规定提交磋商保证金，</w:t>
      </w:r>
      <w:r>
        <w:rPr>
          <w:b/>
          <w:bCs/>
          <w:color w:val="auto"/>
          <w:szCs w:val="21"/>
          <w:highlight w:val="none"/>
        </w:rPr>
        <w:t>否则其响应将被否决</w:t>
      </w:r>
      <w:r>
        <w:rPr>
          <w:color w:val="auto"/>
          <w:szCs w:val="21"/>
          <w:highlight w:val="none"/>
        </w:rPr>
        <w:t>。除采购文件规定不予退还保证金的情形外，代理机构在规定时间内退回供应商的磋商保证金（供应商自行承担因未按供应商须知前附表要求交纳导致磋商保证金无法及时退还的责任）。</w:t>
      </w:r>
    </w:p>
    <w:p w14:paraId="72541226">
      <w:pPr>
        <w:spacing w:before="120" w:line="320" w:lineRule="atLeast"/>
        <w:ind w:firstLine="420" w:firstLineChars="200"/>
        <w:rPr>
          <w:color w:val="auto"/>
          <w:szCs w:val="21"/>
          <w:highlight w:val="none"/>
        </w:rPr>
      </w:pPr>
      <w:r>
        <w:rPr>
          <w:color w:val="auto"/>
          <w:szCs w:val="21"/>
          <w:highlight w:val="none"/>
        </w:rPr>
        <w:t>3.5.2磋商保证金币种应与响应报价币种相同。</w:t>
      </w:r>
    </w:p>
    <w:p w14:paraId="16859BE0">
      <w:pPr>
        <w:spacing w:before="120" w:line="320" w:lineRule="atLeast"/>
        <w:ind w:firstLine="420" w:firstLineChars="200"/>
        <w:rPr>
          <w:color w:val="auto"/>
          <w:szCs w:val="21"/>
          <w:highlight w:val="none"/>
        </w:rPr>
      </w:pPr>
      <w:r>
        <w:rPr>
          <w:color w:val="auto"/>
          <w:szCs w:val="21"/>
          <w:highlight w:val="none"/>
        </w:rPr>
        <w:t>3.5.3未成交供应商的磋商保证金在成交通知书发出后5个工作日内退还。成交供应商的磋商保证金在合同签订后5个工作日内退还（办理退还手续时需要向采购代理机构提供两份合同复印件）。</w:t>
      </w:r>
    </w:p>
    <w:p w14:paraId="63835974">
      <w:pPr>
        <w:spacing w:before="120" w:line="320" w:lineRule="atLeast"/>
        <w:ind w:firstLine="420" w:firstLineChars="200"/>
        <w:rPr>
          <w:color w:val="auto"/>
          <w:szCs w:val="21"/>
          <w:highlight w:val="none"/>
        </w:rPr>
      </w:pPr>
      <w:r>
        <w:rPr>
          <w:color w:val="auto"/>
          <w:szCs w:val="21"/>
          <w:highlight w:val="none"/>
        </w:rPr>
        <w:t>3.5.4供应商有下列情形之一的，磋商保证金将不予退还：</w:t>
      </w:r>
    </w:p>
    <w:p w14:paraId="0C0CEDE6">
      <w:pPr>
        <w:numPr>
          <w:ilvl w:val="0"/>
          <w:numId w:val="4"/>
        </w:numPr>
        <w:spacing w:before="120" w:line="320" w:lineRule="atLeast"/>
        <w:rPr>
          <w:color w:val="auto"/>
          <w:szCs w:val="21"/>
          <w:highlight w:val="none"/>
        </w:rPr>
      </w:pPr>
      <w:r>
        <w:rPr>
          <w:color w:val="auto"/>
          <w:szCs w:val="21"/>
          <w:highlight w:val="none"/>
        </w:rPr>
        <w:t>供应商在响应有效期内撤销响应文件的；</w:t>
      </w:r>
    </w:p>
    <w:p w14:paraId="2D147E16">
      <w:pPr>
        <w:numPr>
          <w:ilvl w:val="0"/>
          <w:numId w:val="4"/>
        </w:numPr>
        <w:spacing w:before="120" w:line="320" w:lineRule="atLeast"/>
        <w:rPr>
          <w:color w:val="auto"/>
          <w:szCs w:val="21"/>
          <w:highlight w:val="none"/>
        </w:rPr>
      </w:pPr>
      <w:r>
        <w:rPr>
          <w:color w:val="auto"/>
          <w:szCs w:val="21"/>
          <w:highlight w:val="none"/>
        </w:rPr>
        <w:t>供应商在响应过程中弄虚作假，提供虚假材料的；</w:t>
      </w:r>
    </w:p>
    <w:p w14:paraId="6D82F00A">
      <w:pPr>
        <w:numPr>
          <w:ilvl w:val="0"/>
          <w:numId w:val="4"/>
        </w:numPr>
        <w:spacing w:before="120" w:line="320" w:lineRule="atLeast"/>
        <w:rPr>
          <w:color w:val="auto"/>
          <w:szCs w:val="21"/>
          <w:highlight w:val="none"/>
        </w:rPr>
      </w:pPr>
      <w:r>
        <w:rPr>
          <w:color w:val="auto"/>
          <w:szCs w:val="21"/>
          <w:highlight w:val="none"/>
        </w:rPr>
        <w:t>成交供应商无正当理由不与采购人签订合同的；</w:t>
      </w:r>
    </w:p>
    <w:p w14:paraId="15B26C79">
      <w:pPr>
        <w:numPr>
          <w:ilvl w:val="0"/>
          <w:numId w:val="4"/>
        </w:numPr>
        <w:spacing w:before="120" w:line="320" w:lineRule="atLeast"/>
        <w:rPr>
          <w:color w:val="auto"/>
          <w:szCs w:val="21"/>
          <w:highlight w:val="none"/>
        </w:rPr>
      </w:pPr>
      <w:r>
        <w:rPr>
          <w:color w:val="auto"/>
          <w:szCs w:val="21"/>
          <w:highlight w:val="none"/>
        </w:rPr>
        <w:t>将成交项目转让给他人或者在响应文件中未说明且未经采购人同意，将成交项目分包给他人的；</w:t>
      </w:r>
    </w:p>
    <w:p w14:paraId="1EC9519F">
      <w:pPr>
        <w:numPr>
          <w:ilvl w:val="0"/>
          <w:numId w:val="4"/>
        </w:numPr>
        <w:spacing w:before="120" w:line="320" w:lineRule="atLeast"/>
        <w:rPr>
          <w:color w:val="auto"/>
          <w:szCs w:val="21"/>
          <w:highlight w:val="none"/>
        </w:rPr>
      </w:pPr>
      <w:r>
        <w:rPr>
          <w:rFonts w:hint="eastAsia"/>
          <w:color w:val="auto"/>
          <w:szCs w:val="21"/>
          <w:highlight w:val="none"/>
        </w:rPr>
        <w:t>供应商与采购人、其他供应商或者采购代理机构恶意串通的；</w:t>
      </w:r>
    </w:p>
    <w:p w14:paraId="6E8054AB">
      <w:pPr>
        <w:numPr>
          <w:ilvl w:val="0"/>
          <w:numId w:val="4"/>
        </w:numPr>
        <w:spacing w:before="120" w:line="320" w:lineRule="atLeast"/>
        <w:rPr>
          <w:color w:val="auto"/>
          <w:szCs w:val="21"/>
          <w:highlight w:val="none"/>
        </w:rPr>
      </w:pPr>
      <w:r>
        <w:rPr>
          <w:color w:val="auto"/>
          <w:szCs w:val="21"/>
          <w:highlight w:val="none"/>
        </w:rPr>
        <w:t>拒绝履行合同义务的；</w:t>
      </w:r>
    </w:p>
    <w:p w14:paraId="6FE9416D">
      <w:pPr>
        <w:numPr>
          <w:ilvl w:val="0"/>
          <w:numId w:val="4"/>
        </w:numPr>
        <w:spacing w:before="120" w:line="320" w:lineRule="atLeast"/>
        <w:rPr>
          <w:color w:val="auto"/>
          <w:szCs w:val="21"/>
          <w:highlight w:val="none"/>
        </w:rPr>
      </w:pPr>
      <w:r>
        <w:rPr>
          <w:color w:val="auto"/>
          <w:szCs w:val="21"/>
          <w:highlight w:val="none"/>
        </w:rPr>
        <w:t>其他严重扰乱招</w:t>
      </w:r>
      <w:r>
        <w:rPr>
          <w:rFonts w:hint="eastAsia"/>
          <w:color w:val="auto"/>
          <w:szCs w:val="21"/>
          <w:highlight w:val="none"/>
        </w:rPr>
        <w:t>投标</w:t>
      </w:r>
      <w:r>
        <w:rPr>
          <w:color w:val="auto"/>
          <w:szCs w:val="21"/>
          <w:highlight w:val="none"/>
        </w:rPr>
        <w:t>程序的</w:t>
      </w:r>
      <w:r>
        <w:rPr>
          <w:rFonts w:hint="eastAsia"/>
          <w:color w:val="auto"/>
          <w:szCs w:val="21"/>
          <w:highlight w:val="none"/>
        </w:rPr>
        <w:t>。</w:t>
      </w:r>
    </w:p>
    <w:p w14:paraId="25D968FA">
      <w:pPr>
        <w:spacing w:before="120" w:line="320" w:lineRule="atLeast"/>
        <w:ind w:firstLine="422" w:firstLineChars="200"/>
        <w:outlineLvl w:val="2"/>
        <w:rPr>
          <w:b/>
          <w:bCs/>
          <w:color w:val="auto"/>
          <w:kern w:val="0"/>
          <w:szCs w:val="21"/>
          <w:highlight w:val="none"/>
        </w:rPr>
      </w:pPr>
      <w:bookmarkStart w:id="49" w:name="_Toc254970542"/>
      <w:bookmarkStart w:id="50" w:name="_Toc254970683"/>
      <w:r>
        <w:rPr>
          <w:b/>
          <w:bCs/>
          <w:color w:val="auto"/>
          <w:kern w:val="0"/>
          <w:szCs w:val="21"/>
          <w:highlight w:val="none"/>
        </w:rPr>
        <w:t>3.6响应文件的</w:t>
      </w:r>
      <w:bookmarkEnd w:id="49"/>
      <w:bookmarkEnd w:id="50"/>
      <w:r>
        <w:rPr>
          <w:b/>
          <w:bCs/>
          <w:color w:val="auto"/>
          <w:kern w:val="0"/>
          <w:szCs w:val="21"/>
          <w:highlight w:val="none"/>
        </w:rPr>
        <w:t>编制要求</w:t>
      </w:r>
    </w:p>
    <w:p w14:paraId="10260584">
      <w:pPr>
        <w:spacing w:before="120" w:line="320" w:lineRule="atLeast"/>
        <w:ind w:firstLine="420" w:firstLineChars="200"/>
        <w:rPr>
          <w:b/>
          <w:bCs/>
          <w:color w:val="auto"/>
          <w:kern w:val="0"/>
          <w:szCs w:val="21"/>
          <w:highlight w:val="none"/>
        </w:rPr>
      </w:pPr>
      <w:r>
        <w:rPr>
          <w:rFonts w:hint="eastAsia"/>
          <w:color w:val="auto"/>
          <w:kern w:val="0"/>
          <w:szCs w:val="21"/>
          <w:highlight w:val="none"/>
        </w:rPr>
        <w:t>3</w:t>
      </w:r>
      <w:r>
        <w:rPr>
          <w:color w:val="auto"/>
          <w:kern w:val="0"/>
          <w:szCs w:val="21"/>
          <w:highlight w:val="none"/>
        </w:rPr>
        <w:t>.6.1</w:t>
      </w:r>
      <w:r>
        <w:rPr>
          <w:rFonts w:hint="eastAsia"/>
          <w:color w:val="auto"/>
          <w:szCs w:val="21"/>
          <w:highlight w:val="none"/>
        </w:rPr>
        <w:t>供应商应先安装广西政府采购云平台新版客户端，通过账号密码或C</w:t>
      </w:r>
      <w:r>
        <w:rPr>
          <w:color w:val="auto"/>
          <w:szCs w:val="21"/>
          <w:highlight w:val="none"/>
        </w:rPr>
        <w:t>A</w:t>
      </w:r>
      <w:r>
        <w:rPr>
          <w:rFonts w:hint="eastAsia"/>
          <w:color w:val="auto"/>
          <w:szCs w:val="21"/>
          <w:highlight w:val="none"/>
        </w:rPr>
        <w:t>登录客户端制作响应文件。</w:t>
      </w:r>
    </w:p>
    <w:p w14:paraId="0F231A9C">
      <w:pPr>
        <w:spacing w:before="120" w:line="320" w:lineRule="atLeast"/>
        <w:ind w:firstLine="420" w:firstLineChars="200"/>
        <w:rPr>
          <w:color w:val="auto"/>
          <w:szCs w:val="21"/>
          <w:highlight w:val="none"/>
        </w:rPr>
      </w:pPr>
      <w:r>
        <w:rPr>
          <w:color w:val="auto"/>
          <w:szCs w:val="21"/>
          <w:highlight w:val="none"/>
        </w:rPr>
        <w:t>3.6.2</w:t>
      </w:r>
      <w:r>
        <w:rPr>
          <w:rFonts w:hint="eastAsia"/>
          <w:color w:val="auto"/>
          <w:szCs w:val="21"/>
          <w:highlight w:val="none"/>
        </w:rPr>
        <w:t>供应商应按本采购文件规定的格式和顺序编制响应文件并进行关联定位，以便磋商小组在评审时，点击评分项可直接定位到该评分项内容。如对采购文件的某项要求，供应商的响应文件未能关联定位提供相应的内容与其对应，则磋商小组在评审时如做出对供应商不利的评审由供应商自行承担。响应文件如内容不完整、编排混乱导致响应文件被误读、漏读，或者在按采购文件规定的部位查找不到相关内容的，由供应商自行承担。</w:t>
      </w:r>
    </w:p>
    <w:p w14:paraId="575685FB">
      <w:pPr>
        <w:spacing w:before="120" w:line="320" w:lineRule="atLeast"/>
        <w:ind w:firstLine="420" w:firstLineChars="200"/>
        <w:rPr>
          <w:color w:val="auto"/>
          <w:szCs w:val="21"/>
          <w:highlight w:val="none"/>
        </w:rPr>
      </w:pPr>
      <w:r>
        <w:rPr>
          <w:color w:val="auto"/>
          <w:szCs w:val="21"/>
          <w:highlight w:val="none"/>
        </w:rPr>
        <w:t xml:space="preserve">3.6.3 </w:t>
      </w:r>
      <w:r>
        <w:rPr>
          <w:rFonts w:hint="eastAsia"/>
          <w:color w:val="auto"/>
          <w:szCs w:val="21"/>
          <w:highlight w:val="none"/>
        </w:rPr>
        <w:t>供应商的响应文件未按照采购文件要求签署、盖章的，其响应无效。</w:t>
      </w:r>
    </w:p>
    <w:p w14:paraId="7C40C448">
      <w:pPr>
        <w:spacing w:before="120" w:line="320" w:lineRule="atLeast"/>
        <w:ind w:firstLine="420" w:firstLineChars="200"/>
        <w:rPr>
          <w:color w:val="auto"/>
          <w:szCs w:val="21"/>
          <w:highlight w:val="none"/>
        </w:rPr>
      </w:pPr>
      <w:r>
        <w:rPr>
          <w:color w:val="auto"/>
          <w:szCs w:val="21"/>
          <w:highlight w:val="none"/>
        </w:rPr>
        <w:t>3.6.4</w:t>
      </w:r>
      <w:r>
        <w:rPr>
          <w:rFonts w:hint="eastAsia"/>
          <w:color w:val="auto"/>
          <w:szCs w:val="21"/>
          <w:highlight w:val="none"/>
        </w:rPr>
        <w:t>为确保网上操作合法、有效和安全，供应商应当在响应截止时间前完成在广西政府采购云平台的身份认证，确保在电子投标过程中能够对相关数据电文进行加密和使用电子签名。</w:t>
      </w:r>
    </w:p>
    <w:p w14:paraId="1A4AECC9">
      <w:pPr>
        <w:spacing w:before="120" w:line="320" w:lineRule="atLeast"/>
        <w:ind w:firstLine="420" w:firstLineChars="200"/>
        <w:rPr>
          <w:color w:val="auto"/>
          <w:szCs w:val="21"/>
          <w:highlight w:val="none"/>
        </w:rPr>
      </w:pPr>
      <w:r>
        <w:rPr>
          <w:rFonts w:hint="eastAsia"/>
          <w:color w:val="auto"/>
          <w:szCs w:val="21"/>
          <w:highlight w:val="none"/>
        </w:rPr>
        <w:t>3</w:t>
      </w:r>
      <w:r>
        <w:rPr>
          <w:color w:val="auto"/>
          <w:szCs w:val="21"/>
          <w:highlight w:val="none"/>
        </w:rPr>
        <w:t>.6.5</w:t>
      </w:r>
      <w:r>
        <w:rPr>
          <w:rFonts w:hint="eastAsia"/>
          <w:color w:val="auto"/>
          <w:szCs w:val="21"/>
          <w:highlight w:val="none"/>
        </w:rPr>
        <w:t>响应文件中标注的供应商名称应与主体资格证明（如营业执照、事业单位法人证书、执业许可证、个体工商户营业执照、自然人身份证等）和公章/电子签章一致，</w:t>
      </w:r>
      <w:r>
        <w:rPr>
          <w:rFonts w:hint="eastAsia"/>
          <w:b/>
          <w:bCs/>
          <w:color w:val="auto"/>
          <w:szCs w:val="21"/>
          <w:highlight w:val="none"/>
        </w:rPr>
        <w:t>否则作无效响应处理。</w:t>
      </w:r>
    </w:p>
    <w:p w14:paraId="5D7DB21D">
      <w:pPr>
        <w:spacing w:before="120" w:line="320" w:lineRule="atLeast"/>
        <w:ind w:firstLine="422" w:firstLineChars="200"/>
        <w:outlineLvl w:val="2"/>
        <w:rPr>
          <w:b/>
          <w:bCs/>
          <w:color w:val="auto"/>
          <w:kern w:val="0"/>
          <w:szCs w:val="21"/>
          <w:highlight w:val="none"/>
        </w:rPr>
      </w:pPr>
      <w:r>
        <w:rPr>
          <w:b/>
          <w:bCs/>
          <w:color w:val="auto"/>
          <w:kern w:val="0"/>
          <w:szCs w:val="21"/>
          <w:highlight w:val="none"/>
        </w:rPr>
        <w:t>3.7响应文件的递交、修改和撤回</w:t>
      </w:r>
    </w:p>
    <w:p w14:paraId="0210E7E3">
      <w:pPr>
        <w:spacing w:before="120" w:line="320" w:lineRule="atLeast"/>
        <w:ind w:firstLine="420" w:firstLineChars="200"/>
        <w:rPr>
          <w:color w:val="auto"/>
          <w:szCs w:val="21"/>
          <w:highlight w:val="none"/>
        </w:rPr>
      </w:pPr>
      <w:r>
        <w:rPr>
          <w:color w:val="auto"/>
          <w:szCs w:val="21"/>
          <w:highlight w:val="none"/>
        </w:rPr>
        <w:t>3.7.1</w:t>
      </w:r>
      <w:r>
        <w:rPr>
          <w:rFonts w:hint="eastAsia"/>
          <w:color w:val="auto"/>
          <w:szCs w:val="21"/>
          <w:highlight w:val="none"/>
        </w:rPr>
        <w:t xml:space="preserve">供应商必须在“供应商须知前附表”规定的响应文件截标时间和响应地点提交电子版响应文件。电子响应文件应在制作完成后，在响应截止时间前通过有效数字证书（CA认证锁）进行电子签章、加密，然后通过网络将加密的电子响应文件递交至广西政府采购云平台。 </w:t>
      </w:r>
    </w:p>
    <w:p w14:paraId="1F7B2B02">
      <w:pPr>
        <w:spacing w:before="120" w:line="320" w:lineRule="atLeast"/>
        <w:ind w:firstLine="420" w:firstLineChars="200"/>
        <w:rPr>
          <w:color w:val="auto"/>
          <w:szCs w:val="21"/>
          <w:highlight w:val="none"/>
        </w:rPr>
      </w:pPr>
      <w:r>
        <w:rPr>
          <w:rFonts w:hint="eastAsia"/>
          <w:color w:val="auto"/>
          <w:szCs w:val="21"/>
          <w:highlight w:val="none"/>
        </w:rPr>
        <w:t>3</w:t>
      </w:r>
      <w:r>
        <w:rPr>
          <w:color w:val="auto"/>
          <w:szCs w:val="21"/>
          <w:highlight w:val="none"/>
        </w:rPr>
        <w:t>.7.2</w:t>
      </w:r>
      <w:r>
        <w:rPr>
          <w:rFonts w:hint="eastAsia"/>
          <w:color w:val="auto"/>
          <w:szCs w:val="21"/>
          <w:highlight w:val="none"/>
        </w:rPr>
        <w:t xml:space="preserve">未在规定时间内提交或者未按照采购文件要求签章、加密的电子响应文件，广西政府采购云平台将拒收。 </w:t>
      </w:r>
    </w:p>
    <w:p w14:paraId="7811471E">
      <w:pPr>
        <w:spacing w:before="120" w:line="320" w:lineRule="atLeast"/>
        <w:ind w:left="2" w:leftChars="1" w:firstLine="420" w:firstLineChars="200"/>
        <w:rPr>
          <w:color w:val="auto"/>
          <w:szCs w:val="21"/>
          <w:highlight w:val="none"/>
        </w:rPr>
      </w:pPr>
      <w:bookmarkStart w:id="51" w:name="_Toc254970544"/>
      <w:bookmarkStart w:id="52" w:name="_Toc254970685"/>
      <w:r>
        <w:rPr>
          <w:rFonts w:hint="eastAsia"/>
          <w:color w:val="auto"/>
          <w:szCs w:val="21"/>
          <w:highlight w:val="none"/>
        </w:rPr>
        <w:t>3</w:t>
      </w:r>
      <w:r>
        <w:rPr>
          <w:color w:val="auto"/>
          <w:szCs w:val="21"/>
          <w:highlight w:val="none"/>
        </w:rPr>
        <w:t>.7.3</w:t>
      </w:r>
      <w:r>
        <w:rPr>
          <w:rFonts w:hint="eastAsia"/>
          <w:color w:val="auto"/>
          <w:szCs w:val="21"/>
          <w:highlight w:val="none"/>
        </w:rPr>
        <w:t>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广西政府采购云平台将拒收。</w:t>
      </w:r>
    </w:p>
    <w:p w14:paraId="2DF2B1F5">
      <w:pPr>
        <w:spacing w:before="120" w:line="320" w:lineRule="atLeast"/>
        <w:ind w:left="2" w:leftChars="1" w:firstLine="420" w:firstLineChars="200"/>
        <w:rPr>
          <w:color w:val="auto"/>
          <w:szCs w:val="21"/>
          <w:highlight w:val="none"/>
        </w:rPr>
      </w:pPr>
      <w:r>
        <w:rPr>
          <w:color w:val="auto"/>
          <w:szCs w:val="21"/>
          <w:highlight w:val="none"/>
        </w:rPr>
        <w:t>3.7.4</w:t>
      </w:r>
      <w:r>
        <w:rPr>
          <w:rFonts w:hint="eastAsia"/>
          <w:color w:val="auto"/>
          <w:szCs w:val="21"/>
          <w:highlight w:val="none"/>
        </w:rPr>
        <w:t>在响应截止时间前，除供应商补充、修改或者撤回响应文件外，任何单位和个人不得解密或提取响应文件。</w:t>
      </w:r>
    </w:p>
    <w:p w14:paraId="7A667062">
      <w:pPr>
        <w:spacing w:before="120" w:line="320" w:lineRule="atLeast"/>
        <w:ind w:left="2" w:leftChars="1" w:firstLine="420" w:firstLineChars="200"/>
        <w:rPr>
          <w:color w:val="auto"/>
          <w:szCs w:val="21"/>
          <w:highlight w:val="none"/>
        </w:rPr>
      </w:pPr>
      <w:r>
        <w:rPr>
          <w:color w:val="auto"/>
          <w:szCs w:val="21"/>
          <w:highlight w:val="none"/>
        </w:rPr>
        <w:t>3.7.5</w:t>
      </w:r>
      <w:r>
        <w:rPr>
          <w:rFonts w:hint="eastAsia"/>
          <w:color w:val="auto"/>
          <w:szCs w:val="21"/>
          <w:highlight w:val="none"/>
        </w:rPr>
        <w:t>在响应截止时间止提交电子版响应文件的供应商不足3家时，电子版响应文件由代理机构在广西政府采购云平台操作退回，除此之外采购人和采购代理机构对已提交的响应文件概不退回。</w:t>
      </w:r>
    </w:p>
    <w:p w14:paraId="6B876827">
      <w:pPr>
        <w:spacing w:before="120" w:line="320" w:lineRule="atLeast"/>
        <w:ind w:left="2" w:leftChars="1" w:firstLine="420" w:firstLineChars="200"/>
        <w:rPr>
          <w:rFonts w:hint="eastAsia"/>
          <w:color w:val="auto"/>
          <w:szCs w:val="21"/>
          <w:highlight w:val="none"/>
        </w:rPr>
      </w:pPr>
      <w:bookmarkStart w:id="53" w:name="_Hlk93046827"/>
      <w:r>
        <w:rPr>
          <w:rFonts w:hint="eastAsia"/>
          <w:color w:val="auto"/>
          <w:szCs w:val="21"/>
          <w:highlight w:val="none"/>
        </w:rPr>
        <w:t>3</w:t>
      </w:r>
      <w:r>
        <w:rPr>
          <w:color w:val="auto"/>
          <w:szCs w:val="21"/>
          <w:highlight w:val="none"/>
        </w:rPr>
        <w:t>.7.6</w:t>
      </w:r>
      <w:r>
        <w:rPr>
          <w:rFonts w:hint="eastAsia"/>
          <w:color w:val="auto"/>
          <w:szCs w:val="21"/>
          <w:highlight w:val="none"/>
        </w:rPr>
        <w:t>采购文件</w:t>
      </w:r>
      <w:bookmarkStart w:id="54" w:name="_Hlk106638610"/>
      <w:r>
        <w:rPr>
          <w:rFonts w:hint="eastAsia"/>
          <w:color w:val="auto"/>
          <w:szCs w:val="21"/>
          <w:highlight w:val="none"/>
        </w:rPr>
        <w:t>未允许同一供应商提交两个或以上不同的响应文件，但存在</w:t>
      </w:r>
      <w:r>
        <w:rPr>
          <w:rFonts w:hint="eastAsia"/>
          <w:color w:val="auto"/>
          <w:highlight w:val="none"/>
        </w:rPr>
        <w:t>同</w:t>
      </w:r>
      <w:r>
        <w:rPr>
          <w:rFonts w:hint="eastAsia"/>
          <w:color w:val="auto"/>
          <w:szCs w:val="21"/>
          <w:highlight w:val="none"/>
        </w:rPr>
        <w:t>一供应商提交两个或以上不同的响应文件的</w:t>
      </w:r>
      <w:bookmarkEnd w:id="54"/>
      <w:r>
        <w:rPr>
          <w:rFonts w:hint="eastAsia"/>
          <w:color w:val="auto"/>
          <w:szCs w:val="21"/>
          <w:highlight w:val="none"/>
        </w:rPr>
        <w:t>，</w:t>
      </w:r>
      <w:r>
        <w:rPr>
          <w:rFonts w:hint="eastAsia"/>
          <w:b/>
          <w:bCs/>
          <w:color w:val="auto"/>
          <w:szCs w:val="21"/>
          <w:highlight w:val="none"/>
        </w:rPr>
        <w:t>其响应无效。</w:t>
      </w:r>
      <w:r>
        <w:rPr>
          <w:rFonts w:hint="eastAsia"/>
          <w:color w:val="auto"/>
          <w:szCs w:val="21"/>
          <w:highlight w:val="none"/>
        </w:rPr>
        <w:t>供应商在同一响应文件中对某项技术、商务要求提供有选择性的响应参数或方案等同于提交两个或以上不同的响应文件。</w:t>
      </w:r>
      <w:bookmarkEnd w:id="53"/>
    </w:p>
    <w:p w14:paraId="6B4817C6">
      <w:pPr>
        <w:spacing w:before="120" w:line="320" w:lineRule="atLeast"/>
        <w:ind w:left="2" w:leftChars="1" w:firstLine="422" w:firstLineChars="200"/>
        <w:outlineLvl w:val="1"/>
        <w:rPr>
          <w:b/>
          <w:bCs/>
          <w:color w:val="auto"/>
          <w:kern w:val="0"/>
          <w:szCs w:val="21"/>
          <w:highlight w:val="none"/>
        </w:rPr>
      </w:pPr>
      <w:r>
        <w:rPr>
          <w:b/>
          <w:bCs/>
          <w:color w:val="auto"/>
          <w:kern w:val="0"/>
          <w:szCs w:val="21"/>
          <w:highlight w:val="none"/>
        </w:rPr>
        <w:t>4．截标</w:t>
      </w:r>
      <w:bookmarkEnd w:id="51"/>
      <w:bookmarkEnd w:id="52"/>
    </w:p>
    <w:p w14:paraId="65E93B66">
      <w:pPr>
        <w:spacing w:before="120" w:line="320" w:lineRule="atLeast"/>
        <w:ind w:firstLine="422" w:firstLineChars="200"/>
        <w:outlineLvl w:val="2"/>
        <w:rPr>
          <w:b/>
          <w:bCs/>
          <w:color w:val="auto"/>
          <w:kern w:val="0"/>
          <w:szCs w:val="21"/>
          <w:highlight w:val="none"/>
        </w:rPr>
      </w:pPr>
      <w:r>
        <w:rPr>
          <w:b/>
          <w:bCs/>
          <w:color w:val="auto"/>
          <w:kern w:val="0"/>
          <w:szCs w:val="21"/>
          <w:highlight w:val="none"/>
        </w:rPr>
        <w:t>4.1截标准备</w:t>
      </w:r>
    </w:p>
    <w:p w14:paraId="3BE209FC">
      <w:pPr>
        <w:spacing w:before="120" w:line="276" w:lineRule="auto"/>
        <w:ind w:firstLine="420" w:firstLineChars="200"/>
        <w:rPr>
          <w:color w:val="auto"/>
          <w:szCs w:val="21"/>
          <w:highlight w:val="none"/>
        </w:rPr>
      </w:pPr>
      <w:r>
        <w:rPr>
          <w:color w:val="auto"/>
          <w:szCs w:val="21"/>
          <w:highlight w:val="none"/>
        </w:rPr>
        <w:t>本项目响应截止时间及地点见“供应商须知前附表”规定。</w:t>
      </w:r>
    </w:p>
    <w:p w14:paraId="3E114431">
      <w:pPr>
        <w:autoSpaceDE w:val="0"/>
        <w:autoSpaceDN w:val="0"/>
        <w:adjustRightInd w:val="0"/>
        <w:spacing w:line="276" w:lineRule="auto"/>
        <w:ind w:firstLine="420" w:firstLineChars="200"/>
        <w:rPr>
          <w:color w:val="auto"/>
          <w:szCs w:val="21"/>
          <w:highlight w:val="none"/>
        </w:rPr>
      </w:pPr>
      <w:r>
        <w:rPr>
          <w:rFonts w:hint="eastAsia"/>
          <w:color w:val="auto"/>
          <w:szCs w:val="21"/>
          <w:highlight w:val="none"/>
        </w:rPr>
        <w:t>全流程电子化项目没有现场递交响应文件及现场截标环节。采购代理机构将按照采购文件规定的时间通过广西政府采购云平台组织线上截标活动、开启响应文件，所有供应商均应当准时在线参加。供应商</w:t>
      </w:r>
      <w:r>
        <w:rPr>
          <w:color w:val="auto"/>
          <w:szCs w:val="21"/>
          <w:highlight w:val="none"/>
        </w:rPr>
        <w:t>如不</w:t>
      </w:r>
      <w:r>
        <w:rPr>
          <w:rFonts w:hint="eastAsia"/>
          <w:color w:val="auto"/>
          <w:szCs w:val="21"/>
          <w:highlight w:val="none"/>
        </w:rPr>
        <w:t>参加</w:t>
      </w:r>
      <w:r>
        <w:rPr>
          <w:color w:val="auto"/>
          <w:szCs w:val="21"/>
          <w:highlight w:val="none"/>
        </w:rPr>
        <w:t>截标大会的，</w:t>
      </w:r>
      <w:r>
        <w:rPr>
          <w:rFonts w:hint="eastAsia"/>
          <w:color w:val="auto"/>
          <w:szCs w:val="21"/>
          <w:highlight w:val="none"/>
        </w:rPr>
        <w:t>视同认可截标结果，</w:t>
      </w:r>
      <w:r>
        <w:rPr>
          <w:color w:val="auto"/>
          <w:szCs w:val="21"/>
          <w:highlight w:val="none"/>
        </w:rPr>
        <w:t>事后不得对采购相关人员、截标过程和截标结果提出异议</w:t>
      </w:r>
      <w:r>
        <w:rPr>
          <w:rFonts w:hint="eastAsia"/>
          <w:color w:val="auto"/>
          <w:szCs w:val="21"/>
          <w:highlight w:val="none"/>
        </w:rPr>
        <w:t>，同时供应商因未在线参加截标而导致响应文件无法按时解密等一切后果由供应商自己承担。</w:t>
      </w:r>
    </w:p>
    <w:p w14:paraId="20C3B4BB">
      <w:pPr>
        <w:spacing w:before="120" w:line="276" w:lineRule="auto"/>
        <w:ind w:firstLine="420" w:firstLineChars="200"/>
        <w:rPr>
          <w:color w:val="auto"/>
          <w:szCs w:val="21"/>
          <w:highlight w:val="none"/>
        </w:rPr>
      </w:pPr>
      <w:r>
        <w:rPr>
          <w:rFonts w:hint="eastAsia"/>
          <w:color w:val="auto"/>
          <w:szCs w:val="21"/>
          <w:highlight w:val="none"/>
        </w:rPr>
        <w:t xml:space="preserve">如供应商成功解密响应文件，但未在广西政府采购云平台电子开标大厅参加截标的，视同认可截标过程和结果，由此产生的后果由供应商自行负责。 </w:t>
      </w:r>
    </w:p>
    <w:p w14:paraId="1BCEFF50">
      <w:pPr>
        <w:spacing w:before="120" w:line="320" w:lineRule="atLeast"/>
        <w:ind w:firstLine="422" w:firstLineChars="200"/>
        <w:outlineLvl w:val="2"/>
        <w:rPr>
          <w:b/>
          <w:bCs/>
          <w:color w:val="auto"/>
          <w:kern w:val="0"/>
          <w:szCs w:val="21"/>
          <w:highlight w:val="none"/>
        </w:rPr>
      </w:pPr>
      <w:r>
        <w:rPr>
          <w:b/>
          <w:bCs/>
          <w:color w:val="auto"/>
          <w:kern w:val="0"/>
          <w:szCs w:val="21"/>
          <w:highlight w:val="none"/>
        </w:rPr>
        <w:t>4.2截标程序</w:t>
      </w:r>
    </w:p>
    <w:p w14:paraId="17F6DD74">
      <w:pPr>
        <w:spacing w:before="120" w:line="320" w:lineRule="atLeast"/>
        <w:ind w:firstLine="420" w:firstLineChars="200"/>
        <w:rPr>
          <w:color w:val="auto"/>
          <w:szCs w:val="21"/>
          <w:highlight w:val="none"/>
        </w:rPr>
      </w:pPr>
      <w:r>
        <w:rPr>
          <w:color w:val="auto"/>
          <w:szCs w:val="21"/>
          <w:highlight w:val="none"/>
        </w:rPr>
        <w:t>4.2.1</w:t>
      </w:r>
      <w:r>
        <w:rPr>
          <w:rFonts w:hint="eastAsia"/>
          <w:color w:val="auto"/>
          <w:szCs w:val="21"/>
          <w:highlight w:val="none"/>
        </w:rPr>
        <w:t>供应商登录广西政府采购云平台进入开标大厅签到。</w:t>
      </w:r>
    </w:p>
    <w:p w14:paraId="65FF2854">
      <w:pPr>
        <w:spacing w:before="120" w:line="320" w:lineRule="atLeast"/>
        <w:ind w:firstLine="420" w:firstLineChars="200"/>
        <w:rPr>
          <w:color w:val="auto"/>
          <w:szCs w:val="21"/>
          <w:highlight w:val="none"/>
        </w:rPr>
      </w:pPr>
      <w:r>
        <w:rPr>
          <w:rFonts w:hint="eastAsia"/>
          <w:color w:val="auto"/>
          <w:szCs w:val="21"/>
          <w:highlight w:val="none"/>
        </w:rPr>
        <w:t>4</w:t>
      </w:r>
      <w:r>
        <w:rPr>
          <w:color w:val="auto"/>
          <w:szCs w:val="21"/>
          <w:highlight w:val="none"/>
        </w:rPr>
        <w:t>.2.2</w:t>
      </w:r>
      <w:r>
        <w:rPr>
          <w:rFonts w:hint="eastAsia"/>
          <w:color w:val="auto"/>
          <w:szCs w:val="21"/>
          <w:highlight w:val="none"/>
        </w:rPr>
        <w:t>解密电子响应文件。广西政府采购云平台按截标时间自动提取所有响应文件。采购代理机构在广西政府采购云平台向各供应商发出电子加密响应文件开始解密通知，由供应商平台设置时间内自行进行响应文件解密。供应商须使用加密时所用的CA锁准时登录到广西政府采购云平台电子开标大厅签到并对电子响应文件解密。截标后供应商未及时进行解密的，代理机构可通知供应商。</w:t>
      </w:r>
      <w:bookmarkStart w:id="55" w:name="_Hlk106639817"/>
      <w:r>
        <w:rPr>
          <w:rFonts w:hint="eastAsia"/>
          <w:color w:val="auto"/>
          <w:highlight w:val="none"/>
        </w:rPr>
        <w:t>通知后供应商仍未在上述规定时间内解密响应文件</w:t>
      </w:r>
      <w:bookmarkEnd w:id="55"/>
      <w:r>
        <w:rPr>
          <w:rFonts w:hint="eastAsia"/>
          <w:color w:val="auto"/>
          <w:szCs w:val="21"/>
          <w:highlight w:val="none"/>
        </w:rPr>
        <w:t>，或者供应商没预留联系方式或预留联系方式无效导致代理机构无法联系到供应商进行解密的，均视为无效响应。</w:t>
      </w:r>
    </w:p>
    <w:p w14:paraId="4C4BD348">
      <w:pPr>
        <w:spacing w:before="120" w:line="320" w:lineRule="atLeast"/>
        <w:ind w:firstLine="420" w:firstLineChars="200"/>
        <w:rPr>
          <w:rFonts w:hint="eastAsia"/>
          <w:color w:val="auto"/>
          <w:szCs w:val="21"/>
          <w:highlight w:val="none"/>
        </w:rPr>
      </w:pPr>
      <w:r>
        <w:rPr>
          <w:rFonts w:hint="eastAsia"/>
          <w:color w:val="auto"/>
          <w:szCs w:val="21"/>
          <w:highlight w:val="none"/>
        </w:rPr>
        <w:t>4</w:t>
      </w:r>
      <w:r>
        <w:rPr>
          <w:color w:val="auto"/>
          <w:szCs w:val="21"/>
          <w:highlight w:val="none"/>
        </w:rPr>
        <w:t>.2.3</w:t>
      </w:r>
      <w:bookmarkStart w:id="56" w:name="_Hlk106637968"/>
      <w:r>
        <w:rPr>
          <w:rFonts w:hint="eastAsia"/>
          <w:color w:val="auto"/>
          <w:szCs w:val="21"/>
          <w:highlight w:val="none"/>
        </w:rPr>
        <w:t>广西政府采购云平台设置有备份响应文件功能。备份响应文件是指平台设置为接受备份响应文件时，如出现供应商上传的响应文件存在问题或其他供应商原因引起解密异常时，供应商可以在规定时间内将备份响应文件通过邮箱发送至采购代理机构，由代理机构上传备份响应文件后自动解密从而避免被视为无效响应。是否接受备份响应文件详见供应商须知前附表，如接受备份文件，供应商未在规定时间内发送备份响应文件的将视为无效响应。</w:t>
      </w:r>
    </w:p>
    <w:bookmarkEnd w:id="56"/>
    <w:p w14:paraId="2F78A270">
      <w:pPr>
        <w:spacing w:before="120" w:line="320" w:lineRule="atLeast"/>
        <w:ind w:firstLine="420" w:firstLineChars="200"/>
        <w:rPr>
          <w:color w:val="auto"/>
          <w:szCs w:val="21"/>
          <w:highlight w:val="none"/>
        </w:rPr>
      </w:pPr>
      <w:r>
        <w:rPr>
          <w:rFonts w:hint="eastAsia"/>
          <w:color w:val="auto"/>
          <w:szCs w:val="21"/>
          <w:highlight w:val="none"/>
        </w:rPr>
        <w:t>4</w:t>
      </w:r>
      <w:r>
        <w:rPr>
          <w:color w:val="auto"/>
          <w:szCs w:val="21"/>
          <w:highlight w:val="none"/>
        </w:rPr>
        <w:t>.2.4</w:t>
      </w:r>
      <w:r>
        <w:rPr>
          <w:rFonts w:hint="eastAsia"/>
          <w:color w:val="auto"/>
          <w:szCs w:val="21"/>
          <w:highlight w:val="none"/>
        </w:rPr>
        <w:t>解密异常情况处理：详见本章</w:t>
      </w:r>
      <w:r>
        <w:rPr>
          <w:color w:val="auto"/>
          <w:szCs w:val="21"/>
          <w:highlight w:val="none"/>
        </w:rPr>
        <w:t>9.2</w:t>
      </w:r>
      <w:r>
        <w:rPr>
          <w:rFonts w:hint="eastAsia"/>
          <w:color w:val="auto"/>
          <w:szCs w:val="21"/>
          <w:highlight w:val="none"/>
        </w:rPr>
        <w:t>电子交易活动的中止。</w:t>
      </w:r>
    </w:p>
    <w:p w14:paraId="3F7FDC3F">
      <w:pPr>
        <w:spacing w:before="120" w:line="320" w:lineRule="atLeast"/>
        <w:ind w:firstLine="420" w:firstLineChars="200"/>
        <w:rPr>
          <w:color w:val="auto"/>
          <w:szCs w:val="21"/>
          <w:highlight w:val="none"/>
        </w:rPr>
      </w:pPr>
      <w:r>
        <w:rPr>
          <w:color w:val="auto"/>
          <w:szCs w:val="21"/>
          <w:highlight w:val="none"/>
        </w:rPr>
        <w:t>4.2.5截标结束。</w:t>
      </w:r>
    </w:p>
    <w:p w14:paraId="7E89A010">
      <w:pPr>
        <w:pStyle w:val="26"/>
        <w:snapToGrid w:val="0"/>
        <w:spacing w:line="440" w:lineRule="exact"/>
        <w:ind w:firstLine="422" w:firstLineChars="200"/>
        <w:rPr>
          <w:rFonts w:hAnsi="宋体"/>
          <w:color w:val="auto"/>
          <w:highlight w:val="none"/>
        </w:rPr>
      </w:pPr>
      <w:r>
        <w:rPr>
          <w:rFonts w:hint="eastAsia" w:hAnsi="宋体"/>
          <w:b/>
          <w:bCs/>
          <w:color w:val="auto"/>
          <w:highlight w:val="none"/>
        </w:rPr>
        <w:t>特别说明：</w:t>
      </w:r>
      <w:r>
        <w:rPr>
          <w:rFonts w:hint="eastAsia" w:hAnsi="宋体"/>
          <w:color w:val="auto"/>
          <w:highlight w:val="none"/>
        </w:rPr>
        <w:t>如遇广西政府采购云平台电子化截标或评审程序调整的，按调整后的程序执行。</w:t>
      </w:r>
    </w:p>
    <w:p w14:paraId="04C11CA8">
      <w:pPr>
        <w:spacing w:before="120" w:line="320" w:lineRule="atLeast"/>
        <w:ind w:firstLine="422" w:firstLineChars="200"/>
        <w:outlineLvl w:val="2"/>
        <w:rPr>
          <w:b/>
          <w:bCs/>
          <w:color w:val="auto"/>
          <w:kern w:val="0"/>
          <w:szCs w:val="21"/>
          <w:highlight w:val="none"/>
        </w:rPr>
      </w:pPr>
      <w:r>
        <w:rPr>
          <w:b/>
          <w:bCs/>
          <w:color w:val="auto"/>
          <w:kern w:val="0"/>
          <w:szCs w:val="21"/>
          <w:highlight w:val="none"/>
        </w:rPr>
        <w:t>4.3演示</w:t>
      </w:r>
    </w:p>
    <w:p w14:paraId="5E404CF1">
      <w:pPr>
        <w:spacing w:before="120" w:line="320" w:lineRule="atLeast"/>
        <w:ind w:firstLine="420" w:firstLineChars="200"/>
        <w:rPr>
          <w:color w:val="auto"/>
          <w:szCs w:val="21"/>
          <w:highlight w:val="none"/>
        </w:rPr>
      </w:pPr>
      <w:r>
        <w:rPr>
          <w:color w:val="auto"/>
          <w:szCs w:val="21"/>
          <w:highlight w:val="none"/>
        </w:rPr>
        <w:t>4.3.1“供应商须知前附表”规定在截标会议结束后进行演示的，供应商应按规定进行演示。</w:t>
      </w:r>
    </w:p>
    <w:p w14:paraId="00EF0AB0">
      <w:pPr>
        <w:spacing w:before="120" w:line="320" w:lineRule="atLeast"/>
        <w:ind w:firstLine="420" w:firstLineChars="200"/>
        <w:rPr>
          <w:color w:val="auto"/>
          <w:szCs w:val="21"/>
          <w:highlight w:val="none"/>
        </w:rPr>
      </w:pPr>
      <w:r>
        <w:rPr>
          <w:color w:val="auto"/>
          <w:szCs w:val="21"/>
          <w:highlight w:val="none"/>
        </w:rPr>
        <w:t>4.3.2未按规定时间进行演示可能引起的演示分数被计为0分或响应无效等后果由供应商自行承担。</w:t>
      </w:r>
    </w:p>
    <w:p w14:paraId="041ACDEA">
      <w:pPr>
        <w:spacing w:before="120" w:line="320" w:lineRule="atLeast"/>
        <w:ind w:firstLine="422" w:firstLineChars="200"/>
        <w:outlineLvl w:val="2"/>
        <w:rPr>
          <w:color w:val="auto"/>
          <w:szCs w:val="21"/>
          <w:highlight w:val="none"/>
        </w:rPr>
      </w:pPr>
      <w:r>
        <w:rPr>
          <w:b/>
          <w:bCs/>
          <w:color w:val="auto"/>
          <w:kern w:val="0"/>
          <w:szCs w:val="21"/>
          <w:highlight w:val="none"/>
        </w:rPr>
        <w:t>4.4样品</w:t>
      </w:r>
    </w:p>
    <w:p w14:paraId="32BEE9D6">
      <w:pPr>
        <w:spacing w:before="120" w:line="320" w:lineRule="atLeast"/>
        <w:ind w:firstLine="420" w:firstLineChars="200"/>
        <w:rPr>
          <w:color w:val="auto"/>
          <w:szCs w:val="21"/>
          <w:highlight w:val="none"/>
        </w:rPr>
      </w:pPr>
      <w:r>
        <w:rPr>
          <w:color w:val="auto"/>
          <w:szCs w:val="21"/>
          <w:highlight w:val="none"/>
        </w:rPr>
        <w:t>4.4.1“供应商须知前附表”规定递交样品的，供应商应按前附表规定递交样品，递交样品时应附样品递交表（格式见第六章）。</w:t>
      </w:r>
    </w:p>
    <w:p w14:paraId="710A1A93">
      <w:pPr>
        <w:spacing w:before="120" w:line="320" w:lineRule="atLeast"/>
        <w:ind w:firstLine="420" w:firstLineChars="200"/>
        <w:rPr>
          <w:color w:val="auto"/>
          <w:szCs w:val="21"/>
          <w:highlight w:val="none"/>
        </w:rPr>
      </w:pPr>
      <w:r>
        <w:rPr>
          <w:color w:val="auto"/>
          <w:szCs w:val="21"/>
          <w:highlight w:val="none"/>
        </w:rPr>
        <w:t>4.4.2未按规定时间递交样品可能引起的样品分数被计为0分或响应无效等后果由供应商自行承担。</w:t>
      </w:r>
    </w:p>
    <w:p w14:paraId="5C571A57">
      <w:pPr>
        <w:spacing w:before="120" w:line="320" w:lineRule="atLeast"/>
        <w:ind w:firstLine="420" w:firstLineChars="200"/>
        <w:rPr>
          <w:color w:val="auto"/>
          <w:szCs w:val="21"/>
          <w:highlight w:val="none"/>
        </w:rPr>
      </w:pPr>
      <w:bookmarkStart w:id="57" w:name="_Toc254970686"/>
      <w:bookmarkStart w:id="58" w:name="_Toc254970545"/>
      <w:r>
        <w:rPr>
          <w:color w:val="auto"/>
          <w:szCs w:val="21"/>
          <w:highlight w:val="none"/>
        </w:rPr>
        <w:t>4.4.3样品封存或退还的说明请见第六章响应文件格式所附样品递交表。</w:t>
      </w:r>
    </w:p>
    <w:p w14:paraId="2164887D">
      <w:pPr>
        <w:spacing w:before="120" w:line="320" w:lineRule="atLeast"/>
        <w:ind w:left="2" w:leftChars="1" w:firstLine="422" w:firstLineChars="200"/>
        <w:outlineLvl w:val="1"/>
        <w:rPr>
          <w:b/>
          <w:bCs/>
          <w:color w:val="auto"/>
          <w:kern w:val="0"/>
          <w:szCs w:val="21"/>
          <w:highlight w:val="none"/>
        </w:rPr>
      </w:pPr>
      <w:r>
        <w:rPr>
          <w:b/>
          <w:bCs/>
          <w:color w:val="auto"/>
          <w:kern w:val="0"/>
          <w:szCs w:val="21"/>
          <w:highlight w:val="none"/>
        </w:rPr>
        <w:t>5．</w:t>
      </w:r>
      <w:r>
        <w:rPr>
          <w:rFonts w:hint="eastAsia"/>
          <w:b/>
          <w:bCs/>
          <w:color w:val="auto"/>
          <w:kern w:val="0"/>
          <w:szCs w:val="21"/>
          <w:highlight w:val="none"/>
        </w:rPr>
        <w:t>资格审查</w:t>
      </w:r>
    </w:p>
    <w:p w14:paraId="2C6E4B42">
      <w:pPr>
        <w:spacing w:before="120" w:line="320" w:lineRule="atLeast"/>
        <w:ind w:left="2" w:leftChars="1" w:firstLine="420" w:firstLineChars="200"/>
        <w:outlineLvl w:val="2"/>
        <w:rPr>
          <w:bCs/>
          <w:color w:val="auto"/>
          <w:kern w:val="0"/>
          <w:szCs w:val="21"/>
          <w:highlight w:val="none"/>
        </w:rPr>
      </w:pPr>
      <w:r>
        <w:rPr>
          <w:rFonts w:hint="eastAsia"/>
          <w:bCs/>
          <w:color w:val="auto"/>
          <w:kern w:val="0"/>
          <w:szCs w:val="21"/>
          <w:highlight w:val="none"/>
        </w:rPr>
        <w:t>5</w:t>
      </w:r>
      <w:r>
        <w:rPr>
          <w:bCs/>
          <w:color w:val="auto"/>
          <w:kern w:val="0"/>
          <w:szCs w:val="21"/>
          <w:highlight w:val="none"/>
        </w:rPr>
        <w:t>.1</w:t>
      </w:r>
      <w:r>
        <w:rPr>
          <w:rFonts w:hint="eastAsia"/>
          <w:bCs/>
          <w:color w:val="auto"/>
          <w:kern w:val="0"/>
          <w:szCs w:val="21"/>
          <w:highlight w:val="none"/>
        </w:rPr>
        <w:t>截标</w:t>
      </w:r>
      <w:r>
        <w:rPr>
          <w:rFonts w:ascii="宋体" w:hAnsi="宋体"/>
          <w:bCs/>
          <w:color w:val="auto"/>
          <w:szCs w:val="21"/>
          <w:highlight w:val="none"/>
        </w:rPr>
        <w:t>后，</w:t>
      </w:r>
      <w:r>
        <w:rPr>
          <w:rFonts w:hint="eastAsia" w:ascii="宋体" w:hAnsi="宋体"/>
          <w:bCs/>
          <w:color w:val="auto"/>
          <w:szCs w:val="21"/>
          <w:highlight w:val="none"/>
        </w:rPr>
        <w:t>磋商小组通过电子交易平台</w:t>
      </w:r>
      <w:r>
        <w:rPr>
          <w:rFonts w:ascii="宋体" w:hAnsi="宋体"/>
          <w:bCs/>
          <w:color w:val="auto"/>
          <w:szCs w:val="21"/>
          <w:highlight w:val="none"/>
        </w:rPr>
        <w:t>对供应商的资格进行审查。</w:t>
      </w:r>
      <w:r>
        <w:rPr>
          <w:rFonts w:hint="eastAsia" w:ascii="宋体" w:hAnsi="宋体"/>
          <w:bCs/>
          <w:color w:val="auto"/>
          <w:szCs w:val="21"/>
          <w:highlight w:val="none"/>
        </w:rPr>
        <w:t>资格审查</w:t>
      </w:r>
      <w:r>
        <w:rPr>
          <w:rFonts w:hint="eastAsia"/>
          <w:bCs/>
          <w:color w:val="auto"/>
          <w:kern w:val="0"/>
          <w:szCs w:val="21"/>
          <w:highlight w:val="none"/>
        </w:rPr>
        <w:t>是根据法律法规和采购文件的规定，对供应商的基本资格条件、特定资格条件进行审查。</w:t>
      </w:r>
    </w:p>
    <w:p w14:paraId="3944E138">
      <w:pPr>
        <w:spacing w:before="120" w:line="320" w:lineRule="atLeast"/>
        <w:ind w:left="2" w:leftChars="1" w:firstLine="420" w:firstLineChars="200"/>
        <w:outlineLvl w:val="2"/>
        <w:rPr>
          <w:bCs/>
          <w:color w:val="auto"/>
          <w:kern w:val="0"/>
          <w:szCs w:val="21"/>
          <w:highlight w:val="none"/>
        </w:rPr>
      </w:pPr>
      <w:r>
        <w:rPr>
          <w:rFonts w:hint="eastAsia"/>
          <w:bCs/>
          <w:color w:val="auto"/>
          <w:kern w:val="0"/>
          <w:szCs w:val="21"/>
          <w:highlight w:val="none"/>
        </w:rPr>
        <w:t>5.</w:t>
      </w:r>
      <w:r>
        <w:rPr>
          <w:bCs/>
          <w:color w:val="auto"/>
          <w:kern w:val="0"/>
          <w:szCs w:val="21"/>
          <w:highlight w:val="none"/>
        </w:rPr>
        <w:t>2</w:t>
      </w:r>
      <w:r>
        <w:rPr>
          <w:rFonts w:hint="eastAsia"/>
          <w:bCs/>
          <w:color w:val="auto"/>
          <w:kern w:val="0"/>
          <w:szCs w:val="21"/>
          <w:highlight w:val="none"/>
        </w:rPr>
        <w:t>资格审查标准在第四章评审方法及标准中规定，符合资格审查标准要求的供应商即为资格审查合格。</w:t>
      </w:r>
    </w:p>
    <w:p w14:paraId="7EA761CE">
      <w:pPr>
        <w:spacing w:before="120" w:line="276" w:lineRule="auto"/>
        <w:ind w:left="2" w:leftChars="1" w:firstLine="420" w:firstLineChars="200"/>
        <w:outlineLvl w:val="2"/>
        <w:rPr>
          <w:bCs/>
          <w:color w:val="auto"/>
          <w:kern w:val="0"/>
          <w:szCs w:val="21"/>
          <w:highlight w:val="none"/>
        </w:rPr>
      </w:pPr>
      <w:r>
        <w:rPr>
          <w:bCs/>
          <w:color w:val="auto"/>
          <w:kern w:val="0"/>
          <w:szCs w:val="21"/>
          <w:highlight w:val="none"/>
        </w:rPr>
        <w:t>5.3</w:t>
      </w:r>
      <w:r>
        <w:rPr>
          <w:rFonts w:hint="eastAsia"/>
          <w:bCs/>
          <w:color w:val="auto"/>
          <w:kern w:val="0"/>
          <w:szCs w:val="21"/>
          <w:highlight w:val="none"/>
        </w:rPr>
        <w:t>供应商有下列情形之一的，资格审查不合格，作无效响应处理：</w:t>
      </w:r>
    </w:p>
    <w:p w14:paraId="5BBFEF9E">
      <w:pPr>
        <w:spacing w:line="276" w:lineRule="auto"/>
        <w:ind w:firstLine="420" w:firstLineChars="200"/>
        <w:rPr>
          <w:rFonts w:hAnsi="宋体"/>
          <w:color w:val="auto"/>
          <w:highlight w:val="none"/>
        </w:rPr>
      </w:pPr>
      <w:r>
        <w:rPr>
          <w:rFonts w:hint="eastAsia"/>
          <w:color w:val="auto"/>
          <w:szCs w:val="21"/>
          <w:highlight w:val="none"/>
        </w:rPr>
        <w:t>5</w:t>
      </w:r>
      <w:r>
        <w:rPr>
          <w:color w:val="auto"/>
          <w:szCs w:val="21"/>
          <w:highlight w:val="none"/>
        </w:rPr>
        <w:t>.3.1</w:t>
      </w:r>
      <w:r>
        <w:rPr>
          <w:rFonts w:hint="eastAsia"/>
          <w:color w:val="auto"/>
          <w:szCs w:val="21"/>
          <w:highlight w:val="none"/>
        </w:rPr>
        <w:t>不具备采购文件中规定的资格要求或资格条件的；</w:t>
      </w:r>
      <w:r>
        <w:rPr>
          <w:color w:val="auto"/>
          <w:szCs w:val="21"/>
          <w:highlight w:val="none"/>
        </w:rPr>
        <w:t xml:space="preserve"> </w:t>
      </w:r>
      <w:r>
        <w:rPr>
          <w:rFonts w:hint="eastAsia" w:hAnsi="宋体"/>
          <w:color w:val="auto"/>
          <w:highlight w:val="none"/>
        </w:rPr>
        <w:t>（注：广西政府采购云平台已与“信用中国”平台做接口，可直接在线查询）</w:t>
      </w:r>
    </w:p>
    <w:p w14:paraId="748E08E6">
      <w:pPr>
        <w:spacing w:before="120" w:line="276" w:lineRule="auto"/>
        <w:ind w:firstLine="420" w:firstLineChars="200"/>
        <w:rPr>
          <w:color w:val="auto"/>
          <w:szCs w:val="21"/>
          <w:highlight w:val="none"/>
        </w:rPr>
      </w:pPr>
      <w:r>
        <w:rPr>
          <w:rFonts w:hint="eastAsia"/>
          <w:color w:val="auto"/>
          <w:szCs w:val="21"/>
          <w:highlight w:val="none"/>
        </w:rPr>
        <w:t>5</w:t>
      </w:r>
      <w:r>
        <w:rPr>
          <w:color w:val="auto"/>
          <w:szCs w:val="21"/>
          <w:highlight w:val="none"/>
        </w:rPr>
        <w:t>.3.2</w:t>
      </w:r>
      <w:r>
        <w:rPr>
          <w:rFonts w:hint="eastAsia"/>
          <w:color w:val="auto"/>
          <w:szCs w:val="21"/>
          <w:highlight w:val="none"/>
        </w:rPr>
        <w:t>响应文件缺少任何一项资格证明文件或不符合第四章评审方法及标准中资格审查标准规定的评审内容的。</w:t>
      </w:r>
    </w:p>
    <w:p w14:paraId="3CF21965">
      <w:pPr>
        <w:spacing w:before="120" w:line="320" w:lineRule="atLeast"/>
        <w:ind w:left="2" w:leftChars="1" w:firstLine="422" w:firstLineChars="200"/>
        <w:outlineLvl w:val="1"/>
        <w:rPr>
          <w:rFonts w:hint="eastAsia"/>
          <w:b/>
          <w:bCs/>
          <w:color w:val="auto"/>
          <w:kern w:val="0"/>
          <w:szCs w:val="21"/>
          <w:highlight w:val="none"/>
        </w:rPr>
      </w:pPr>
      <w:r>
        <w:rPr>
          <w:b/>
          <w:bCs/>
          <w:color w:val="auto"/>
          <w:kern w:val="0"/>
          <w:szCs w:val="21"/>
          <w:highlight w:val="none"/>
        </w:rPr>
        <w:t>6．评审</w:t>
      </w:r>
    </w:p>
    <w:bookmarkEnd w:id="57"/>
    <w:bookmarkEnd w:id="58"/>
    <w:p w14:paraId="213BAC2A">
      <w:pPr>
        <w:spacing w:before="120" w:line="320" w:lineRule="atLeast"/>
        <w:ind w:firstLine="422" w:firstLineChars="200"/>
        <w:outlineLvl w:val="2"/>
        <w:rPr>
          <w:b/>
          <w:bCs/>
          <w:color w:val="auto"/>
          <w:kern w:val="0"/>
          <w:szCs w:val="21"/>
          <w:highlight w:val="none"/>
        </w:rPr>
      </w:pPr>
      <w:r>
        <w:rPr>
          <w:b/>
          <w:bCs/>
          <w:color w:val="auto"/>
          <w:kern w:val="0"/>
          <w:szCs w:val="21"/>
          <w:highlight w:val="none"/>
        </w:rPr>
        <w:t>6.1组建磋商小组</w:t>
      </w:r>
    </w:p>
    <w:p w14:paraId="25A04421">
      <w:pPr>
        <w:spacing w:before="120" w:line="320" w:lineRule="atLeast"/>
        <w:ind w:firstLine="420" w:firstLineChars="200"/>
        <w:rPr>
          <w:color w:val="auto"/>
          <w:szCs w:val="21"/>
          <w:highlight w:val="none"/>
        </w:rPr>
      </w:pPr>
      <w:r>
        <w:rPr>
          <w:rFonts w:hint="eastAsia"/>
          <w:color w:val="auto"/>
          <w:szCs w:val="21"/>
          <w:highlight w:val="none"/>
        </w:rPr>
        <w:t>6.1.1</w:t>
      </w:r>
      <w:r>
        <w:rPr>
          <w:color w:val="auto"/>
          <w:szCs w:val="21"/>
          <w:highlight w:val="none"/>
        </w:rPr>
        <w:t>本项目</w:t>
      </w:r>
      <w:r>
        <w:rPr>
          <w:rFonts w:hint="eastAsia"/>
          <w:color w:val="auto"/>
          <w:szCs w:val="21"/>
          <w:highlight w:val="none"/>
        </w:rPr>
        <w:t>评审工作由</w:t>
      </w:r>
      <w:r>
        <w:rPr>
          <w:color w:val="auto"/>
          <w:szCs w:val="21"/>
          <w:highlight w:val="none"/>
        </w:rPr>
        <w:t>磋商小组</w:t>
      </w:r>
      <w:r>
        <w:rPr>
          <w:rFonts w:hint="eastAsia"/>
          <w:color w:val="auto"/>
          <w:szCs w:val="21"/>
          <w:highlight w:val="none"/>
        </w:rPr>
        <w:t>负责，磋商小组</w:t>
      </w:r>
      <w:r>
        <w:rPr>
          <w:color w:val="auto"/>
          <w:szCs w:val="21"/>
          <w:highlight w:val="none"/>
        </w:rPr>
        <w:t>由</w:t>
      </w:r>
      <w:r>
        <w:rPr>
          <w:rFonts w:hint="eastAsia"/>
          <w:color w:val="auto"/>
          <w:szCs w:val="21"/>
          <w:highlight w:val="none"/>
        </w:rPr>
        <w:t>评审专家</w:t>
      </w:r>
      <w:r>
        <w:rPr>
          <w:color w:val="auto"/>
          <w:szCs w:val="21"/>
          <w:highlight w:val="none"/>
        </w:rPr>
        <w:t>和采购人代表</w:t>
      </w:r>
      <w:r>
        <w:rPr>
          <w:rFonts w:hint="eastAsia"/>
          <w:color w:val="auto"/>
          <w:szCs w:val="21"/>
          <w:highlight w:val="none"/>
        </w:rPr>
        <w:t>（如有）</w:t>
      </w:r>
      <w:r>
        <w:rPr>
          <w:color w:val="auto"/>
          <w:szCs w:val="21"/>
          <w:highlight w:val="none"/>
        </w:rPr>
        <w:t>组成。</w:t>
      </w:r>
      <w:r>
        <w:rPr>
          <w:rFonts w:hint="eastAsia"/>
          <w:color w:val="auto"/>
          <w:szCs w:val="21"/>
          <w:highlight w:val="none"/>
        </w:rPr>
        <w:t>磋商小组评审时必须公平、公正、客观，不带任何倾向性和启发性；不得向外界透露任何与评审有关的内容；任何单位和个人不得干扰、影响评标的正常进行；磋商小组及有关工作人员不得私下与供应商接触，不得收受利害关系人的财物或者其他好处；</w:t>
      </w:r>
      <w:r>
        <w:rPr>
          <w:color w:val="auto"/>
          <w:szCs w:val="21"/>
          <w:highlight w:val="none"/>
        </w:rPr>
        <w:t>评审专家发现本人与参加采购活动的供应商有利害关系的，应当主动提出回避</w:t>
      </w:r>
      <w:r>
        <w:rPr>
          <w:rFonts w:hint="eastAsia"/>
          <w:color w:val="auto"/>
          <w:szCs w:val="21"/>
          <w:highlight w:val="none"/>
        </w:rPr>
        <w:t>。</w:t>
      </w:r>
    </w:p>
    <w:p w14:paraId="53BFEACC">
      <w:pPr>
        <w:spacing w:before="120" w:line="320" w:lineRule="atLeast"/>
        <w:ind w:firstLine="420" w:firstLineChars="200"/>
        <w:rPr>
          <w:color w:val="auto"/>
          <w:szCs w:val="21"/>
          <w:highlight w:val="none"/>
        </w:rPr>
      </w:pPr>
      <w:r>
        <w:rPr>
          <w:rFonts w:hint="eastAsia"/>
          <w:color w:val="auto"/>
          <w:szCs w:val="21"/>
          <w:highlight w:val="none"/>
        </w:rPr>
        <w:t>6.1.2磋商小组成员应当通过电子交易平台进行独立评审，磋商小组成员对需要共同认定的事项存在争议的，应当按照少数服从多数的原则作出结论。持不同意见的磋商小组成员应当在评审报告上签署不同意见及理由，否则视为同意评审报告。如果在评审过程中出现法律法规和采购文件均没有明确规定的情形时，由磋商小组现场协商确定，协商不一致的，由全体磋商小组成员投票表决，应当按照少数服从多数的原则作出结论并记录在评审报告中。</w:t>
      </w:r>
    </w:p>
    <w:p w14:paraId="40CE3CB9">
      <w:pPr>
        <w:spacing w:before="120" w:line="320" w:lineRule="atLeast"/>
        <w:ind w:firstLine="420" w:firstLineChars="200"/>
        <w:rPr>
          <w:color w:val="auto"/>
          <w:szCs w:val="21"/>
          <w:highlight w:val="none"/>
        </w:rPr>
      </w:pPr>
      <w:r>
        <w:rPr>
          <w:rFonts w:hint="eastAsia"/>
          <w:color w:val="auto"/>
          <w:szCs w:val="21"/>
          <w:highlight w:val="none"/>
        </w:rPr>
        <w:t>6.1.3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14:paraId="3A29B182">
      <w:pPr>
        <w:spacing w:before="120" w:line="320" w:lineRule="atLeast"/>
        <w:ind w:firstLine="420" w:firstLineChars="200"/>
        <w:rPr>
          <w:color w:val="auto"/>
          <w:szCs w:val="21"/>
          <w:highlight w:val="none"/>
        </w:rPr>
      </w:pPr>
      <w:r>
        <w:rPr>
          <w:rFonts w:hint="eastAsia"/>
          <w:color w:val="auto"/>
          <w:szCs w:val="21"/>
          <w:highlight w:val="none"/>
        </w:rPr>
        <w:t>6.1.4本项目评审过程实行全程网上留痕及录音、录像监控，供应商在评审过程中所进行的试图影响评审结果的不公正活动，可能导致其响应按无效处理。</w:t>
      </w:r>
    </w:p>
    <w:p w14:paraId="327EDEE6">
      <w:pPr>
        <w:spacing w:before="120" w:line="320" w:lineRule="atLeast"/>
        <w:ind w:firstLine="422" w:firstLineChars="200"/>
        <w:outlineLvl w:val="2"/>
        <w:rPr>
          <w:b/>
          <w:bCs/>
          <w:color w:val="auto"/>
          <w:kern w:val="0"/>
          <w:szCs w:val="21"/>
          <w:highlight w:val="none"/>
        </w:rPr>
      </w:pPr>
      <w:r>
        <w:rPr>
          <w:b/>
          <w:bCs/>
          <w:color w:val="auto"/>
          <w:kern w:val="0"/>
          <w:szCs w:val="21"/>
          <w:highlight w:val="none"/>
        </w:rPr>
        <w:t>6.2</w:t>
      </w:r>
      <w:r>
        <w:rPr>
          <w:rFonts w:hint="eastAsia"/>
          <w:b/>
          <w:bCs/>
          <w:color w:val="auto"/>
          <w:kern w:val="0"/>
          <w:szCs w:val="21"/>
          <w:highlight w:val="none"/>
        </w:rPr>
        <w:t>评审方法及依据</w:t>
      </w:r>
    </w:p>
    <w:p w14:paraId="34ED39FE">
      <w:pPr>
        <w:spacing w:before="120" w:line="320" w:lineRule="atLeast"/>
        <w:ind w:firstLine="420" w:firstLineChars="200"/>
        <w:rPr>
          <w:bCs/>
          <w:color w:val="auto"/>
          <w:kern w:val="0"/>
          <w:szCs w:val="21"/>
          <w:highlight w:val="none"/>
        </w:rPr>
      </w:pPr>
      <w:r>
        <w:rPr>
          <w:bCs/>
          <w:color w:val="auto"/>
          <w:kern w:val="0"/>
          <w:szCs w:val="21"/>
          <w:highlight w:val="none"/>
        </w:rPr>
        <w:t>6.2.1</w:t>
      </w:r>
      <w:r>
        <w:rPr>
          <w:rFonts w:hint="eastAsia"/>
          <w:bCs/>
          <w:color w:val="auto"/>
          <w:kern w:val="0"/>
          <w:szCs w:val="21"/>
          <w:highlight w:val="none"/>
        </w:rPr>
        <w:t>本项目采用第四章评审方法及标准规定的方法进行评审。</w:t>
      </w:r>
    </w:p>
    <w:p w14:paraId="7A2F58B2">
      <w:pPr>
        <w:suppressAutoHyphens/>
        <w:spacing w:before="120" w:line="320" w:lineRule="atLeast"/>
        <w:ind w:firstLine="420" w:firstLineChars="200"/>
        <w:rPr>
          <w:bCs/>
          <w:color w:val="auto"/>
          <w:kern w:val="0"/>
          <w:szCs w:val="21"/>
          <w:highlight w:val="none"/>
        </w:rPr>
      </w:pPr>
      <w:r>
        <w:rPr>
          <w:bCs/>
          <w:color w:val="auto"/>
          <w:kern w:val="0"/>
          <w:szCs w:val="21"/>
          <w:highlight w:val="none"/>
        </w:rPr>
        <w:t>6.2.2</w:t>
      </w:r>
      <w:r>
        <w:rPr>
          <w:rFonts w:hint="eastAsia"/>
          <w:bCs/>
          <w:color w:val="auto"/>
          <w:kern w:val="0"/>
          <w:szCs w:val="21"/>
          <w:highlight w:val="none"/>
        </w:rPr>
        <w:t>磋商小组</w:t>
      </w:r>
      <w:r>
        <w:rPr>
          <w:color w:val="auto"/>
          <w:highlight w:val="none"/>
        </w:rPr>
        <w:t>以</w:t>
      </w:r>
      <w:r>
        <w:rPr>
          <w:rFonts w:hint="eastAsia"/>
          <w:color w:val="auto"/>
          <w:highlight w:val="none"/>
        </w:rPr>
        <w:t>采购</w:t>
      </w:r>
      <w:r>
        <w:rPr>
          <w:color w:val="auto"/>
          <w:highlight w:val="none"/>
        </w:rPr>
        <w:t>文件、补充文件、</w:t>
      </w:r>
      <w:r>
        <w:rPr>
          <w:rFonts w:hint="eastAsia"/>
          <w:color w:val="auto"/>
          <w:highlight w:val="none"/>
        </w:rPr>
        <w:t>响应</w:t>
      </w:r>
      <w:r>
        <w:rPr>
          <w:color w:val="auto"/>
          <w:highlight w:val="none"/>
        </w:rPr>
        <w:t>文件、澄清及答复为评审依据</w:t>
      </w:r>
      <w:r>
        <w:rPr>
          <w:rFonts w:hint="eastAsia"/>
          <w:color w:val="auto"/>
          <w:highlight w:val="none"/>
        </w:rPr>
        <w:t>，</w:t>
      </w:r>
      <w:r>
        <w:rPr>
          <w:rFonts w:hint="eastAsia"/>
          <w:bCs/>
          <w:color w:val="auto"/>
          <w:kern w:val="0"/>
          <w:szCs w:val="21"/>
          <w:highlight w:val="none"/>
        </w:rPr>
        <w:t>第四章评审方法及标准没有规定的评审方法、标准及因素，不得作为评审依据。</w:t>
      </w:r>
    </w:p>
    <w:p w14:paraId="7F29F3AA">
      <w:pPr>
        <w:spacing w:before="120" w:line="320" w:lineRule="atLeast"/>
        <w:ind w:firstLine="422" w:firstLineChars="200"/>
        <w:outlineLvl w:val="2"/>
        <w:rPr>
          <w:b/>
          <w:bCs/>
          <w:color w:val="auto"/>
          <w:kern w:val="0"/>
          <w:szCs w:val="21"/>
          <w:highlight w:val="none"/>
        </w:rPr>
      </w:pPr>
      <w:r>
        <w:rPr>
          <w:b/>
          <w:bCs/>
          <w:color w:val="auto"/>
          <w:kern w:val="0"/>
          <w:szCs w:val="21"/>
          <w:highlight w:val="none"/>
        </w:rPr>
        <w:t>6.3评审</w:t>
      </w:r>
      <w:r>
        <w:rPr>
          <w:rFonts w:hint="eastAsia"/>
          <w:b/>
          <w:bCs/>
          <w:color w:val="auto"/>
          <w:kern w:val="0"/>
          <w:szCs w:val="21"/>
          <w:highlight w:val="none"/>
        </w:rPr>
        <w:t>程序</w:t>
      </w:r>
    </w:p>
    <w:p w14:paraId="0D05C23B">
      <w:pPr>
        <w:spacing w:before="120" w:line="320" w:lineRule="atLeast"/>
        <w:ind w:firstLine="420" w:firstLineChars="200"/>
        <w:rPr>
          <w:color w:val="auto"/>
          <w:highlight w:val="none"/>
        </w:rPr>
      </w:pPr>
      <w:r>
        <w:rPr>
          <w:color w:val="auto"/>
          <w:highlight w:val="none"/>
        </w:rPr>
        <w:t>6.</w:t>
      </w:r>
      <w:bookmarkStart w:id="59" w:name="_Hlk80956880"/>
      <w:bookmarkStart w:id="60" w:name="_Hlk19175507"/>
      <w:r>
        <w:rPr>
          <w:color w:val="auto"/>
          <w:highlight w:val="none"/>
        </w:rPr>
        <w:t>3.1</w:t>
      </w:r>
      <w:r>
        <w:rPr>
          <w:rFonts w:hint="eastAsia"/>
          <w:color w:val="auto"/>
          <w:highlight w:val="none"/>
        </w:rPr>
        <w:t>符合性审查</w:t>
      </w:r>
    </w:p>
    <w:p w14:paraId="080D6A55">
      <w:pPr>
        <w:spacing w:before="120" w:line="320" w:lineRule="atLeast"/>
        <w:ind w:firstLine="420" w:firstLineChars="200"/>
        <w:rPr>
          <w:color w:val="auto"/>
          <w:szCs w:val="21"/>
          <w:highlight w:val="none"/>
        </w:rPr>
      </w:pPr>
      <w:r>
        <w:rPr>
          <w:bCs/>
          <w:color w:val="auto"/>
          <w:kern w:val="1"/>
          <w:szCs w:val="21"/>
          <w:highlight w:val="none"/>
        </w:rPr>
        <w:t>资格审查结束后，</w:t>
      </w:r>
      <w:r>
        <w:rPr>
          <w:rFonts w:hint="eastAsia" w:hAnsi="宋体"/>
          <w:color w:val="auto"/>
          <w:highlight w:val="none"/>
        </w:rPr>
        <w:t>磋商小组对</w:t>
      </w:r>
      <w:r>
        <w:rPr>
          <w:color w:val="auto"/>
          <w:highlight w:val="none"/>
        </w:rPr>
        <w:t>通过资格审查的供应商</w:t>
      </w:r>
      <w:r>
        <w:rPr>
          <w:rFonts w:hint="eastAsia" w:hAnsi="宋体"/>
          <w:color w:val="auto"/>
          <w:highlight w:val="none"/>
        </w:rPr>
        <w:t>的响应文件报价、商务资信、技术等方面实质性内容进行符合性审查，</w:t>
      </w:r>
      <w:r>
        <w:rPr>
          <w:rFonts w:hint="eastAsia"/>
          <w:color w:val="auto"/>
          <w:szCs w:val="21"/>
          <w:highlight w:val="none"/>
        </w:rPr>
        <w:t>符合性审查标准</w:t>
      </w:r>
      <w:r>
        <w:rPr>
          <w:color w:val="auto"/>
          <w:szCs w:val="21"/>
          <w:highlight w:val="none"/>
        </w:rPr>
        <w:t>详见第四章评审方法及标准。</w:t>
      </w:r>
    </w:p>
    <w:bookmarkEnd w:id="59"/>
    <w:bookmarkEnd w:id="60"/>
    <w:p w14:paraId="132A1371">
      <w:pPr>
        <w:spacing w:before="120" w:line="320" w:lineRule="atLeast"/>
        <w:ind w:firstLine="420" w:firstLineChars="200"/>
        <w:rPr>
          <w:color w:val="auto"/>
          <w:szCs w:val="21"/>
          <w:highlight w:val="none"/>
        </w:rPr>
      </w:pPr>
      <w:r>
        <w:rPr>
          <w:rFonts w:hint="eastAsia"/>
          <w:color w:val="auto"/>
          <w:szCs w:val="21"/>
          <w:highlight w:val="none"/>
        </w:rPr>
        <w:t>6</w:t>
      </w:r>
      <w:r>
        <w:rPr>
          <w:color w:val="auto"/>
          <w:szCs w:val="21"/>
          <w:highlight w:val="none"/>
        </w:rPr>
        <w:t>.3.2</w:t>
      </w:r>
      <w:r>
        <w:rPr>
          <w:rFonts w:hAnsi="宋体"/>
          <w:color w:val="auto"/>
          <w:highlight w:val="none"/>
        </w:rPr>
        <w:t>强制性</w:t>
      </w:r>
      <w:r>
        <w:rPr>
          <w:color w:val="auto"/>
          <w:szCs w:val="21"/>
          <w:highlight w:val="none"/>
        </w:rPr>
        <w:t>采购要求</w:t>
      </w:r>
      <w:r>
        <w:rPr>
          <w:rFonts w:hint="eastAsia"/>
          <w:color w:val="auto"/>
          <w:szCs w:val="21"/>
          <w:highlight w:val="none"/>
        </w:rPr>
        <w:t>（仅适用于货物采购项目）</w:t>
      </w:r>
    </w:p>
    <w:p w14:paraId="532DA9AB">
      <w:pPr>
        <w:suppressAutoHyphens/>
        <w:spacing w:before="120" w:line="320" w:lineRule="atLeast"/>
        <w:ind w:firstLine="422" w:firstLineChars="201"/>
        <w:rPr>
          <w:color w:val="auto"/>
          <w:szCs w:val="21"/>
          <w:highlight w:val="none"/>
        </w:rPr>
      </w:pPr>
      <w:bookmarkStart w:id="61" w:name="_Hlk47714684"/>
      <w:r>
        <w:rPr>
          <w:rFonts w:hint="eastAsia"/>
          <w:color w:val="auto"/>
          <w:szCs w:val="21"/>
          <w:highlight w:val="none"/>
        </w:rPr>
        <w:t>（1）</w:t>
      </w:r>
      <w:bookmarkEnd w:id="61"/>
      <w:r>
        <w:rPr>
          <w:rFonts w:hint="eastAsia"/>
          <w:color w:val="auto"/>
          <w:szCs w:val="21"/>
          <w:highlight w:val="none"/>
        </w:rPr>
        <w:t>根据《财政部 发展改革委 生态环境部 市场监管总局关于调整优化节能产品、环境标志产品政府采购执行机制的通知》（财库〔2019〕9号）和《关于印发节能产品政府采购品目清单的通知》（财库〔2019〕19号）规定，本项目采购需求中的产品属于节能产品政府采购品目清单内标注“★”的，供应商的响应货物必须使用政府强制采购的节能产品，否则响应文件作无效处理；属于品目清单内非标注“★”的产品时，应优先采购。</w:t>
      </w:r>
    </w:p>
    <w:p w14:paraId="0FB7F48F">
      <w:pPr>
        <w:spacing w:before="120" w:line="320" w:lineRule="atLeast"/>
        <w:ind w:firstLine="420" w:firstLineChars="200"/>
        <w:rPr>
          <w:rFonts w:hint="eastAsia"/>
          <w:color w:val="auto"/>
          <w:szCs w:val="21"/>
          <w:highlight w:val="none"/>
        </w:rPr>
      </w:pPr>
      <w:bookmarkStart w:id="62" w:name="_Hlk19176155"/>
      <w:r>
        <w:rPr>
          <w:rFonts w:hint="eastAsia"/>
          <w:color w:val="auto"/>
          <w:szCs w:val="21"/>
          <w:highlight w:val="none"/>
        </w:rPr>
        <w:t>（2 ）根据《关于调整网络安全专用产品安全管理有关事项的公告》（2023年1号）规定，本项目采购需求中的产品如果包括《网络关键设备和网络安全专用产品目录》的网络安全专用产品，供应商在响应文件中应主动列明供货范围中属于网络安全专用产品的响应产品，并提供由中共中央网络安全和信息化委员会办公室网站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投标无效。</w:t>
      </w:r>
    </w:p>
    <w:p w14:paraId="54F5E45E">
      <w:pPr>
        <w:spacing w:before="120" w:line="320" w:lineRule="atLeast"/>
        <w:ind w:firstLine="420" w:firstLineChars="200"/>
        <w:rPr>
          <w:color w:val="auto"/>
          <w:highlight w:val="none"/>
        </w:rPr>
      </w:pPr>
      <w:r>
        <w:rPr>
          <w:rFonts w:hint="eastAsia"/>
          <w:color w:val="auto"/>
          <w:szCs w:val="21"/>
          <w:highlight w:val="none"/>
        </w:rPr>
        <w:t>注：网络安全专用产品在中共中央网络安全和信息化委员会办公室网站上发布的《网络关键设备和网络安全专用产品目录》中查询。 目前共15类：路由器、交换机、服务器（机架式）、可编程逻辑控制器（PLC设备）、数据备份一体机、防火墙（硬件）、WEB应用防火墙（WAF）、入侵检测系统（IDS）、入侵防御系统（IPS）、安全隔离与信息交换产品（网闸）、反垃圾邮件产品、网络综合审计系统、网络脆弱性扫描产品、安全数据库系统、网站恢复产品（硬件）。</w:t>
      </w:r>
    </w:p>
    <w:p w14:paraId="170CB2A8">
      <w:pPr>
        <w:spacing w:before="120" w:line="320" w:lineRule="atLeast"/>
        <w:ind w:firstLine="420" w:firstLineChars="200"/>
        <w:rPr>
          <w:color w:val="auto"/>
          <w:highlight w:val="none"/>
        </w:rPr>
      </w:pPr>
      <w:r>
        <w:rPr>
          <w:color w:val="auto"/>
          <w:highlight w:val="none"/>
        </w:rPr>
        <w:t>6.3.3澄清、说明或补正</w:t>
      </w:r>
    </w:p>
    <w:p w14:paraId="22B8946F">
      <w:pPr>
        <w:spacing w:before="120" w:line="320" w:lineRule="atLeast"/>
        <w:ind w:firstLine="420" w:firstLineChars="200"/>
        <w:rPr>
          <w:color w:val="auto"/>
          <w:highlight w:val="none"/>
        </w:rPr>
      </w:pPr>
      <w:r>
        <w:rPr>
          <w:rFonts w:hint="eastAsia"/>
          <w:color w:val="auto"/>
          <w:highlight w:val="none"/>
        </w:rPr>
        <w:t>（1）对响应文件中含义不明确、同类问题表述不一致或者有明显文字和计算错误的内容，磋商小组应在广西政府采购云平台发布电子澄清函，要求供应商在平台设置的时间内作出必要的澄清、说明或者补正。供应商在广西政府采购云平台接收到电子澄清函后根据澄清函内容直接在线编辑或上传PDF格式回函，电子澄清答复函使用CA证书加盖单位电子签章后提交至磋商小组。供应商的澄清、说明或者补正不得超出响应文件的范围或者改变响应文件的实质性内容。供应商未在规定时间内进行澄清、说明或者补正的，按无效响应处理。</w:t>
      </w:r>
    </w:p>
    <w:p w14:paraId="15A4654C">
      <w:pPr>
        <w:spacing w:before="120" w:line="320" w:lineRule="atLeast"/>
        <w:ind w:firstLine="420" w:firstLineChars="200"/>
        <w:rPr>
          <w:color w:val="auto"/>
          <w:highlight w:val="none"/>
        </w:rPr>
      </w:pPr>
      <w:r>
        <w:rPr>
          <w:rFonts w:hint="eastAsia"/>
          <w:color w:val="auto"/>
          <w:highlight w:val="none"/>
        </w:rPr>
        <w:t>（2）异常情况处理：如遇无法正常使用线上发送澄清函的情况，将以书面形式执行。磋商小组以书面形式要求供应商在规定时间内作出必要的澄清、说明或者补正。供应商的澄清、说明或者补正必须采用书面形式，并加盖公章或者由法定代表人或者其授权的代表签字。</w:t>
      </w:r>
    </w:p>
    <w:p w14:paraId="565B131E">
      <w:pPr>
        <w:spacing w:before="120" w:line="320" w:lineRule="atLeast"/>
        <w:ind w:firstLine="420" w:firstLineChars="200"/>
        <w:rPr>
          <w:color w:val="auto"/>
          <w:highlight w:val="none"/>
        </w:rPr>
      </w:pPr>
      <w:r>
        <w:rPr>
          <w:color w:val="auto"/>
          <w:highlight w:val="none"/>
        </w:rPr>
        <w:t>6.3.4</w:t>
      </w:r>
      <w:r>
        <w:rPr>
          <w:rFonts w:hint="eastAsia"/>
          <w:color w:val="auto"/>
          <w:highlight w:val="none"/>
        </w:rPr>
        <w:t>报价</w:t>
      </w:r>
      <w:r>
        <w:rPr>
          <w:color w:val="auto"/>
          <w:highlight w:val="none"/>
        </w:rPr>
        <w:t>修正</w:t>
      </w:r>
    </w:p>
    <w:p w14:paraId="0BB99A5A">
      <w:pPr>
        <w:spacing w:before="120" w:line="320" w:lineRule="atLeast"/>
        <w:ind w:firstLine="420" w:firstLineChars="200"/>
        <w:rPr>
          <w:color w:val="auto"/>
          <w:highlight w:val="none"/>
        </w:rPr>
      </w:pPr>
      <w:r>
        <w:rPr>
          <w:rFonts w:hint="eastAsia"/>
          <w:color w:val="auto"/>
          <w:highlight w:val="none"/>
        </w:rPr>
        <w:t>（1）报价出现前后不一致的，按照下列规定修正：</w:t>
      </w:r>
    </w:p>
    <w:p w14:paraId="462CFB3C">
      <w:pPr>
        <w:spacing w:before="120" w:line="320" w:lineRule="atLeast"/>
        <w:ind w:firstLine="420" w:firstLineChars="200"/>
        <w:rPr>
          <w:color w:val="auto"/>
          <w:szCs w:val="21"/>
          <w:highlight w:val="none"/>
        </w:rPr>
      </w:pPr>
      <w:r>
        <w:rPr>
          <w:rFonts w:hint="eastAsia" w:ascii="宋体" w:hAnsi="宋体"/>
          <w:color w:val="auto"/>
          <w:szCs w:val="21"/>
          <w:highlight w:val="none"/>
        </w:rPr>
        <w:t>①</w:t>
      </w:r>
      <w:r>
        <w:rPr>
          <w:color w:val="auto"/>
          <w:szCs w:val="21"/>
          <w:highlight w:val="none"/>
        </w:rPr>
        <w:t>响应文件中开标一览表（报价表）内容与响应文件中相应内容不一致的，以开标一览表（报价表）为准；</w:t>
      </w:r>
    </w:p>
    <w:p w14:paraId="3023CEF4">
      <w:pPr>
        <w:spacing w:before="120" w:line="320" w:lineRule="atLeast"/>
        <w:ind w:firstLine="420" w:firstLineChars="200"/>
        <w:rPr>
          <w:color w:val="auto"/>
          <w:szCs w:val="21"/>
          <w:highlight w:val="none"/>
        </w:rPr>
      </w:pPr>
      <w:r>
        <w:rPr>
          <w:rFonts w:ascii="宋体" w:hAnsi="宋体"/>
          <w:color w:val="auto"/>
          <w:szCs w:val="21"/>
          <w:highlight w:val="none"/>
        </w:rPr>
        <w:t>②</w:t>
      </w:r>
      <w:r>
        <w:rPr>
          <w:color w:val="auto"/>
          <w:szCs w:val="21"/>
          <w:highlight w:val="none"/>
        </w:rPr>
        <w:t>大写金额和小写金额不一致的，以大写金额为准；</w:t>
      </w:r>
    </w:p>
    <w:p w14:paraId="11292151">
      <w:pPr>
        <w:spacing w:before="120" w:line="320" w:lineRule="atLeast"/>
        <w:ind w:firstLine="420" w:firstLineChars="200"/>
        <w:rPr>
          <w:color w:val="auto"/>
          <w:szCs w:val="21"/>
          <w:highlight w:val="none"/>
        </w:rPr>
      </w:pPr>
      <w:r>
        <w:rPr>
          <w:rFonts w:hint="eastAsia"/>
          <w:color w:val="auto"/>
          <w:szCs w:val="21"/>
          <w:highlight w:val="none"/>
        </w:rPr>
        <w:t>③</w:t>
      </w:r>
      <w:r>
        <w:rPr>
          <w:color w:val="auto"/>
          <w:szCs w:val="21"/>
          <w:highlight w:val="none"/>
        </w:rPr>
        <w:t>单价金额小数点或者百分比有明显错位的，以开标一览表的总价为准，并修改单价；</w:t>
      </w:r>
    </w:p>
    <w:p w14:paraId="7375F407">
      <w:pPr>
        <w:spacing w:before="120" w:line="320" w:lineRule="atLeast"/>
        <w:ind w:firstLine="420" w:firstLineChars="200"/>
        <w:rPr>
          <w:color w:val="auto"/>
          <w:szCs w:val="21"/>
          <w:highlight w:val="none"/>
        </w:rPr>
      </w:pPr>
      <w:r>
        <w:rPr>
          <w:rFonts w:hint="eastAsia"/>
          <w:color w:val="auto"/>
          <w:szCs w:val="21"/>
          <w:highlight w:val="none"/>
        </w:rPr>
        <w:t>④</w:t>
      </w:r>
      <w:r>
        <w:rPr>
          <w:color w:val="auto"/>
          <w:szCs w:val="21"/>
          <w:highlight w:val="none"/>
        </w:rPr>
        <w:t>总价金额与按单价汇总金额不一致的，以单价金额计算结果为准</w:t>
      </w:r>
      <w:r>
        <w:rPr>
          <w:rFonts w:hint="eastAsia"/>
          <w:color w:val="auto"/>
          <w:szCs w:val="21"/>
          <w:highlight w:val="none"/>
        </w:rPr>
        <w:t>。</w:t>
      </w:r>
    </w:p>
    <w:p w14:paraId="65DABE78">
      <w:pPr>
        <w:spacing w:before="120" w:line="320" w:lineRule="atLeast"/>
        <w:ind w:firstLine="420" w:firstLineChars="200"/>
        <w:rPr>
          <w:color w:val="auto"/>
          <w:szCs w:val="21"/>
          <w:highlight w:val="none"/>
        </w:rPr>
      </w:pPr>
      <w:r>
        <w:rPr>
          <w:rFonts w:hint="eastAsia"/>
          <w:color w:val="auto"/>
          <w:szCs w:val="21"/>
          <w:highlight w:val="none"/>
        </w:rPr>
        <w:t>同时出现两种以上不一致的，按照上述</w:t>
      </w:r>
      <w:r>
        <w:rPr>
          <w:rFonts w:hint="eastAsia" w:ascii="宋体" w:hAnsi="宋体"/>
          <w:color w:val="auto"/>
          <w:szCs w:val="21"/>
          <w:highlight w:val="none"/>
        </w:rPr>
        <w:t>①-</w:t>
      </w:r>
      <w:r>
        <w:rPr>
          <w:rFonts w:hint="eastAsia"/>
          <w:color w:val="auto"/>
          <w:szCs w:val="21"/>
          <w:highlight w:val="none"/>
        </w:rPr>
        <w:t>④顺序修正。修正后的报价按照上述“</w:t>
      </w:r>
      <w:r>
        <w:rPr>
          <w:color w:val="auto"/>
          <w:szCs w:val="21"/>
          <w:highlight w:val="none"/>
        </w:rPr>
        <w:t>6.3.3</w:t>
      </w:r>
      <w:r>
        <w:rPr>
          <w:rFonts w:hint="eastAsia"/>
          <w:color w:val="auto"/>
          <w:szCs w:val="21"/>
          <w:highlight w:val="none"/>
        </w:rPr>
        <w:t>澄清、说明或补正”的规定经供应商确认后产生约束力，供应商不确认的，其响应无效。</w:t>
      </w:r>
    </w:p>
    <w:p w14:paraId="30F6BE93">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2</w:t>
      </w:r>
      <w:r>
        <w:rPr>
          <w:rFonts w:hint="eastAsia"/>
          <w:color w:val="auto"/>
          <w:szCs w:val="21"/>
          <w:highlight w:val="none"/>
        </w:rPr>
        <w:t>）经供应商确认修正后的报价若超过采购预算金额或者最高限价，其响应文件作无效响应处理。</w:t>
      </w:r>
    </w:p>
    <w:p w14:paraId="61337753">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3</w:t>
      </w:r>
      <w:r>
        <w:rPr>
          <w:rFonts w:hint="eastAsia"/>
          <w:color w:val="auto"/>
          <w:szCs w:val="21"/>
          <w:highlight w:val="none"/>
        </w:rPr>
        <w:t>）经供应商确认修正后的报价作为签订合同的依据，并以此报价计算价格分。</w:t>
      </w:r>
    </w:p>
    <w:p w14:paraId="4DB215EC">
      <w:pPr>
        <w:spacing w:before="120" w:line="320" w:lineRule="atLeast"/>
        <w:ind w:firstLine="420" w:firstLineChars="200"/>
        <w:rPr>
          <w:rFonts w:hint="eastAsia"/>
          <w:color w:val="auto"/>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）如磋商过程中有多轮报价的，磋商小组在每一轮报价均应按上述规则修正报价。</w:t>
      </w:r>
    </w:p>
    <w:p w14:paraId="6424A169">
      <w:pPr>
        <w:spacing w:before="120" w:line="320" w:lineRule="atLeast"/>
        <w:ind w:firstLine="420" w:firstLineChars="200"/>
        <w:rPr>
          <w:color w:val="auto"/>
          <w:szCs w:val="21"/>
          <w:highlight w:val="none"/>
        </w:rPr>
      </w:pPr>
      <w:r>
        <w:rPr>
          <w:rFonts w:hint="eastAsia"/>
          <w:color w:val="auto"/>
          <w:szCs w:val="21"/>
          <w:highlight w:val="none"/>
        </w:rPr>
        <w:t>6</w:t>
      </w:r>
      <w:r>
        <w:rPr>
          <w:color w:val="auto"/>
          <w:szCs w:val="21"/>
          <w:highlight w:val="none"/>
        </w:rPr>
        <w:t>.3.5</w:t>
      </w:r>
      <w:r>
        <w:rPr>
          <w:rFonts w:hint="eastAsia"/>
          <w:color w:val="auto"/>
          <w:szCs w:val="21"/>
          <w:highlight w:val="none"/>
        </w:rPr>
        <w:t>相同品牌认定（仅适用于货物采购项目）</w:t>
      </w:r>
    </w:p>
    <w:p w14:paraId="79583D0A">
      <w:pPr>
        <w:spacing w:before="120" w:line="320" w:lineRule="atLeast"/>
        <w:ind w:firstLine="420" w:firstLineChars="200"/>
        <w:rPr>
          <w:color w:val="auto"/>
          <w:szCs w:val="21"/>
          <w:highlight w:val="none"/>
        </w:rPr>
      </w:pPr>
      <w:r>
        <w:rPr>
          <w:rFonts w:hint="eastAsia"/>
          <w:color w:val="auto"/>
          <w:szCs w:val="21"/>
          <w:highlight w:val="none"/>
        </w:rPr>
        <w:t>（1）单一产品采购项目，</w:t>
      </w:r>
      <w:r>
        <w:rPr>
          <w:color w:val="auto"/>
          <w:highlight w:val="none"/>
        </w:rPr>
        <w:t>不同供应商提供的产品品牌相同时，</w:t>
      </w:r>
      <w:r>
        <w:rPr>
          <w:rFonts w:hint="eastAsia"/>
          <w:color w:val="auto"/>
          <w:highlight w:val="none"/>
        </w:rPr>
        <w:t>按以下</w:t>
      </w:r>
      <w:r>
        <w:rPr>
          <w:color w:val="auto"/>
          <w:highlight w:val="none"/>
        </w:rPr>
        <w:t>规定</w:t>
      </w:r>
      <w:r>
        <w:rPr>
          <w:rFonts w:hint="eastAsia"/>
          <w:color w:val="auto"/>
          <w:highlight w:val="none"/>
        </w:rPr>
        <w:t>确定</w:t>
      </w:r>
      <w:r>
        <w:rPr>
          <w:bCs/>
          <w:color w:val="auto"/>
          <w:kern w:val="0"/>
          <w:szCs w:val="21"/>
          <w:highlight w:val="none"/>
        </w:rPr>
        <w:t>相同品牌的响应有效性</w:t>
      </w:r>
      <w:r>
        <w:rPr>
          <w:color w:val="auto"/>
          <w:highlight w:val="none"/>
        </w:rPr>
        <w:t>。</w:t>
      </w:r>
    </w:p>
    <w:bookmarkEnd w:id="62"/>
    <w:p w14:paraId="2A237422">
      <w:pPr>
        <w:spacing w:before="120" w:line="320" w:lineRule="atLeast"/>
        <w:ind w:firstLine="420" w:firstLineChars="200"/>
        <w:rPr>
          <w:color w:val="auto"/>
          <w:szCs w:val="21"/>
          <w:highlight w:val="none"/>
        </w:rPr>
      </w:pPr>
      <w:r>
        <w:rPr>
          <w:rFonts w:hint="eastAsia"/>
          <w:color w:val="auto"/>
          <w:szCs w:val="21"/>
          <w:highlight w:val="none"/>
        </w:rPr>
        <w:t>提供相同品牌产品且通过资格审查、符合性审查的不同供应商参加同一合同项下响应的，按一家供应商计算，评审后得分最高的同品牌供应商获得中标人推荐资格；评审得分相同的，由采购人或者采购人委托磋商小组按照采购文件规定的方式确定一个供应商获得成交供应商推荐资格，采购文件未规定的采取随机抽取方式确定，其他同品牌供应商不作为成交候选人。</w:t>
      </w:r>
    </w:p>
    <w:p w14:paraId="00099EEB">
      <w:pPr>
        <w:spacing w:before="120" w:line="320" w:lineRule="atLeast"/>
        <w:ind w:firstLine="420" w:firstLineChars="200"/>
        <w:rPr>
          <w:color w:val="auto"/>
          <w:szCs w:val="21"/>
          <w:highlight w:val="none"/>
        </w:rPr>
      </w:pPr>
      <w:r>
        <w:rPr>
          <w:rFonts w:hint="eastAsia"/>
          <w:color w:val="auto"/>
          <w:szCs w:val="21"/>
          <w:highlight w:val="none"/>
        </w:rPr>
        <w:t>（2）非单一产品采购项目，</w:t>
      </w:r>
      <w:r>
        <w:rPr>
          <w:color w:val="auto"/>
          <w:szCs w:val="21"/>
          <w:highlight w:val="none"/>
        </w:rPr>
        <w:t>采购人应当确定核心产品，并在采购文件中载明。</w:t>
      </w:r>
      <w:r>
        <w:rPr>
          <w:rFonts w:hint="eastAsia"/>
          <w:color w:val="auto"/>
          <w:szCs w:val="21"/>
          <w:highlight w:val="none"/>
        </w:rPr>
        <w:t>不同</w:t>
      </w:r>
      <w:r>
        <w:rPr>
          <w:color w:val="auto"/>
          <w:szCs w:val="21"/>
          <w:highlight w:val="none"/>
        </w:rPr>
        <w:t>供应商提供的核心产品品牌相同的，按上述规定处理。核心产品</w:t>
      </w:r>
      <w:r>
        <w:rPr>
          <w:rFonts w:hint="eastAsia"/>
          <w:color w:val="auto"/>
          <w:szCs w:val="21"/>
          <w:highlight w:val="none"/>
        </w:rPr>
        <w:t>在第二章</w:t>
      </w:r>
      <w:r>
        <w:rPr>
          <w:color w:val="auto"/>
          <w:szCs w:val="21"/>
          <w:highlight w:val="none"/>
        </w:rPr>
        <w:t>采购需求规定。</w:t>
      </w:r>
    </w:p>
    <w:p w14:paraId="499363F6">
      <w:pPr>
        <w:spacing w:before="120" w:line="320" w:lineRule="atLeast"/>
        <w:ind w:firstLine="420" w:firstLineChars="200"/>
        <w:rPr>
          <w:rFonts w:hint="eastAsia"/>
          <w:color w:val="auto"/>
          <w:highlight w:val="none"/>
        </w:rPr>
      </w:pPr>
      <w:r>
        <w:rPr>
          <w:color w:val="auto"/>
          <w:highlight w:val="none"/>
        </w:rPr>
        <w:t>6.3.6</w:t>
      </w:r>
      <w:r>
        <w:rPr>
          <w:rFonts w:hint="eastAsia"/>
          <w:color w:val="auto"/>
          <w:highlight w:val="none"/>
        </w:rPr>
        <w:t>磋商</w:t>
      </w:r>
    </w:p>
    <w:p w14:paraId="6C5A0D10">
      <w:pPr>
        <w:spacing w:before="120" w:line="320" w:lineRule="atLeast"/>
        <w:ind w:firstLine="420" w:firstLineChars="200"/>
        <w:rPr>
          <w:rFonts w:hint="eastAsia"/>
          <w:color w:val="auto"/>
          <w:highlight w:val="none"/>
        </w:rPr>
      </w:pPr>
      <w:r>
        <w:rPr>
          <w:rFonts w:hint="eastAsia"/>
          <w:color w:val="auto"/>
          <w:highlight w:val="none"/>
        </w:rPr>
        <w:t>（1）磋商小组按照“供应商须知前附表” 确定的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22529C26">
      <w:pPr>
        <w:spacing w:before="120" w:line="320" w:lineRule="atLeast"/>
        <w:ind w:firstLine="420" w:firstLineChars="200"/>
        <w:rPr>
          <w:color w:val="auto"/>
          <w:highlight w:val="none"/>
        </w:rPr>
      </w:pPr>
      <w:r>
        <w:rPr>
          <w:rFonts w:hint="eastAsia"/>
          <w:color w:val="auto"/>
          <w:highlight w:val="none"/>
        </w:rPr>
        <w:t>（2）在磋商过程中，磋商小组可以根据采购文件和磋商情况实质性变动采购需求中的技术、服务要求以及合同草案条款，但不得变动采购文件中的其他内容。实质性变动的内容，须经采购人代表确认。</w:t>
      </w:r>
    </w:p>
    <w:p w14:paraId="27991DD9">
      <w:pPr>
        <w:spacing w:before="120" w:line="320" w:lineRule="atLeast"/>
        <w:ind w:firstLine="420" w:firstLineChars="200"/>
        <w:rPr>
          <w:color w:val="auto"/>
          <w:highlight w:val="none"/>
        </w:rPr>
      </w:pPr>
      <w:r>
        <w:rPr>
          <w:rFonts w:hint="eastAsia"/>
          <w:color w:val="auto"/>
          <w:highlight w:val="none"/>
        </w:rPr>
        <w:t>对采购文件作出的实质性变动是采购文件的有效组成部分，由磋商小组通过广西政府采购云平台以书面形式同时通知所有参加磋商的供应商。</w:t>
      </w:r>
    </w:p>
    <w:p w14:paraId="68508866">
      <w:pPr>
        <w:spacing w:before="120" w:line="320" w:lineRule="atLeast"/>
        <w:ind w:firstLine="420" w:firstLineChars="200"/>
        <w:rPr>
          <w:rFonts w:hint="eastAsia"/>
          <w:color w:val="auto"/>
          <w:highlight w:val="none"/>
        </w:rPr>
      </w:pPr>
      <w:r>
        <w:rPr>
          <w:rFonts w:hint="eastAsia"/>
          <w:color w:val="auto"/>
          <w:highlight w:val="none"/>
        </w:rPr>
        <w:t>（3）供应商必须按照采购文件的变动情况和磋商小组的要求重新提交响应文件，并在广西政府采购云平台在线编辑或上传PDF格式，使用电子签章后提交至磋商小组。参加磋商的供应商未在规定时间内重新提交响应文件的，视同退出磋商。</w:t>
      </w:r>
    </w:p>
    <w:p w14:paraId="4D7F7DE2">
      <w:pPr>
        <w:spacing w:before="120" w:line="320" w:lineRule="atLeast"/>
        <w:ind w:firstLine="420" w:firstLineChars="200"/>
        <w:rPr>
          <w:color w:val="auto"/>
          <w:highlight w:val="none"/>
        </w:rPr>
      </w:pPr>
      <w:r>
        <w:rPr>
          <w:rFonts w:hint="eastAsia"/>
          <w:color w:val="auto"/>
          <w:highlight w:val="none"/>
        </w:rPr>
        <w:t>（4）供应商的法定代表人或其授权代表无须到现场参加磋商，提问及回答/响应均通过广西政府采购云平台进行。磋商过程中使用的电子签章应为供应商上传响应文件的同一签章。</w:t>
      </w:r>
    </w:p>
    <w:p w14:paraId="12931096">
      <w:pPr>
        <w:spacing w:before="120" w:line="320" w:lineRule="atLeast"/>
        <w:ind w:firstLine="420" w:firstLineChars="200"/>
        <w:rPr>
          <w:color w:val="auto"/>
          <w:highlight w:val="none"/>
        </w:rPr>
      </w:pPr>
      <w:r>
        <w:rPr>
          <w:rFonts w:hint="eastAsia"/>
          <w:color w:val="auto"/>
          <w:highlight w:val="none"/>
        </w:rPr>
        <w:t>6</w:t>
      </w:r>
      <w:r>
        <w:rPr>
          <w:color w:val="auto"/>
          <w:highlight w:val="none"/>
        </w:rPr>
        <w:t>.3.7</w:t>
      </w:r>
      <w:r>
        <w:rPr>
          <w:rFonts w:hint="eastAsia"/>
          <w:color w:val="auto"/>
          <w:highlight w:val="none"/>
        </w:rPr>
        <w:t>最后报价</w:t>
      </w:r>
    </w:p>
    <w:p w14:paraId="4341F9C7">
      <w:pPr>
        <w:spacing w:before="120" w:line="320" w:lineRule="atLeast"/>
        <w:ind w:firstLine="420" w:firstLineChars="200"/>
        <w:rPr>
          <w:rFonts w:hint="eastAsia"/>
          <w:color w:val="auto"/>
          <w:highlight w:val="none"/>
        </w:rPr>
      </w:pPr>
      <w:r>
        <w:rPr>
          <w:rFonts w:hint="eastAsia"/>
          <w:color w:val="auto"/>
          <w:highlight w:val="none"/>
        </w:rPr>
        <w:t xml:space="preserve">（1）采购文件能够详细列明采购标的的技术、服务要求的，磋商结束后，磋商小组应当要求所有实质性响应的供应商在规定时间内提交最后报价，提交最后报价的供应商不得少于3家。 </w:t>
      </w:r>
    </w:p>
    <w:p w14:paraId="05DB9E6A">
      <w:pPr>
        <w:spacing w:before="120" w:line="320" w:lineRule="atLeast"/>
        <w:ind w:firstLine="420" w:firstLineChars="200"/>
        <w:rPr>
          <w:rFonts w:hint="eastAsia"/>
          <w:color w:val="auto"/>
          <w:highlight w:val="none"/>
        </w:rPr>
      </w:pPr>
      <w:r>
        <w:rPr>
          <w:rFonts w:hint="eastAsia"/>
          <w:color w:val="auto"/>
          <w:highlight w:val="none"/>
        </w:rPr>
        <w:t>采购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415E6708">
      <w:pPr>
        <w:spacing w:before="120" w:line="320" w:lineRule="atLeast"/>
        <w:ind w:firstLine="420" w:firstLineChars="200"/>
        <w:rPr>
          <w:color w:val="auto"/>
          <w:highlight w:val="none"/>
        </w:rPr>
      </w:pPr>
      <w:r>
        <w:rPr>
          <w:rFonts w:hint="eastAsia"/>
          <w:color w:val="auto"/>
          <w:highlight w:val="none"/>
        </w:rPr>
        <w:t>最后报价是供应商响应文件的有效组成部分。</w:t>
      </w:r>
    </w:p>
    <w:p w14:paraId="49C9F1A7">
      <w:pPr>
        <w:spacing w:before="120" w:line="320" w:lineRule="atLeast"/>
        <w:ind w:firstLine="420" w:firstLineChars="200"/>
        <w:rPr>
          <w:color w:val="auto"/>
          <w:highlight w:val="none"/>
        </w:rPr>
      </w:pPr>
      <w:r>
        <w:rPr>
          <w:rFonts w:hint="eastAsia"/>
          <w:color w:val="auto"/>
          <w:highlight w:val="none"/>
        </w:rPr>
        <w:t>（2）如符合“市场竞争不充分的科研项目、需要扶持的科技成果转化项目、政府购买服务项目（含政府和社会资本合作项目）的，提交最后报价的供应商可以为2家。</w:t>
      </w:r>
    </w:p>
    <w:p w14:paraId="12085571">
      <w:pPr>
        <w:spacing w:before="120" w:line="320" w:lineRule="atLeast"/>
        <w:ind w:firstLine="420" w:firstLineChars="200"/>
        <w:rPr>
          <w:rFonts w:hint="eastAsia"/>
          <w:color w:val="auto"/>
          <w:highlight w:val="none"/>
        </w:rPr>
      </w:pPr>
      <w:r>
        <w:rPr>
          <w:rFonts w:hint="eastAsia"/>
          <w:color w:val="auto"/>
          <w:highlight w:val="none"/>
        </w:rPr>
        <w:t>（3）最后报价要求通过广西政府采购云平台发出，供应商需在广西政府采购云平台设置的时间内报价，最后报价不得超过采购预算金额且具有唯一性，否则否决其响应。</w:t>
      </w:r>
    </w:p>
    <w:p w14:paraId="014E72D7">
      <w:pPr>
        <w:spacing w:before="120" w:line="320" w:lineRule="atLeast"/>
        <w:ind w:firstLine="420" w:firstLineChars="200"/>
        <w:rPr>
          <w:rFonts w:hint="eastAsia"/>
          <w:color w:val="auto"/>
          <w:highlight w:val="none"/>
        </w:rPr>
      </w:pPr>
      <w:r>
        <w:rPr>
          <w:rFonts w:hint="eastAsia"/>
          <w:color w:val="auto"/>
          <w:highlight w:val="none"/>
        </w:rPr>
        <w:t>（4）已提交响应文件的供应商，在提交最后报价之前，可以根据磋商情况退出磋商，退出磋商的供应商的响应文件无效。退出磋商的说明须经签字扫描后以电子邮件方式发送至采购代理机构，并及时通知项目负责人。磋商小组在评审报告中注明退出磋商的供应商名单。采购人、采购代理机构应当退还退出磋商的供应商的磋商保证金。</w:t>
      </w:r>
    </w:p>
    <w:p w14:paraId="7BE67A46">
      <w:pPr>
        <w:spacing w:before="120" w:line="320" w:lineRule="atLeast"/>
        <w:ind w:firstLine="420" w:firstLineChars="200"/>
        <w:rPr>
          <w:rFonts w:hint="eastAsia"/>
          <w:color w:val="auto"/>
          <w:highlight w:val="none"/>
        </w:rPr>
      </w:pPr>
      <w:r>
        <w:rPr>
          <w:rFonts w:hint="eastAsia"/>
          <w:color w:val="auto"/>
          <w:highlight w:val="none"/>
        </w:rPr>
        <w:t>（5）供应商未在规定时间内提交最后报价的，视同退出磋商。</w:t>
      </w:r>
    </w:p>
    <w:p w14:paraId="45F62FC7">
      <w:pPr>
        <w:spacing w:before="120" w:line="320" w:lineRule="atLeast"/>
        <w:ind w:firstLine="420" w:firstLineChars="200"/>
        <w:rPr>
          <w:color w:val="auto"/>
          <w:highlight w:val="none"/>
        </w:rPr>
      </w:pPr>
      <w:r>
        <w:rPr>
          <w:rFonts w:hint="eastAsia"/>
          <w:color w:val="auto"/>
          <w:highlight w:val="none"/>
        </w:rPr>
        <w:t>（6）最后报价结束后，磋商小组不得再与供应商进行任何形式的商谈。</w:t>
      </w:r>
    </w:p>
    <w:p w14:paraId="5B8B36C0">
      <w:pPr>
        <w:spacing w:before="120" w:line="320" w:lineRule="atLeast"/>
        <w:ind w:firstLine="420" w:firstLineChars="200"/>
        <w:rPr>
          <w:color w:val="auto"/>
          <w:szCs w:val="21"/>
          <w:highlight w:val="none"/>
        </w:rPr>
      </w:pPr>
      <w:r>
        <w:rPr>
          <w:color w:val="auto"/>
          <w:szCs w:val="21"/>
          <w:highlight w:val="none"/>
        </w:rPr>
        <w:t>6.3.8串通投标认定</w:t>
      </w:r>
    </w:p>
    <w:p w14:paraId="13EAC3EA">
      <w:pPr>
        <w:spacing w:before="120" w:line="320" w:lineRule="atLeast"/>
        <w:ind w:firstLine="420" w:firstLineChars="200"/>
        <w:rPr>
          <w:color w:val="auto"/>
          <w:highlight w:val="none"/>
        </w:rPr>
      </w:pPr>
      <w:r>
        <w:rPr>
          <w:color w:val="auto"/>
          <w:szCs w:val="21"/>
          <w:highlight w:val="none"/>
        </w:rPr>
        <w:t>磋商小组须根据</w:t>
      </w:r>
      <w:r>
        <w:rPr>
          <w:rFonts w:hint="eastAsia"/>
          <w:color w:val="auto"/>
          <w:szCs w:val="21"/>
          <w:highlight w:val="none"/>
        </w:rPr>
        <w:t>以下</w:t>
      </w:r>
      <w:r>
        <w:rPr>
          <w:color w:val="auto"/>
          <w:szCs w:val="21"/>
          <w:highlight w:val="none"/>
        </w:rPr>
        <w:t>规定</w:t>
      </w:r>
      <w:r>
        <w:rPr>
          <w:rFonts w:hint="eastAsia"/>
          <w:color w:val="auto"/>
          <w:szCs w:val="21"/>
          <w:highlight w:val="none"/>
        </w:rPr>
        <w:t>认定</w:t>
      </w:r>
      <w:r>
        <w:rPr>
          <w:color w:val="auto"/>
          <w:szCs w:val="21"/>
          <w:highlight w:val="none"/>
        </w:rPr>
        <w:t>供应商是否有</w:t>
      </w:r>
      <w:r>
        <w:rPr>
          <w:bCs/>
          <w:color w:val="auto"/>
          <w:kern w:val="0"/>
          <w:szCs w:val="21"/>
          <w:highlight w:val="none"/>
        </w:rPr>
        <w:t>串通投标的行为</w:t>
      </w:r>
      <w:r>
        <w:rPr>
          <w:color w:val="auto"/>
          <w:highlight w:val="none"/>
        </w:rPr>
        <w:t>。</w:t>
      </w:r>
    </w:p>
    <w:p w14:paraId="6657CA6F">
      <w:pPr>
        <w:spacing w:before="120" w:line="320" w:lineRule="atLeast"/>
        <w:ind w:firstLine="420" w:firstLineChars="200"/>
        <w:rPr>
          <w:color w:val="auto"/>
          <w:szCs w:val="21"/>
          <w:highlight w:val="none"/>
        </w:rPr>
      </w:pPr>
      <w:bookmarkStart w:id="63" w:name="_Hlk19122026"/>
      <w:r>
        <w:rPr>
          <w:rFonts w:hint="eastAsia"/>
          <w:color w:val="auto"/>
          <w:szCs w:val="21"/>
          <w:highlight w:val="none"/>
        </w:rPr>
        <w:t>（1）</w:t>
      </w:r>
      <w:bookmarkEnd w:id="63"/>
      <w:r>
        <w:rPr>
          <w:color w:val="auto"/>
          <w:szCs w:val="21"/>
          <w:highlight w:val="none"/>
        </w:rPr>
        <w:t>根据《关于防治政府采购招标中串通投标行为的通知》</w:t>
      </w:r>
      <w:r>
        <w:rPr>
          <w:rFonts w:hint="eastAsia"/>
          <w:color w:val="auto"/>
          <w:szCs w:val="21"/>
          <w:highlight w:val="none"/>
        </w:rPr>
        <w:t>（</w:t>
      </w:r>
      <w:r>
        <w:rPr>
          <w:color w:val="auto"/>
          <w:szCs w:val="21"/>
          <w:highlight w:val="none"/>
        </w:rPr>
        <w:t>桂财采[2016]42号</w:t>
      </w:r>
      <w:r>
        <w:rPr>
          <w:rFonts w:hint="eastAsia"/>
          <w:color w:val="auto"/>
          <w:szCs w:val="21"/>
          <w:highlight w:val="none"/>
        </w:rPr>
        <w:t>）</w:t>
      </w:r>
      <w:r>
        <w:rPr>
          <w:color w:val="auto"/>
          <w:szCs w:val="21"/>
          <w:highlight w:val="none"/>
        </w:rPr>
        <w:t>规定，出现下述情况的，相关供应商的投标作无效投标处理。</w:t>
      </w:r>
    </w:p>
    <w:p w14:paraId="3FBB838F">
      <w:pPr>
        <w:spacing w:before="120" w:line="320" w:lineRule="atLeast"/>
        <w:ind w:firstLine="420" w:firstLineChars="200"/>
        <w:rPr>
          <w:color w:val="auto"/>
          <w:szCs w:val="21"/>
          <w:highlight w:val="none"/>
        </w:rPr>
      </w:pPr>
      <w:bookmarkStart w:id="64" w:name="_Hlk19122039"/>
      <w:r>
        <w:rPr>
          <w:rFonts w:hint="eastAsia" w:ascii="宋体" w:hAnsi="宋体" w:cs="宋体"/>
          <w:color w:val="auto"/>
          <w:szCs w:val="21"/>
          <w:highlight w:val="none"/>
        </w:rPr>
        <w:t>①</w:t>
      </w:r>
      <w:r>
        <w:rPr>
          <w:color w:val="auto"/>
          <w:szCs w:val="21"/>
          <w:highlight w:val="none"/>
        </w:rPr>
        <w:t>单位负责人为同一人或者存在直接控股、管理关系，参加同一合同项下政府采购活动的不同供应商。</w:t>
      </w:r>
    </w:p>
    <w:p w14:paraId="7CBBD91B">
      <w:pPr>
        <w:spacing w:before="120" w:line="320" w:lineRule="atLeast"/>
        <w:ind w:firstLine="420" w:firstLineChars="200"/>
        <w:rPr>
          <w:color w:val="auto"/>
          <w:szCs w:val="21"/>
          <w:highlight w:val="none"/>
        </w:rPr>
      </w:pPr>
      <w:r>
        <w:rPr>
          <w:rFonts w:hint="eastAsia"/>
          <w:color w:val="auto"/>
          <w:szCs w:val="21"/>
          <w:highlight w:val="none"/>
        </w:rPr>
        <w:t>②</w:t>
      </w:r>
      <w:r>
        <w:rPr>
          <w:color w:val="auto"/>
          <w:szCs w:val="21"/>
          <w:highlight w:val="none"/>
        </w:rPr>
        <w:t>授权给供应商后参加同一合同项（分标、分包）投标的生产厂商。</w:t>
      </w:r>
    </w:p>
    <w:p w14:paraId="5E168D19">
      <w:pPr>
        <w:spacing w:before="120" w:line="320" w:lineRule="atLeast"/>
        <w:ind w:firstLine="420" w:firstLineChars="200"/>
        <w:rPr>
          <w:color w:val="auto"/>
          <w:szCs w:val="21"/>
          <w:highlight w:val="none"/>
        </w:rPr>
      </w:pPr>
      <w:r>
        <w:rPr>
          <w:rFonts w:hint="eastAsia"/>
          <w:color w:val="auto"/>
          <w:szCs w:val="21"/>
          <w:highlight w:val="none"/>
        </w:rPr>
        <w:t>③</w:t>
      </w:r>
      <w:r>
        <w:rPr>
          <w:color w:val="auto"/>
          <w:szCs w:val="21"/>
          <w:highlight w:val="none"/>
        </w:rPr>
        <w:t>视为或被认定为串通投标的相关供应商。</w:t>
      </w:r>
    </w:p>
    <w:bookmarkEnd w:id="64"/>
    <w:p w14:paraId="5D193BC9">
      <w:pPr>
        <w:spacing w:before="120" w:line="320" w:lineRule="atLeast"/>
        <w:ind w:firstLine="420" w:firstLineChars="200"/>
        <w:rPr>
          <w:color w:val="auto"/>
          <w:szCs w:val="21"/>
          <w:highlight w:val="none"/>
        </w:rPr>
      </w:pPr>
      <w:bookmarkStart w:id="65" w:name="_Hlk19122058"/>
      <w:r>
        <w:rPr>
          <w:rFonts w:hint="eastAsia"/>
          <w:color w:val="auto"/>
          <w:szCs w:val="21"/>
          <w:highlight w:val="none"/>
        </w:rPr>
        <w:t>（2）</w:t>
      </w:r>
      <w:bookmarkEnd w:id="65"/>
      <w:r>
        <w:rPr>
          <w:color w:val="auto"/>
          <w:szCs w:val="21"/>
          <w:highlight w:val="none"/>
        </w:rPr>
        <w:t>根据《关于防治政府采购招标中串通投标行为的通知》</w:t>
      </w:r>
      <w:r>
        <w:rPr>
          <w:rFonts w:hint="eastAsia"/>
          <w:color w:val="auto"/>
          <w:szCs w:val="21"/>
          <w:highlight w:val="none"/>
        </w:rPr>
        <w:t>（</w:t>
      </w:r>
      <w:r>
        <w:rPr>
          <w:color w:val="auto"/>
          <w:szCs w:val="21"/>
          <w:highlight w:val="none"/>
        </w:rPr>
        <w:t>桂财采[2016]42号</w:t>
      </w:r>
      <w:r>
        <w:rPr>
          <w:rFonts w:hint="eastAsia"/>
          <w:color w:val="auto"/>
          <w:szCs w:val="21"/>
          <w:highlight w:val="none"/>
        </w:rPr>
        <w:t>）</w:t>
      </w:r>
      <w:r>
        <w:rPr>
          <w:color w:val="auto"/>
          <w:szCs w:val="21"/>
          <w:highlight w:val="none"/>
        </w:rPr>
        <w:t>规定，有下列情形之一的视为供应商相互串通投标，响应文件将被视为无效。</w:t>
      </w:r>
    </w:p>
    <w:p w14:paraId="68AE2409">
      <w:pPr>
        <w:spacing w:before="120" w:line="320" w:lineRule="atLeast"/>
        <w:ind w:firstLine="420" w:firstLineChars="200"/>
        <w:rPr>
          <w:color w:val="auto"/>
          <w:szCs w:val="21"/>
          <w:highlight w:val="none"/>
        </w:rPr>
      </w:pPr>
      <w:bookmarkStart w:id="66" w:name="_Hlk19122048"/>
      <w:r>
        <w:rPr>
          <w:rFonts w:hint="eastAsia" w:ascii="宋体" w:hAnsi="宋体" w:cs="宋体"/>
          <w:color w:val="auto"/>
          <w:szCs w:val="21"/>
          <w:highlight w:val="none"/>
        </w:rPr>
        <w:t>①</w:t>
      </w:r>
      <w:r>
        <w:rPr>
          <w:color w:val="auto"/>
          <w:szCs w:val="21"/>
          <w:highlight w:val="none"/>
        </w:rPr>
        <w:t>不同供应商的响应文件由同一单位或者个人编制；或不同供应商报名的IP地址一致的；</w:t>
      </w:r>
    </w:p>
    <w:p w14:paraId="2BB37D6F">
      <w:pPr>
        <w:spacing w:before="120" w:line="320" w:lineRule="atLeast"/>
        <w:ind w:firstLine="420" w:firstLineChars="200"/>
        <w:rPr>
          <w:color w:val="auto"/>
          <w:szCs w:val="21"/>
          <w:highlight w:val="none"/>
        </w:rPr>
      </w:pPr>
      <w:r>
        <w:rPr>
          <w:rFonts w:hint="eastAsia"/>
          <w:color w:val="auto"/>
          <w:szCs w:val="21"/>
          <w:highlight w:val="none"/>
        </w:rPr>
        <w:t>②</w:t>
      </w:r>
      <w:r>
        <w:rPr>
          <w:color w:val="auto"/>
          <w:szCs w:val="21"/>
          <w:highlight w:val="none"/>
        </w:rPr>
        <w:t>不同供应商委托同一单位或者个人办理投标事宜；</w:t>
      </w:r>
    </w:p>
    <w:p w14:paraId="58F0723E">
      <w:pPr>
        <w:spacing w:before="120" w:line="320" w:lineRule="atLeast"/>
        <w:ind w:firstLine="420" w:firstLineChars="200"/>
        <w:rPr>
          <w:color w:val="auto"/>
          <w:szCs w:val="21"/>
          <w:highlight w:val="none"/>
        </w:rPr>
      </w:pPr>
      <w:r>
        <w:rPr>
          <w:rFonts w:hint="eastAsia"/>
          <w:color w:val="auto"/>
          <w:szCs w:val="21"/>
          <w:highlight w:val="none"/>
        </w:rPr>
        <w:t>③</w:t>
      </w:r>
      <w:r>
        <w:rPr>
          <w:color w:val="auto"/>
          <w:szCs w:val="21"/>
          <w:highlight w:val="none"/>
        </w:rPr>
        <w:t>不同的供应商的响应文件载明的项目管理员为同一个人；</w:t>
      </w:r>
    </w:p>
    <w:p w14:paraId="3B89D803">
      <w:pPr>
        <w:spacing w:before="120" w:line="320" w:lineRule="atLeast"/>
        <w:ind w:firstLine="420" w:firstLineChars="200"/>
        <w:rPr>
          <w:color w:val="auto"/>
          <w:szCs w:val="21"/>
          <w:highlight w:val="none"/>
        </w:rPr>
      </w:pPr>
      <w:r>
        <w:rPr>
          <w:rFonts w:hint="eastAsia"/>
          <w:color w:val="auto"/>
          <w:szCs w:val="21"/>
          <w:highlight w:val="none"/>
        </w:rPr>
        <w:t>④</w:t>
      </w:r>
      <w:r>
        <w:rPr>
          <w:color w:val="auto"/>
          <w:szCs w:val="21"/>
          <w:highlight w:val="none"/>
        </w:rPr>
        <w:t>不同供应商的响应文件异常一致或投标报价呈规律性差异；</w:t>
      </w:r>
    </w:p>
    <w:p w14:paraId="68B48640">
      <w:pPr>
        <w:spacing w:before="120" w:line="320" w:lineRule="atLeast"/>
        <w:ind w:firstLine="420" w:firstLineChars="200"/>
        <w:rPr>
          <w:color w:val="auto"/>
          <w:szCs w:val="21"/>
          <w:highlight w:val="none"/>
        </w:rPr>
      </w:pPr>
      <w:r>
        <w:rPr>
          <w:rFonts w:hint="eastAsia"/>
          <w:color w:val="auto"/>
          <w:szCs w:val="21"/>
          <w:highlight w:val="none"/>
        </w:rPr>
        <w:t>⑤</w:t>
      </w:r>
      <w:r>
        <w:rPr>
          <w:color w:val="auto"/>
          <w:szCs w:val="21"/>
          <w:highlight w:val="none"/>
        </w:rPr>
        <w:t>不同供应商的响应文件相互混装；</w:t>
      </w:r>
    </w:p>
    <w:p w14:paraId="06624F9A">
      <w:pPr>
        <w:spacing w:before="120" w:line="320" w:lineRule="atLeast"/>
        <w:ind w:firstLine="420" w:firstLineChars="200"/>
        <w:rPr>
          <w:color w:val="auto"/>
          <w:szCs w:val="21"/>
          <w:highlight w:val="none"/>
        </w:rPr>
      </w:pPr>
      <w:r>
        <w:rPr>
          <w:rFonts w:hint="eastAsia"/>
          <w:color w:val="auto"/>
          <w:szCs w:val="21"/>
          <w:highlight w:val="none"/>
        </w:rPr>
        <w:t>⑥</w:t>
      </w:r>
      <w:r>
        <w:rPr>
          <w:color w:val="auto"/>
          <w:szCs w:val="21"/>
          <w:highlight w:val="none"/>
        </w:rPr>
        <w:t>不同供应商的保证金从同一单位或者个人账户转出。</w:t>
      </w:r>
    </w:p>
    <w:bookmarkEnd w:id="66"/>
    <w:p w14:paraId="0A2CF852">
      <w:pPr>
        <w:spacing w:before="120" w:line="320" w:lineRule="atLeast"/>
        <w:ind w:firstLine="420" w:firstLineChars="200"/>
        <w:rPr>
          <w:color w:val="auto"/>
          <w:szCs w:val="21"/>
          <w:highlight w:val="none"/>
        </w:rPr>
      </w:pPr>
      <w:bookmarkStart w:id="67" w:name="_Hlk19122102"/>
      <w:r>
        <w:rPr>
          <w:rFonts w:hint="eastAsia"/>
          <w:color w:val="auto"/>
          <w:szCs w:val="21"/>
          <w:highlight w:val="none"/>
        </w:rPr>
        <w:t>（3）</w:t>
      </w:r>
      <w:bookmarkEnd w:id="67"/>
      <w:r>
        <w:rPr>
          <w:color w:val="auto"/>
          <w:szCs w:val="21"/>
          <w:highlight w:val="none"/>
        </w:rPr>
        <w:t>根据《关于防治政府采购招标中串通投标行为的通知》</w:t>
      </w:r>
      <w:r>
        <w:rPr>
          <w:rFonts w:hint="eastAsia"/>
          <w:color w:val="auto"/>
          <w:szCs w:val="21"/>
          <w:highlight w:val="none"/>
        </w:rPr>
        <w:t>（</w:t>
      </w:r>
      <w:r>
        <w:rPr>
          <w:color w:val="auto"/>
          <w:szCs w:val="21"/>
          <w:highlight w:val="none"/>
        </w:rPr>
        <w:t>桂财采[2016]42号</w:t>
      </w:r>
      <w:r>
        <w:rPr>
          <w:rFonts w:hint="eastAsia"/>
          <w:color w:val="auto"/>
          <w:szCs w:val="21"/>
          <w:highlight w:val="none"/>
        </w:rPr>
        <w:t>）</w:t>
      </w:r>
      <w:r>
        <w:rPr>
          <w:color w:val="auto"/>
          <w:szCs w:val="21"/>
          <w:highlight w:val="none"/>
        </w:rPr>
        <w:t>规定，供应商有下列情形之一的，属于恶意串通行为，响应文件将被视为无效。</w:t>
      </w:r>
    </w:p>
    <w:p w14:paraId="32850EF8">
      <w:pPr>
        <w:spacing w:before="120" w:line="320" w:lineRule="atLeast"/>
        <w:ind w:firstLine="420" w:firstLineChars="200"/>
        <w:rPr>
          <w:color w:val="auto"/>
          <w:szCs w:val="21"/>
          <w:highlight w:val="none"/>
        </w:rPr>
      </w:pPr>
      <w:bookmarkStart w:id="68" w:name="_Hlk19122095"/>
      <w:r>
        <w:rPr>
          <w:rFonts w:hint="eastAsia"/>
          <w:color w:val="auto"/>
          <w:szCs w:val="21"/>
          <w:highlight w:val="none"/>
        </w:rPr>
        <w:t>①</w:t>
      </w:r>
      <w:r>
        <w:rPr>
          <w:color w:val="auto"/>
          <w:szCs w:val="21"/>
          <w:highlight w:val="none"/>
        </w:rPr>
        <w:t>供应商直接或者间接从采购人或者采购代理机构处获得其他供应商的相关信息并修改其响应文件或者响应文件；</w:t>
      </w:r>
    </w:p>
    <w:p w14:paraId="68D748C0">
      <w:pPr>
        <w:spacing w:before="120" w:line="320" w:lineRule="atLeast"/>
        <w:ind w:firstLine="420" w:firstLineChars="200"/>
        <w:rPr>
          <w:color w:val="auto"/>
          <w:szCs w:val="21"/>
          <w:highlight w:val="none"/>
        </w:rPr>
      </w:pPr>
      <w:r>
        <w:rPr>
          <w:rFonts w:hint="eastAsia"/>
          <w:color w:val="auto"/>
          <w:szCs w:val="21"/>
          <w:highlight w:val="none"/>
        </w:rPr>
        <w:t>②</w:t>
      </w:r>
      <w:r>
        <w:rPr>
          <w:color w:val="auto"/>
          <w:szCs w:val="21"/>
          <w:highlight w:val="none"/>
        </w:rPr>
        <w:t>供应商按照采购人或者采购代理机构的授意撤换、修改响应文件或者响应文件;；</w:t>
      </w:r>
    </w:p>
    <w:p w14:paraId="5702A472">
      <w:pPr>
        <w:spacing w:before="120" w:line="320" w:lineRule="atLeast"/>
        <w:ind w:firstLine="420" w:firstLineChars="200"/>
        <w:rPr>
          <w:color w:val="auto"/>
          <w:szCs w:val="21"/>
          <w:highlight w:val="none"/>
        </w:rPr>
      </w:pPr>
      <w:r>
        <w:rPr>
          <w:rFonts w:hint="eastAsia"/>
          <w:color w:val="auto"/>
          <w:szCs w:val="21"/>
          <w:highlight w:val="none"/>
        </w:rPr>
        <w:t>③</w:t>
      </w:r>
      <w:r>
        <w:rPr>
          <w:color w:val="auto"/>
          <w:szCs w:val="21"/>
          <w:highlight w:val="none"/>
        </w:rPr>
        <w:t>供应商之间协商报价、技术方案等响应文件或者响应文件的实质性内容；</w:t>
      </w:r>
    </w:p>
    <w:p w14:paraId="7F73AB96">
      <w:pPr>
        <w:spacing w:before="120" w:line="320" w:lineRule="atLeast"/>
        <w:ind w:firstLine="420" w:firstLineChars="200"/>
        <w:rPr>
          <w:color w:val="auto"/>
          <w:szCs w:val="21"/>
          <w:highlight w:val="none"/>
        </w:rPr>
      </w:pPr>
      <w:r>
        <w:rPr>
          <w:rFonts w:hint="eastAsia"/>
          <w:color w:val="auto"/>
          <w:szCs w:val="21"/>
          <w:highlight w:val="none"/>
        </w:rPr>
        <w:t>④</w:t>
      </w:r>
      <w:r>
        <w:rPr>
          <w:color w:val="auto"/>
          <w:szCs w:val="21"/>
          <w:highlight w:val="none"/>
        </w:rPr>
        <w:t>属于同一集团、协会、商会等组织成员的供应商按照该组织要求协同参加政府采购活动；</w:t>
      </w:r>
    </w:p>
    <w:p w14:paraId="5AD1067F">
      <w:pPr>
        <w:spacing w:before="120" w:line="320" w:lineRule="atLeast"/>
        <w:ind w:firstLine="420" w:firstLineChars="200"/>
        <w:rPr>
          <w:color w:val="auto"/>
          <w:szCs w:val="21"/>
          <w:highlight w:val="none"/>
        </w:rPr>
      </w:pPr>
      <w:r>
        <w:rPr>
          <w:rFonts w:hint="eastAsia"/>
          <w:color w:val="auto"/>
          <w:szCs w:val="21"/>
          <w:highlight w:val="none"/>
        </w:rPr>
        <w:t>⑤</w:t>
      </w:r>
      <w:r>
        <w:rPr>
          <w:color w:val="auto"/>
          <w:szCs w:val="21"/>
          <w:highlight w:val="none"/>
        </w:rPr>
        <w:t>供应商之间事先约定一致抬高或者压低投标报价，或者在招标项目中事先约定轮流以高价位或者低价位中标，或者事先约定由某一特定供应商中标，然后再参加投标；</w:t>
      </w:r>
    </w:p>
    <w:p w14:paraId="57C0A6A4">
      <w:pPr>
        <w:spacing w:before="120" w:line="320" w:lineRule="atLeast"/>
        <w:ind w:firstLine="420" w:firstLineChars="200"/>
        <w:rPr>
          <w:color w:val="auto"/>
          <w:szCs w:val="21"/>
          <w:highlight w:val="none"/>
        </w:rPr>
      </w:pPr>
      <w:r>
        <w:rPr>
          <w:rFonts w:hint="eastAsia"/>
          <w:color w:val="auto"/>
          <w:szCs w:val="21"/>
          <w:highlight w:val="none"/>
        </w:rPr>
        <w:t>⑥</w:t>
      </w:r>
      <w:r>
        <w:rPr>
          <w:color w:val="auto"/>
          <w:szCs w:val="21"/>
          <w:highlight w:val="none"/>
        </w:rPr>
        <w:t>供应商之间商定部分供应商放弃参加政府采购活动或者放弃中标；</w:t>
      </w:r>
    </w:p>
    <w:p w14:paraId="4F2E9EA8">
      <w:pPr>
        <w:spacing w:before="120" w:line="320" w:lineRule="atLeast"/>
        <w:ind w:firstLine="420" w:firstLineChars="200"/>
        <w:rPr>
          <w:color w:val="auto"/>
          <w:szCs w:val="21"/>
          <w:highlight w:val="none"/>
        </w:rPr>
      </w:pPr>
      <w:r>
        <w:rPr>
          <w:rFonts w:hint="eastAsia"/>
          <w:color w:val="auto"/>
          <w:szCs w:val="21"/>
          <w:highlight w:val="none"/>
        </w:rPr>
        <w:t>⑦</w:t>
      </w:r>
      <w:r>
        <w:rPr>
          <w:color w:val="auto"/>
          <w:szCs w:val="21"/>
          <w:highlight w:val="none"/>
        </w:rPr>
        <w:t>供应商与采购人或者采购代理机构之间、供应商相互之间，为谋求特定供应商中标或者排斥其他供应商的其他串通行为。</w:t>
      </w:r>
    </w:p>
    <w:bookmarkEnd w:id="68"/>
    <w:p w14:paraId="6E2590AB">
      <w:pPr>
        <w:spacing w:before="120" w:line="320" w:lineRule="atLeast"/>
        <w:ind w:firstLine="420" w:firstLineChars="200"/>
        <w:rPr>
          <w:color w:val="auto"/>
          <w:szCs w:val="21"/>
          <w:highlight w:val="none"/>
        </w:rPr>
      </w:pPr>
      <w:r>
        <w:rPr>
          <w:color w:val="auto"/>
          <w:szCs w:val="21"/>
          <w:highlight w:val="none"/>
        </w:rPr>
        <w:t>6.3.9响应</w:t>
      </w:r>
      <w:r>
        <w:rPr>
          <w:rFonts w:hint="eastAsia"/>
          <w:color w:val="auto"/>
          <w:szCs w:val="21"/>
          <w:highlight w:val="none"/>
        </w:rPr>
        <w:t>无效</w:t>
      </w:r>
      <w:r>
        <w:rPr>
          <w:color w:val="auto"/>
          <w:szCs w:val="21"/>
          <w:highlight w:val="none"/>
        </w:rPr>
        <w:t>认定</w:t>
      </w:r>
    </w:p>
    <w:p w14:paraId="1C23CA1D">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1）在</w:t>
      </w:r>
      <w:r>
        <w:rPr>
          <w:rFonts w:hint="eastAsia"/>
          <w:color w:val="auto"/>
          <w:szCs w:val="21"/>
          <w:highlight w:val="none"/>
        </w:rPr>
        <w:t>评审过程中</w:t>
      </w:r>
      <w:r>
        <w:rPr>
          <w:color w:val="auto"/>
          <w:szCs w:val="21"/>
          <w:highlight w:val="none"/>
        </w:rPr>
        <w:t>如发现下列情形之一的，响应文件将被视为无效：</w:t>
      </w:r>
    </w:p>
    <w:p w14:paraId="522BCC34">
      <w:pPr>
        <w:spacing w:before="120" w:line="320" w:lineRule="atLeast"/>
        <w:ind w:firstLine="420" w:firstLineChars="200"/>
        <w:rPr>
          <w:color w:val="auto"/>
          <w:highlight w:val="none"/>
        </w:rPr>
      </w:pPr>
      <w:r>
        <w:rPr>
          <w:rFonts w:hint="eastAsia"/>
          <w:color w:val="auto"/>
          <w:szCs w:val="21"/>
          <w:highlight w:val="none"/>
        </w:rPr>
        <w:t>①</w:t>
      </w:r>
      <w:r>
        <w:rPr>
          <w:color w:val="auto"/>
          <w:szCs w:val="21"/>
          <w:highlight w:val="none"/>
        </w:rPr>
        <w:t>响应文件</w:t>
      </w:r>
      <w:r>
        <w:rPr>
          <w:rFonts w:hint="eastAsia"/>
          <w:color w:val="auto"/>
          <w:szCs w:val="21"/>
          <w:highlight w:val="none"/>
        </w:rPr>
        <w:t>存在法律、法规及监督部门有关文件规定的无效情形</w:t>
      </w:r>
      <w:r>
        <w:rPr>
          <w:color w:val="auto"/>
          <w:szCs w:val="21"/>
          <w:highlight w:val="none"/>
        </w:rPr>
        <w:t>。</w:t>
      </w:r>
    </w:p>
    <w:p w14:paraId="35323A59">
      <w:pPr>
        <w:spacing w:before="120" w:line="320" w:lineRule="atLeast"/>
        <w:ind w:firstLine="420" w:firstLineChars="200"/>
        <w:rPr>
          <w:color w:val="auto"/>
          <w:szCs w:val="21"/>
          <w:highlight w:val="none"/>
        </w:rPr>
      </w:pPr>
      <w:r>
        <w:rPr>
          <w:rFonts w:hint="eastAsia"/>
          <w:color w:val="auto"/>
          <w:szCs w:val="21"/>
          <w:highlight w:val="none"/>
        </w:rPr>
        <w:t>②</w:t>
      </w:r>
      <w:r>
        <w:rPr>
          <w:color w:val="auto"/>
          <w:szCs w:val="21"/>
          <w:highlight w:val="none"/>
        </w:rPr>
        <w:t>响应文件</w:t>
      </w:r>
      <w:r>
        <w:rPr>
          <w:rFonts w:hint="eastAsia"/>
          <w:color w:val="auto"/>
          <w:szCs w:val="21"/>
          <w:highlight w:val="none"/>
        </w:rPr>
        <w:t>存在采购文件规定的无效情形。</w:t>
      </w:r>
    </w:p>
    <w:p w14:paraId="6B941E98">
      <w:pPr>
        <w:spacing w:before="120" w:line="320" w:lineRule="atLeast"/>
        <w:ind w:firstLine="420" w:firstLineChars="200"/>
        <w:rPr>
          <w:color w:val="auto"/>
          <w:szCs w:val="21"/>
          <w:highlight w:val="none"/>
        </w:rPr>
      </w:pPr>
      <w:bookmarkStart w:id="69" w:name="_Hlk19113313"/>
      <w:r>
        <w:rPr>
          <w:rFonts w:hint="eastAsia"/>
          <w:color w:val="auto"/>
          <w:szCs w:val="21"/>
          <w:highlight w:val="none"/>
        </w:rPr>
        <w:t>（2）根据</w:t>
      </w:r>
      <w:r>
        <w:rPr>
          <w:color w:val="auto"/>
          <w:szCs w:val="21"/>
          <w:highlight w:val="none"/>
        </w:rPr>
        <w:t>财库</w:t>
      </w:r>
      <w:r>
        <w:rPr>
          <w:rFonts w:hint="eastAsia"/>
          <w:color w:val="auto"/>
          <w:szCs w:val="21"/>
          <w:highlight w:val="none"/>
        </w:rPr>
        <w:t>《</w:t>
      </w:r>
      <w:r>
        <w:rPr>
          <w:color w:val="auto"/>
          <w:szCs w:val="21"/>
          <w:highlight w:val="none"/>
        </w:rPr>
        <w:t>关于促进政府采购公平竞争优化营商环境的通知</w:t>
      </w:r>
      <w:r>
        <w:rPr>
          <w:rFonts w:hint="eastAsia"/>
          <w:color w:val="auto"/>
          <w:szCs w:val="21"/>
          <w:highlight w:val="none"/>
        </w:rPr>
        <w:t>》（</w:t>
      </w:r>
      <w:r>
        <w:rPr>
          <w:color w:val="auto"/>
          <w:szCs w:val="21"/>
          <w:highlight w:val="none"/>
        </w:rPr>
        <w:t>〔2019〕38号</w:t>
      </w:r>
      <w:r>
        <w:rPr>
          <w:rFonts w:hint="eastAsia"/>
          <w:color w:val="auto"/>
          <w:szCs w:val="21"/>
          <w:highlight w:val="none"/>
        </w:rPr>
        <w:t>）以及《广西壮族自治区财政厅转发财政部关于促进政府采购公平竞争优化营商环境的通知》（桂财采〔2019〕41号）规定，磋商小组不得因装订、纸张、文件排序等非实质性的格式、形式问题认定投标无效或否决投标，从而限制和影响供应商投标（响应）。</w:t>
      </w:r>
    </w:p>
    <w:bookmarkEnd w:id="69"/>
    <w:p w14:paraId="1854B54C">
      <w:pPr>
        <w:spacing w:before="120" w:line="320" w:lineRule="atLeast"/>
        <w:ind w:firstLine="420" w:firstLineChars="200"/>
        <w:rPr>
          <w:color w:val="auto"/>
          <w:szCs w:val="21"/>
          <w:highlight w:val="none"/>
        </w:rPr>
      </w:pPr>
      <w:bookmarkStart w:id="70" w:name="_Hlk19113363"/>
      <w:r>
        <w:rPr>
          <w:color w:val="auto"/>
          <w:szCs w:val="21"/>
          <w:highlight w:val="none"/>
        </w:rPr>
        <w:t>6.3.10比较与评价</w:t>
      </w:r>
    </w:p>
    <w:p w14:paraId="255269BA">
      <w:pPr>
        <w:spacing w:before="120" w:line="320" w:lineRule="atLeast"/>
        <w:ind w:firstLine="420" w:firstLineChars="200"/>
        <w:rPr>
          <w:color w:val="auto"/>
          <w:szCs w:val="21"/>
          <w:highlight w:val="none"/>
        </w:rPr>
      </w:pPr>
      <w:r>
        <w:rPr>
          <w:rFonts w:hint="eastAsia"/>
          <w:color w:val="auto"/>
          <w:szCs w:val="21"/>
          <w:highlight w:val="none"/>
        </w:rPr>
        <w:t>（1）磋商小组</w:t>
      </w:r>
      <w:r>
        <w:rPr>
          <w:color w:val="auto"/>
          <w:szCs w:val="21"/>
          <w:highlight w:val="none"/>
        </w:rPr>
        <w:t>按采购文件中规定的评审方法和标准，</w:t>
      </w:r>
      <w:r>
        <w:rPr>
          <w:rFonts w:hint="eastAsia"/>
          <w:color w:val="auto"/>
          <w:szCs w:val="21"/>
          <w:highlight w:val="none"/>
        </w:rPr>
        <w:t>对提交最后报价的供应商的响应文件和最后报价进行综合评分。</w:t>
      </w:r>
    </w:p>
    <w:p w14:paraId="129DFEC9">
      <w:pPr>
        <w:spacing w:before="120" w:line="320" w:lineRule="atLeast"/>
        <w:ind w:firstLine="420" w:firstLineChars="200"/>
        <w:rPr>
          <w:color w:val="auto"/>
          <w:szCs w:val="21"/>
          <w:highlight w:val="none"/>
        </w:rPr>
      </w:pPr>
      <w:r>
        <w:rPr>
          <w:rFonts w:hint="eastAsia"/>
          <w:color w:val="auto"/>
          <w:szCs w:val="21"/>
          <w:highlight w:val="none"/>
        </w:rPr>
        <w:t>（2）</w:t>
      </w:r>
      <w:r>
        <w:rPr>
          <w:color w:val="auto"/>
          <w:szCs w:val="21"/>
          <w:highlight w:val="none"/>
        </w:rPr>
        <w:t>磋商小组各成员独立对每个有效供应商的响应文件进行评价</w:t>
      </w:r>
      <w:r>
        <w:rPr>
          <w:rFonts w:hint="eastAsia"/>
          <w:color w:val="auto"/>
          <w:szCs w:val="21"/>
          <w:highlight w:val="none"/>
        </w:rPr>
        <w:t>、打分。评价打分</w:t>
      </w:r>
      <w:r>
        <w:rPr>
          <w:color w:val="auto"/>
          <w:szCs w:val="21"/>
          <w:highlight w:val="none"/>
        </w:rPr>
        <w:t>有误的应及时进行修正。</w:t>
      </w:r>
      <w:r>
        <w:rPr>
          <w:rFonts w:hint="eastAsia"/>
          <w:color w:val="auto"/>
          <w:szCs w:val="21"/>
          <w:highlight w:val="none"/>
        </w:rPr>
        <w:t>评分</w:t>
      </w:r>
      <w:r>
        <w:rPr>
          <w:color w:val="auto"/>
          <w:szCs w:val="21"/>
          <w:highlight w:val="none"/>
        </w:rPr>
        <w:t>标准如有客观分定义，磋商小组所有成员的客观分</w:t>
      </w:r>
      <w:r>
        <w:rPr>
          <w:rFonts w:hint="eastAsia"/>
          <w:color w:val="auto"/>
          <w:szCs w:val="21"/>
          <w:highlight w:val="none"/>
        </w:rPr>
        <w:t>评分分值</w:t>
      </w:r>
      <w:r>
        <w:rPr>
          <w:color w:val="auto"/>
          <w:szCs w:val="21"/>
          <w:highlight w:val="none"/>
        </w:rPr>
        <w:t>应当一致。</w:t>
      </w:r>
    </w:p>
    <w:p w14:paraId="4979FB7E">
      <w:pPr>
        <w:spacing w:before="120" w:line="320" w:lineRule="atLeast"/>
        <w:ind w:firstLine="420" w:firstLineChars="200"/>
        <w:rPr>
          <w:rFonts w:hint="eastAsia"/>
          <w:color w:val="auto"/>
          <w:szCs w:val="21"/>
          <w:highlight w:val="none"/>
        </w:rPr>
      </w:pPr>
      <w:r>
        <w:rPr>
          <w:rFonts w:hint="eastAsia"/>
          <w:color w:val="auto"/>
          <w:szCs w:val="21"/>
          <w:highlight w:val="none"/>
        </w:rPr>
        <w:t>（3）磋商小组按综合评分由高到低的排列顺序推荐</w:t>
      </w:r>
      <w:r>
        <w:rPr>
          <w:color w:val="auto"/>
          <w:szCs w:val="21"/>
          <w:highlight w:val="none"/>
        </w:rPr>
        <w:t>3</w:t>
      </w:r>
      <w:r>
        <w:rPr>
          <w:rFonts w:hint="eastAsia"/>
          <w:color w:val="auto"/>
          <w:szCs w:val="21"/>
          <w:highlight w:val="none"/>
        </w:rPr>
        <w:t>名以上成交候选供应商，排名第一的为第一成交候选供应商。</w:t>
      </w:r>
      <w:r>
        <w:rPr>
          <w:color w:val="auto"/>
          <w:szCs w:val="21"/>
          <w:highlight w:val="none"/>
        </w:rPr>
        <w:t>若</w:t>
      </w:r>
      <w:r>
        <w:rPr>
          <w:rFonts w:hint="eastAsia"/>
          <w:color w:val="auto"/>
          <w:szCs w:val="21"/>
          <w:highlight w:val="none"/>
        </w:rPr>
        <w:t>成交</w:t>
      </w:r>
      <w:r>
        <w:rPr>
          <w:color w:val="auto"/>
          <w:szCs w:val="21"/>
          <w:highlight w:val="none"/>
        </w:rPr>
        <w:t>候选人综合</w:t>
      </w:r>
      <w:r>
        <w:rPr>
          <w:rFonts w:hint="eastAsia"/>
          <w:color w:val="auto"/>
          <w:szCs w:val="21"/>
          <w:highlight w:val="none"/>
        </w:rPr>
        <w:t>评</w:t>
      </w:r>
      <w:r>
        <w:rPr>
          <w:color w:val="auto"/>
          <w:szCs w:val="21"/>
          <w:highlight w:val="none"/>
        </w:rPr>
        <w:t>分相同的，按</w:t>
      </w:r>
      <w:r>
        <w:rPr>
          <w:rFonts w:hint="eastAsia"/>
          <w:color w:val="auto"/>
          <w:szCs w:val="21"/>
          <w:highlight w:val="none"/>
        </w:rPr>
        <w:t>最后</w:t>
      </w:r>
      <w:r>
        <w:rPr>
          <w:color w:val="auto"/>
          <w:szCs w:val="21"/>
          <w:highlight w:val="none"/>
        </w:rPr>
        <w:t>报价由低到高顺序排列；综合</w:t>
      </w:r>
      <w:r>
        <w:rPr>
          <w:rFonts w:hint="eastAsia"/>
          <w:color w:val="auto"/>
          <w:szCs w:val="21"/>
          <w:highlight w:val="none"/>
        </w:rPr>
        <w:t>评</w:t>
      </w:r>
      <w:r>
        <w:rPr>
          <w:color w:val="auto"/>
          <w:szCs w:val="21"/>
          <w:highlight w:val="none"/>
        </w:rPr>
        <w:t>分且</w:t>
      </w:r>
      <w:r>
        <w:rPr>
          <w:rFonts w:hint="eastAsia"/>
          <w:color w:val="auto"/>
          <w:szCs w:val="21"/>
          <w:highlight w:val="none"/>
        </w:rPr>
        <w:t>最后</w:t>
      </w:r>
      <w:r>
        <w:rPr>
          <w:color w:val="auto"/>
          <w:szCs w:val="21"/>
          <w:highlight w:val="none"/>
        </w:rPr>
        <w:t>报价相同的</w:t>
      </w:r>
      <w:r>
        <w:rPr>
          <w:color w:val="auto"/>
          <w:highlight w:val="none"/>
        </w:rPr>
        <w:t>并列</w:t>
      </w:r>
      <w:r>
        <w:rPr>
          <w:color w:val="auto"/>
          <w:szCs w:val="21"/>
          <w:highlight w:val="none"/>
        </w:rPr>
        <w:t>；</w:t>
      </w:r>
      <w:r>
        <w:rPr>
          <w:rFonts w:hint="eastAsia"/>
          <w:color w:val="auto"/>
          <w:szCs w:val="21"/>
          <w:highlight w:val="none"/>
        </w:rPr>
        <w:t>成交</w:t>
      </w:r>
      <w:r>
        <w:rPr>
          <w:color w:val="auto"/>
          <w:szCs w:val="21"/>
          <w:highlight w:val="none"/>
        </w:rPr>
        <w:t>候选人并列的，按技术部分</w:t>
      </w:r>
      <w:r>
        <w:rPr>
          <w:rFonts w:hint="eastAsia"/>
          <w:color w:val="auto"/>
          <w:szCs w:val="21"/>
          <w:highlight w:val="none"/>
        </w:rPr>
        <w:t>评</w:t>
      </w:r>
      <w:r>
        <w:rPr>
          <w:color w:val="auto"/>
          <w:szCs w:val="21"/>
          <w:highlight w:val="none"/>
        </w:rPr>
        <w:t>分由高到低顺序排列，若综合评分、</w:t>
      </w:r>
      <w:r>
        <w:rPr>
          <w:rFonts w:hint="eastAsia"/>
          <w:color w:val="auto"/>
          <w:szCs w:val="21"/>
          <w:highlight w:val="none"/>
        </w:rPr>
        <w:t>最后</w:t>
      </w:r>
      <w:r>
        <w:rPr>
          <w:color w:val="auto"/>
          <w:szCs w:val="21"/>
          <w:highlight w:val="none"/>
        </w:rPr>
        <w:t>报价、技术部分</w:t>
      </w:r>
      <w:r>
        <w:rPr>
          <w:rFonts w:hint="eastAsia"/>
          <w:color w:val="auto"/>
          <w:szCs w:val="21"/>
          <w:highlight w:val="none"/>
        </w:rPr>
        <w:t>评分</w:t>
      </w:r>
      <w:r>
        <w:rPr>
          <w:color w:val="auto"/>
          <w:szCs w:val="21"/>
          <w:highlight w:val="none"/>
        </w:rPr>
        <w:t>均相同的，按商务</w:t>
      </w:r>
      <w:r>
        <w:rPr>
          <w:rFonts w:hint="eastAsia"/>
          <w:color w:val="auto"/>
          <w:szCs w:val="21"/>
          <w:highlight w:val="none"/>
        </w:rPr>
        <w:t>资信</w:t>
      </w:r>
      <w:r>
        <w:rPr>
          <w:color w:val="auto"/>
          <w:szCs w:val="21"/>
          <w:highlight w:val="none"/>
        </w:rPr>
        <w:t>部分</w:t>
      </w:r>
      <w:r>
        <w:rPr>
          <w:rFonts w:hint="eastAsia"/>
          <w:color w:val="auto"/>
          <w:szCs w:val="21"/>
          <w:highlight w:val="none"/>
        </w:rPr>
        <w:t>评</w:t>
      </w:r>
      <w:r>
        <w:rPr>
          <w:color w:val="auto"/>
          <w:szCs w:val="21"/>
          <w:highlight w:val="none"/>
        </w:rPr>
        <w:t>分由高到低顺序排列。</w:t>
      </w:r>
      <w:r>
        <w:rPr>
          <w:rFonts w:hint="eastAsia"/>
          <w:color w:val="auto"/>
          <w:szCs w:val="21"/>
          <w:highlight w:val="none"/>
        </w:rPr>
        <w:t>若综合评分、最后报价、技术部分评分、商务资信部分评分均相同的，由采购人自行决定。</w:t>
      </w:r>
    </w:p>
    <w:p w14:paraId="3BBDCE34">
      <w:pPr>
        <w:spacing w:before="120" w:line="320" w:lineRule="atLeast"/>
        <w:ind w:firstLine="420" w:firstLineChars="200"/>
        <w:rPr>
          <w:color w:val="auto"/>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）磋商小组根据评审记录及评审结果编写评审报告，磋商小组成员均应当在评审报告上签字，对自己的评审意见承担法律责任。</w:t>
      </w:r>
      <w:r>
        <w:rPr>
          <w:color w:val="auto"/>
          <w:highlight w:val="none"/>
        </w:rPr>
        <w:t>评审报告签署前，经复核发现存在以</w:t>
      </w:r>
      <w:r>
        <w:rPr>
          <w:rFonts w:hint="eastAsia"/>
          <w:color w:val="auto"/>
          <w:highlight w:val="none"/>
        </w:rPr>
        <w:t>下</w:t>
      </w:r>
      <w:r>
        <w:rPr>
          <w:color w:val="auto"/>
          <w:highlight w:val="none"/>
        </w:rPr>
        <w:t>情形之一的，磋商小组应当当场修改评审结果，并在评审报告中记载；评审报告签署后，采购人或者采购代理机构发现存在以</w:t>
      </w:r>
      <w:r>
        <w:rPr>
          <w:rFonts w:hint="eastAsia"/>
          <w:color w:val="auto"/>
          <w:highlight w:val="none"/>
        </w:rPr>
        <w:t>下</w:t>
      </w:r>
      <w:r>
        <w:rPr>
          <w:color w:val="auto"/>
          <w:highlight w:val="none"/>
        </w:rPr>
        <w:t>情形之一的，应当组织原磋商小组进行重新评审。</w:t>
      </w:r>
    </w:p>
    <w:p w14:paraId="25F56328">
      <w:pPr>
        <w:spacing w:before="120" w:line="320" w:lineRule="atLeast"/>
        <w:ind w:firstLine="420" w:firstLineChars="200"/>
        <w:rPr>
          <w:color w:val="auto"/>
          <w:highlight w:val="none"/>
        </w:rPr>
      </w:pPr>
      <w:r>
        <w:rPr>
          <w:rFonts w:hint="eastAsia"/>
          <w:color w:val="auto"/>
          <w:highlight w:val="none"/>
        </w:rPr>
        <w:t>资格性检查认定错误、分值汇总计算错误、分项评分超出评分标准范围、客观分评分不一致、经磋商小组一致认定评分畸高、畸低。</w:t>
      </w:r>
    </w:p>
    <w:bookmarkEnd w:id="70"/>
    <w:p w14:paraId="280AA188">
      <w:pPr>
        <w:spacing w:before="120" w:line="320" w:lineRule="atLeast"/>
        <w:ind w:firstLine="422" w:firstLineChars="200"/>
        <w:outlineLvl w:val="2"/>
        <w:rPr>
          <w:b/>
          <w:bCs/>
          <w:color w:val="auto"/>
          <w:kern w:val="0"/>
          <w:szCs w:val="21"/>
          <w:highlight w:val="none"/>
        </w:rPr>
      </w:pPr>
      <w:r>
        <w:rPr>
          <w:b/>
          <w:bCs/>
          <w:color w:val="auto"/>
          <w:kern w:val="0"/>
          <w:szCs w:val="21"/>
          <w:highlight w:val="none"/>
        </w:rPr>
        <w:t>6.4确定成交供应商</w:t>
      </w:r>
    </w:p>
    <w:p w14:paraId="14197E96">
      <w:pPr>
        <w:spacing w:before="120" w:line="276" w:lineRule="auto"/>
        <w:ind w:firstLine="420" w:firstLineChars="200"/>
        <w:rPr>
          <w:color w:val="auto"/>
          <w:szCs w:val="21"/>
          <w:highlight w:val="none"/>
        </w:rPr>
      </w:pPr>
      <w:r>
        <w:rPr>
          <w:rFonts w:hint="eastAsia"/>
          <w:color w:val="auto"/>
          <w:szCs w:val="21"/>
          <w:highlight w:val="none"/>
        </w:rPr>
        <w:t>6.4</w:t>
      </w:r>
      <w:r>
        <w:rPr>
          <w:color w:val="auto"/>
          <w:szCs w:val="21"/>
          <w:highlight w:val="none"/>
        </w:rPr>
        <w:t>.1采购代理机构在评审结束后2个工作日内将评审报告送采购人，采购人在5个工作日内按照评审报告中推荐的成交候选供应商顺序确定成交供应商。</w:t>
      </w:r>
    </w:p>
    <w:p w14:paraId="2FCDA4FE">
      <w:pPr>
        <w:spacing w:before="120" w:line="276" w:lineRule="auto"/>
        <w:ind w:firstLine="420" w:firstLineChars="200"/>
        <w:rPr>
          <w:color w:val="auto"/>
          <w:szCs w:val="21"/>
          <w:highlight w:val="none"/>
        </w:rPr>
      </w:pPr>
      <w:r>
        <w:rPr>
          <w:color w:val="auto"/>
          <w:szCs w:val="21"/>
          <w:highlight w:val="none"/>
        </w:rPr>
        <w:t>6.4.2</w:t>
      </w:r>
      <w:r>
        <w:rPr>
          <w:rFonts w:hint="eastAsia"/>
          <w:color w:val="auto"/>
          <w:szCs w:val="21"/>
          <w:highlight w:val="none"/>
        </w:rPr>
        <w:t>采购人、采购代理机构认为供应商对采购过程、成交结果提出的质疑成立且影响或者可能影响成交结果的，合格供应商符合法定数量时，可以从合格的成交候选供应商中另行确定成交供应商的，应当依法另行确定成交供应商；否则应当重新开展采购活动。</w:t>
      </w:r>
    </w:p>
    <w:p w14:paraId="0C03E99A">
      <w:pPr>
        <w:spacing w:before="120" w:line="320" w:lineRule="atLeast"/>
        <w:ind w:firstLine="422" w:firstLineChars="200"/>
        <w:outlineLvl w:val="2"/>
        <w:rPr>
          <w:b/>
          <w:bCs/>
          <w:color w:val="auto"/>
          <w:kern w:val="0"/>
          <w:szCs w:val="21"/>
          <w:highlight w:val="none"/>
        </w:rPr>
      </w:pPr>
      <w:r>
        <w:rPr>
          <w:b/>
          <w:bCs/>
          <w:color w:val="auto"/>
          <w:kern w:val="0"/>
          <w:szCs w:val="21"/>
          <w:highlight w:val="none"/>
        </w:rPr>
        <w:t>6.5</w:t>
      </w:r>
      <w:r>
        <w:rPr>
          <w:rFonts w:hint="eastAsia"/>
          <w:b/>
          <w:bCs/>
          <w:color w:val="auto"/>
          <w:kern w:val="0"/>
          <w:szCs w:val="21"/>
          <w:highlight w:val="none"/>
        </w:rPr>
        <w:t>结果公告</w:t>
      </w:r>
    </w:p>
    <w:p w14:paraId="1A5F72D3">
      <w:pPr>
        <w:spacing w:before="120" w:line="320" w:lineRule="atLeast"/>
        <w:ind w:firstLine="420" w:firstLineChars="200"/>
        <w:rPr>
          <w:color w:val="auto"/>
          <w:szCs w:val="21"/>
          <w:highlight w:val="none"/>
        </w:rPr>
      </w:pPr>
      <w:r>
        <w:rPr>
          <w:rFonts w:hint="eastAsia"/>
          <w:color w:val="auto"/>
          <w:szCs w:val="21"/>
          <w:highlight w:val="none"/>
        </w:rPr>
        <w:t>6</w:t>
      </w:r>
      <w:r>
        <w:rPr>
          <w:color w:val="auto"/>
          <w:szCs w:val="21"/>
          <w:highlight w:val="none"/>
        </w:rPr>
        <w:t>.5.1自成交供应商确定后2个工作日内，采购代理机构</w:t>
      </w:r>
      <w:r>
        <w:rPr>
          <w:rFonts w:hint="eastAsia"/>
          <w:color w:val="auto"/>
          <w:szCs w:val="21"/>
          <w:highlight w:val="none"/>
        </w:rPr>
        <w:t>按照供应商须知</w:t>
      </w:r>
      <w:r>
        <w:rPr>
          <w:rFonts w:hint="eastAsia"/>
          <w:color w:val="auto"/>
          <w:kern w:val="0"/>
          <w:szCs w:val="21"/>
          <w:highlight w:val="none"/>
        </w:rPr>
        <w:t>前附表的规定</w:t>
      </w:r>
      <w:r>
        <w:rPr>
          <w:color w:val="auto"/>
          <w:kern w:val="0"/>
          <w:szCs w:val="21"/>
          <w:highlight w:val="none"/>
        </w:rPr>
        <w:t>公告</w:t>
      </w:r>
      <w:r>
        <w:rPr>
          <w:color w:val="auto"/>
          <w:szCs w:val="21"/>
          <w:highlight w:val="none"/>
        </w:rPr>
        <w:t>成交结果。</w:t>
      </w:r>
    </w:p>
    <w:p w14:paraId="4528BDA2">
      <w:pPr>
        <w:spacing w:before="120" w:line="320" w:lineRule="atLeast"/>
        <w:ind w:firstLine="420" w:firstLineChars="200"/>
        <w:rPr>
          <w:color w:val="auto"/>
          <w:szCs w:val="21"/>
          <w:highlight w:val="none"/>
        </w:rPr>
      </w:pPr>
      <w:r>
        <w:rPr>
          <w:rFonts w:hint="eastAsia"/>
          <w:color w:val="auto"/>
          <w:szCs w:val="21"/>
          <w:highlight w:val="none"/>
        </w:rPr>
        <w:t>6</w:t>
      </w:r>
      <w:r>
        <w:rPr>
          <w:color w:val="auto"/>
          <w:szCs w:val="21"/>
          <w:highlight w:val="none"/>
        </w:rPr>
        <w:t>.5.2在发布</w:t>
      </w:r>
      <w:r>
        <w:rPr>
          <w:rFonts w:hint="eastAsia"/>
          <w:color w:val="auto"/>
          <w:szCs w:val="21"/>
          <w:highlight w:val="none"/>
        </w:rPr>
        <w:t>结果</w:t>
      </w:r>
      <w:r>
        <w:rPr>
          <w:color w:val="auto"/>
          <w:szCs w:val="21"/>
          <w:highlight w:val="none"/>
        </w:rPr>
        <w:t>公告的同时，采购代理机构以供应商须知前附表规定的形式向成交供应商发出成交通知书。成交通知书发出后，采购人改变成交结果，或者成交供应商放弃成交，应当承担相应的法律责任。</w:t>
      </w:r>
    </w:p>
    <w:p w14:paraId="288177CB">
      <w:pPr>
        <w:suppressAutoHyphens/>
        <w:spacing w:before="120" w:line="320" w:lineRule="atLeast"/>
        <w:ind w:firstLine="422" w:firstLineChars="200"/>
        <w:outlineLvl w:val="2"/>
        <w:rPr>
          <w:b/>
          <w:bCs/>
          <w:color w:val="auto"/>
          <w:kern w:val="0"/>
          <w:szCs w:val="21"/>
          <w:highlight w:val="none"/>
        </w:rPr>
      </w:pPr>
      <w:r>
        <w:rPr>
          <w:b/>
          <w:bCs/>
          <w:color w:val="auto"/>
          <w:kern w:val="0"/>
          <w:szCs w:val="21"/>
          <w:highlight w:val="none"/>
        </w:rPr>
        <w:t>6.6</w:t>
      </w:r>
      <w:r>
        <w:rPr>
          <w:rFonts w:hint="eastAsia"/>
          <w:b/>
          <w:bCs/>
          <w:color w:val="auto"/>
          <w:kern w:val="0"/>
          <w:szCs w:val="21"/>
          <w:highlight w:val="none"/>
        </w:rPr>
        <w:t>废标</w:t>
      </w:r>
    </w:p>
    <w:p w14:paraId="372A625E">
      <w:pPr>
        <w:spacing w:before="120" w:line="320" w:lineRule="atLeast"/>
        <w:ind w:firstLine="420" w:firstLineChars="200"/>
        <w:rPr>
          <w:color w:val="auto"/>
          <w:kern w:val="1"/>
          <w:szCs w:val="21"/>
          <w:highlight w:val="none"/>
        </w:rPr>
      </w:pPr>
      <w:r>
        <w:rPr>
          <w:color w:val="auto"/>
          <w:kern w:val="1"/>
          <w:szCs w:val="21"/>
          <w:highlight w:val="none"/>
        </w:rPr>
        <w:t>6.6.1</w:t>
      </w:r>
      <w:r>
        <w:rPr>
          <w:rFonts w:hint="eastAsia"/>
          <w:color w:val="auto"/>
          <w:kern w:val="1"/>
          <w:szCs w:val="21"/>
          <w:highlight w:val="none"/>
        </w:rPr>
        <w:t xml:space="preserve">出现下列情形之一，将导致项目废标： </w:t>
      </w:r>
    </w:p>
    <w:p w14:paraId="09356EE9">
      <w:pPr>
        <w:spacing w:before="120" w:line="320" w:lineRule="atLeast"/>
        <w:ind w:firstLine="420" w:firstLineChars="200"/>
        <w:rPr>
          <w:color w:val="auto"/>
          <w:szCs w:val="21"/>
          <w:highlight w:val="none"/>
        </w:rPr>
      </w:pPr>
      <w:r>
        <w:rPr>
          <w:rFonts w:hint="eastAsia"/>
          <w:color w:val="auto"/>
          <w:kern w:val="1"/>
          <w:szCs w:val="21"/>
          <w:highlight w:val="none"/>
        </w:rPr>
        <w:t>（1</w:t>
      </w:r>
      <w:r>
        <w:rPr>
          <w:rFonts w:hint="eastAsia"/>
          <w:color w:val="auto"/>
          <w:szCs w:val="21"/>
          <w:highlight w:val="none"/>
        </w:rPr>
        <w:t>）符合专业条件的供应商或者对采购文件做实质性响应的供应商不足三家；</w:t>
      </w:r>
    </w:p>
    <w:p w14:paraId="494AACD1">
      <w:pPr>
        <w:spacing w:before="120" w:line="320" w:lineRule="atLeast"/>
        <w:ind w:firstLine="420" w:firstLineChars="200"/>
        <w:rPr>
          <w:color w:val="auto"/>
          <w:szCs w:val="21"/>
          <w:highlight w:val="none"/>
        </w:rPr>
      </w:pPr>
      <w:r>
        <w:rPr>
          <w:rFonts w:hint="eastAsia"/>
          <w:color w:val="auto"/>
          <w:szCs w:val="21"/>
          <w:highlight w:val="none"/>
        </w:rPr>
        <w:t>（2）出现影响采购公正的违法、违规行为的；</w:t>
      </w:r>
    </w:p>
    <w:p w14:paraId="507BCFDE">
      <w:pPr>
        <w:spacing w:before="120" w:line="320" w:lineRule="atLeast"/>
        <w:ind w:firstLine="420" w:firstLineChars="200"/>
        <w:rPr>
          <w:color w:val="auto"/>
          <w:szCs w:val="21"/>
          <w:highlight w:val="none"/>
        </w:rPr>
      </w:pPr>
      <w:r>
        <w:rPr>
          <w:rFonts w:hint="eastAsia"/>
          <w:color w:val="auto"/>
          <w:szCs w:val="21"/>
          <w:highlight w:val="none"/>
        </w:rPr>
        <w:t>（3）供应商的报价均超过了采购预算，采购人不能支付的；</w:t>
      </w:r>
    </w:p>
    <w:p w14:paraId="6D86F919">
      <w:pPr>
        <w:spacing w:before="120" w:line="320" w:lineRule="atLeast"/>
        <w:ind w:firstLine="420" w:firstLineChars="200"/>
        <w:rPr>
          <w:color w:val="auto"/>
          <w:highlight w:val="none"/>
        </w:rPr>
      </w:pPr>
      <w:r>
        <w:rPr>
          <w:rFonts w:hint="eastAsia"/>
          <w:color w:val="auto"/>
          <w:szCs w:val="21"/>
          <w:highlight w:val="none"/>
        </w:rPr>
        <w:t>（4）</w:t>
      </w:r>
      <w:r>
        <w:rPr>
          <w:rFonts w:hint="eastAsia"/>
          <w:color w:val="auto"/>
          <w:highlight w:val="none"/>
        </w:rPr>
        <w:t>因发生重大变故或采购任务取消的。</w:t>
      </w:r>
    </w:p>
    <w:p w14:paraId="2915A756">
      <w:pPr>
        <w:spacing w:before="120" w:line="320" w:lineRule="atLeast"/>
        <w:ind w:firstLine="420" w:firstLineChars="200"/>
        <w:rPr>
          <w:color w:val="auto"/>
          <w:szCs w:val="21"/>
          <w:highlight w:val="none"/>
        </w:rPr>
      </w:pPr>
      <w:r>
        <w:rPr>
          <w:color w:val="auto"/>
          <w:kern w:val="1"/>
          <w:szCs w:val="21"/>
          <w:highlight w:val="none"/>
        </w:rPr>
        <w:t>6.6.2</w:t>
      </w:r>
      <w:r>
        <w:rPr>
          <w:rFonts w:hint="eastAsia"/>
          <w:color w:val="auto"/>
          <w:kern w:val="1"/>
          <w:szCs w:val="21"/>
          <w:highlight w:val="none"/>
        </w:rPr>
        <w:t>废标后</w:t>
      </w:r>
      <w:r>
        <w:rPr>
          <w:rFonts w:hint="eastAsia"/>
          <w:color w:val="auto"/>
          <w:szCs w:val="21"/>
          <w:highlight w:val="none"/>
        </w:rPr>
        <w:t>采购</w:t>
      </w:r>
      <w:r>
        <w:rPr>
          <w:rFonts w:hint="eastAsia"/>
          <w:color w:val="auto"/>
          <w:kern w:val="1"/>
          <w:szCs w:val="21"/>
          <w:highlight w:val="none"/>
        </w:rPr>
        <w:t>代理机构将发布废标公告通知供应商。</w:t>
      </w:r>
    </w:p>
    <w:p w14:paraId="458AF67C">
      <w:pPr>
        <w:spacing w:before="120" w:line="320" w:lineRule="atLeast"/>
        <w:ind w:left="2" w:leftChars="1" w:firstLine="422" w:firstLineChars="200"/>
        <w:outlineLvl w:val="1"/>
        <w:rPr>
          <w:b/>
          <w:bCs/>
          <w:color w:val="auto"/>
          <w:kern w:val="0"/>
          <w:szCs w:val="21"/>
          <w:highlight w:val="none"/>
        </w:rPr>
      </w:pPr>
      <w:r>
        <w:rPr>
          <w:b/>
          <w:bCs/>
          <w:color w:val="auto"/>
          <w:kern w:val="0"/>
          <w:szCs w:val="21"/>
          <w:highlight w:val="none"/>
        </w:rPr>
        <w:t>7．合同</w:t>
      </w:r>
    </w:p>
    <w:p w14:paraId="0344589E">
      <w:pPr>
        <w:spacing w:before="120" w:line="320" w:lineRule="atLeast"/>
        <w:ind w:firstLine="422" w:firstLineChars="200"/>
        <w:outlineLvl w:val="2"/>
        <w:rPr>
          <w:b/>
          <w:bCs/>
          <w:color w:val="auto"/>
          <w:kern w:val="0"/>
          <w:szCs w:val="21"/>
          <w:highlight w:val="none"/>
        </w:rPr>
      </w:pPr>
      <w:r>
        <w:rPr>
          <w:b/>
          <w:bCs/>
          <w:color w:val="auto"/>
          <w:kern w:val="0"/>
          <w:szCs w:val="21"/>
          <w:highlight w:val="none"/>
        </w:rPr>
        <w:t>7.1合同授予标准</w:t>
      </w:r>
    </w:p>
    <w:p w14:paraId="6107A904">
      <w:pPr>
        <w:spacing w:before="120" w:line="320" w:lineRule="atLeast"/>
        <w:ind w:firstLine="420" w:firstLineChars="200"/>
        <w:rPr>
          <w:color w:val="auto"/>
          <w:szCs w:val="21"/>
          <w:highlight w:val="none"/>
        </w:rPr>
      </w:pPr>
      <w:r>
        <w:rPr>
          <w:color w:val="auto"/>
          <w:szCs w:val="21"/>
          <w:highlight w:val="none"/>
        </w:rPr>
        <w:t>合同将授予被确定实质上响应采购文件要求，具备履行合同能力，综合评分排名第一的供应商。在</w:t>
      </w:r>
      <w:r>
        <w:rPr>
          <w:rFonts w:hint="eastAsia"/>
          <w:color w:val="auto"/>
          <w:szCs w:val="21"/>
          <w:highlight w:val="none"/>
        </w:rPr>
        <w:t>成交通知书</w:t>
      </w:r>
      <w:r>
        <w:rPr>
          <w:color w:val="auto"/>
          <w:szCs w:val="21"/>
          <w:highlight w:val="none"/>
        </w:rPr>
        <w:t>发出前或签订合同前，如果</w:t>
      </w:r>
      <w:r>
        <w:rPr>
          <w:rFonts w:hint="eastAsia"/>
          <w:color w:val="auto"/>
          <w:szCs w:val="21"/>
          <w:highlight w:val="none"/>
        </w:rPr>
        <w:t>成交供应商</w:t>
      </w:r>
      <w:r>
        <w:rPr>
          <w:color w:val="auto"/>
          <w:szCs w:val="21"/>
          <w:highlight w:val="none"/>
        </w:rPr>
        <w:t>的组织机构</w:t>
      </w:r>
      <w:r>
        <w:rPr>
          <w:rFonts w:hint="eastAsia"/>
          <w:color w:val="auto"/>
          <w:szCs w:val="21"/>
          <w:highlight w:val="none"/>
        </w:rPr>
        <w:t>、</w:t>
      </w:r>
      <w:r>
        <w:rPr>
          <w:color w:val="auto"/>
          <w:szCs w:val="21"/>
          <w:highlight w:val="none"/>
        </w:rPr>
        <w:t>经营、财务状况发生较大变化，可能造成不能履行合同、无法按照</w:t>
      </w:r>
      <w:r>
        <w:rPr>
          <w:rFonts w:hint="eastAsia"/>
          <w:color w:val="auto"/>
          <w:szCs w:val="21"/>
          <w:highlight w:val="none"/>
        </w:rPr>
        <w:t>采购文件</w:t>
      </w:r>
      <w:r>
        <w:rPr>
          <w:color w:val="auto"/>
          <w:szCs w:val="21"/>
          <w:highlight w:val="none"/>
        </w:rPr>
        <w:t>要求提交履约保证金等情形，不符合成交条件或不满足供应商资格条件要求 ，应在</w:t>
      </w:r>
      <w:r>
        <w:rPr>
          <w:rFonts w:hint="eastAsia"/>
          <w:color w:val="auto"/>
          <w:szCs w:val="21"/>
          <w:highlight w:val="none"/>
        </w:rPr>
        <w:t>成交通知书</w:t>
      </w:r>
      <w:r>
        <w:rPr>
          <w:color w:val="auto"/>
          <w:szCs w:val="21"/>
          <w:highlight w:val="none"/>
        </w:rPr>
        <w:t>发出前或签订合同前及时书面告知采购人</w:t>
      </w:r>
      <w:r>
        <w:rPr>
          <w:rFonts w:hint="eastAsia"/>
          <w:color w:val="auto"/>
          <w:szCs w:val="21"/>
          <w:highlight w:val="none"/>
        </w:rPr>
        <w:t>，</w:t>
      </w:r>
      <w:r>
        <w:rPr>
          <w:color w:val="auto"/>
          <w:szCs w:val="21"/>
          <w:highlight w:val="none"/>
        </w:rPr>
        <w:t>未主动告知</w:t>
      </w:r>
      <w:r>
        <w:rPr>
          <w:rFonts w:hint="eastAsia"/>
          <w:color w:val="auto"/>
          <w:szCs w:val="21"/>
          <w:highlight w:val="none"/>
        </w:rPr>
        <w:t>，</w:t>
      </w:r>
      <w:r>
        <w:rPr>
          <w:color w:val="auto"/>
          <w:szCs w:val="21"/>
          <w:highlight w:val="none"/>
        </w:rPr>
        <w:t>给采购人造成损失的</w:t>
      </w:r>
      <w:r>
        <w:rPr>
          <w:rFonts w:hint="eastAsia"/>
          <w:color w:val="auto"/>
          <w:szCs w:val="21"/>
          <w:highlight w:val="none"/>
        </w:rPr>
        <w:t>，</w:t>
      </w:r>
      <w:r>
        <w:rPr>
          <w:color w:val="auto"/>
          <w:szCs w:val="21"/>
          <w:highlight w:val="none"/>
        </w:rPr>
        <w:t>采购人有权</w:t>
      </w:r>
      <w:r>
        <w:rPr>
          <w:rFonts w:hint="eastAsia"/>
          <w:color w:val="auto"/>
          <w:szCs w:val="21"/>
          <w:highlight w:val="none"/>
        </w:rPr>
        <w:t>取消其成交资格并</w:t>
      </w:r>
      <w:r>
        <w:rPr>
          <w:color w:val="auto"/>
          <w:szCs w:val="21"/>
          <w:highlight w:val="none"/>
        </w:rPr>
        <w:t>没收磋商保证金</w:t>
      </w:r>
      <w:r>
        <w:rPr>
          <w:rFonts w:hint="eastAsia"/>
          <w:color w:val="auto"/>
          <w:szCs w:val="21"/>
          <w:highlight w:val="none"/>
        </w:rPr>
        <w:t>。</w:t>
      </w:r>
    </w:p>
    <w:p w14:paraId="1DA180DC">
      <w:pPr>
        <w:spacing w:before="120" w:line="320" w:lineRule="atLeast"/>
        <w:ind w:firstLine="422" w:firstLineChars="200"/>
        <w:outlineLvl w:val="2"/>
        <w:rPr>
          <w:b/>
          <w:bCs/>
          <w:color w:val="auto"/>
          <w:kern w:val="0"/>
          <w:szCs w:val="21"/>
          <w:highlight w:val="none"/>
        </w:rPr>
      </w:pPr>
      <w:r>
        <w:rPr>
          <w:b/>
          <w:bCs/>
          <w:color w:val="auto"/>
          <w:kern w:val="0"/>
          <w:szCs w:val="21"/>
          <w:highlight w:val="none"/>
        </w:rPr>
        <w:t>7.2签订合同</w:t>
      </w:r>
    </w:p>
    <w:p w14:paraId="2A293D1B">
      <w:pPr>
        <w:spacing w:before="120" w:line="320" w:lineRule="atLeast"/>
        <w:ind w:firstLine="420" w:firstLineChars="200"/>
        <w:rPr>
          <w:color w:val="auto"/>
          <w:szCs w:val="21"/>
          <w:highlight w:val="none"/>
        </w:rPr>
      </w:pPr>
      <w:r>
        <w:rPr>
          <w:color w:val="auto"/>
          <w:szCs w:val="21"/>
          <w:highlight w:val="none"/>
        </w:rPr>
        <w:t>7.2.1如</w:t>
      </w:r>
      <w:r>
        <w:rPr>
          <w:rFonts w:hint="eastAsia"/>
          <w:color w:val="auto"/>
          <w:szCs w:val="21"/>
          <w:highlight w:val="none"/>
        </w:rPr>
        <w:t>采购文件</w:t>
      </w:r>
      <w:r>
        <w:rPr>
          <w:color w:val="auto"/>
          <w:szCs w:val="21"/>
          <w:highlight w:val="none"/>
        </w:rPr>
        <w:t>无</w:t>
      </w:r>
      <w:r>
        <w:rPr>
          <w:rFonts w:hint="eastAsia"/>
          <w:color w:val="auto"/>
          <w:szCs w:val="21"/>
          <w:highlight w:val="none"/>
        </w:rPr>
        <w:t>特别</w:t>
      </w:r>
      <w:r>
        <w:rPr>
          <w:color w:val="auto"/>
          <w:szCs w:val="21"/>
          <w:highlight w:val="none"/>
        </w:rPr>
        <w:t>规定，</w:t>
      </w:r>
      <w:r>
        <w:rPr>
          <w:rFonts w:hint="eastAsia"/>
          <w:color w:val="auto"/>
          <w:szCs w:val="21"/>
          <w:highlight w:val="none"/>
        </w:rPr>
        <w:t>成交供应商按采购文件确定的事项签订政府采购合同。</w:t>
      </w:r>
    </w:p>
    <w:p w14:paraId="2ED25B11">
      <w:pPr>
        <w:spacing w:before="120" w:line="320" w:lineRule="atLeast"/>
        <w:ind w:firstLine="420" w:firstLineChars="200"/>
        <w:rPr>
          <w:color w:val="auto"/>
          <w:szCs w:val="21"/>
          <w:highlight w:val="none"/>
        </w:rPr>
      </w:pPr>
      <w:r>
        <w:rPr>
          <w:color w:val="auto"/>
          <w:szCs w:val="21"/>
          <w:highlight w:val="none"/>
        </w:rPr>
        <w:t>7.2.2</w:t>
      </w:r>
      <w:r>
        <w:rPr>
          <w:rFonts w:hint="eastAsia"/>
          <w:color w:val="auto"/>
          <w:szCs w:val="21"/>
          <w:highlight w:val="none"/>
        </w:rPr>
        <w:t>政府采购合同应当包括采购人与成交供应商的名称和住所、标的、数量、质量、价款或者报酬、履行期限及地点和方式、验收要求、违约责任、解决争议的方法等内容。</w:t>
      </w:r>
      <w:r>
        <w:rPr>
          <w:color w:val="auto"/>
          <w:szCs w:val="21"/>
          <w:highlight w:val="none"/>
        </w:rPr>
        <w:t>采购文件、成交供应商的响应文件及澄清文件等，均为签订政府采购合同的依据。</w:t>
      </w:r>
    </w:p>
    <w:p w14:paraId="6AC775EA">
      <w:pPr>
        <w:spacing w:before="120" w:line="320" w:lineRule="atLeast"/>
        <w:ind w:firstLine="420" w:firstLineChars="200"/>
        <w:rPr>
          <w:color w:val="auto"/>
          <w:szCs w:val="21"/>
          <w:highlight w:val="none"/>
        </w:rPr>
      </w:pPr>
      <w:r>
        <w:rPr>
          <w:color w:val="auto"/>
          <w:szCs w:val="21"/>
          <w:highlight w:val="none"/>
        </w:rPr>
        <w:t>7.2.3如成交供应商不按成交通知书的规定签订合同，</w:t>
      </w:r>
      <w:r>
        <w:rPr>
          <w:rFonts w:hint="eastAsia"/>
          <w:color w:val="auto"/>
          <w:szCs w:val="21"/>
          <w:highlight w:val="none"/>
        </w:rPr>
        <w:t>其磋商保证金将不予退还，并报由同级政府采购监督管理部门处理。</w:t>
      </w:r>
    </w:p>
    <w:p w14:paraId="3CB40FD3">
      <w:pPr>
        <w:spacing w:before="120" w:line="320" w:lineRule="atLeast"/>
        <w:ind w:firstLine="420" w:firstLineChars="200"/>
        <w:rPr>
          <w:color w:val="auto"/>
          <w:szCs w:val="21"/>
          <w:highlight w:val="none"/>
        </w:rPr>
      </w:pPr>
      <w:r>
        <w:rPr>
          <w:rFonts w:hint="eastAsia"/>
          <w:color w:val="auto"/>
          <w:szCs w:val="21"/>
          <w:highlight w:val="none"/>
        </w:rPr>
        <w:t>7</w:t>
      </w:r>
      <w:r>
        <w:rPr>
          <w:color w:val="auto"/>
          <w:szCs w:val="21"/>
          <w:highlight w:val="none"/>
        </w:rPr>
        <w:t>.2.4</w:t>
      </w:r>
      <w:r>
        <w:rPr>
          <w:rFonts w:hint="eastAsia"/>
          <w:color w:val="auto"/>
          <w:szCs w:val="21"/>
          <w:highlight w:val="none"/>
        </w:rPr>
        <w:t>成交供应商拒绝与采购人签订合同的，采购人可以按照评审报告推荐的成交候选人名单排序，确定下一候选人为成交供应商，也可以重新开展政府采购活动。</w:t>
      </w:r>
    </w:p>
    <w:p w14:paraId="31991156">
      <w:pPr>
        <w:spacing w:before="120" w:line="320" w:lineRule="atLeast"/>
        <w:ind w:firstLine="420" w:firstLineChars="200"/>
        <w:rPr>
          <w:rFonts w:hint="eastAsia"/>
          <w:color w:val="auto"/>
          <w:szCs w:val="21"/>
          <w:highlight w:val="none"/>
        </w:rPr>
      </w:pPr>
      <w:bookmarkStart w:id="71" w:name="_Hlk155170999"/>
      <w:r>
        <w:rPr>
          <w:rFonts w:hint="eastAsia"/>
          <w:color w:val="auto"/>
          <w:szCs w:val="21"/>
          <w:highlight w:val="none"/>
        </w:rPr>
        <w:t>7</w:t>
      </w:r>
      <w:r>
        <w:rPr>
          <w:color w:val="auto"/>
          <w:szCs w:val="21"/>
          <w:highlight w:val="none"/>
        </w:rPr>
        <w:t>.2.5</w:t>
      </w:r>
      <w:r>
        <w:rPr>
          <w:rFonts w:hint="eastAsia"/>
          <w:color w:val="auto"/>
          <w:szCs w:val="21"/>
          <w:highlight w:val="none"/>
        </w:rPr>
        <w:t>采购人因不可抗力原因迟延签订合同的，应当自不可抗力事由消除之日起5个工作日内完成合同签订事宜。</w:t>
      </w:r>
      <w:bookmarkEnd w:id="71"/>
    </w:p>
    <w:p w14:paraId="7E755EEA">
      <w:pPr>
        <w:spacing w:before="120" w:line="320" w:lineRule="atLeast"/>
        <w:ind w:firstLine="422" w:firstLineChars="200"/>
        <w:outlineLvl w:val="2"/>
        <w:rPr>
          <w:b/>
          <w:bCs/>
          <w:color w:val="auto"/>
          <w:kern w:val="0"/>
          <w:szCs w:val="21"/>
          <w:highlight w:val="none"/>
        </w:rPr>
      </w:pPr>
      <w:r>
        <w:rPr>
          <w:b/>
          <w:bCs/>
          <w:color w:val="auto"/>
          <w:kern w:val="0"/>
          <w:szCs w:val="21"/>
          <w:highlight w:val="none"/>
        </w:rPr>
        <w:t>7.3合同公告</w:t>
      </w:r>
    </w:p>
    <w:p w14:paraId="77931082">
      <w:pPr>
        <w:spacing w:before="120" w:line="320" w:lineRule="atLeast"/>
        <w:ind w:firstLine="420" w:firstLineChars="200"/>
        <w:rPr>
          <w:color w:val="auto"/>
          <w:szCs w:val="21"/>
          <w:highlight w:val="none"/>
        </w:rPr>
      </w:pPr>
      <w:r>
        <w:rPr>
          <w:color w:val="auto"/>
          <w:szCs w:val="21"/>
          <w:highlight w:val="none"/>
        </w:rPr>
        <w:t>7.3.1如</w:t>
      </w:r>
      <w:r>
        <w:rPr>
          <w:rFonts w:hint="eastAsia"/>
          <w:color w:val="auto"/>
          <w:szCs w:val="21"/>
          <w:highlight w:val="none"/>
        </w:rPr>
        <w:t>采购文件</w:t>
      </w:r>
      <w:r>
        <w:rPr>
          <w:color w:val="auto"/>
          <w:szCs w:val="21"/>
          <w:highlight w:val="none"/>
        </w:rPr>
        <w:t>无特殊规定</w:t>
      </w:r>
      <w:r>
        <w:rPr>
          <w:rFonts w:hint="eastAsia"/>
          <w:color w:val="auto"/>
          <w:szCs w:val="21"/>
          <w:highlight w:val="none"/>
        </w:rPr>
        <w:t>，</w:t>
      </w:r>
      <w:r>
        <w:rPr>
          <w:color w:val="auto"/>
          <w:szCs w:val="21"/>
          <w:highlight w:val="none"/>
        </w:rPr>
        <w:t>成交供应商应在签订合同后1个工作日内，将政府采购合同副本送采购代理机构</w:t>
      </w:r>
      <w:r>
        <w:rPr>
          <w:rFonts w:hint="eastAsia"/>
          <w:color w:val="auto"/>
          <w:szCs w:val="21"/>
          <w:highlight w:val="none"/>
        </w:rPr>
        <w:t>存档</w:t>
      </w:r>
      <w:r>
        <w:rPr>
          <w:color w:val="auto"/>
          <w:szCs w:val="21"/>
          <w:highlight w:val="none"/>
        </w:rPr>
        <w:t>。</w:t>
      </w:r>
    </w:p>
    <w:p w14:paraId="6EDE3D29">
      <w:pPr>
        <w:spacing w:before="120" w:line="320" w:lineRule="atLeast"/>
        <w:ind w:firstLine="420" w:firstLineChars="200"/>
        <w:rPr>
          <w:color w:val="auto"/>
          <w:szCs w:val="21"/>
          <w:highlight w:val="none"/>
        </w:rPr>
      </w:pPr>
      <w:r>
        <w:rPr>
          <w:color w:val="auto"/>
          <w:szCs w:val="21"/>
          <w:highlight w:val="none"/>
        </w:rPr>
        <w:t>7.3.2采购人应当自政府采购合同签订之日起2个工作日内，将政府采购合同在省级以上人民政府财政部门指定的媒体上公告，但政府采购合同中涉及国家秘密、商业秘密的内容除外。</w:t>
      </w:r>
    </w:p>
    <w:p w14:paraId="589E2772">
      <w:pPr>
        <w:spacing w:before="120" w:line="320" w:lineRule="atLeast"/>
        <w:ind w:firstLine="420" w:firstLineChars="200"/>
        <w:rPr>
          <w:rFonts w:hint="eastAsia"/>
          <w:color w:val="auto"/>
          <w:szCs w:val="21"/>
          <w:highlight w:val="none"/>
        </w:rPr>
      </w:pPr>
      <w:bookmarkStart w:id="72" w:name="_Hlk155171014"/>
      <w:r>
        <w:rPr>
          <w:rFonts w:hint="eastAsia"/>
          <w:color w:val="auto"/>
          <w:szCs w:val="21"/>
          <w:highlight w:val="none"/>
        </w:rPr>
        <w:t>7</w:t>
      </w:r>
      <w:r>
        <w:rPr>
          <w:color w:val="auto"/>
          <w:szCs w:val="21"/>
          <w:highlight w:val="none"/>
        </w:rPr>
        <w:t xml:space="preserve">.3.3 </w:t>
      </w:r>
      <w:r>
        <w:rPr>
          <w:rFonts w:hint="eastAsia"/>
          <w:color w:val="auto"/>
          <w:szCs w:val="21"/>
          <w:highlight w:val="none"/>
        </w:rPr>
        <w:t>政府采购合同双方不得擅自变更合同，依照政府采购法确需变更政府采购合同内容的，采购人应当自合同变更之日起2个工作日内在省级以上财政部门指定的媒体上发布政府采购合同变更公告，但涉及国家秘密、商业秘密的信息和其他依法不得公开的信息除外。</w:t>
      </w:r>
      <w:bookmarkEnd w:id="72"/>
    </w:p>
    <w:p w14:paraId="1122F5B2">
      <w:pPr>
        <w:spacing w:before="120" w:line="320" w:lineRule="atLeast"/>
        <w:ind w:firstLine="422" w:firstLineChars="200"/>
        <w:outlineLvl w:val="2"/>
        <w:rPr>
          <w:b/>
          <w:bCs/>
          <w:color w:val="auto"/>
          <w:kern w:val="0"/>
          <w:szCs w:val="21"/>
          <w:highlight w:val="none"/>
        </w:rPr>
      </w:pPr>
      <w:r>
        <w:rPr>
          <w:b/>
          <w:bCs/>
          <w:color w:val="auto"/>
          <w:kern w:val="0"/>
          <w:szCs w:val="21"/>
          <w:highlight w:val="none"/>
        </w:rPr>
        <w:t>7.4 履行合同</w:t>
      </w:r>
    </w:p>
    <w:p w14:paraId="77CCABDE">
      <w:pPr>
        <w:spacing w:before="120" w:line="320" w:lineRule="atLeast"/>
        <w:ind w:firstLine="420" w:firstLineChars="200"/>
        <w:rPr>
          <w:color w:val="auto"/>
          <w:szCs w:val="21"/>
          <w:highlight w:val="none"/>
        </w:rPr>
      </w:pPr>
      <w:bookmarkStart w:id="73" w:name="_Toc308164814"/>
      <w:bookmarkStart w:id="74" w:name="_Toc217446070"/>
      <w:r>
        <w:rPr>
          <w:color w:val="auto"/>
          <w:szCs w:val="21"/>
          <w:highlight w:val="none"/>
        </w:rPr>
        <w:t>7.4.1</w:t>
      </w:r>
      <w:r>
        <w:rPr>
          <w:rFonts w:hint="eastAsia"/>
          <w:color w:val="auto"/>
          <w:szCs w:val="21"/>
          <w:highlight w:val="none"/>
        </w:rPr>
        <w:t>采购人与成交供应商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p w14:paraId="057B4B73">
      <w:pPr>
        <w:spacing w:before="120" w:line="320" w:lineRule="atLeast"/>
        <w:ind w:firstLine="422" w:firstLineChars="200"/>
        <w:rPr>
          <w:b/>
          <w:bCs/>
          <w:color w:val="auto"/>
          <w:kern w:val="0"/>
          <w:szCs w:val="21"/>
          <w:highlight w:val="none"/>
        </w:rPr>
      </w:pPr>
      <w:r>
        <w:rPr>
          <w:b/>
          <w:bCs/>
          <w:color w:val="auto"/>
          <w:kern w:val="0"/>
          <w:szCs w:val="21"/>
          <w:highlight w:val="none"/>
        </w:rPr>
        <w:t>7.5履约验收</w:t>
      </w:r>
      <w:bookmarkEnd w:id="73"/>
      <w:bookmarkEnd w:id="74"/>
    </w:p>
    <w:p w14:paraId="0E0C912D">
      <w:pPr>
        <w:spacing w:before="120" w:line="320" w:lineRule="atLeast"/>
        <w:ind w:firstLine="420" w:firstLineChars="200"/>
        <w:rPr>
          <w:color w:val="auto"/>
          <w:szCs w:val="21"/>
          <w:highlight w:val="none"/>
        </w:rPr>
      </w:pPr>
      <w:r>
        <w:rPr>
          <w:color w:val="auto"/>
          <w:szCs w:val="21"/>
          <w:highlight w:val="none"/>
        </w:rPr>
        <w:t>7.5.1采购人可以根据政府采购项目具体情况自行组织验收，或者委托政府采购代理机构、国家认可的质量检测机构开展采购项目履约验收工作。</w:t>
      </w:r>
    </w:p>
    <w:p w14:paraId="20188BDE">
      <w:pPr>
        <w:spacing w:before="120" w:line="320" w:lineRule="atLeast"/>
        <w:ind w:firstLine="420" w:firstLineChars="200"/>
        <w:rPr>
          <w:color w:val="auto"/>
          <w:szCs w:val="21"/>
          <w:highlight w:val="none"/>
        </w:rPr>
      </w:pPr>
      <w:r>
        <w:rPr>
          <w:color w:val="auto"/>
          <w:szCs w:val="21"/>
          <w:highlight w:val="none"/>
        </w:rPr>
        <w:t>7.5.2验收结果合格的，成交供应商可向采购人申请办理履约保证金（如有）的退付手续；验收结果不合格的，履约保证金（如有）将不予退还，并按合同约定处理，还可能会报告本项目同级财政部门并按照政府采购法律法规及有关规定给予行政处罚或者以失信行为记入诚信档案。</w:t>
      </w:r>
    </w:p>
    <w:p w14:paraId="7F2A5E35">
      <w:pPr>
        <w:spacing w:before="120" w:line="320" w:lineRule="atLeast"/>
        <w:ind w:firstLine="420" w:firstLineChars="200"/>
        <w:rPr>
          <w:color w:val="auto"/>
          <w:szCs w:val="21"/>
          <w:highlight w:val="none"/>
        </w:rPr>
      </w:pPr>
      <w:r>
        <w:rPr>
          <w:color w:val="auto"/>
          <w:szCs w:val="21"/>
          <w:highlight w:val="none"/>
        </w:rPr>
        <w:t>7.5.3采购合同项目完成验收后，采购人应当将验收原始记录、验收书等资料作为该采购项目档案妥善保管，不得伪造、变造、隐匿或者销毁，验收资料保存期为采购结束之日起至少保存15年。</w:t>
      </w:r>
    </w:p>
    <w:p w14:paraId="5E237142">
      <w:pPr>
        <w:spacing w:before="120" w:line="320" w:lineRule="atLeast"/>
        <w:ind w:firstLine="420" w:firstLineChars="200"/>
        <w:rPr>
          <w:color w:val="auto"/>
          <w:szCs w:val="21"/>
          <w:highlight w:val="none"/>
        </w:rPr>
      </w:pPr>
      <w:r>
        <w:rPr>
          <w:color w:val="auto"/>
          <w:szCs w:val="21"/>
          <w:highlight w:val="none"/>
        </w:rPr>
        <w:t>7.5.4本项目将严格按照本采购文件及合同有关规定进行合同履约验收。采购文件或合同未规定的按财政部关于进一步加强政府采购需求和履约验收管理的指导意见（财库〔2016〕205号）以及《广西壮族自治区政府采购项目履约验收管理办法》（桂财采〔2015〕22号）的规定执行。</w:t>
      </w:r>
    </w:p>
    <w:p w14:paraId="10AF1F2A">
      <w:pPr>
        <w:spacing w:before="120" w:line="320" w:lineRule="atLeast"/>
        <w:ind w:left="2" w:leftChars="1" w:firstLine="422" w:firstLineChars="200"/>
        <w:outlineLvl w:val="1"/>
        <w:rPr>
          <w:b/>
          <w:bCs/>
          <w:color w:val="auto"/>
          <w:kern w:val="0"/>
          <w:szCs w:val="21"/>
          <w:highlight w:val="none"/>
        </w:rPr>
      </w:pPr>
      <w:bookmarkStart w:id="75" w:name="_Toc254970674"/>
      <w:bookmarkStart w:id="76" w:name="_Toc254970533"/>
      <w:r>
        <w:rPr>
          <w:b/>
          <w:bCs/>
          <w:color w:val="auto"/>
          <w:kern w:val="0"/>
          <w:szCs w:val="21"/>
          <w:highlight w:val="none"/>
        </w:rPr>
        <w:t>8．质疑和投诉</w:t>
      </w:r>
      <w:bookmarkEnd w:id="75"/>
      <w:bookmarkEnd w:id="76"/>
    </w:p>
    <w:p w14:paraId="65C29FA6">
      <w:pPr>
        <w:spacing w:before="120" w:line="320" w:lineRule="atLeast"/>
        <w:ind w:firstLine="422" w:firstLineChars="200"/>
        <w:outlineLvl w:val="2"/>
        <w:rPr>
          <w:b/>
          <w:bCs/>
          <w:color w:val="auto"/>
          <w:kern w:val="0"/>
          <w:szCs w:val="21"/>
          <w:highlight w:val="none"/>
        </w:rPr>
      </w:pPr>
      <w:r>
        <w:rPr>
          <w:b/>
          <w:bCs/>
          <w:color w:val="auto"/>
          <w:kern w:val="0"/>
          <w:szCs w:val="21"/>
          <w:highlight w:val="none"/>
        </w:rPr>
        <w:t>8.1质疑</w:t>
      </w:r>
    </w:p>
    <w:p w14:paraId="41C1335C">
      <w:pPr>
        <w:spacing w:before="120" w:line="320" w:lineRule="atLeast"/>
        <w:ind w:firstLine="420" w:firstLineChars="200"/>
        <w:rPr>
          <w:color w:val="auto"/>
          <w:szCs w:val="21"/>
          <w:highlight w:val="none"/>
        </w:rPr>
      </w:pPr>
      <w:r>
        <w:rPr>
          <w:color w:val="auto"/>
          <w:szCs w:val="21"/>
          <w:highlight w:val="none"/>
        </w:rPr>
        <w:t>8.1.1质疑内容、时限</w:t>
      </w:r>
    </w:p>
    <w:p w14:paraId="61DA14FC">
      <w:pPr>
        <w:spacing w:before="120" w:line="320" w:lineRule="atLeast"/>
        <w:ind w:firstLine="420" w:firstLineChars="200"/>
        <w:rPr>
          <w:color w:val="auto"/>
          <w:szCs w:val="21"/>
          <w:highlight w:val="none"/>
        </w:rPr>
      </w:pPr>
      <w:r>
        <w:rPr>
          <w:rFonts w:hint="eastAsia"/>
          <w:color w:val="auto"/>
          <w:szCs w:val="21"/>
          <w:highlight w:val="none"/>
        </w:rPr>
        <w:t>（1）供应商对政府采购活动有疑问的，可以向采购人或采购代理机构提出询问。采购人或者采购代理机构应当在3个工作日内对供应商依法提出的询问作出答复。</w:t>
      </w:r>
    </w:p>
    <w:p w14:paraId="3F32B7FB">
      <w:pPr>
        <w:spacing w:before="120" w:line="320" w:lineRule="atLeast"/>
        <w:ind w:firstLine="420" w:firstLineChars="200"/>
        <w:rPr>
          <w:color w:val="auto"/>
          <w:szCs w:val="21"/>
          <w:highlight w:val="none"/>
        </w:rPr>
      </w:pPr>
      <w:r>
        <w:rPr>
          <w:rFonts w:hint="eastAsia"/>
          <w:color w:val="auto"/>
          <w:szCs w:val="21"/>
          <w:highlight w:val="none"/>
        </w:rPr>
        <w:t>（2）供应商为认为采购文件、采购过程、中标或者成交结果使自己的权益受到损害的，可以在知道或者应知其权益受到损害之日起7个工作日内向采购人或采购代理机构提出质疑。采购人或</w:t>
      </w:r>
      <w:r>
        <w:rPr>
          <w:color w:val="auto"/>
          <w:szCs w:val="21"/>
          <w:highlight w:val="none"/>
        </w:rPr>
        <w:t>采购代理机构在收到供应商书面质疑后7个工作日内，对质疑内容作出答复。</w:t>
      </w:r>
    </w:p>
    <w:p w14:paraId="0EC7AACC">
      <w:pPr>
        <w:spacing w:before="120" w:line="320" w:lineRule="atLeast"/>
        <w:ind w:firstLine="420" w:firstLineChars="200"/>
        <w:rPr>
          <w:color w:val="auto"/>
          <w:szCs w:val="21"/>
          <w:highlight w:val="none"/>
        </w:rPr>
      </w:pPr>
      <w:r>
        <w:rPr>
          <w:color w:val="auto"/>
          <w:szCs w:val="21"/>
          <w:highlight w:val="none"/>
        </w:rPr>
        <w:t>8.1.2质疑形式</w:t>
      </w:r>
    </w:p>
    <w:p w14:paraId="3651DD31">
      <w:pPr>
        <w:spacing w:before="120" w:line="320" w:lineRule="atLeast"/>
        <w:ind w:firstLine="420" w:firstLineChars="200"/>
        <w:rPr>
          <w:color w:val="auto"/>
          <w:szCs w:val="21"/>
          <w:highlight w:val="none"/>
        </w:rPr>
      </w:pPr>
      <w:r>
        <w:rPr>
          <w:color w:val="auto"/>
          <w:szCs w:val="21"/>
          <w:highlight w:val="none"/>
        </w:rPr>
        <w:t>质疑应当采用</w:t>
      </w:r>
      <w:r>
        <w:rPr>
          <w:rFonts w:hint="eastAsia"/>
          <w:color w:val="auto"/>
          <w:szCs w:val="21"/>
          <w:highlight w:val="none"/>
        </w:rPr>
        <w:t>供应商</w:t>
      </w:r>
      <w:r>
        <w:rPr>
          <w:color w:val="auto"/>
          <w:szCs w:val="21"/>
          <w:highlight w:val="none"/>
        </w:rPr>
        <w:t>须知前附表所规定的形式，质疑书应明确阐述</w:t>
      </w:r>
      <w:r>
        <w:rPr>
          <w:rFonts w:hint="eastAsia"/>
          <w:color w:val="auto"/>
          <w:szCs w:val="21"/>
          <w:highlight w:val="none"/>
        </w:rPr>
        <w:t>采购文件</w:t>
      </w:r>
      <w:r>
        <w:rPr>
          <w:color w:val="auto"/>
          <w:szCs w:val="21"/>
          <w:highlight w:val="none"/>
        </w:rPr>
        <w:t>、</w:t>
      </w:r>
      <w:r>
        <w:rPr>
          <w:rFonts w:hint="eastAsia"/>
          <w:color w:val="auto"/>
          <w:szCs w:val="21"/>
          <w:highlight w:val="none"/>
        </w:rPr>
        <w:t>采购</w:t>
      </w:r>
      <w:r>
        <w:rPr>
          <w:color w:val="auto"/>
          <w:szCs w:val="21"/>
          <w:highlight w:val="none"/>
        </w:rPr>
        <w:t>过程或成交结果中使自己合法权益受到损害的实质性内容，提供相关事实、依据和证据及其来源或线索，便于有关单位调查、答复和处理。</w:t>
      </w:r>
    </w:p>
    <w:p w14:paraId="64750B3D">
      <w:pPr>
        <w:spacing w:before="120" w:line="320" w:lineRule="atLeast"/>
        <w:ind w:firstLine="420" w:firstLineChars="200"/>
        <w:rPr>
          <w:color w:val="auto"/>
          <w:szCs w:val="21"/>
          <w:highlight w:val="none"/>
        </w:rPr>
      </w:pPr>
      <w:r>
        <w:rPr>
          <w:rFonts w:hint="eastAsia"/>
          <w:color w:val="auto"/>
          <w:szCs w:val="21"/>
          <w:highlight w:val="none"/>
        </w:rPr>
        <w:t>8</w:t>
      </w:r>
      <w:r>
        <w:rPr>
          <w:color w:val="auto"/>
          <w:szCs w:val="21"/>
          <w:highlight w:val="none"/>
        </w:rPr>
        <w:t>.1.3</w:t>
      </w:r>
      <w:r>
        <w:rPr>
          <w:rFonts w:hint="eastAsia"/>
          <w:color w:val="auto"/>
          <w:highlight w:val="none"/>
        </w:rPr>
        <w:t xml:space="preserve"> </w:t>
      </w:r>
      <w:r>
        <w:rPr>
          <w:rFonts w:hint="eastAsia"/>
          <w:color w:val="auto"/>
          <w:szCs w:val="21"/>
          <w:highlight w:val="none"/>
        </w:rPr>
        <w:t>供应商提出质疑应当提交质疑函和必要的证明材料。质疑函应当包括下列内容：</w:t>
      </w:r>
    </w:p>
    <w:p w14:paraId="26D070BA">
      <w:pPr>
        <w:spacing w:before="120" w:line="320" w:lineRule="atLeast"/>
        <w:ind w:firstLine="420" w:firstLineChars="200"/>
        <w:rPr>
          <w:color w:val="auto"/>
          <w:szCs w:val="21"/>
          <w:highlight w:val="none"/>
        </w:rPr>
      </w:pPr>
      <w:r>
        <w:rPr>
          <w:rFonts w:hint="eastAsia"/>
          <w:color w:val="auto"/>
          <w:szCs w:val="21"/>
          <w:highlight w:val="none"/>
        </w:rPr>
        <w:t>（1）</w:t>
      </w:r>
      <w:r>
        <w:rPr>
          <w:rFonts w:hint="eastAsia"/>
          <w:color w:val="auto"/>
          <w:szCs w:val="21"/>
          <w:highlight w:val="none"/>
        </w:rPr>
        <w:tab/>
      </w:r>
      <w:r>
        <w:rPr>
          <w:rFonts w:hint="eastAsia"/>
          <w:color w:val="auto"/>
          <w:szCs w:val="21"/>
          <w:highlight w:val="none"/>
        </w:rPr>
        <w:t>供应商的姓名或者名称、地址、邮编、联系人及联系电话；</w:t>
      </w:r>
    </w:p>
    <w:p w14:paraId="222ECE41">
      <w:pPr>
        <w:spacing w:before="120" w:line="320" w:lineRule="atLeast"/>
        <w:ind w:firstLine="420" w:firstLineChars="200"/>
        <w:rPr>
          <w:color w:val="auto"/>
          <w:szCs w:val="21"/>
          <w:highlight w:val="none"/>
        </w:rPr>
      </w:pPr>
      <w:r>
        <w:rPr>
          <w:rFonts w:hint="eastAsia"/>
          <w:color w:val="auto"/>
          <w:szCs w:val="21"/>
          <w:highlight w:val="none"/>
        </w:rPr>
        <w:t>（2）</w:t>
      </w:r>
      <w:r>
        <w:rPr>
          <w:rFonts w:hint="eastAsia"/>
          <w:color w:val="auto"/>
          <w:szCs w:val="21"/>
          <w:highlight w:val="none"/>
        </w:rPr>
        <w:tab/>
      </w:r>
      <w:r>
        <w:rPr>
          <w:rFonts w:hint="eastAsia"/>
          <w:color w:val="auto"/>
          <w:szCs w:val="21"/>
          <w:highlight w:val="none"/>
        </w:rPr>
        <w:t>质疑项目的名称、编号；</w:t>
      </w:r>
    </w:p>
    <w:p w14:paraId="5CB4A78C">
      <w:pPr>
        <w:spacing w:before="120" w:line="320" w:lineRule="atLeast"/>
        <w:ind w:firstLine="420" w:firstLineChars="200"/>
        <w:rPr>
          <w:color w:val="auto"/>
          <w:szCs w:val="21"/>
          <w:highlight w:val="none"/>
        </w:rPr>
      </w:pPr>
      <w:r>
        <w:rPr>
          <w:rFonts w:hint="eastAsia"/>
          <w:color w:val="auto"/>
          <w:szCs w:val="21"/>
          <w:highlight w:val="none"/>
        </w:rPr>
        <w:t>（3）</w:t>
      </w:r>
      <w:r>
        <w:rPr>
          <w:rFonts w:hint="eastAsia"/>
          <w:color w:val="auto"/>
          <w:szCs w:val="21"/>
          <w:highlight w:val="none"/>
        </w:rPr>
        <w:tab/>
      </w:r>
      <w:r>
        <w:rPr>
          <w:rFonts w:hint="eastAsia"/>
          <w:color w:val="auto"/>
          <w:szCs w:val="21"/>
          <w:highlight w:val="none"/>
        </w:rPr>
        <w:t>具体、明确的质疑事项和与质疑事项相关的请求；</w:t>
      </w:r>
    </w:p>
    <w:p w14:paraId="3C496B13">
      <w:pPr>
        <w:spacing w:before="120" w:line="320" w:lineRule="atLeast"/>
        <w:ind w:firstLine="420" w:firstLineChars="200"/>
        <w:rPr>
          <w:color w:val="auto"/>
          <w:szCs w:val="21"/>
          <w:highlight w:val="none"/>
        </w:rPr>
      </w:pPr>
      <w:r>
        <w:rPr>
          <w:rFonts w:hint="eastAsia"/>
          <w:color w:val="auto"/>
          <w:szCs w:val="21"/>
          <w:highlight w:val="none"/>
        </w:rPr>
        <w:t>（4）</w:t>
      </w:r>
      <w:r>
        <w:rPr>
          <w:rFonts w:hint="eastAsia"/>
          <w:color w:val="auto"/>
          <w:szCs w:val="21"/>
          <w:highlight w:val="none"/>
        </w:rPr>
        <w:tab/>
      </w:r>
      <w:r>
        <w:rPr>
          <w:rFonts w:hint="eastAsia"/>
          <w:color w:val="auto"/>
          <w:szCs w:val="21"/>
          <w:highlight w:val="none"/>
        </w:rPr>
        <w:t>事实依据；</w:t>
      </w:r>
    </w:p>
    <w:p w14:paraId="1D77865D">
      <w:pPr>
        <w:spacing w:before="120" w:line="320" w:lineRule="atLeast"/>
        <w:ind w:firstLine="420" w:firstLineChars="200"/>
        <w:rPr>
          <w:color w:val="auto"/>
          <w:szCs w:val="21"/>
          <w:highlight w:val="none"/>
        </w:rPr>
      </w:pPr>
      <w:r>
        <w:rPr>
          <w:rFonts w:hint="eastAsia"/>
          <w:color w:val="auto"/>
          <w:szCs w:val="21"/>
          <w:highlight w:val="none"/>
        </w:rPr>
        <w:t>（5）</w:t>
      </w:r>
      <w:r>
        <w:rPr>
          <w:rFonts w:hint="eastAsia"/>
          <w:color w:val="auto"/>
          <w:szCs w:val="21"/>
          <w:highlight w:val="none"/>
        </w:rPr>
        <w:tab/>
      </w:r>
      <w:r>
        <w:rPr>
          <w:rFonts w:hint="eastAsia"/>
          <w:color w:val="auto"/>
          <w:szCs w:val="21"/>
          <w:highlight w:val="none"/>
        </w:rPr>
        <w:t>必要的法律依据；</w:t>
      </w:r>
    </w:p>
    <w:p w14:paraId="650569AC">
      <w:pPr>
        <w:spacing w:before="120" w:line="320" w:lineRule="atLeast"/>
        <w:ind w:firstLine="420" w:firstLineChars="200"/>
        <w:rPr>
          <w:color w:val="auto"/>
          <w:szCs w:val="21"/>
          <w:highlight w:val="none"/>
        </w:rPr>
      </w:pPr>
      <w:r>
        <w:rPr>
          <w:rFonts w:hint="eastAsia"/>
          <w:color w:val="auto"/>
          <w:szCs w:val="21"/>
          <w:highlight w:val="none"/>
        </w:rPr>
        <w:t>（6）</w:t>
      </w:r>
      <w:r>
        <w:rPr>
          <w:rFonts w:hint="eastAsia"/>
          <w:color w:val="auto"/>
          <w:szCs w:val="21"/>
          <w:highlight w:val="none"/>
        </w:rPr>
        <w:tab/>
      </w:r>
      <w:r>
        <w:rPr>
          <w:rFonts w:hint="eastAsia"/>
          <w:color w:val="auto"/>
          <w:szCs w:val="21"/>
          <w:highlight w:val="none"/>
        </w:rPr>
        <w:t>提出质疑的日期。</w:t>
      </w:r>
    </w:p>
    <w:p w14:paraId="748020D7">
      <w:pPr>
        <w:spacing w:before="120" w:line="320" w:lineRule="atLeast"/>
        <w:ind w:firstLine="420" w:firstLineChars="200"/>
        <w:rPr>
          <w:color w:val="auto"/>
          <w:szCs w:val="21"/>
          <w:highlight w:val="none"/>
        </w:rPr>
      </w:pPr>
      <w:r>
        <w:rPr>
          <w:rFonts w:hint="eastAsia"/>
          <w:color w:val="auto"/>
          <w:szCs w:val="21"/>
          <w:highlight w:val="none"/>
        </w:rPr>
        <w:t>供应商为自然人的，应当由本人签字；供应商为法人或者其他组织的，应当由法定代表人、主要负责人，或者其授权代表签字或者盖章，并加盖公章。</w:t>
      </w:r>
      <w:r>
        <w:rPr>
          <w:color w:val="auto"/>
          <w:szCs w:val="21"/>
          <w:highlight w:val="none"/>
        </w:rPr>
        <w:t xml:space="preserve"> </w:t>
      </w:r>
    </w:p>
    <w:p w14:paraId="6E23CD43">
      <w:pPr>
        <w:spacing w:before="120" w:line="320" w:lineRule="atLeast"/>
        <w:ind w:firstLine="422" w:firstLineChars="200"/>
        <w:outlineLvl w:val="2"/>
        <w:rPr>
          <w:b/>
          <w:bCs/>
          <w:color w:val="auto"/>
          <w:kern w:val="0"/>
          <w:szCs w:val="21"/>
          <w:highlight w:val="none"/>
        </w:rPr>
      </w:pPr>
      <w:r>
        <w:rPr>
          <w:b/>
          <w:bCs/>
          <w:color w:val="auto"/>
          <w:kern w:val="0"/>
          <w:szCs w:val="21"/>
          <w:highlight w:val="none"/>
        </w:rPr>
        <w:t>8.2投诉</w:t>
      </w:r>
    </w:p>
    <w:p w14:paraId="5D3F782A">
      <w:pPr>
        <w:spacing w:before="120" w:line="320" w:lineRule="atLeast"/>
        <w:ind w:firstLine="420" w:firstLineChars="200"/>
        <w:rPr>
          <w:color w:val="auto"/>
          <w:szCs w:val="21"/>
          <w:highlight w:val="none"/>
        </w:rPr>
      </w:pPr>
      <w:r>
        <w:rPr>
          <w:color w:val="auto"/>
          <w:szCs w:val="21"/>
          <w:highlight w:val="none"/>
        </w:rPr>
        <w:t>8.2.1供应商对采购人、采购代理机构的答复不满意，或者采购人、采购代理机构未在规定时间内答复的，可在答复期满后15个工作日内按有关规定，向同级财政部门投诉。</w:t>
      </w:r>
    </w:p>
    <w:p w14:paraId="2BECAC98">
      <w:pPr>
        <w:spacing w:before="120" w:line="320" w:lineRule="atLeast"/>
        <w:ind w:firstLine="420" w:firstLineChars="200"/>
        <w:rPr>
          <w:color w:val="auto"/>
          <w:szCs w:val="21"/>
          <w:highlight w:val="none"/>
        </w:rPr>
      </w:pPr>
      <w:r>
        <w:rPr>
          <w:color w:val="auto"/>
          <w:szCs w:val="21"/>
          <w:highlight w:val="none"/>
        </w:rPr>
        <w:t>8.2.</w:t>
      </w:r>
      <w:r>
        <w:rPr>
          <w:rFonts w:hint="eastAsia"/>
          <w:color w:val="auto"/>
          <w:szCs w:val="21"/>
          <w:highlight w:val="none"/>
        </w:rPr>
        <w:t>2投诉</w:t>
      </w:r>
      <w:r>
        <w:rPr>
          <w:color w:val="auto"/>
          <w:szCs w:val="21"/>
          <w:highlight w:val="none"/>
        </w:rPr>
        <w:t>书应使用财政部发布的</w:t>
      </w:r>
      <w:r>
        <w:rPr>
          <w:rFonts w:hint="eastAsia"/>
          <w:color w:val="auto"/>
          <w:szCs w:val="21"/>
          <w:highlight w:val="none"/>
        </w:rPr>
        <w:t>政府采购供应投诉书范本，并应按照“投诉书制作说明”进行编写。</w:t>
      </w:r>
    </w:p>
    <w:p w14:paraId="55F730B4">
      <w:pPr>
        <w:spacing w:before="120" w:line="320" w:lineRule="atLeast"/>
        <w:ind w:firstLine="422" w:firstLineChars="200"/>
        <w:outlineLvl w:val="1"/>
        <w:rPr>
          <w:b/>
          <w:bCs/>
          <w:color w:val="auto"/>
          <w:kern w:val="0"/>
          <w:szCs w:val="21"/>
          <w:highlight w:val="none"/>
        </w:rPr>
      </w:pPr>
      <w:r>
        <w:rPr>
          <w:b/>
          <w:bCs/>
          <w:color w:val="auto"/>
          <w:kern w:val="0"/>
          <w:szCs w:val="21"/>
          <w:highlight w:val="none"/>
        </w:rPr>
        <w:t>9．其他事项</w:t>
      </w:r>
    </w:p>
    <w:p w14:paraId="10346C7B">
      <w:pPr>
        <w:spacing w:before="120" w:line="320" w:lineRule="atLeast"/>
        <w:ind w:firstLine="420" w:firstLineChars="200"/>
        <w:rPr>
          <w:color w:val="auto"/>
          <w:szCs w:val="21"/>
          <w:highlight w:val="none"/>
        </w:rPr>
      </w:pPr>
      <w:r>
        <w:rPr>
          <w:color w:val="auto"/>
          <w:szCs w:val="21"/>
          <w:highlight w:val="none"/>
        </w:rPr>
        <w:t>9.1代理服务收费由采购代理机构向成交供应商收取。签订合同前，成交供应商应向采购代理机构一次付清代理服务费。</w:t>
      </w:r>
    </w:p>
    <w:p w14:paraId="232E076F">
      <w:pPr>
        <w:spacing w:before="120" w:line="276" w:lineRule="auto"/>
        <w:ind w:firstLine="420" w:firstLineChars="200"/>
        <w:rPr>
          <w:color w:val="auto"/>
          <w:szCs w:val="21"/>
          <w:highlight w:val="none"/>
        </w:rPr>
      </w:pPr>
      <w:r>
        <w:rPr>
          <w:color w:val="auto"/>
          <w:szCs w:val="21"/>
          <w:highlight w:val="none"/>
        </w:rPr>
        <w:t>9.2</w:t>
      </w:r>
      <w:r>
        <w:rPr>
          <w:rFonts w:hint="eastAsia"/>
          <w:color w:val="auto"/>
          <w:szCs w:val="21"/>
          <w:highlight w:val="none"/>
        </w:rPr>
        <w:t>电子交易活动的中止。采购过程中出现以下情形，导致电子交易平台无法正常运行，或者无法保证电子交易的公平、公正和安全时，采购机构可中止电子交易活动：</w:t>
      </w:r>
    </w:p>
    <w:p w14:paraId="2E8B53D2">
      <w:pPr>
        <w:spacing w:before="120" w:line="276" w:lineRule="auto"/>
        <w:ind w:firstLine="420" w:firstLineChars="200"/>
        <w:rPr>
          <w:color w:val="auto"/>
          <w:szCs w:val="21"/>
          <w:highlight w:val="none"/>
        </w:rPr>
      </w:pPr>
      <w:r>
        <w:rPr>
          <w:rFonts w:hint="eastAsia"/>
          <w:color w:val="auto"/>
          <w:szCs w:val="21"/>
          <w:highlight w:val="none"/>
        </w:rPr>
        <w:t xml:space="preserve">（1）电子交易平台发生故障而无法登录访问的； </w:t>
      </w:r>
    </w:p>
    <w:p w14:paraId="594B7A20">
      <w:pPr>
        <w:spacing w:before="120" w:line="276" w:lineRule="auto"/>
        <w:ind w:firstLine="420" w:firstLineChars="200"/>
        <w:rPr>
          <w:color w:val="auto"/>
          <w:szCs w:val="21"/>
          <w:highlight w:val="none"/>
        </w:rPr>
      </w:pPr>
      <w:r>
        <w:rPr>
          <w:rFonts w:hint="eastAsia"/>
          <w:color w:val="auto"/>
          <w:szCs w:val="21"/>
          <w:highlight w:val="none"/>
        </w:rPr>
        <w:t>（2）电子交易平台应用或数据库出现错误，不能进行正常操作的；</w:t>
      </w:r>
    </w:p>
    <w:p w14:paraId="25E39AF1">
      <w:pPr>
        <w:spacing w:before="120" w:line="276" w:lineRule="auto"/>
        <w:ind w:firstLine="420" w:firstLineChars="200"/>
        <w:rPr>
          <w:color w:val="auto"/>
          <w:szCs w:val="21"/>
          <w:highlight w:val="none"/>
        </w:rPr>
      </w:pPr>
      <w:r>
        <w:rPr>
          <w:rFonts w:hint="eastAsia"/>
          <w:color w:val="auto"/>
          <w:szCs w:val="21"/>
          <w:highlight w:val="none"/>
        </w:rPr>
        <w:t>（3）电子交易平台发现严重安全漏洞，有潜在泄密危险的；</w:t>
      </w:r>
    </w:p>
    <w:p w14:paraId="74058398">
      <w:pPr>
        <w:spacing w:before="120" w:line="276" w:lineRule="auto"/>
        <w:ind w:firstLine="420" w:firstLineChars="200"/>
        <w:rPr>
          <w:color w:val="auto"/>
          <w:szCs w:val="21"/>
          <w:highlight w:val="none"/>
        </w:rPr>
      </w:pPr>
      <w:r>
        <w:rPr>
          <w:rFonts w:hint="eastAsia"/>
          <w:color w:val="auto"/>
          <w:szCs w:val="21"/>
          <w:highlight w:val="none"/>
        </w:rPr>
        <w:t xml:space="preserve">（4）病毒发作导致不能进行正常操作的； </w:t>
      </w:r>
    </w:p>
    <w:p w14:paraId="59B23E75">
      <w:pPr>
        <w:spacing w:before="120" w:line="276" w:lineRule="auto"/>
        <w:ind w:firstLine="420" w:firstLineChars="200"/>
        <w:rPr>
          <w:color w:val="auto"/>
          <w:szCs w:val="21"/>
          <w:highlight w:val="none"/>
        </w:rPr>
      </w:pPr>
      <w:r>
        <w:rPr>
          <w:rFonts w:hint="eastAsia"/>
          <w:color w:val="auto"/>
          <w:szCs w:val="21"/>
          <w:highlight w:val="none"/>
        </w:rPr>
        <w:t>（</w:t>
      </w:r>
      <w:r>
        <w:rPr>
          <w:color w:val="auto"/>
          <w:szCs w:val="21"/>
          <w:highlight w:val="none"/>
        </w:rPr>
        <w:t>5</w:t>
      </w:r>
      <w:r>
        <w:rPr>
          <w:rFonts w:hint="eastAsia"/>
          <w:color w:val="auto"/>
          <w:szCs w:val="21"/>
          <w:highlight w:val="none"/>
        </w:rPr>
        <w:t>）其他无法保证电子交易的公平、公正和安全的情况。</w:t>
      </w:r>
    </w:p>
    <w:p w14:paraId="39E498EC">
      <w:pPr>
        <w:tabs>
          <w:tab w:val="left" w:pos="4820"/>
        </w:tabs>
        <w:spacing w:before="120" w:line="360" w:lineRule="auto"/>
        <w:ind w:firstLine="420" w:firstLineChars="200"/>
        <w:rPr>
          <w:color w:val="auto"/>
          <w:szCs w:val="21"/>
          <w:highlight w:val="none"/>
        </w:rPr>
      </w:pPr>
      <w:r>
        <w:rPr>
          <w:rFonts w:hint="eastAsia"/>
          <w:color w:val="auto"/>
          <w:szCs w:val="21"/>
          <w:highlight w:val="none"/>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r>
        <w:rPr>
          <w:color w:val="auto"/>
          <w:szCs w:val="21"/>
          <w:highlight w:val="none"/>
        </w:rPr>
        <w:t xml:space="preserve"> </w:t>
      </w:r>
    </w:p>
    <w:p w14:paraId="79F81A81">
      <w:pPr>
        <w:spacing w:line="360" w:lineRule="auto"/>
        <w:ind w:firstLine="420"/>
        <w:rPr>
          <w:color w:val="auto"/>
          <w:szCs w:val="21"/>
          <w:highlight w:val="none"/>
        </w:rPr>
      </w:pPr>
      <w:r>
        <w:rPr>
          <w:color w:val="auto"/>
          <w:szCs w:val="21"/>
          <w:highlight w:val="none"/>
        </w:rPr>
        <w:t>9.3</w:t>
      </w:r>
      <w:r>
        <w:rPr>
          <w:rFonts w:hint="eastAsia"/>
          <w:color w:val="auto"/>
          <w:szCs w:val="21"/>
          <w:highlight w:val="none"/>
        </w:rPr>
        <w:t>本项目的附件及图纸</w:t>
      </w:r>
      <w:r>
        <w:rPr>
          <w:color w:val="auto"/>
          <w:szCs w:val="21"/>
          <w:highlight w:val="none"/>
        </w:rPr>
        <w:t>详见供应商须知前附表</w:t>
      </w:r>
      <w:r>
        <w:rPr>
          <w:rFonts w:hint="eastAsia"/>
          <w:color w:val="auto"/>
          <w:szCs w:val="21"/>
          <w:highlight w:val="none"/>
        </w:rPr>
        <w:t>。</w:t>
      </w:r>
    </w:p>
    <w:p w14:paraId="2358860E">
      <w:pPr>
        <w:spacing w:line="360" w:lineRule="auto"/>
        <w:ind w:firstLine="420"/>
        <w:rPr>
          <w:color w:val="auto"/>
          <w:szCs w:val="21"/>
          <w:highlight w:val="none"/>
        </w:rPr>
      </w:pPr>
      <w:r>
        <w:rPr>
          <w:color w:val="auto"/>
          <w:szCs w:val="21"/>
          <w:highlight w:val="none"/>
        </w:rPr>
        <w:t>9.4</w:t>
      </w:r>
      <w:r>
        <w:rPr>
          <w:rFonts w:hint="eastAsia"/>
          <w:color w:val="auto"/>
          <w:szCs w:val="21"/>
          <w:highlight w:val="none"/>
        </w:rPr>
        <w:t>本项目的其他事项</w:t>
      </w:r>
      <w:r>
        <w:rPr>
          <w:color w:val="auto"/>
          <w:szCs w:val="21"/>
          <w:highlight w:val="none"/>
        </w:rPr>
        <w:t>详见供应商须知前附表</w:t>
      </w:r>
      <w:r>
        <w:rPr>
          <w:rFonts w:hint="eastAsia"/>
          <w:color w:val="auto"/>
          <w:szCs w:val="21"/>
          <w:highlight w:val="none"/>
        </w:rPr>
        <w:t>。</w:t>
      </w:r>
    </w:p>
    <w:p w14:paraId="21E29316">
      <w:pPr>
        <w:spacing w:before="120" w:line="320" w:lineRule="atLeast"/>
        <w:ind w:left="2" w:leftChars="1" w:firstLine="422" w:firstLineChars="200"/>
        <w:outlineLvl w:val="1"/>
        <w:rPr>
          <w:b/>
          <w:bCs/>
          <w:color w:val="auto"/>
          <w:kern w:val="0"/>
          <w:szCs w:val="21"/>
          <w:highlight w:val="none"/>
        </w:rPr>
      </w:pPr>
      <w:r>
        <w:rPr>
          <w:b/>
          <w:bCs/>
          <w:color w:val="auto"/>
          <w:kern w:val="0"/>
          <w:szCs w:val="21"/>
          <w:highlight w:val="none"/>
        </w:rPr>
        <w:t>10．</w:t>
      </w:r>
      <w:r>
        <w:rPr>
          <w:rFonts w:hint="eastAsia"/>
          <w:b/>
          <w:bCs/>
          <w:color w:val="auto"/>
          <w:kern w:val="0"/>
          <w:szCs w:val="21"/>
          <w:highlight w:val="none"/>
        </w:rPr>
        <w:t>其他说明</w:t>
      </w:r>
    </w:p>
    <w:p w14:paraId="02DC5055">
      <w:pPr>
        <w:spacing w:before="120" w:line="320" w:lineRule="atLeast"/>
        <w:ind w:left="2" w:leftChars="1" w:firstLine="422" w:firstLineChars="200"/>
        <w:outlineLvl w:val="1"/>
        <w:rPr>
          <w:color w:val="auto"/>
          <w:kern w:val="0"/>
          <w:szCs w:val="21"/>
          <w:highlight w:val="none"/>
        </w:rPr>
      </w:pPr>
      <w:r>
        <w:rPr>
          <w:rFonts w:hint="eastAsia"/>
          <w:b/>
          <w:bCs/>
          <w:color w:val="auto"/>
          <w:kern w:val="0"/>
          <w:szCs w:val="21"/>
          <w:highlight w:val="none"/>
        </w:rPr>
        <w:t>1</w:t>
      </w:r>
      <w:r>
        <w:rPr>
          <w:b/>
          <w:bCs/>
          <w:color w:val="auto"/>
          <w:kern w:val="0"/>
          <w:szCs w:val="21"/>
          <w:highlight w:val="none"/>
        </w:rPr>
        <w:t>0.1</w:t>
      </w:r>
      <w:r>
        <w:rPr>
          <w:rFonts w:hint="eastAsia"/>
          <w:color w:val="auto"/>
          <w:kern w:val="0"/>
          <w:szCs w:val="21"/>
          <w:highlight w:val="none"/>
        </w:rPr>
        <w:t>其余未尽事宜按</w:t>
      </w:r>
      <w:r>
        <w:rPr>
          <w:color w:val="auto"/>
          <w:kern w:val="0"/>
          <w:szCs w:val="21"/>
          <w:highlight w:val="none"/>
        </w:rPr>
        <w:t>《中华人民共和国政府采购法》、《中华人民共和国政府采购法实施条例》</w:t>
      </w:r>
      <w:r>
        <w:rPr>
          <w:rFonts w:hint="eastAsia"/>
          <w:color w:val="auto"/>
          <w:kern w:val="0"/>
          <w:szCs w:val="21"/>
          <w:highlight w:val="none"/>
        </w:rPr>
        <w:t>的相关规定执行。</w:t>
      </w:r>
    </w:p>
    <w:p w14:paraId="22E5F56F">
      <w:pPr>
        <w:spacing w:before="120" w:line="320" w:lineRule="atLeast"/>
        <w:ind w:left="2" w:leftChars="1" w:firstLine="422" w:firstLineChars="200"/>
        <w:outlineLvl w:val="1"/>
        <w:rPr>
          <w:rFonts w:hint="eastAsia"/>
          <w:color w:val="auto"/>
          <w:sz w:val="32"/>
          <w:szCs w:val="32"/>
          <w:highlight w:val="none"/>
        </w:rPr>
        <w:sectPr>
          <w:headerReference r:id="rId15" w:type="first"/>
          <w:headerReference r:id="rId14" w:type="default"/>
          <w:pgSz w:w="11906" w:h="16838"/>
          <w:pgMar w:top="993" w:right="1133" w:bottom="1246" w:left="1418" w:header="851" w:footer="992" w:gutter="0"/>
          <w:cols w:space="720" w:num="1"/>
          <w:titlePg/>
          <w:docGrid w:linePitch="312" w:charSpace="0"/>
        </w:sectPr>
      </w:pPr>
      <w:r>
        <w:rPr>
          <w:b/>
          <w:bCs/>
          <w:color w:val="auto"/>
          <w:kern w:val="0"/>
          <w:szCs w:val="21"/>
          <w:highlight w:val="none"/>
        </w:rPr>
        <w:t>10.2</w:t>
      </w:r>
      <w:r>
        <w:rPr>
          <w:rFonts w:hint="eastAsia"/>
          <w:color w:val="auto"/>
          <w:highlight w:val="none"/>
        </w:rPr>
        <w:t>本</w:t>
      </w:r>
      <w:r>
        <w:rPr>
          <w:color w:val="auto"/>
          <w:highlight w:val="none"/>
        </w:rPr>
        <w:t>采购文件是根据国家有关法律及有关政策、法规和参照国际惯例编制，解释权属采购代理机构</w:t>
      </w:r>
    </w:p>
    <w:p w14:paraId="63E0EB69">
      <w:pPr>
        <w:pStyle w:val="26"/>
        <w:snapToGrid w:val="0"/>
        <w:spacing w:before="120" w:after="120" w:line="320" w:lineRule="exact"/>
        <w:jc w:val="center"/>
        <w:outlineLvl w:val="0"/>
        <w:rPr>
          <w:rFonts w:ascii="Times New Roman" w:hAnsi="Times New Roman" w:cs="Times New Roman"/>
          <w:color w:val="auto"/>
          <w:sz w:val="32"/>
          <w:szCs w:val="32"/>
          <w:highlight w:val="none"/>
        </w:rPr>
      </w:pPr>
      <w:bookmarkStart w:id="77" w:name="_Toc13891"/>
      <w:bookmarkStart w:id="78" w:name="_Toc254970549"/>
      <w:bookmarkStart w:id="79" w:name="_Toc254970690"/>
      <w:r>
        <w:rPr>
          <w:rFonts w:ascii="Times New Roman" w:hAnsi="Times New Roman" w:cs="Times New Roman"/>
          <w:color w:val="auto"/>
          <w:sz w:val="32"/>
          <w:szCs w:val="32"/>
          <w:highlight w:val="none"/>
        </w:rPr>
        <w:t>第四章  评审方法及标准</w:t>
      </w:r>
      <w:bookmarkEnd w:id="77"/>
    </w:p>
    <w:p w14:paraId="09DFE042">
      <w:pPr>
        <w:spacing w:before="120" w:line="320" w:lineRule="atLeast"/>
        <w:ind w:firstLine="413" w:firstLineChars="196"/>
        <w:outlineLvl w:val="1"/>
        <w:rPr>
          <w:b/>
          <w:bCs/>
          <w:color w:val="auto"/>
          <w:kern w:val="0"/>
          <w:szCs w:val="21"/>
          <w:highlight w:val="none"/>
        </w:rPr>
      </w:pPr>
      <w:r>
        <w:rPr>
          <w:rFonts w:hint="eastAsia"/>
          <w:b/>
          <w:bCs/>
          <w:color w:val="auto"/>
          <w:kern w:val="0"/>
          <w:szCs w:val="21"/>
          <w:highlight w:val="none"/>
        </w:rPr>
        <w:t>1.</w:t>
      </w:r>
      <w:r>
        <w:rPr>
          <w:b/>
          <w:bCs/>
          <w:color w:val="auto"/>
          <w:kern w:val="0"/>
          <w:szCs w:val="21"/>
          <w:highlight w:val="none"/>
        </w:rPr>
        <w:t>评审</w:t>
      </w:r>
      <w:r>
        <w:rPr>
          <w:rFonts w:hint="eastAsia"/>
          <w:b/>
          <w:bCs/>
          <w:color w:val="auto"/>
          <w:kern w:val="0"/>
          <w:szCs w:val="21"/>
          <w:highlight w:val="none"/>
        </w:rPr>
        <w:t>方法</w:t>
      </w:r>
    </w:p>
    <w:p w14:paraId="3681519F">
      <w:pPr>
        <w:suppressAutoHyphens/>
        <w:spacing w:before="120" w:line="320" w:lineRule="atLeast"/>
        <w:ind w:firstLine="420" w:firstLineChars="200"/>
        <w:rPr>
          <w:color w:val="auto"/>
          <w:kern w:val="1"/>
          <w:szCs w:val="21"/>
          <w:highlight w:val="none"/>
        </w:rPr>
      </w:pPr>
      <w:r>
        <w:rPr>
          <w:color w:val="auto"/>
          <w:szCs w:val="21"/>
          <w:highlight w:val="none"/>
        </w:rPr>
        <w:t>本项目采用</w:t>
      </w:r>
      <w:r>
        <w:rPr>
          <w:bCs/>
          <w:color w:val="auto"/>
          <w:kern w:val="1"/>
          <w:szCs w:val="21"/>
          <w:highlight w:val="none"/>
        </w:rPr>
        <w:t>综合评分法</w:t>
      </w:r>
      <w:r>
        <w:rPr>
          <w:color w:val="auto"/>
          <w:szCs w:val="21"/>
          <w:highlight w:val="none"/>
        </w:rPr>
        <w:t>进行评审</w:t>
      </w:r>
      <w:r>
        <w:rPr>
          <w:bCs/>
          <w:color w:val="auto"/>
          <w:kern w:val="1"/>
          <w:szCs w:val="21"/>
          <w:highlight w:val="none"/>
        </w:rPr>
        <w:t>。</w:t>
      </w:r>
      <w:r>
        <w:rPr>
          <w:color w:val="auto"/>
          <w:szCs w:val="21"/>
          <w:highlight w:val="none"/>
        </w:rPr>
        <w:t>综合评分法，是指响应文件满足采购文件全部实质性要求且按照评审因素的量化指标评审得分最高的</w:t>
      </w:r>
      <w:r>
        <w:rPr>
          <w:rFonts w:hint="eastAsia"/>
          <w:color w:val="auto"/>
          <w:szCs w:val="21"/>
          <w:highlight w:val="none"/>
        </w:rPr>
        <w:t>供应商</w:t>
      </w:r>
      <w:r>
        <w:rPr>
          <w:color w:val="auto"/>
          <w:szCs w:val="21"/>
          <w:highlight w:val="none"/>
        </w:rPr>
        <w:t>为</w:t>
      </w:r>
      <w:r>
        <w:rPr>
          <w:rFonts w:hint="eastAsia"/>
          <w:color w:val="auto"/>
          <w:szCs w:val="21"/>
          <w:highlight w:val="none"/>
        </w:rPr>
        <w:t>成交</w:t>
      </w:r>
      <w:r>
        <w:rPr>
          <w:color w:val="auto"/>
          <w:szCs w:val="21"/>
          <w:highlight w:val="none"/>
        </w:rPr>
        <w:t>候选人的评审方法。</w:t>
      </w:r>
    </w:p>
    <w:p w14:paraId="69DAF9FE">
      <w:pPr>
        <w:suppressAutoHyphens/>
        <w:spacing w:before="120" w:line="320" w:lineRule="atLeast"/>
        <w:ind w:firstLine="420" w:firstLineChars="200"/>
        <w:rPr>
          <w:color w:val="auto"/>
          <w:kern w:val="1"/>
          <w:szCs w:val="21"/>
          <w:highlight w:val="none"/>
        </w:rPr>
      </w:pPr>
      <w:r>
        <w:rPr>
          <w:rFonts w:hint="eastAsia"/>
          <w:color w:val="auto"/>
          <w:kern w:val="1"/>
          <w:szCs w:val="21"/>
          <w:highlight w:val="none"/>
        </w:rPr>
        <w:t>本项目评审的其他详细规定在第三章供应商须知中规定。</w:t>
      </w:r>
    </w:p>
    <w:p w14:paraId="5668BC43">
      <w:pPr>
        <w:spacing w:before="120" w:line="320" w:lineRule="atLeast"/>
        <w:ind w:firstLine="413" w:firstLineChars="196"/>
        <w:outlineLvl w:val="1"/>
        <w:rPr>
          <w:rFonts w:hint="eastAsia"/>
          <w:b/>
          <w:color w:val="auto"/>
          <w:kern w:val="0"/>
          <w:szCs w:val="21"/>
          <w:highlight w:val="none"/>
        </w:rPr>
      </w:pPr>
      <w:r>
        <w:rPr>
          <w:b/>
          <w:color w:val="auto"/>
          <w:kern w:val="0"/>
          <w:szCs w:val="21"/>
          <w:highlight w:val="none"/>
        </w:rPr>
        <w:t>2</w:t>
      </w:r>
      <w:r>
        <w:rPr>
          <w:rFonts w:hint="eastAsia"/>
          <w:b/>
          <w:color w:val="auto"/>
          <w:kern w:val="0"/>
          <w:szCs w:val="21"/>
          <w:highlight w:val="none"/>
        </w:rPr>
        <w:t>.资格审查标准</w:t>
      </w:r>
      <w:r>
        <w:rPr>
          <w:rFonts w:hint="eastAsia"/>
          <w:b/>
          <w:bCs/>
          <w:color w:val="auto"/>
          <w:kern w:val="0"/>
          <w:szCs w:val="21"/>
          <w:highlight w:val="none"/>
        </w:rPr>
        <w:t>（不满足任何一项审查内容要求，资格审查即为不合格；</w:t>
      </w:r>
      <w:bookmarkStart w:id="80" w:name="_Hlk160525103"/>
      <w:r>
        <w:rPr>
          <w:rFonts w:hint="eastAsia"/>
          <w:b/>
          <w:bCs/>
          <w:color w:val="auto"/>
          <w:kern w:val="0"/>
          <w:szCs w:val="21"/>
          <w:highlight w:val="none"/>
        </w:rPr>
        <w:t>联合体投标的，联合体各方均应提交第一项基本资格要求的资格证明文件）</w:t>
      </w:r>
      <w:bookmarkEnd w:id="80"/>
    </w:p>
    <w:tbl>
      <w:tblPr>
        <w:tblStyle w:val="52"/>
        <w:tblW w:w="893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843"/>
        <w:gridCol w:w="6242"/>
      </w:tblGrid>
      <w:tr w14:paraId="264E9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46" w:type="dxa"/>
            <w:noWrap w:val="0"/>
            <w:vAlign w:val="center"/>
          </w:tcPr>
          <w:p w14:paraId="0915735E">
            <w:pPr>
              <w:spacing w:line="240" w:lineRule="exact"/>
              <w:jc w:val="center"/>
              <w:rPr>
                <w:b/>
                <w:color w:val="auto"/>
                <w:kern w:val="0"/>
                <w:szCs w:val="21"/>
                <w:highlight w:val="none"/>
              </w:rPr>
            </w:pPr>
            <w:r>
              <w:rPr>
                <w:rFonts w:hint="eastAsia"/>
                <w:b/>
                <w:color w:val="auto"/>
                <w:kern w:val="0"/>
                <w:szCs w:val="21"/>
                <w:highlight w:val="none"/>
              </w:rPr>
              <w:t>审查</w:t>
            </w:r>
            <w:r>
              <w:rPr>
                <w:b/>
                <w:color w:val="auto"/>
                <w:kern w:val="0"/>
                <w:szCs w:val="21"/>
                <w:highlight w:val="none"/>
              </w:rPr>
              <w:t>因素</w:t>
            </w:r>
          </w:p>
        </w:tc>
        <w:tc>
          <w:tcPr>
            <w:tcW w:w="1843" w:type="dxa"/>
            <w:noWrap w:val="0"/>
            <w:vAlign w:val="center"/>
          </w:tcPr>
          <w:p w14:paraId="3AB3C116">
            <w:pPr>
              <w:spacing w:line="240" w:lineRule="exact"/>
              <w:jc w:val="center"/>
              <w:rPr>
                <w:b/>
                <w:color w:val="auto"/>
                <w:kern w:val="0"/>
                <w:szCs w:val="21"/>
                <w:highlight w:val="none"/>
              </w:rPr>
            </w:pPr>
            <w:r>
              <w:rPr>
                <w:rFonts w:hint="eastAsia"/>
                <w:b/>
                <w:color w:val="auto"/>
                <w:kern w:val="0"/>
                <w:szCs w:val="21"/>
                <w:highlight w:val="none"/>
              </w:rPr>
              <w:t>审查</w:t>
            </w:r>
            <w:r>
              <w:rPr>
                <w:b/>
                <w:color w:val="auto"/>
                <w:kern w:val="0"/>
                <w:szCs w:val="21"/>
                <w:highlight w:val="none"/>
              </w:rPr>
              <w:t>内容</w:t>
            </w:r>
          </w:p>
        </w:tc>
        <w:tc>
          <w:tcPr>
            <w:tcW w:w="6242" w:type="dxa"/>
            <w:noWrap w:val="0"/>
            <w:vAlign w:val="center"/>
          </w:tcPr>
          <w:p w14:paraId="5695ECBE">
            <w:pPr>
              <w:spacing w:line="240" w:lineRule="exact"/>
              <w:jc w:val="center"/>
              <w:rPr>
                <w:b/>
                <w:color w:val="auto"/>
                <w:kern w:val="0"/>
                <w:szCs w:val="21"/>
                <w:highlight w:val="none"/>
              </w:rPr>
            </w:pPr>
            <w:r>
              <w:rPr>
                <w:rFonts w:hint="eastAsia"/>
                <w:b/>
                <w:color w:val="auto"/>
                <w:kern w:val="0"/>
                <w:szCs w:val="21"/>
                <w:highlight w:val="none"/>
              </w:rPr>
              <w:t>说明</w:t>
            </w:r>
          </w:p>
        </w:tc>
      </w:tr>
      <w:tr w14:paraId="2D5A4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846" w:type="dxa"/>
            <w:vMerge w:val="restart"/>
            <w:noWrap w:val="0"/>
            <w:vAlign w:val="center"/>
          </w:tcPr>
          <w:p w14:paraId="1E760DA5">
            <w:pPr>
              <w:spacing w:line="240" w:lineRule="exact"/>
              <w:rPr>
                <w:color w:val="auto"/>
                <w:szCs w:val="21"/>
                <w:highlight w:val="none"/>
                <w:lang w:val="zh-CN"/>
              </w:rPr>
            </w:pPr>
            <w:r>
              <w:rPr>
                <w:color w:val="auto"/>
                <w:szCs w:val="21"/>
                <w:highlight w:val="none"/>
                <w:lang w:val="zh-CN"/>
              </w:rPr>
              <w:t>供应商应符合的</w:t>
            </w:r>
            <w:r>
              <w:rPr>
                <w:rFonts w:hint="eastAsia"/>
                <w:color w:val="auto"/>
                <w:szCs w:val="21"/>
                <w:highlight w:val="none"/>
                <w:lang w:val="zh-CN"/>
              </w:rPr>
              <w:t>基本</w:t>
            </w:r>
            <w:r>
              <w:rPr>
                <w:color w:val="auto"/>
                <w:szCs w:val="21"/>
                <w:highlight w:val="none"/>
              </w:rPr>
              <w:t>资格</w:t>
            </w:r>
            <w:r>
              <w:rPr>
                <w:rFonts w:hint="eastAsia"/>
                <w:color w:val="auto"/>
                <w:szCs w:val="21"/>
                <w:highlight w:val="none"/>
              </w:rPr>
              <w:t>要求</w:t>
            </w:r>
          </w:p>
        </w:tc>
        <w:tc>
          <w:tcPr>
            <w:tcW w:w="1843" w:type="dxa"/>
            <w:noWrap w:val="0"/>
            <w:vAlign w:val="center"/>
          </w:tcPr>
          <w:p w14:paraId="6789E2F2">
            <w:pPr>
              <w:spacing w:line="240" w:lineRule="exact"/>
              <w:jc w:val="left"/>
              <w:rPr>
                <w:color w:val="auto"/>
                <w:szCs w:val="21"/>
                <w:highlight w:val="none"/>
              </w:rPr>
            </w:pPr>
            <w:r>
              <w:rPr>
                <w:color w:val="auto"/>
                <w:szCs w:val="21"/>
                <w:highlight w:val="none"/>
              </w:rPr>
              <w:t>（1）具有独立承担民事责任的能力</w:t>
            </w:r>
          </w:p>
        </w:tc>
        <w:tc>
          <w:tcPr>
            <w:tcW w:w="6242" w:type="dxa"/>
            <w:noWrap w:val="0"/>
            <w:vAlign w:val="top"/>
          </w:tcPr>
          <w:p w14:paraId="7B689F7C">
            <w:pPr>
              <w:snapToGrid w:val="0"/>
              <w:spacing w:line="360" w:lineRule="auto"/>
              <w:rPr>
                <w:color w:val="auto"/>
                <w:szCs w:val="21"/>
                <w:highlight w:val="none"/>
              </w:rPr>
            </w:pPr>
            <w:r>
              <w:rPr>
                <w:rFonts w:hint="eastAsia"/>
                <w:color w:val="auto"/>
                <w:szCs w:val="21"/>
                <w:highlight w:val="none"/>
              </w:rPr>
              <w:t>提供：政府采购项目投标资格承诺函（详见附件一）</w:t>
            </w:r>
          </w:p>
          <w:p w14:paraId="31EAA0F6">
            <w:pPr>
              <w:spacing w:line="240" w:lineRule="exact"/>
              <w:rPr>
                <w:color w:val="auto"/>
                <w:szCs w:val="21"/>
                <w:highlight w:val="none"/>
              </w:rPr>
            </w:pPr>
            <w:r>
              <w:rPr>
                <w:rFonts w:hint="eastAsia"/>
                <w:color w:val="auto"/>
                <w:szCs w:val="21"/>
                <w:highlight w:val="none"/>
              </w:rPr>
              <w:t>注：不提供、不按内容提供或不按要求签字盖章，视为不合格。</w:t>
            </w:r>
          </w:p>
        </w:tc>
      </w:tr>
      <w:tr w14:paraId="08B60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noWrap w:val="0"/>
            <w:vAlign w:val="center"/>
          </w:tcPr>
          <w:p w14:paraId="18089146">
            <w:pPr>
              <w:spacing w:line="240" w:lineRule="exact"/>
              <w:rPr>
                <w:color w:val="auto"/>
                <w:szCs w:val="21"/>
                <w:highlight w:val="none"/>
                <w:lang w:val="zh-CN"/>
              </w:rPr>
            </w:pPr>
          </w:p>
        </w:tc>
        <w:tc>
          <w:tcPr>
            <w:tcW w:w="1843" w:type="dxa"/>
            <w:noWrap w:val="0"/>
            <w:vAlign w:val="center"/>
          </w:tcPr>
          <w:p w14:paraId="0562F5B1">
            <w:pPr>
              <w:spacing w:line="240" w:lineRule="exact"/>
              <w:jc w:val="left"/>
              <w:rPr>
                <w:color w:val="auto"/>
                <w:szCs w:val="21"/>
                <w:highlight w:val="none"/>
              </w:rPr>
            </w:pPr>
            <w:r>
              <w:rPr>
                <w:color w:val="auto"/>
                <w:szCs w:val="21"/>
                <w:highlight w:val="none"/>
                <w:lang w:val="zh-CN"/>
              </w:rPr>
              <w:t>（2）</w:t>
            </w:r>
            <w:r>
              <w:rPr>
                <w:color w:val="auto"/>
                <w:szCs w:val="21"/>
                <w:highlight w:val="none"/>
              </w:rPr>
              <w:t>具有良好的商业信誉和健全的财务会计制度</w:t>
            </w:r>
          </w:p>
        </w:tc>
        <w:tc>
          <w:tcPr>
            <w:tcW w:w="6242" w:type="dxa"/>
            <w:noWrap w:val="0"/>
            <w:vAlign w:val="top"/>
          </w:tcPr>
          <w:p w14:paraId="0BDC25ED">
            <w:pPr>
              <w:snapToGrid w:val="0"/>
              <w:spacing w:line="360" w:lineRule="auto"/>
              <w:rPr>
                <w:color w:val="auto"/>
                <w:szCs w:val="21"/>
                <w:highlight w:val="none"/>
              </w:rPr>
            </w:pPr>
            <w:r>
              <w:rPr>
                <w:rFonts w:hint="eastAsia"/>
                <w:color w:val="auto"/>
                <w:szCs w:val="21"/>
                <w:highlight w:val="none"/>
              </w:rPr>
              <w:t>提供：政府采购项目投标资格承诺函（详见附件一）</w:t>
            </w:r>
          </w:p>
          <w:p w14:paraId="4102C29A">
            <w:pPr>
              <w:spacing w:line="240" w:lineRule="exact"/>
              <w:jc w:val="left"/>
              <w:rPr>
                <w:color w:val="auto"/>
                <w:szCs w:val="21"/>
                <w:highlight w:val="none"/>
              </w:rPr>
            </w:pPr>
            <w:r>
              <w:rPr>
                <w:rFonts w:hint="eastAsia"/>
                <w:color w:val="auto"/>
                <w:szCs w:val="21"/>
                <w:highlight w:val="none"/>
              </w:rPr>
              <w:t>注：不提供、不按内容提供或不按要求签字盖章，视为不合格。</w:t>
            </w:r>
          </w:p>
        </w:tc>
      </w:tr>
      <w:tr w14:paraId="66BE3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noWrap w:val="0"/>
            <w:vAlign w:val="center"/>
          </w:tcPr>
          <w:p w14:paraId="1C654819">
            <w:pPr>
              <w:spacing w:line="240" w:lineRule="exact"/>
              <w:rPr>
                <w:color w:val="auto"/>
                <w:szCs w:val="21"/>
                <w:highlight w:val="none"/>
                <w:lang w:val="zh-CN"/>
              </w:rPr>
            </w:pPr>
          </w:p>
        </w:tc>
        <w:tc>
          <w:tcPr>
            <w:tcW w:w="1843" w:type="dxa"/>
            <w:noWrap w:val="0"/>
            <w:vAlign w:val="center"/>
          </w:tcPr>
          <w:p w14:paraId="27B57CD2">
            <w:pPr>
              <w:spacing w:line="240" w:lineRule="exact"/>
              <w:jc w:val="left"/>
              <w:rPr>
                <w:color w:val="auto"/>
                <w:szCs w:val="21"/>
                <w:highlight w:val="none"/>
              </w:rPr>
            </w:pPr>
            <w:r>
              <w:rPr>
                <w:color w:val="auto"/>
                <w:szCs w:val="21"/>
                <w:highlight w:val="none"/>
                <w:lang w:val="zh-CN"/>
              </w:rPr>
              <w:t>（3）具有履行合同所必需的设备和专业技术能力</w:t>
            </w:r>
          </w:p>
        </w:tc>
        <w:tc>
          <w:tcPr>
            <w:tcW w:w="6242" w:type="dxa"/>
            <w:noWrap w:val="0"/>
            <w:vAlign w:val="top"/>
          </w:tcPr>
          <w:p w14:paraId="63520CF5">
            <w:pPr>
              <w:snapToGrid w:val="0"/>
              <w:spacing w:line="360" w:lineRule="auto"/>
              <w:rPr>
                <w:color w:val="auto"/>
                <w:szCs w:val="21"/>
                <w:highlight w:val="none"/>
              </w:rPr>
            </w:pPr>
            <w:r>
              <w:rPr>
                <w:rFonts w:hint="eastAsia"/>
                <w:color w:val="auto"/>
                <w:szCs w:val="21"/>
                <w:highlight w:val="none"/>
              </w:rPr>
              <w:t>提供：政府采购项目投标资格承诺函（详见附件一）</w:t>
            </w:r>
          </w:p>
          <w:p w14:paraId="313EDFA3">
            <w:pPr>
              <w:spacing w:line="240" w:lineRule="exact"/>
              <w:jc w:val="left"/>
              <w:rPr>
                <w:color w:val="auto"/>
                <w:szCs w:val="21"/>
                <w:highlight w:val="none"/>
              </w:rPr>
            </w:pPr>
            <w:r>
              <w:rPr>
                <w:rFonts w:hint="eastAsia"/>
                <w:color w:val="auto"/>
                <w:szCs w:val="21"/>
                <w:highlight w:val="none"/>
              </w:rPr>
              <w:t>注：不提供、不按内容提供或不按要求签字盖章，视为不合格。</w:t>
            </w:r>
          </w:p>
        </w:tc>
      </w:tr>
      <w:tr w14:paraId="0C3A4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noWrap w:val="0"/>
            <w:vAlign w:val="center"/>
          </w:tcPr>
          <w:p w14:paraId="68C8CDF1">
            <w:pPr>
              <w:spacing w:line="240" w:lineRule="exact"/>
              <w:rPr>
                <w:color w:val="auto"/>
                <w:szCs w:val="21"/>
                <w:highlight w:val="none"/>
                <w:lang w:val="zh-CN"/>
              </w:rPr>
            </w:pPr>
          </w:p>
        </w:tc>
        <w:tc>
          <w:tcPr>
            <w:tcW w:w="1843" w:type="dxa"/>
            <w:noWrap w:val="0"/>
            <w:vAlign w:val="center"/>
          </w:tcPr>
          <w:p w14:paraId="5BB49B68">
            <w:pPr>
              <w:spacing w:line="240" w:lineRule="exact"/>
              <w:jc w:val="left"/>
              <w:rPr>
                <w:color w:val="auto"/>
                <w:szCs w:val="21"/>
                <w:highlight w:val="none"/>
              </w:rPr>
            </w:pPr>
            <w:r>
              <w:rPr>
                <w:color w:val="auto"/>
                <w:szCs w:val="21"/>
                <w:highlight w:val="none"/>
                <w:lang w:val="zh-CN"/>
              </w:rPr>
              <w:t>（4）有依法缴纳税收和社会保障金的良好记录</w:t>
            </w:r>
          </w:p>
        </w:tc>
        <w:tc>
          <w:tcPr>
            <w:tcW w:w="6242" w:type="dxa"/>
            <w:noWrap w:val="0"/>
            <w:vAlign w:val="top"/>
          </w:tcPr>
          <w:p w14:paraId="4FEF517D">
            <w:pPr>
              <w:snapToGrid w:val="0"/>
              <w:spacing w:line="360" w:lineRule="auto"/>
              <w:rPr>
                <w:color w:val="auto"/>
                <w:szCs w:val="21"/>
                <w:highlight w:val="none"/>
              </w:rPr>
            </w:pPr>
            <w:r>
              <w:rPr>
                <w:rFonts w:hint="eastAsia"/>
                <w:color w:val="auto"/>
                <w:szCs w:val="21"/>
                <w:highlight w:val="none"/>
              </w:rPr>
              <w:t>提供：政府采购项目投标资格承诺函（详见附件一）</w:t>
            </w:r>
          </w:p>
          <w:p w14:paraId="2D645AA1">
            <w:pPr>
              <w:spacing w:line="240" w:lineRule="exact"/>
              <w:jc w:val="left"/>
              <w:rPr>
                <w:color w:val="auto"/>
                <w:szCs w:val="21"/>
                <w:highlight w:val="none"/>
              </w:rPr>
            </w:pPr>
            <w:r>
              <w:rPr>
                <w:rFonts w:hint="eastAsia"/>
                <w:color w:val="auto"/>
                <w:szCs w:val="21"/>
                <w:highlight w:val="none"/>
              </w:rPr>
              <w:t>注：不提供、不按内容提供或不按要求签字盖章，视为不合格。</w:t>
            </w:r>
          </w:p>
        </w:tc>
      </w:tr>
      <w:tr w14:paraId="03CF7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noWrap w:val="0"/>
            <w:vAlign w:val="center"/>
          </w:tcPr>
          <w:p w14:paraId="56E800B1">
            <w:pPr>
              <w:spacing w:line="240" w:lineRule="exact"/>
              <w:rPr>
                <w:color w:val="auto"/>
                <w:szCs w:val="21"/>
                <w:highlight w:val="none"/>
                <w:lang w:val="zh-CN"/>
              </w:rPr>
            </w:pPr>
          </w:p>
        </w:tc>
        <w:tc>
          <w:tcPr>
            <w:tcW w:w="1843" w:type="dxa"/>
            <w:noWrap w:val="0"/>
            <w:vAlign w:val="center"/>
          </w:tcPr>
          <w:p w14:paraId="140CC0A0">
            <w:pPr>
              <w:spacing w:line="240" w:lineRule="exact"/>
              <w:jc w:val="left"/>
              <w:rPr>
                <w:rFonts w:hint="eastAsia"/>
                <w:color w:val="auto"/>
                <w:szCs w:val="21"/>
                <w:highlight w:val="none"/>
              </w:rPr>
            </w:pPr>
            <w:r>
              <w:rPr>
                <w:color w:val="auto"/>
                <w:szCs w:val="21"/>
                <w:highlight w:val="none"/>
              </w:rPr>
              <w:t>（5）参加政府采购活动前三年内，在经营活动中没有重大违法记录</w:t>
            </w:r>
          </w:p>
        </w:tc>
        <w:tc>
          <w:tcPr>
            <w:tcW w:w="6242" w:type="dxa"/>
            <w:noWrap w:val="0"/>
            <w:vAlign w:val="center"/>
          </w:tcPr>
          <w:p w14:paraId="03DE134F">
            <w:pPr>
              <w:snapToGrid w:val="0"/>
              <w:spacing w:line="360" w:lineRule="auto"/>
              <w:rPr>
                <w:color w:val="auto"/>
                <w:szCs w:val="21"/>
                <w:highlight w:val="none"/>
              </w:rPr>
            </w:pPr>
            <w:r>
              <w:rPr>
                <w:rFonts w:hint="eastAsia"/>
                <w:color w:val="auto"/>
                <w:szCs w:val="21"/>
                <w:highlight w:val="none"/>
              </w:rPr>
              <w:t>提供：政府采购项目投标资格承诺函（详见附件一）</w:t>
            </w:r>
          </w:p>
          <w:p w14:paraId="0894A518">
            <w:pPr>
              <w:spacing w:line="240" w:lineRule="exact"/>
              <w:jc w:val="left"/>
              <w:rPr>
                <w:color w:val="auto"/>
                <w:szCs w:val="21"/>
                <w:highlight w:val="none"/>
              </w:rPr>
            </w:pPr>
            <w:r>
              <w:rPr>
                <w:rFonts w:hint="eastAsia"/>
                <w:color w:val="auto"/>
                <w:szCs w:val="21"/>
                <w:highlight w:val="none"/>
              </w:rPr>
              <w:t>注：不提供、不按内容提供或不按要求签字盖章，视为不合格。</w:t>
            </w:r>
            <w:r>
              <w:rPr>
                <w:color w:val="auto"/>
                <w:szCs w:val="21"/>
                <w:highlight w:val="none"/>
              </w:rPr>
              <w:t xml:space="preserve"> </w:t>
            </w:r>
          </w:p>
        </w:tc>
      </w:tr>
      <w:tr w14:paraId="394BD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noWrap w:val="0"/>
            <w:vAlign w:val="center"/>
          </w:tcPr>
          <w:p w14:paraId="73548B1C">
            <w:pPr>
              <w:spacing w:line="240" w:lineRule="exact"/>
              <w:rPr>
                <w:color w:val="auto"/>
                <w:szCs w:val="21"/>
                <w:highlight w:val="none"/>
                <w:lang w:val="zh-CN"/>
              </w:rPr>
            </w:pPr>
          </w:p>
        </w:tc>
        <w:tc>
          <w:tcPr>
            <w:tcW w:w="1843" w:type="dxa"/>
            <w:noWrap w:val="0"/>
            <w:vAlign w:val="center"/>
          </w:tcPr>
          <w:p w14:paraId="6B03B76E">
            <w:pPr>
              <w:spacing w:line="240" w:lineRule="exact"/>
              <w:jc w:val="left"/>
              <w:rPr>
                <w:color w:val="auto"/>
                <w:szCs w:val="21"/>
                <w:highlight w:val="none"/>
              </w:rPr>
            </w:pPr>
            <w:r>
              <w:rPr>
                <w:color w:val="auto"/>
                <w:szCs w:val="21"/>
                <w:highlight w:val="none"/>
              </w:rPr>
              <w:t>（6）具备法律、行政法规规定的其他要求</w:t>
            </w:r>
          </w:p>
        </w:tc>
        <w:tc>
          <w:tcPr>
            <w:tcW w:w="6242" w:type="dxa"/>
            <w:noWrap w:val="0"/>
            <w:vAlign w:val="center"/>
          </w:tcPr>
          <w:p w14:paraId="6B0C8C5B">
            <w:pPr>
              <w:spacing w:line="240" w:lineRule="exact"/>
              <w:jc w:val="left"/>
              <w:rPr>
                <w:color w:val="auto"/>
                <w:szCs w:val="21"/>
                <w:highlight w:val="none"/>
              </w:rPr>
            </w:pPr>
            <w:r>
              <w:rPr>
                <w:color w:val="auto"/>
                <w:szCs w:val="21"/>
                <w:highlight w:val="none"/>
              </w:rPr>
              <w:t>无。</w:t>
            </w:r>
          </w:p>
        </w:tc>
      </w:tr>
      <w:tr w14:paraId="29174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noWrap w:val="0"/>
            <w:vAlign w:val="center"/>
          </w:tcPr>
          <w:p w14:paraId="4A573715">
            <w:pPr>
              <w:spacing w:line="240" w:lineRule="exact"/>
              <w:rPr>
                <w:color w:val="auto"/>
                <w:szCs w:val="21"/>
                <w:highlight w:val="none"/>
                <w:lang w:val="zh-CN"/>
              </w:rPr>
            </w:pPr>
            <w:r>
              <w:rPr>
                <w:rFonts w:hint="eastAsia"/>
                <w:color w:val="auto"/>
                <w:kern w:val="0"/>
                <w:szCs w:val="21"/>
                <w:highlight w:val="none"/>
              </w:rPr>
              <w:t>采购政策</w:t>
            </w:r>
          </w:p>
        </w:tc>
        <w:tc>
          <w:tcPr>
            <w:tcW w:w="1843" w:type="dxa"/>
            <w:noWrap w:val="0"/>
            <w:vAlign w:val="center"/>
          </w:tcPr>
          <w:p w14:paraId="61E68318">
            <w:pPr>
              <w:spacing w:line="240" w:lineRule="exact"/>
              <w:jc w:val="left"/>
              <w:rPr>
                <w:color w:val="auto"/>
                <w:szCs w:val="21"/>
                <w:highlight w:val="none"/>
              </w:rPr>
            </w:pPr>
            <w:r>
              <w:rPr>
                <w:rFonts w:hint="eastAsia"/>
                <w:color w:val="auto"/>
                <w:szCs w:val="21"/>
                <w:highlight w:val="none"/>
              </w:rPr>
              <w:t>落实政府采购政策需满足的资格要求</w:t>
            </w:r>
          </w:p>
        </w:tc>
        <w:tc>
          <w:tcPr>
            <w:tcW w:w="6242" w:type="dxa"/>
            <w:noWrap w:val="0"/>
            <w:vAlign w:val="center"/>
          </w:tcPr>
          <w:p w14:paraId="4D6F3DE0">
            <w:pPr>
              <w:spacing w:line="240" w:lineRule="exact"/>
              <w:rPr>
                <w:b/>
                <w:bCs/>
                <w:color w:val="auto"/>
                <w:szCs w:val="21"/>
                <w:highlight w:val="none"/>
              </w:rPr>
            </w:pPr>
            <w:r>
              <w:rPr>
                <w:rFonts w:hint="eastAsia" w:ascii="宋体" w:hAnsi="宋体" w:cs="宋体"/>
                <w:b/>
                <w:bCs/>
                <w:color w:val="auto"/>
                <w:szCs w:val="21"/>
                <w:highlight w:val="none"/>
              </w:rPr>
              <w:t>提供</w:t>
            </w:r>
            <w:r>
              <w:rPr>
                <w:rFonts w:hint="eastAsia"/>
                <w:b/>
                <w:bCs/>
                <w:color w:val="auto"/>
                <w:szCs w:val="21"/>
                <w:highlight w:val="none"/>
              </w:rPr>
              <w:t>《中小企业声明函》</w:t>
            </w:r>
            <w:r>
              <w:rPr>
                <w:rFonts w:hint="eastAsia" w:ascii="宋体" w:hAnsi="宋体" w:cs="宋体"/>
                <w:b/>
                <w:bCs/>
                <w:color w:val="auto"/>
                <w:szCs w:val="21"/>
                <w:highlight w:val="none"/>
              </w:rPr>
              <w:t>，符合</w:t>
            </w:r>
            <w:r>
              <w:rPr>
                <w:rFonts w:hint="eastAsia"/>
                <w:b/>
                <w:bCs/>
                <w:color w:val="auto"/>
                <w:szCs w:val="21"/>
                <w:highlight w:val="none"/>
              </w:rPr>
              <w:t>提供采购文件标明所属行业的标的物应全部为中型或小型或微型企业</w:t>
            </w:r>
            <w:r>
              <w:rPr>
                <w:rFonts w:hint="eastAsia" w:ascii="宋体" w:hAnsi="宋体" w:cs="宋体"/>
                <w:b/>
                <w:bCs/>
                <w:color w:val="auto"/>
                <w:szCs w:val="21"/>
                <w:highlight w:val="none"/>
              </w:rPr>
              <w:t>的条件</w:t>
            </w:r>
            <w:r>
              <w:rPr>
                <w:rFonts w:hint="eastAsia"/>
                <w:b/>
                <w:bCs/>
                <w:color w:val="auto"/>
                <w:szCs w:val="21"/>
                <w:highlight w:val="none"/>
              </w:rPr>
              <w:t>。</w:t>
            </w:r>
          </w:p>
          <w:p w14:paraId="0E975447">
            <w:pPr>
              <w:spacing w:line="240" w:lineRule="exact"/>
              <w:jc w:val="left"/>
              <w:rPr>
                <w:color w:val="auto"/>
                <w:szCs w:val="21"/>
                <w:highlight w:val="none"/>
              </w:rPr>
            </w:pPr>
          </w:p>
          <w:p w14:paraId="4379192A">
            <w:pPr>
              <w:spacing w:line="240" w:lineRule="exact"/>
              <w:jc w:val="left"/>
              <w:rPr>
                <w:rFonts w:hint="eastAsia"/>
                <w:color w:val="auto"/>
                <w:szCs w:val="21"/>
                <w:highlight w:val="none"/>
              </w:rPr>
            </w:pPr>
            <w:r>
              <w:rPr>
                <w:rFonts w:hint="eastAsia"/>
                <w:color w:val="auto"/>
                <w:szCs w:val="21"/>
                <w:highlight w:val="none"/>
              </w:rPr>
              <w:t>注：1、符合监狱企业出具监狱企业证明文件的、符合残疾人福利性单位出具《残疾人福利性单位声明函》的视同小微企业。</w:t>
            </w:r>
          </w:p>
          <w:p w14:paraId="61319034">
            <w:pPr>
              <w:spacing w:line="240" w:lineRule="exact"/>
              <w:jc w:val="left"/>
              <w:rPr>
                <w:color w:val="auto"/>
                <w:szCs w:val="21"/>
                <w:highlight w:val="none"/>
              </w:rPr>
            </w:pPr>
            <w:r>
              <w:rPr>
                <w:rFonts w:hint="eastAsia"/>
                <w:color w:val="auto"/>
                <w:szCs w:val="21"/>
                <w:highlight w:val="none"/>
              </w:rPr>
              <w:t>2、律师事务所、司法鉴定机构不适用《中小企业划型标准规定》，不享受中小企业发展政策。</w:t>
            </w:r>
          </w:p>
        </w:tc>
      </w:tr>
      <w:tr w14:paraId="00FCA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846" w:type="dxa"/>
            <w:vMerge w:val="restart"/>
            <w:noWrap w:val="0"/>
            <w:vAlign w:val="center"/>
          </w:tcPr>
          <w:p w14:paraId="7E0DA85F">
            <w:pPr>
              <w:spacing w:line="240" w:lineRule="exact"/>
              <w:rPr>
                <w:color w:val="auto"/>
                <w:szCs w:val="21"/>
                <w:highlight w:val="none"/>
              </w:rPr>
            </w:pPr>
            <w:r>
              <w:rPr>
                <w:color w:val="auto"/>
                <w:szCs w:val="21"/>
                <w:highlight w:val="none"/>
                <w:lang w:val="zh-CN"/>
              </w:rPr>
              <w:t>供应商应符合的</w:t>
            </w:r>
            <w:r>
              <w:rPr>
                <w:color w:val="auto"/>
                <w:szCs w:val="21"/>
                <w:highlight w:val="none"/>
              </w:rPr>
              <w:t>特定资格</w:t>
            </w:r>
            <w:r>
              <w:rPr>
                <w:rFonts w:hint="eastAsia"/>
                <w:color w:val="auto"/>
                <w:szCs w:val="21"/>
                <w:highlight w:val="none"/>
              </w:rPr>
              <w:t>要求</w:t>
            </w:r>
          </w:p>
        </w:tc>
        <w:tc>
          <w:tcPr>
            <w:tcW w:w="1843" w:type="dxa"/>
            <w:noWrap w:val="0"/>
            <w:vAlign w:val="center"/>
          </w:tcPr>
          <w:p w14:paraId="0040DF91">
            <w:pPr>
              <w:spacing w:line="240" w:lineRule="exact"/>
              <w:jc w:val="left"/>
              <w:rPr>
                <w:color w:val="auto"/>
                <w:szCs w:val="21"/>
                <w:highlight w:val="none"/>
              </w:rPr>
            </w:pPr>
            <w:r>
              <w:rPr>
                <w:color w:val="auto"/>
                <w:szCs w:val="21"/>
                <w:highlight w:val="none"/>
              </w:rPr>
              <w:t>（1）资质</w:t>
            </w:r>
            <w:r>
              <w:rPr>
                <w:rFonts w:hint="eastAsia"/>
                <w:color w:val="auto"/>
                <w:szCs w:val="21"/>
                <w:highlight w:val="none"/>
              </w:rPr>
              <w:t>要求</w:t>
            </w:r>
          </w:p>
        </w:tc>
        <w:tc>
          <w:tcPr>
            <w:tcW w:w="6242" w:type="dxa"/>
            <w:noWrap w:val="0"/>
            <w:vAlign w:val="center"/>
          </w:tcPr>
          <w:p w14:paraId="4375D8EB">
            <w:pPr>
              <w:spacing w:line="240" w:lineRule="exact"/>
              <w:jc w:val="left"/>
              <w:rPr>
                <w:color w:val="auto"/>
                <w:szCs w:val="21"/>
                <w:highlight w:val="none"/>
              </w:rPr>
            </w:pPr>
            <w:r>
              <w:rPr>
                <w:color w:val="auto"/>
                <w:szCs w:val="21"/>
                <w:highlight w:val="none"/>
              </w:rPr>
              <w:t>须符合</w:t>
            </w:r>
            <w:r>
              <w:rPr>
                <w:rFonts w:hint="eastAsia"/>
                <w:color w:val="auto"/>
                <w:szCs w:val="21"/>
                <w:highlight w:val="none"/>
              </w:rPr>
              <w:t>“磋商公告”</w:t>
            </w:r>
            <w:r>
              <w:rPr>
                <w:color w:val="auto"/>
                <w:szCs w:val="21"/>
                <w:highlight w:val="none"/>
              </w:rPr>
              <w:t>的要求</w:t>
            </w:r>
          </w:p>
        </w:tc>
      </w:tr>
      <w:tr w14:paraId="2B530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noWrap w:val="0"/>
            <w:vAlign w:val="center"/>
          </w:tcPr>
          <w:p w14:paraId="07A1E654">
            <w:pPr>
              <w:spacing w:line="240" w:lineRule="exact"/>
              <w:rPr>
                <w:color w:val="auto"/>
                <w:szCs w:val="21"/>
                <w:highlight w:val="none"/>
              </w:rPr>
            </w:pPr>
          </w:p>
        </w:tc>
        <w:tc>
          <w:tcPr>
            <w:tcW w:w="1843" w:type="dxa"/>
            <w:noWrap w:val="0"/>
            <w:vAlign w:val="center"/>
          </w:tcPr>
          <w:p w14:paraId="6F557E56">
            <w:pPr>
              <w:spacing w:line="240" w:lineRule="exact"/>
              <w:jc w:val="left"/>
              <w:rPr>
                <w:color w:val="auto"/>
                <w:szCs w:val="21"/>
                <w:highlight w:val="none"/>
              </w:rPr>
            </w:pPr>
            <w:r>
              <w:rPr>
                <w:color w:val="auto"/>
                <w:szCs w:val="21"/>
                <w:highlight w:val="none"/>
              </w:rPr>
              <w:t>（2）业绩要求</w:t>
            </w:r>
          </w:p>
        </w:tc>
        <w:tc>
          <w:tcPr>
            <w:tcW w:w="6242" w:type="dxa"/>
            <w:noWrap w:val="0"/>
            <w:vAlign w:val="center"/>
          </w:tcPr>
          <w:p w14:paraId="3EE8F23D">
            <w:pPr>
              <w:spacing w:line="240" w:lineRule="exact"/>
              <w:jc w:val="left"/>
              <w:rPr>
                <w:color w:val="auto"/>
                <w:szCs w:val="21"/>
                <w:highlight w:val="none"/>
              </w:rPr>
            </w:pPr>
            <w:r>
              <w:rPr>
                <w:color w:val="auto"/>
                <w:szCs w:val="21"/>
                <w:highlight w:val="none"/>
              </w:rPr>
              <w:t>须符合</w:t>
            </w:r>
            <w:r>
              <w:rPr>
                <w:rFonts w:hint="eastAsia"/>
                <w:color w:val="auto"/>
                <w:szCs w:val="21"/>
                <w:highlight w:val="none"/>
              </w:rPr>
              <w:t>“磋商公告”</w:t>
            </w:r>
            <w:r>
              <w:rPr>
                <w:color w:val="auto"/>
                <w:szCs w:val="21"/>
                <w:highlight w:val="none"/>
              </w:rPr>
              <w:t>的要求</w:t>
            </w:r>
          </w:p>
        </w:tc>
      </w:tr>
      <w:tr w14:paraId="6BD14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846" w:type="dxa"/>
            <w:vMerge w:val="continue"/>
            <w:noWrap w:val="0"/>
            <w:vAlign w:val="center"/>
          </w:tcPr>
          <w:p w14:paraId="1CCE442A">
            <w:pPr>
              <w:spacing w:line="240" w:lineRule="exact"/>
              <w:jc w:val="left"/>
              <w:rPr>
                <w:color w:val="auto"/>
                <w:szCs w:val="21"/>
                <w:highlight w:val="none"/>
              </w:rPr>
            </w:pPr>
          </w:p>
        </w:tc>
        <w:tc>
          <w:tcPr>
            <w:tcW w:w="1843" w:type="dxa"/>
            <w:noWrap w:val="0"/>
            <w:vAlign w:val="center"/>
          </w:tcPr>
          <w:p w14:paraId="33AAD217">
            <w:pPr>
              <w:spacing w:line="240" w:lineRule="exact"/>
              <w:jc w:val="left"/>
              <w:rPr>
                <w:color w:val="auto"/>
                <w:szCs w:val="21"/>
                <w:highlight w:val="none"/>
              </w:rPr>
            </w:pPr>
            <w:r>
              <w:rPr>
                <w:rFonts w:hint="eastAsia"/>
                <w:color w:val="auto"/>
                <w:szCs w:val="21"/>
                <w:highlight w:val="none"/>
              </w:rPr>
              <w:t>（</w:t>
            </w:r>
            <w:r>
              <w:rPr>
                <w:color w:val="auto"/>
                <w:szCs w:val="21"/>
                <w:highlight w:val="none"/>
              </w:rPr>
              <w:t>3</w:t>
            </w:r>
            <w:r>
              <w:rPr>
                <w:rFonts w:hint="eastAsia"/>
                <w:color w:val="auto"/>
                <w:szCs w:val="21"/>
                <w:highlight w:val="none"/>
              </w:rPr>
              <w:t>）供应商不得参加响应的情形</w:t>
            </w:r>
          </w:p>
        </w:tc>
        <w:tc>
          <w:tcPr>
            <w:tcW w:w="6242" w:type="dxa"/>
            <w:noWrap w:val="0"/>
            <w:vAlign w:val="center"/>
          </w:tcPr>
          <w:p w14:paraId="6E67F323">
            <w:pPr>
              <w:spacing w:line="240" w:lineRule="exact"/>
              <w:jc w:val="left"/>
              <w:rPr>
                <w:color w:val="auto"/>
                <w:kern w:val="0"/>
                <w:szCs w:val="21"/>
                <w:highlight w:val="none"/>
              </w:rPr>
            </w:pPr>
            <w:r>
              <w:rPr>
                <w:color w:val="auto"/>
                <w:kern w:val="0"/>
                <w:szCs w:val="21"/>
                <w:highlight w:val="none"/>
              </w:rPr>
              <w:t>单位负责人为同一人或者存在直接控股、管理关系的不同供应商，不得参加本项目同一合同项下的政府采购活动。为本项目提供整体设计、规范编制或者项目管理、监理、检测等服务的供应商，不得再参加</w:t>
            </w:r>
            <w:r>
              <w:rPr>
                <w:rFonts w:hint="eastAsia"/>
                <w:color w:val="auto"/>
                <w:kern w:val="0"/>
                <w:szCs w:val="21"/>
                <w:highlight w:val="none"/>
              </w:rPr>
              <w:t>本</w:t>
            </w:r>
            <w:r>
              <w:rPr>
                <w:color w:val="auto"/>
                <w:kern w:val="0"/>
                <w:szCs w:val="21"/>
                <w:highlight w:val="none"/>
              </w:rPr>
              <w:t>项目的采购活动。</w:t>
            </w:r>
          </w:p>
          <w:p w14:paraId="63C452C7">
            <w:pPr>
              <w:spacing w:line="240" w:lineRule="exact"/>
              <w:jc w:val="left"/>
              <w:rPr>
                <w:color w:val="auto"/>
                <w:szCs w:val="21"/>
                <w:highlight w:val="none"/>
              </w:rPr>
            </w:pPr>
            <w:r>
              <w:rPr>
                <w:color w:val="auto"/>
                <w:szCs w:val="21"/>
                <w:highlight w:val="none"/>
              </w:rPr>
              <w:t>须提供，格式见第六章</w:t>
            </w:r>
            <w:r>
              <w:rPr>
                <w:rFonts w:hint="eastAsia"/>
                <w:color w:val="auto"/>
                <w:szCs w:val="21"/>
                <w:highlight w:val="none"/>
              </w:rPr>
              <w:t>响应</w:t>
            </w:r>
            <w:r>
              <w:rPr>
                <w:color w:val="auto"/>
                <w:szCs w:val="21"/>
                <w:highlight w:val="none"/>
              </w:rPr>
              <w:t>文件格式“</w:t>
            </w:r>
            <w:r>
              <w:rPr>
                <w:rFonts w:hint="eastAsia"/>
                <w:color w:val="auto"/>
                <w:szCs w:val="21"/>
                <w:highlight w:val="none"/>
              </w:rPr>
              <w:t>供应商直接控股股东、管理关系信息表</w:t>
            </w:r>
            <w:r>
              <w:rPr>
                <w:color w:val="auto"/>
                <w:szCs w:val="21"/>
                <w:highlight w:val="none"/>
              </w:rPr>
              <w:t>”。</w:t>
            </w:r>
          </w:p>
        </w:tc>
      </w:tr>
      <w:tr w14:paraId="7031B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46" w:type="dxa"/>
            <w:vMerge w:val="continue"/>
            <w:noWrap w:val="0"/>
            <w:vAlign w:val="center"/>
          </w:tcPr>
          <w:p w14:paraId="0700A693">
            <w:pPr>
              <w:spacing w:line="240" w:lineRule="exact"/>
              <w:jc w:val="left"/>
              <w:rPr>
                <w:color w:val="auto"/>
                <w:kern w:val="0"/>
                <w:szCs w:val="21"/>
                <w:highlight w:val="none"/>
              </w:rPr>
            </w:pPr>
          </w:p>
        </w:tc>
        <w:tc>
          <w:tcPr>
            <w:tcW w:w="1843" w:type="dxa"/>
            <w:noWrap w:val="0"/>
            <w:vAlign w:val="center"/>
          </w:tcPr>
          <w:p w14:paraId="5FC7B4A7">
            <w:pPr>
              <w:spacing w:line="240" w:lineRule="exact"/>
              <w:jc w:val="left"/>
              <w:rPr>
                <w:color w:val="auto"/>
                <w:kern w:val="0"/>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）诚信要求</w:t>
            </w:r>
          </w:p>
        </w:tc>
        <w:tc>
          <w:tcPr>
            <w:tcW w:w="6242" w:type="dxa"/>
            <w:noWrap w:val="0"/>
            <w:vAlign w:val="top"/>
          </w:tcPr>
          <w:p w14:paraId="6D875375">
            <w:pPr>
              <w:spacing w:line="240" w:lineRule="exact"/>
              <w:jc w:val="left"/>
              <w:rPr>
                <w:color w:val="auto"/>
                <w:kern w:val="0"/>
                <w:szCs w:val="21"/>
                <w:highlight w:val="none"/>
              </w:rPr>
            </w:pPr>
            <w:r>
              <w:rPr>
                <w:rFonts w:hint="eastAsia"/>
                <w:color w:val="auto"/>
                <w:szCs w:val="21"/>
                <w:highlight w:val="none"/>
              </w:rPr>
              <w:t>未被列入失信被执行人、</w:t>
            </w:r>
            <w:r>
              <w:rPr>
                <w:color w:val="auto"/>
                <w:szCs w:val="21"/>
                <w:highlight w:val="none"/>
              </w:rPr>
              <w:t>重大税收违法失信主体、政府采购严重违法失信行为记录名单</w:t>
            </w:r>
            <w:r>
              <w:rPr>
                <w:rFonts w:hint="eastAsia"/>
                <w:color w:val="auto"/>
                <w:szCs w:val="21"/>
                <w:highlight w:val="none"/>
              </w:rPr>
              <w:t>。</w:t>
            </w:r>
          </w:p>
        </w:tc>
      </w:tr>
      <w:tr w14:paraId="3BA3A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46" w:type="dxa"/>
            <w:vMerge w:val="continue"/>
            <w:noWrap w:val="0"/>
            <w:vAlign w:val="center"/>
          </w:tcPr>
          <w:p w14:paraId="526E6396">
            <w:pPr>
              <w:spacing w:line="240" w:lineRule="exact"/>
              <w:jc w:val="left"/>
              <w:rPr>
                <w:color w:val="auto"/>
                <w:kern w:val="0"/>
                <w:szCs w:val="21"/>
                <w:highlight w:val="none"/>
              </w:rPr>
            </w:pPr>
          </w:p>
        </w:tc>
        <w:tc>
          <w:tcPr>
            <w:tcW w:w="1843" w:type="dxa"/>
            <w:noWrap w:val="0"/>
            <w:vAlign w:val="center"/>
          </w:tcPr>
          <w:p w14:paraId="2FE259AB">
            <w:pPr>
              <w:spacing w:line="240" w:lineRule="exact"/>
              <w:jc w:val="left"/>
              <w:rPr>
                <w:color w:val="auto"/>
                <w:szCs w:val="21"/>
                <w:highlight w:val="none"/>
              </w:rPr>
            </w:pPr>
            <w:r>
              <w:rPr>
                <w:rFonts w:hint="eastAsia"/>
                <w:color w:val="auto"/>
                <w:szCs w:val="21"/>
                <w:highlight w:val="none"/>
              </w:rPr>
              <w:t>（5）分公司</w:t>
            </w:r>
          </w:p>
        </w:tc>
        <w:tc>
          <w:tcPr>
            <w:tcW w:w="6242" w:type="dxa"/>
            <w:noWrap w:val="0"/>
            <w:vAlign w:val="center"/>
          </w:tcPr>
          <w:p w14:paraId="49D97938">
            <w:pPr>
              <w:spacing w:line="240" w:lineRule="exact"/>
              <w:rPr>
                <w:color w:val="auto"/>
                <w:szCs w:val="21"/>
                <w:highlight w:val="none"/>
              </w:rPr>
            </w:pPr>
            <w:r>
              <w:rPr>
                <w:rFonts w:hint="eastAsia"/>
                <w:color w:val="auto"/>
                <w:szCs w:val="21"/>
                <w:highlight w:val="none"/>
              </w:rPr>
              <w:t>允许分公司参与响应的，供应商须提供总公司出具的授权其参与本项目的授权文件或制度。</w:t>
            </w:r>
          </w:p>
        </w:tc>
      </w:tr>
      <w:tr w14:paraId="3EB3D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46" w:type="dxa"/>
            <w:vMerge w:val="continue"/>
            <w:noWrap w:val="0"/>
            <w:vAlign w:val="center"/>
          </w:tcPr>
          <w:p w14:paraId="7E8F193D">
            <w:pPr>
              <w:spacing w:line="240" w:lineRule="exact"/>
              <w:jc w:val="left"/>
              <w:rPr>
                <w:color w:val="auto"/>
                <w:kern w:val="0"/>
                <w:szCs w:val="21"/>
                <w:highlight w:val="none"/>
              </w:rPr>
            </w:pPr>
          </w:p>
        </w:tc>
        <w:tc>
          <w:tcPr>
            <w:tcW w:w="1843" w:type="dxa"/>
            <w:noWrap w:val="0"/>
            <w:vAlign w:val="center"/>
          </w:tcPr>
          <w:p w14:paraId="5B1895B4">
            <w:pPr>
              <w:spacing w:line="240" w:lineRule="exact"/>
              <w:jc w:val="left"/>
              <w:rPr>
                <w:rFonts w:hint="eastAsia"/>
                <w:color w:val="auto"/>
                <w:szCs w:val="21"/>
                <w:highlight w:val="none"/>
              </w:rPr>
            </w:pPr>
            <w:r>
              <w:rPr>
                <w:rFonts w:hint="eastAsia"/>
                <w:color w:val="auto"/>
                <w:szCs w:val="21"/>
                <w:highlight w:val="none"/>
              </w:rPr>
              <w:t>（</w:t>
            </w:r>
            <w:r>
              <w:rPr>
                <w:color w:val="auto"/>
                <w:szCs w:val="21"/>
                <w:highlight w:val="none"/>
              </w:rPr>
              <w:t>6</w:t>
            </w:r>
            <w:r>
              <w:rPr>
                <w:rFonts w:hint="eastAsia"/>
                <w:color w:val="auto"/>
                <w:szCs w:val="21"/>
                <w:highlight w:val="none"/>
              </w:rPr>
              <w:t>）分包</w:t>
            </w:r>
          </w:p>
        </w:tc>
        <w:tc>
          <w:tcPr>
            <w:tcW w:w="6242" w:type="dxa"/>
            <w:noWrap w:val="0"/>
            <w:vAlign w:val="center"/>
          </w:tcPr>
          <w:p w14:paraId="59219D3A">
            <w:pPr>
              <w:spacing w:line="240" w:lineRule="exact"/>
              <w:rPr>
                <w:rFonts w:hint="eastAsia"/>
                <w:color w:val="auto"/>
                <w:szCs w:val="21"/>
                <w:highlight w:val="none"/>
                <w:lang w:val="zh-CN"/>
              </w:rPr>
            </w:pPr>
            <w:r>
              <w:rPr>
                <w:color w:val="auto"/>
                <w:szCs w:val="21"/>
                <w:highlight w:val="none"/>
              </w:rPr>
              <w:t>须符合</w:t>
            </w:r>
            <w:r>
              <w:rPr>
                <w:rFonts w:hint="eastAsia"/>
                <w:color w:val="auto"/>
                <w:szCs w:val="21"/>
                <w:highlight w:val="none"/>
              </w:rPr>
              <w:t>“磋商公告”</w:t>
            </w:r>
            <w:r>
              <w:rPr>
                <w:color w:val="auto"/>
                <w:szCs w:val="21"/>
                <w:highlight w:val="none"/>
              </w:rPr>
              <w:t>的要求</w:t>
            </w:r>
          </w:p>
        </w:tc>
      </w:tr>
      <w:tr w14:paraId="11119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46" w:type="dxa"/>
            <w:vMerge w:val="continue"/>
            <w:noWrap w:val="0"/>
            <w:vAlign w:val="center"/>
          </w:tcPr>
          <w:p w14:paraId="59D16CEA">
            <w:pPr>
              <w:spacing w:line="240" w:lineRule="exact"/>
              <w:jc w:val="left"/>
              <w:rPr>
                <w:color w:val="auto"/>
                <w:kern w:val="0"/>
                <w:szCs w:val="21"/>
                <w:highlight w:val="none"/>
              </w:rPr>
            </w:pPr>
          </w:p>
        </w:tc>
        <w:tc>
          <w:tcPr>
            <w:tcW w:w="1843" w:type="dxa"/>
            <w:noWrap w:val="0"/>
            <w:vAlign w:val="center"/>
          </w:tcPr>
          <w:p w14:paraId="167AD8AF">
            <w:pPr>
              <w:spacing w:line="240" w:lineRule="exact"/>
              <w:jc w:val="left"/>
              <w:rPr>
                <w:rFonts w:hint="eastAsia"/>
                <w:color w:val="auto"/>
                <w:szCs w:val="21"/>
                <w:highlight w:val="none"/>
              </w:rPr>
            </w:pPr>
            <w:r>
              <w:rPr>
                <w:rFonts w:hint="eastAsia"/>
                <w:color w:val="auto"/>
                <w:szCs w:val="21"/>
                <w:highlight w:val="none"/>
              </w:rPr>
              <w:t>（</w:t>
            </w:r>
            <w:r>
              <w:rPr>
                <w:color w:val="auto"/>
                <w:szCs w:val="21"/>
                <w:highlight w:val="none"/>
              </w:rPr>
              <w:t>7</w:t>
            </w:r>
            <w:r>
              <w:rPr>
                <w:rFonts w:hint="eastAsia"/>
                <w:color w:val="auto"/>
                <w:szCs w:val="21"/>
                <w:highlight w:val="none"/>
              </w:rPr>
              <w:t>）联合体</w:t>
            </w:r>
          </w:p>
        </w:tc>
        <w:tc>
          <w:tcPr>
            <w:tcW w:w="6242" w:type="dxa"/>
            <w:noWrap w:val="0"/>
            <w:vAlign w:val="center"/>
          </w:tcPr>
          <w:p w14:paraId="2F8ADEFD">
            <w:pPr>
              <w:spacing w:line="240" w:lineRule="exact"/>
              <w:rPr>
                <w:rFonts w:hint="eastAsia"/>
                <w:color w:val="auto"/>
                <w:szCs w:val="21"/>
                <w:highlight w:val="none"/>
              </w:rPr>
            </w:pPr>
            <w:r>
              <w:rPr>
                <w:rFonts w:hint="eastAsia"/>
                <w:color w:val="auto"/>
                <w:szCs w:val="21"/>
                <w:highlight w:val="none"/>
                <w:lang w:val="zh-CN"/>
              </w:rPr>
              <w:t>须符合“磋商公告”的要求</w:t>
            </w:r>
          </w:p>
        </w:tc>
      </w:tr>
      <w:tr w14:paraId="3DEBC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846" w:type="dxa"/>
            <w:vMerge w:val="continue"/>
            <w:noWrap w:val="0"/>
            <w:vAlign w:val="center"/>
          </w:tcPr>
          <w:p w14:paraId="209AAD72">
            <w:pPr>
              <w:spacing w:line="240" w:lineRule="exact"/>
              <w:jc w:val="left"/>
              <w:rPr>
                <w:color w:val="auto"/>
                <w:kern w:val="0"/>
                <w:szCs w:val="21"/>
                <w:highlight w:val="none"/>
              </w:rPr>
            </w:pPr>
          </w:p>
        </w:tc>
        <w:tc>
          <w:tcPr>
            <w:tcW w:w="1843" w:type="dxa"/>
            <w:noWrap w:val="0"/>
            <w:vAlign w:val="center"/>
          </w:tcPr>
          <w:p w14:paraId="242C0974">
            <w:pPr>
              <w:spacing w:line="240" w:lineRule="exact"/>
              <w:jc w:val="left"/>
              <w:rPr>
                <w:color w:val="auto"/>
                <w:szCs w:val="21"/>
                <w:highlight w:val="none"/>
              </w:rPr>
            </w:pPr>
            <w:r>
              <w:rPr>
                <w:rFonts w:hint="eastAsia"/>
                <w:color w:val="auto"/>
                <w:szCs w:val="21"/>
                <w:highlight w:val="none"/>
              </w:rPr>
              <w:t>（</w:t>
            </w:r>
            <w:r>
              <w:rPr>
                <w:color w:val="auto"/>
                <w:szCs w:val="21"/>
                <w:highlight w:val="none"/>
              </w:rPr>
              <w:t>8</w:t>
            </w:r>
            <w:r>
              <w:rPr>
                <w:rFonts w:hint="eastAsia"/>
                <w:color w:val="auto"/>
                <w:szCs w:val="21"/>
                <w:highlight w:val="none"/>
              </w:rPr>
              <w:t>）其他要求</w:t>
            </w:r>
          </w:p>
        </w:tc>
        <w:tc>
          <w:tcPr>
            <w:tcW w:w="6242" w:type="dxa"/>
            <w:noWrap w:val="0"/>
            <w:vAlign w:val="top"/>
          </w:tcPr>
          <w:p w14:paraId="6B2E47A4">
            <w:pPr>
              <w:spacing w:line="312" w:lineRule="auto"/>
              <w:jc w:val="left"/>
              <w:rPr>
                <w:color w:val="auto"/>
                <w:kern w:val="0"/>
                <w:szCs w:val="21"/>
                <w:highlight w:val="none"/>
              </w:rPr>
            </w:pPr>
            <w:r>
              <w:rPr>
                <w:rFonts w:hint="eastAsia"/>
                <w:color w:val="auto"/>
                <w:kern w:val="0"/>
                <w:szCs w:val="21"/>
                <w:highlight w:val="none"/>
              </w:rPr>
              <w:t>按</w:t>
            </w:r>
            <w:r>
              <w:rPr>
                <w:color w:val="auto"/>
                <w:kern w:val="0"/>
                <w:szCs w:val="21"/>
                <w:highlight w:val="none"/>
              </w:rPr>
              <w:t>照</w:t>
            </w:r>
            <w:r>
              <w:rPr>
                <w:rFonts w:hint="eastAsia"/>
                <w:color w:val="auto"/>
                <w:kern w:val="0"/>
                <w:szCs w:val="21"/>
                <w:highlight w:val="none"/>
              </w:rPr>
              <w:t>磋商</w:t>
            </w:r>
            <w:r>
              <w:rPr>
                <w:color w:val="auto"/>
                <w:kern w:val="0"/>
                <w:szCs w:val="21"/>
                <w:highlight w:val="none"/>
              </w:rPr>
              <w:t>公告规定获得</w:t>
            </w:r>
            <w:r>
              <w:rPr>
                <w:rFonts w:hint="eastAsia"/>
                <w:color w:val="auto"/>
                <w:kern w:val="0"/>
                <w:szCs w:val="21"/>
                <w:highlight w:val="none"/>
              </w:rPr>
              <w:t>采购</w:t>
            </w:r>
            <w:r>
              <w:rPr>
                <w:color w:val="auto"/>
                <w:kern w:val="0"/>
                <w:szCs w:val="21"/>
                <w:highlight w:val="none"/>
              </w:rPr>
              <w:t>文件。</w:t>
            </w:r>
            <w:r>
              <w:rPr>
                <w:rFonts w:hint="eastAsia"/>
                <w:color w:val="auto"/>
                <w:kern w:val="0"/>
                <w:szCs w:val="21"/>
                <w:highlight w:val="none"/>
              </w:rPr>
              <w:t>足额、及时缴纳磋商保证金。</w:t>
            </w:r>
          </w:p>
        </w:tc>
      </w:tr>
    </w:tbl>
    <w:p w14:paraId="72317B27">
      <w:pPr>
        <w:spacing w:before="120" w:line="320" w:lineRule="atLeast"/>
        <w:ind w:firstLine="413" w:firstLineChars="196"/>
        <w:outlineLvl w:val="1"/>
        <w:rPr>
          <w:color w:val="auto"/>
          <w:szCs w:val="21"/>
          <w:highlight w:val="none"/>
        </w:rPr>
      </w:pPr>
      <w:r>
        <w:rPr>
          <w:b/>
          <w:bCs/>
          <w:color w:val="auto"/>
          <w:kern w:val="0"/>
          <w:szCs w:val="21"/>
          <w:highlight w:val="none"/>
        </w:rPr>
        <w:t>3</w:t>
      </w:r>
      <w:r>
        <w:rPr>
          <w:rFonts w:hint="eastAsia"/>
          <w:b/>
          <w:bCs/>
          <w:color w:val="auto"/>
          <w:kern w:val="0"/>
          <w:szCs w:val="21"/>
          <w:highlight w:val="none"/>
        </w:rPr>
        <w:t>.</w:t>
      </w:r>
      <w:r>
        <w:rPr>
          <w:b/>
          <w:bCs/>
          <w:color w:val="auto"/>
          <w:kern w:val="0"/>
          <w:szCs w:val="21"/>
          <w:highlight w:val="none"/>
        </w:rPr>
        <w:t>符合性审查</w:t>
      </w:r>
      <w:r>
        <w:rPr>
          <w:rFonts w:hint="eastAsia"/>
          <w:b/>
          <w:bCs/>
          <w:color w:val="auto"/>
          <w:kern w:val="0"/>
          <w:szCs w:val="21"/>
          <w:highlight w:val="none"/>
        </w:rPr>
        <w:t>标准（不满足任何一项审查内容要求，符合性审查即为不合格）</w:t>
      </w:r>
    </w:p>
    <w:tbl>
      <w:tblPr>
        <w:tblStyle w:val="52"/>
        <w:tblW w:w="893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2333"/>
        <w:gridCol w:w="5085"/>
      </w:tblGrid>
      <w:tr w14:paraId="107F6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12" w:type="dxa"/>
            <w:noWrap w:val="0"/>
            <w:vAlign w:val="center"/>
          </w:tcPr>
          <w:p w14:paraId="778A9FBD">
            <w:pPr>
              <w:spacing w:line="240" w:lineRule="exact"/>
              <w:jc w:val="center"/>
              <w:rPr>
                <w:b/>
                <w:color w:val="auto"/>
                <w:kern w:val="0"/>
                <w:szCs w:val="21"/>
                <w:highlight w:val="none"/>
              </w:rPr>
            </w:pPr>
            <w:bookmarkStart w:id="81" w:name="_Hlk48146640"/>
            <w:bookmarkStart w:id="82" w:name="_Hlk20388968"/>
            <w:r>
              <w:rPr>
                <w:rFonts w:hint="eastAsia"/>
                <w:b/>
                <w:color w:val="auto"/>
                <w:kern w:val="0"/>
                <w:szCs w:val="21"/>
                <w:highlight w:val="none"/>
              </w:rPr>
              <w:t>审查</w:t>
            </w:r>
            <w:r>
              <w:rPr>
                <w:b/>
                <w:color w:val="auto"/>
                <w:kern w:val="0"/>
                <w:szCs w:val="21"/>
                <w:highlight w:val="none"/>
              </w:rPr>
              <w:t>因素</w:t>
            </w:r>
          </w:p>
        </w:tc>
        <w:tc>
          <w:tcPr>
            <w:tcW w:w="2333" w:type="dxa"/>
            <w:noWrap w:val="0"/>
            <w:vAlign w:val="center"/>
          </w:tcPr>
          <w:p w14:paraId="655D61DE">
            <w:pPr>
              <w:spacing w:line="240" w:lineRule="exact"/>
              <w:jc w:val="center"/>
              <w:rPr>
                <w:b/>
                <w:color w:val="auto"/>
                <w:kern w:val="0"/>
                <w:szCs w:val="21"/>
                <w:highlight w:val="none"/>
              </w:rPr>
            </w:pPr>
            <w:r>
              <w:rPr>
                <w:rFonts w:hint="eastAsia"/>
                <w:b/>
                <w:color w:val="auto"/>
                <w:kern w:val="0"/>
                <w:szCs w:val="21"/>
                <w:highlight w:val="none"/>
              </w:rPr>
              <w:t>审查内容</w:t>
            </w:r>
          </w:p>
        </w:tc>
        <w:tc>
          <w:tcPr>
            <w:tcW w:w="5085" w:type="dxa"/>
            <w:noWrap w:val="0"/>
            <w:vAlign w:val="top"/>
          </w:tcPr>
          <w:p w14:paraId="16144065">
            <w:pPr>
              <w:spacing w:line="240" w:lineRule="exact"/>
              <w:jc w:val="center"/>
              <w:rPr>
                <w:b/>
                <w:color w:val="auto"/>
                <w:kern w:val="0"/>
                <w:szCs w:val="21"/>
                <w:highlight w:val="none"/>
              </w:rPr>
            </w:pPr>
          </w:p>
          <w:p w14:paraId="493C5E4C">
            <w:pPr>
              <w:spacing w:line="240" w:lineRule="exact"/>
              <w:jc w:val="center"/>
              <w:rPr>
                <w:b/>
                <w:color w:val="auto"/>
                <w:kern w:val="0"/>
                <w:szCs w:val="21"/>
                <w:highlight w:val="none"/>
              </w:rPr>
            </w:pPr>
            <w:r>
              <w:rPr>
                <w:rFonts w:hint="eastAsia"/>
                <w:b/>
                <w:color w:val="auto"/>
                <w:kern w:val="0"/>
                <w:szCs w:val="21"/>
                <w:highlight w:val="none"/>
              </w:rPr>
              <w:t>说明</w:t>
            </w:r>
          </w:p>
        </w:tc>
      </w:tr>
      <w:tr w14:paraId="57D28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1512" w:type="dxa"/>
            <w:vMerge w:val="restart"/>
            <w:noWrap w:val="0"/>
            <w:vAlign w:val="center"/>
          </w:tcPr>
          <w:p w14:paraId="187F8485">
            <w:pPr>
              <w:spacing w:line="240" w:lineRule="exact"/>
              <w:jc w:val="center"/>
              <w:rPr>
                <w:color w:val="auto"/>
                <w:kern w:val="0"/>
                <w:szCs w:val="21"/>
                <w:highlight w:val="none"/>
              </w:rPr>
            </w:pPr>
            <w:r>
              <w:rPr>
                <w:rFonts w:hint="eastAsia"/>
                <w:color w:val="auto"/>
                <w:kern w:val="0"/>
                <w:szCs w:val="21"/>
                <w:highlight w:val="none"/>
              </w:rPr>
              <w:t>商务资信</w:t>
            </w:r>
          </w:p>
        </w:tc>
        <w:tc>
          <w:tcPr>
            <w:tcW w:w="2333" w:type="dxa"/>
            <w:noWrap w:val="0"/>
            <w:vAlign w:val="center"/>
          </w:tcPr>
          <w:p w14:paraId="221C2655">
            <w:pPr>
              <w:spacing w:line="240" w:lineRule="exact"/>
              <w:rPr>
                <w:color w:val="auto"/>
                <w:highlight w:val="none"/>
              </w:rPr>
            </w:pPr>
            <w:r>
              <w:rPr>
                <w:rFonts w:hint="eastAsia"/>
                <w:color w:val="auto"/>
                <w:highlight w:val="none"/>
              </w:rPr>
              <w:t>法定代表人身份证明及授权委托书</w:t>
            </w:r>
          </w:p>
        </w:tc>
        <w:tc>
          <w:tcPr>
            <w:tcW w:w="5085" w:type="dxa"/>
            <w:noWrap w:val="0"/>
            <w:vAlign w:val="center"/>
          </w:tcPr>
          <w:p w14:paraId="6879AC75">
            <w:pPr>
              <w:spacing w:line="240" w:lineRule="exact"/>
              <w:rPr>
                <w:color w:val="auto"/>
                <w:szCs w:val="21"/>
                <w:highlight w:val="none"/>
              </w:rPr>
            </w:pPr>
            <w:r>
              <w:rPr>
                <w:rFonts w:hint="eastAsia"/>
                <w:color w:val="auto"/>
                <w:szCs w:val="21"/>
                <w:highlight w:val="none"/>
              </w:rPr>
              <w:t>授权</w:t>
            </w:r>
            <w:r>
              <w:rPr>
                <w:color w:val="auto"/>
                <w:szCs w:val="21"/>
                <w:highlight w:val="none"/>
              </w:rPr>
              <w:t>代表</w:t>
            </w:r>
            <w:r>
              <w:rPr>
                <w:rFonts w:hint="eastAsia"/>
                <w:color w:val="auto"/>
                <w:szCs w:val="21"/>
                <w:highlight w:val="none"/>
              </w:rPr>
              <w:t>参加响应</w:t>
            </w:r>
            <w:r>
              <w:rPr>
                <w:color w:val="auto"/>
                <w:szCs w:val="21"/>
                <w:highlight w:val="none"/>
              </w:rPr>
              <w:t>时审查</w:t>
            </w:r>
            <w:r>
              <w:rPr>
                <w:color w:val="auto"/>
                <w:highlight w:val="none"/>
              </w:rPr>
              <w:t>：</w:t>
            </w:r>
            <w:r>
              <w:rPr>
                <w:rFonts w:ascii="宋体" w:hAnsi="宋体"/>
                <w:color w:val="auto"/>
                <w:szCs w:val="21"/>
                <w:highlight w:val="none"/>
              </w:rPr>
              <w:t>法定代表人授权委托书及附件</w:t>
            </w:r>
            <w:r>
              <w:rPr>
                <w:color w:val="auto"/>
                <w:szCs w:val="21"/>
                <w:highlight w:val="none"/>
              </w:rPr>
              <w:t xml:space="preserve"> </w:t>
            </w:r>
          </w:p>
          <w:p w14:paraId="7549BCC8">
            <w:pPr>
              <w:spacing w:line="240" w:lineRule="exact"/>
              <w:rPr>
                <w:rFonts w:ascii="宋体" w:hAnsi="宋体"/>
                <w:color w:val="auto"/>
                <w:szCs w:val="21"/>
                <w:highlight w:val="none"/>
              </w:rPr>
            </w:pPr>
            <w:r>
              <w:rPr>
                <w:rFonts w:hint="eastAsia"/>
                <w:color w:val="auto"/>
                <w:szCs w:val="21"/>
                <w:highlight w:val="none"/>
              </w:rPr>
              <w:t>法定代表人直接参加响应</w:t>
            </w:r>
            <w:r>
              <w:rPr>
                <w:color w:val="auto"/>
                <w:szCs w:val="21"/>
                <w:highlight w:val="none"/>
              </w:rPr>
              <w:t>时审查</w:t>
            </w:r>
            <w:r>
              <w:rPr>
                <w:color w:val="auto"/>
                <w:highlight w:val="none"/>
              </w:rPr>
              <w:t>：</w:t>
            </w:r>
            <w:r>
              <w:rPr>
                <w:rFonts w:ascii="宋体" w:hAnsi="宋体"/>
                <w:color w:val="auto"/>
                <w:szCs w:val="21"/>
                <w:highlight w:val="none"/>
              </w:rPr>
              <w:t>法定代表人身份证明</w:t>
            </w:r>
            <w:r>
              <w:rPr>
                <w:rFonts w:hint="eastAsia" w:ascii="宋体" w:hAnsi="宋体"/>
                <w:color w:val="auto"/>
                <w:szCs w:val="21"/>
                <w:highlight w:val="none"/>
              </w:rPr>
              <w:t>及</w:t>
            </w:r>
            <w:r>
              <w:rPr>
                <w:rFonts w:ascii="宋体" w:hAnsi="宋体"/>
                <w:color w:val="auto"/>
                <w:szCs w:val="21"/>
                <w:highlight w:val="none"/>
              </w:rPr>
              <w:t>附件</w:t>
            </w:r>
          </w:p>
          <w:p w14:paraId="45FB4A0C">
            <w:pPr>
              <w:spacing w:line="240" w:lineRule="exact"/>
              <w:rPr>
                <w:color w:val="auto"/>
                <w:highlight w:val="none"/>
              </w:rPr>
            </w:pPr>
            <w:r>
              <w:rPr>
                <w:rFonts w:ascii="宋体" w:hAnsi="宋体"/>
                <w:color w:val="auto"/>
                <w:szCs w:val="21"/>
                <w:highlight w:val="none"/>
              </w:rPr>
              <w:t>格式及附件见第六章响应文件格式要求</w:t>
            </w:r>
          </w:p>
        </w:tc>
      </w:tr>
      <w:tr w14:paraId="245C4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12" w:type="dxa"/>
            <w:vMerge w:val="continue"/>
            <w:noWrap w:val="0"/>
            <w:vAlign w:val="center"/>
          </w:tcPr>
          <w:p w14:paraId="745F7DB0">
            <w:pPr>
              <w:spacing w:line="240" w:lineRule="exact"/>
              <w:jc w:val="center"/>
              <w:rPr>
                <w:color w:val="auto"/>
                <w:kern w:val="0"/>
                <w:szCs w:val="21"/>
                <w:highlight w:val="none"/>
              </w:rPr>
            </w:pPr>
          </w:p>
        </w:tc>
        <w:tc>
          <w:tcPr>
            <w:tcW w:w="2333" w:type="dxa"/>
            <w:noWrap w:val="0"/>
            <w:vAlign w:val="center"/>
          </w:tcPr>
          <w:p w14:paraId="4AE23DC9">
            <w:pPr>
              <w:spacing w:line="240" w:lineRule="exact"/>
              <w:rPr>
                <w:color w:val="auto"/>
                <w:szCs w:val="21"/>
                <w:highlight w:val="none"/>
              </w:rPr>
            </w:pPr>
            <w:r>
              <w:rPr>
                <w:rFonts w:hint="eastAsia"/>
                <w:color w:val="auto"/>
                <w:szCs w:val="21"/>
                <w:highlight w:val="none"/>
              </w:rPr>
              <w:t>实质性条款响应</w:t>
            </w:r>
          </w:p>
        </w:tc>
        <w:tc>
          <w:tcPr>
            <w:tcW w:w="5085" w:type="dxa"/>
            <w:noWrap w:val="0"/>
            <w:vAlign w:val="center"/>
          </w:tcPr>
          <w:p w14:paraId="602FED13">
            <w:pPr>
              <w:spacing w:line="240" w:lineRule="exact"/>
              <w:rPr>
                <w:color w:val="auto"/>
                <w:szCs w:val="21"/>
                <w:highlight w:val="none"/>
              </w:rPr>
            </w:pPr>
            <w:r>
              <w:rPr>
                <w:rFonts w:hint="eastAsia" w:ascii="宋体" w:hAnsi="宋体"/>
                <w:color w:val="auto"/>
                <w:szCs w:val="21"/>
                <w:highlight w:val="none"/>
              </w:rPr>
              <w:t>采购文件实质性要求响应均无负偏离</w:t>
            </w:r>
          </w:p>
        </w:tc>
      </w:tr>
      <w:tr w14:paraId="3E4EC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12" w:type="dxa"/>
            <w:vMerge w:val="continue"/>
            <w:noWrap w:val="0"/>
            <w:vAlign w:val="center"/>
          </w:tcPr>
          <w:p w14:paraId="0E6A11E9">
            <w:pPr>
              <w:spacing w:line="240" w:lineRule="exact"/>
              <w:jc w:val="center"/>
              <w:rPr>
                <w:color w:val="auto"/>
                <w:kern w:val="0"/>
                <w:szCs w:val="21"/>
                <w:highlight w:val="none"/>
              </w:rPr>
            </w:pPr>
          </w:p>
        </w:tc>
        <w:tc>
          <w:tcPr>
            <w:tcW w:w="2333" w:type="dxa"/>
            <w:noWrap w:val="0"/>
            <w:vAlign w:val="center"/>
          </w:tcPr>
          <w:p w14:paraId="6A1452AA">
            <w:pPr>
              <w:spacing w:line="240" w:lineRule="exact"/>
              <w:rPr>
                <w:color w:val="auto"/>
                <w:szCs w:val="21"/>
                <w:highlight w:val="none"/>
              </w:rPr>
            </w:pPr>
            <w:r>
              <w:rPr>
                <w:rFonts w:hint="eastAsia"/>
                <w:color w:val="auto"/>
                <w:szCs w:val="21"/>
                <w:highlight w:val="none"/>
              </w:rPr>
              <w:t>串通投标</w:t>
            </w:r>
          </w:p>
        </w:tc>
        <w:tc>
          <w:tcPr>
            <w:tcW w:w="5085" w:type="dxa"/>
            <w:noWrap w:val="0"/>
            <w:vAlign w:val="center"/>
          </w:tcPr>
          <w:p w14:paraId="5A1DAABA">
            <w:pPr>
              <w:spacing w:line="240" w:lineRule="exact"/>
              <w:rPr>
                <w:color w:val="auto"/>
                <w:szCs w:val="21"/>
                <w:highlight w:val="none"/>
              </w:rPr>
            </w:pPr>
            <w:r>
              <w:rPr>
                <w:rFonts w:hint="eastAsia" w:ascii="宋体" w:hAnsi="宋体"/>
                <w:color w:val="auto"/>
                <w:szCs w:val="21"/>
                <w:highlight w:val="none"/>
              </w:rPr>
              <w:t>不属于供应商须知正文第</w:t>
            </w:r>
            <w:r>
              <w:rPr>
                <w:rFonts w:ascii="宋体" w:hAnsi="宋体"/>
                <w:color w:val="auto"/>
                <w:szCs w:val="21"/>
                <w:highlight w:val="none"/>
              </w:rPr>
              <w:t>6</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8</w:t>
            </w:r>
            <w:r>
              <w:rPr>
                <w:rFonts w:hint="eastAsia" w:ascii="宋体" w:hAnsi="宋体"/>
                <w:color w:val="auto"/>
                <w:szCs w:val="21"/>
                <w:highlight w:val="none"/>
              </w:rPr>
              <w:t>规定的串通投标情形，见</w:t>
            </w:r>
            <w:r>
              <w:rPr>
                <w:rFonts w:ascii="宋体" w:hAnsi="宋体"/>
                <w:color w:val="auto"/>
                <w:szCs w:val="21"/>
                <w:highlight w:val="none"/>
              </w:rPr>
              <w:t>第六章响应文件格式要求</w:t>
            </w:r>
          </w:p>
        </w:tc>
      </w:tr>
      <w:tr w14:paraId="47EB7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12" w:type="dxa"/>
            <w:noWrap w:val="0"/>
            <w:vAlign w:val="center"/>
          </w:tcPr>
          <w:p w14:paraId="7ECD121C">
            <w:pPr>
              <w:spacing w:line="240" w:lineRule="exact"/>
              <w:jc w:val="center"/>
              <w:rPr>
                <w:color w:val="auto"/>
                <w:kern w:val="0"/>
                <w:szCs w:val="21"/>
                <w:highlight w:val="none"/>
              </w:rPr>
            </w:pPr>
            <w:r>
              <w:rPr>
                <w:rFonts w:hint="eastAsia"/>
                <w:color w:val="auto"/>
                <w:kern w:val="0"/>
                <w:szCs w:val="21"/>
                <w:highlight w:val="none"/>
              </w:rPr>
              <w:t>技术</w:t>
            </w:r>
          </w:p>
        </w:tc>
        <w:tc>
          <w:tcPr>
            <w:tcW w:w="2333" w:type="dxa"/>
            <w:noWrap w:val="0"/>
            <w:vAlign w:val="center"/>
          </w:tcPr>
          <w:p w14:paraId="308917D8">
            <w:pPr>
              <w:snapToGrid w:val="0"/>
              <w:spacing w:line="360" w:lineRule="auto"/>
              <w:rPr>
                <w:rFonts w:hint="eastAsia"/>
                <w:color w:val="auto"/>
                <w:szCs w:val="21"/>
                <w:highlight w:val="none"/>
              </w:rPr>
            </w:pPr>
            <w:r>
              <w:rPr>
                <w:rFonts w:hint="eastAsia"/>
                <w:color w:val="auto"/>
                <w:szCs w:val="21"/>
                <w:highlight w:val="none"/>
              </w:rPr>
              <w:t>实质性条款响应</w:t>
            </w:r>
          </w:p>
        </w:tc>
        <w:tc>
          <w:tcPr>
            <w:tcW w:w="5085" w:type="dxa"/>
            <w:noWrap w:val="0"/>
            <w:vAlign w:val="center"/>
          </w:tcPr>
          <w:p w14:paraId="4E041395">
            <w:pPr>
              <w:snapToGrid w:val="0"/>
              <w:spacing w:line="360" w:lineRule="auto"/>
              <w:rPr>
                <w:rFonts w:hint="eastAsia" w:ascii="宋体" w:hAnsi="宋体"/>
                <w:color w:val="auto"/>
                <w:szCs w:val="21"/>
                <w:highlight w:val="none"/>
              </w:rPr>
            </w:pPr>
            <w:r>
              <w:rPr>
                <w:rFonts w:ascii="Calibri" w:hAnsi="Calibri"/>
                <w:color w:val="auto"/>
                <w:szCs w:val="21"/>
                <w:highlight w:val="none"/>
                <w:lang w:val="zh-CN"/>
              </w:rPr>
              <w:t>对</w:t>
            </w:r>
            <w:r>
              <w:rPr>
                <w:rFonts w:hint="eastAsia" w:ascii="Calibri" w:hAnsi="Calibri"/>
                <w:color w:val="auto"/>
                <w:szCs w:val="21"/>
                <w:highlight w:val="none"/>
                <w:lang w:val="zh-CN"/>
              </w:rPr>
              <w:t>采购文件</w:t>
            </w:r>
            <w:r>
              <w:rPr>
                <w:rFonts w:ascii="Calibri" w:hAnsi="Calibri"/>
                <w:color w:val="auto"/>
                <w:szCs w:val="21"/>
                <w:highlight w:val="none"/>
                <w:lang w:val="zh-CN"/>
              </w:rPr>
              <w:t>中所有标注▲号的实质性条款要求响应均无负偏离。</w:t>
            </w:r>
          </w:p>
        </w:tc>
      </w:tr>
      <w:tr w14:paraId="74268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512" w:type="dxa"/>
            <w:vMerge w:val="restart"/>
            <w:noWrap w:val="0"/>
            <w:vAlign w:val="center"/>
          </w:tcPr>
          <w:p w14:paraId="3149DB69">
            <w:pPr>
              <w:spacing w:line="240" w:lineRule="exact"/>
              <w:jc w:val="center"/>
              <w:rPr>
                <w:color w:val="auto"/>
                <w:kern w:val="0"/>
                <w:szCs w:val="21"/>
                <w:highlight w:val="none"/>
              </w:rPr>
            </w:pPr>
            <w:r>
              <w:rPr>
                <w:rFonts w:hint="eastAsia"/>
                <w:color w:val="auto"/>
                <w:kern w:val="0"/>
                <w:szCs w:val="21"/>
                <w:highlight w:val="none"/>
              </w:rPr>
              <w:t>报价</w:t>
            </w:r>
          </w:p>
        </w:tc>
        <w:tc>
          <w:tcPr>
            <w:tcW w:w="2333" w:type="dxa"/>
            <w:noWrap w:val="0"/>
            <w:vAlign w:val="center"/>
          </w:tcPr>
          <w:p w14:paraId="12712DDD">
            <w:pPr>
              <w:spacing w:line="240" w:lineRule="exact"/>
              <w:rPr>
                <w:color w:val="auto"/>
                <w:szCs w:val="21"/>
                <w:highlight w:val="none"/>
              </w:rPr>
            </w:pPr>
            <w:r>
              <w:rPr>
                <w:rFonts w:hint="eastAsia"/>
                <w:color w:val="auto"/>
                <w:szCs w:val="21"/>
                <w:highlight w:val="none"/>
              </w:rPr>
              <w:t>有效报价</w:t>
            </w:r>
          </w:p>
        </w:tc>
        <w:tc>
          <w:tcPr>
            <w:tcW w:w="5085" w:type="dxa"/>
            <w:noWrap w:val="0"/>
            <w:vAlign w:val="center"/>
          </w:tcPr>
          <w:p w14:paraId="34C9839C">
            <w:pPr>
              <w:spacing w:line="240" w:lineRule="exact"/>
              <w:rPr>
                <w:bCs/>
                <w:color w:val="auto"/>
                <w:kern w:val="0"/>
                <w:szCs w:val="21"/>
                <w:highlight w:val="none"/>
              </w:rPr>
            </w:pPr>
            <w:r>
              <w:rPr>
                <w:rFonts w:hint="eastAsia"/>
                <w:color w:val="auto"/>
                <w:highlight w:val="none"/>
              </w:rPr>
              <w:t>最后报价未超出采购预算金额（包括分项预算），也未超出最高限价（如有）</w:t>
            </w:r>
          </w:p>
        </w:tc>
      </w:tr>
      <w:tr w14:paraId="5BD1E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512" w:type="dxa"/>
            <w:vMerge w:val="continue"/>
            <w:noWrap w:val="0"/>
            <w:vAlign w:val="center"/>
          </w:tcPr>
          <w:p w14:paraId="5426E513">
            <w:pPr>
              <w:spacing w:line="240" w:lineRule="exact"/>
              <w:jc w:val="center"/>
              <w:rPr>
                <w:color w:val="auto"/>
                <w:kern w:val="0"/>
                <w:szCs w:val="21"/>
                <w:highlight w:val="none"/>
              </w:rPr>
            </w:pPr>
          </w:p>
        </w:tc>
        <w:tc>
          <w:tcPr>
            <w:tcW w:w="2333" w:type="dxa"/>
            <w:noWrap w:val="0"/>
            <w:vAlign w:val="center"/>
          </w:tcPr>
          <w:p w14:paraId="7398BA73">
            <w:pPr>
              <w:spacing w:line="240" w:lineRule="exact"/>
              <w:rPr>
                <w:bCs/>
                <w:color w:val="auto"/>
                <w:kern w:val="0"/>
                <w:szCs w:val="21"/>
                <w:highlight w:val="none"/>
              </w:rPr>
            </w:pPr>
            <w:r>
              <w:rPr>
                <w:rFonts w:hint="eastAsia"/>
                <w:bCs/>
                <w:color w:val="auto"/>
                <w:kern w:val="0"/>
                <w:szCs w:val="21"/>
                <w:highlight w:val="none"/>
              </w:rPr>
              <w:t>漏项报价</w:t>
            </w:r>
          </w:p>
        </w:tc>
        <w:tc>
          <w:tcPr>
            <w:tcW w:w="5085" w:type="dxa"/>
            <w:noWrap w:val="0"/>
            <w:vAlign w:val="center"/>
          </w:tcPr>
          <w:p w14:paraId="3A20C040">
            <w:pPr>
              <w:spacing w:line="240" w:lineRule="exact"/>
              <w:rPr>
                <w:rFonts w:hAnsi="宋体"/>
                <w:color w:val="auto"/>
                <w:szCs w:val="21"/>
                <w:highlight w:val="none"/>
              </w:rPr>
            </w:pPr>
            <w:r>
              <w:rPr>
                <w:rFonts w:hint="eastAsia" w:ascii="宋体" w:hAnsi="宋体"/>
                <w:color w:val="auto"/>
                <w:szCs w:val="21"/>
                <w:highlight w:val="none"/>
              </w:rPr>
              <w:t>未就所投分标进行报价或者存在漏项报价；</w:t>
            </w:r>
          </w:p>
        </w:tc>
      </w:tr>
      <w:tr w14:paraId="2E53B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512" w:type="dxa"/>
            <w:vMerge w:val="continue"/>
            <w:noWrap w:val="0"/>
            <w:vAlign w:val="center"/>
          </w:tcPr>
          <w:p w14:paraId="4513EB86">
            <w:pPr>
              <w:spacing w:line="240" w:lineRule="exact"/>
              <w:jc w:val="center"/>
              <w:rPr>
                <w:color w:val="auto"/>
                <w:kern w:val="0"/>
                <w:szCs w:val="21"/>
                <w:highlight w:val="none"/>
              </w:rPr>
            </w:pPr>
          </w:p>
        </w:tc>
        <w:tc>
          <w:tcPr>
            <w:tcW w:w="2333" w:type="dxa"/>
            <w:noWrap w:val="0"/>
            <w:vAlign w:val="center"/>
          </w:tcPr>
          <w:p w14:paraId="24F3F247">
            <w:pPr>
              <w:spacing w:line="240" w:lineRule="exact"/>
              <w:rPr>
                <w:rFonts w:hAnsi="宋体"/>
                <w:color w:val="auto"/>
                <w:szCs w:val="21"/>
                <w:highlight w:val="none"/>
              </w:rPr>
            </w:pPr>
            <w:r>
              <w:rPr>
                <w:rFonts w:hint="eastAsia" w:hAnsi="宋体"/>
                <w:color w:val="auto"/>
                <w:szCs w:val="21"/>
                <w:highlight w:val="none"/>
              </w:rPr>
              <w:t>响应报价唯一性</w:t>
            </w:r>
          </w:p>
        </w:tc>
        <w:tc>
          <w:tcPr>
            <w:tcW w:w="5085" w:type="dxa"/>
            <w:noWrap w:val="0"/>
            <w:vAlign w:val="center"/>
          </w:tcPr>
          <w:p w14:paraId="4422F81D">
            <w:pPr>
              <w:spacing w:line="240" w:lineRule="exact"/>
              <w:rPr>
                <w:color w:val="auto"/>
                <w:szCs w:val="21"/>
                <w:highlight w:val="none"/>
              </w:rPr>
            </w:pPr>
            <w:r>
              <w:rPr>
                <w:rFonts w:hint="eastAsia" w:ascii="宋体" w:hAnsi="宋体"/>
                <w:color w:val="auto"/>
                <w:szCs w:val="21"/>
                <w:highlight w:val="none"/>
              </w:rPr>
              <w:t>不存在有选择、有条件的最后报价（采购文件允许有备选方案或者其他约定的除外）</w:t>
            </w:r>
          </w:p>
        </w:tc>
      </w:tr>
      <w:tr w14:paraId="05FFA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512" w:type="dxa"/>
            <w:vMerge w:val="continue"/>
            <w:noWrap w:val="0"/>
            <w:vAlign w:val="center"/>
          </w:tcPr>
          <w:p w14:paraId="387A4AE8">
            <w:pPr>
              <w:spacing w:line="240" w:lineRule="exact"/>
              <w:jc w:val="center"/>
              <w:rPr>
                <w:color w:val="auto"/>
                <w:kern w:val="0"/>
                <w:szCs w:val="21"/>
                <w:highlight w:val="none"/>
              </w:rPr>
            </w:pPr>
          </w:p>
        </w:tc>
        <w:tc>
          <w:tcPr>
            <w:tcW w:w="2333" w:type="dxa"/>
            <w:noWrap w:val="0"/>
            <w:vAlign w:val="center"/>
          </w:tcPr>
          <w:p w14:paraId="7643EF38">
            <w:pPr>
              <w:spacing w:line="240" w:lineRule="exact"/>
              <w:rPr>
                <w:rFonts w:ascii="宋体" w:hAnsi="宋体"/>
                <w:color w:val="auto"/>
                <w:szCs w:val="21"/>
                <w:highlight w:val="none"/>
              </w:rPr>
            </w:pPr>
            <w:r>
              <w:rPr>
                <w:rFonts w:hint="eastAsia"/>
                <w:color w:val="auto"/>
                <w:szCs w:val="21"/>
                <w:highlight w:val="none"/>
              </w:rPr>
              <w:t>响应有效期</w:t>
            </w:r>
          </w:p>
        </w:tc>
        <w:tc>
          <w:tcPr>
            <w:tcW w:w="5085" w:type="dxa"/>
            <w:noWrap w:val="0"/>
            <w:vAlign w:val="center"/>
          </w:tcPr>
          <w:p w14:paraId="2B81B04C">
            <w:pPr>
              <w:spacing w:line="240" w:lineRule="exact"/>
              <w:rPr>
                <w:color w:val="auto"/>
                <w:szCs w:val="21"/>
                <w:highlight w:val="none"/>
              </w:rPr>
            </w:pPr>
            <w:r>
              <w:rPr>
                <w:rFonts w:hint="eastAsia" w:ascii="宋体" w:hAnsi="宋体"/>
                <w:color w:val="auto"/>
                <w:szCs w:val="21"/>
                <w:highlight w:val="none"/>
              </w:rPr>
              <w:t>满足采购文件规定</w:t>
            </w:r>
          </w:p>
        </w:tc>
      </w:tr>
      <w:bookmarkEnd w:id="81"/>
      <w:bookmarkEnd w:id="82"/>
    </w:tbl>
    <w:p w14:paraId="4D2D659B">
      <w:pPr>
        <w:spacing w:before="120" w:line="320" w:lineRule="atLeast"/>
        <w:rPr>
          <w:rFonts w:hint="eastAsia"/>
          <w:color w:val="auto"/>
          <w:highlight w:val="none"/>
        </w:rPr>
      </w:pPr>
    </w:p>
    <w:p w14:paraId="6703E42C">
      <w:pPr>
        <w:spacing w:before="120" w:line="320" w:lineRule="atLeast"/>
        <w:rPr>
          <w:rFonts w:hint="eastAsia"/>
          <w:color w:val="auto"/>
          <w:highlight w:val="none"/>
        </w:rPr>
      </w:pPr>
    </w:p>
    <w:p w14:paraId="7A67F561">
      <w:pPr>
        <w:tabs>
          <w:tab w:val="left" w:pos="1950"/>
        </w:tabs>
        <w:spacing w:before="120" w:line="320" w:lineRule="atLeast"/>
        <w:jc w:val="left"/>
        <w:outlineLvl w:val="1"/>
        <w:rPr>
          <w:rFonts w:hint="eastAsia"/>
          <w:b/>
          <w:bCs/>
          <w:color w:val="auto"/>
          <w:kern w:val="0"/>
          <w:szCs w:val="21"/>
          <w:highlight w:val="none"/>
        </w:rPr>
      </w:pPr>
      <w:r>
        <w:rPr>
          <w:b/>
          <w:bCs/>
          <w:color w:val="auto"/>
          <w:kern w:val="0"/>
          <w:highlight w:val="none"/>
        </w:rPr>
        <w:br w:type="page"/>
      </w:r>
      <w:r>
        <w:rPr>
          <w:b/>
          <w:bCs/>
          <w:color w:val="auto"/>
          <w:kern w:val="0"/>
          <w:szCs w:val="21"/>
          <w:highlight w:val="none"/>
        </w:rPr>
        <w:t>4.</w:t>
      </w:r>
      <w:r>
        <w:rPr>
          <w:rFonts w:hint="eastAsia"/>
          <w:b/>
          <w:bCs/>
          <w:color w:val="auto"/>
          <w:kern w:val="0"/>
          <w:szCs w:val="21"/>
          <w:highlight w:val="none"/>
        </w:rPr>
        <w:t>评审标准</w:t>
      </w:r>
    </w:p>
    <w:p w14:paraId="3F29DE6A">
      <w:pPr>
        <w:ind w:firstLine="420" w:firstLineChars="200"/>
        <w:rPr>
          <w:color w:val="auto"/>
          <w:highlight w:val="none"/>
        </w:rPr>
      </w:pPr>
    </w:p>
    <w:p w14:paraId="7F437AF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color w:val="auto"/>
          <w:highlight w:val="none"/>
        </w:rPr>
      </w:pPr>
      <w:r>
        <w:rPr>
          <w:rFonts w:hint="eastAsia"/>
          <w:color w:val="auto"/>
          <w:highlight w:val="none"/>
        </w:rPr>
        <w:t>（1）技术及商务资信分</w:t>
      </w:r>
    </w:p>
    <w:tbl>
      <w:tblPr>
        <w:tblStyle w:val="52"/>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897"/>
        <w:gridCol w:w="6025"/>
        <w:gridCol w:w="650"/>
        <w:gridCol w:w="788"/>
      </w:tblGrid>
      <w:tr w14:paraId="61843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7" w:type="dxa"/>
            <w:noWrap w:val="0"/>
            <w:vAlign w:val="center"/>
          </w:tcPr>
          <w:p w14:paraId="3EB0596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auto"/>
                <w:szCs w:val="21"/>
                <w:highlight w:val="none"/>
              </w:rPr>
            </w:pPr>
            <w:r>
              <w:rPr>
                <w:b/>
                <w:color w:val="auto"/>
                <w:szCs w:val="21"/>
                <w:highlight w:val="none"/>
              </w:rPr>
              <w:t>序号</w:t>
            </w:r>
          </w:p>
        </w:tc>
        <w:tc>
          <w:tcPr>
            <w:tcW w:w="897" w:type="dxa"/>
            <w:noWrap w:val="0"/>
            <w:vAlign w:val="center"/>
          </w:tcPr>
          <w:p w14:paraId="00517D4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auto"/>
                <w:szCs w:val="21"/>
                <w:highlight w:val="none"/>
              </w:rPr>
            </w:pPr>
            <w:r>
              <w:rPr>
                <w:rFonts w:hint="eastAsia"/>
                <w:b/>
                <w:color w:val="auto"/>
                <w:szCs w:val="21"/>
                <w:highlight w:val="none"/>
              </w:rPr>
              <w:t>类型</w:t>
            </w:r>
          </w:p>
        </w:tc>
        <w:tc>
          <w:tcPr>
            <w:tcW w:w="6025" w:type="dxa"/>
            <w:noWrap w:val="0"/>
            <w:vAlign w:val="center"/>
          </w:tcPr>
          <w:p w14:paraId="401790C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auto"/>
                <w:szCs w:val="21"/>
                <w:highlight w:val="none"/>
              </w:rPr>
            </w:pPr>
            <w:r>
              <w:rPr>
                <w:rFonts w:hint="eastAsia"/>
                <w:b/>
                <w:color w:val="auto"/>
                <w:szCs w:val="21"/>
                <w:highlight w:val="none"/>
              </w:rPr>
              <w:t>评分标准</w:t>
            </w:r>
          </w:p>
        </w:tc>
        <w:tc>
          <w:tcPr>
            <w:tcW w:w="650" w:type="dxa"/>
            <w:noWrap w:val="0"/>
            <w:vAlign w:val="center"/>
          </w:tcPr>
          <w:p w14:paraId="6F3026F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auto"/>
                <w:szCs w:val="21"/>
                <w:highlight w:val="none"/>
              </w:rPr>
            </w:pPr>
            <w:r>
              <w:rPr>
                <w:rFonts w:hint="eastAsia"/>
                <w:b/>
                <w:color w:val="auto"/>
                <w:szCs w:val="21"/>
                <w:highlight w:val="none"/>
              </w:rPr>
              <w:t>分值权重</w:t>
            </w:r>
          </w:p>
        </w:tc>
        <w:tc>
          <w:tcPr>
            <w:tcW w:w="788" w:type="dxa"/>
            <w:noWrap w:val="0"/>
            <w:vAlign w:val="center"/>
          </w:tcPr>
          <w:p w14:paraId="3B65EEB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auto"/>
                <w:szCs w:val="21"/>
                <w:highlight w:val="none"/>
              </w:rPr>
            </w:pPr>
            <w:r>
              <w:rPr>
                <w:b/>
                <w:color w:val="auto"/>
                <w:szCs w:val="21"/>
                <w:highlight w:val="none"/>
              </w:rPr>
              <w:t>说明</w:t>
            </w:r>
          </w:p>
        </w:tc>
      </w:tr>
      <w:tr w14:paraId="055C4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7" w:type="dxa"/>
            <w:noWrap w:val="0"/>
            <w:vAlign w:val="center"/>
          </w:tcPr>
          <w:p w14:paraId="3319153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auto"/>
                <w:szCs w:val="21"/>
                <w:highlight w:val="none"/>
              </w:rPr>
            </w:pPr>
            <w:r>
              <w:rPr>
                <w:rFonts w:hint="eastAsia"/>
                <w:b/>
                <w:color w:val="auto"/>
                <w:szCs w:val="21"/>
                <w:highlight w:val="none"/>
              </w:rPr>
              <w:t>1</w:t>
            </w:r>
          </w:p>
        </w:tc>
        <w:tc>
          <w:tcPr>
            <w:tcW w:w="897" w:type="dxa"/>
            <w:noWrap w:val="0"/>
            <w:vAlign w:val="center"/>
          </w:tcPr>
          <w:p w14:paraId="12B9519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szCs w:val="21"/>
                <w:highlight w:val="none"/>
              </w:rPr>
            </w:pPr>
            <w:r>
              <w:rPr>
                <w:rFonts w:hint="eastAsia"/>
                <w:color w:val="auto"/>
                <w:szCs w:val="21"/>
                <w:highlight w:val="none"/>
              </w:rPr>
              <w:t>商务资信分</w:t>
            </w:r>
          </w:p>
        </w:tc>
        <w:tc>
          <w:tcPr>
            <w:tcW w:w="6025" w:type="dxa"/>
            <w:noWrap w:val="0"/>
            <w:vAlign w:val="center"/>
          </w:tcPr>
          <w:p w14:paraId="2DA1D4BF">
            <w:pPr>
              <w:keepNext w:val="0"/>
              <w:keepLines w:val="0"/>
              <w:pageBreakBefore w:val="0"/>
              <w:widowControl w:val="0"/>
              <w:kinsoku/>
              <w:wordWrap/>
              <w:overflowPunct/>
              <w:topLinePunct w:val="0"/>
              <w:autoSpaceDE/>
              <w:autoSpaceDN/>
              <w:bidi w:val="0"/>
              <w:adjustRightInd/>
              <w:snapToGrid/>
              <w:spacing w:line="360" w:lineRule="exact"/>
              <w:jc w:val="left"/>
              <w:textAlignment w:val="auto"/>
              <w:rPr>
                <w:color w:val="auto"/>
                <w:highlight w:val="none"/>
              </w:rPr>
            </w:pPr>
            <w:r>
              <w:rPr>
                <w:rFonts w:hint="eastAsia"/>
                <w:color w:val="auto"/>
                <w:highlight w:val="none"/>
              </w:rPr>
              <w:t>1.1业绩信誉分：</w:t>
            </w:r>
          </w:p>
          <w:p w14:paraId="3CAE7DE3">
            <w:pPr>
              <w:pStyle w:val="26"/>
              <w:keepNext w:val="0"/>
              <w:keepLines w:val="0"/>
              <w:pageBreakBefore w:val="0"/>
              <w:widowControl w:val="0"/>
              <w:kinsoku/>
              <w:wordWrap/>
              <w:overflowPunct/>
              <w:topLinePunct w:val="0"/>
              <w:autoSpaceDE/>
              <w:autoSpaceDN/>
              <w:bidi w:val="0"/>
              <w:adjustRightInd/>
              <w:snapToGrid/>
              <w:spacing w:line="360" w:lineRule="exact"/>
              <w:textAlignment w:val="auto"/>
              <w:rPr>
                <w:rFonts w:hAnsi="宋体" w:cs="宋体"/>
                <w:color w:val="auto"/>
                <w:kern w:val="0"/>
                <w:highlight w:val="none"/>
              </w:rPr>
            </w:pPr>
            <w:r>
              <w:rPr>
                <w:rFonts w:hint="eastAsia"/>
                <w:color w:val="auto"/>
                <w:highlight w:val="none"/>
              </w:rPr>
              <w:t>供</w:t>
            </w:r>
            <w:r>
              <w:rPr>
                <w:rFonts w:hint="eastAsia" w:hAnsi="宋体" w:cs="宋体"/>
                <w:color w:val="auto"/>
                <w:kern w:val="0"/>
                <w:highlight w:val="none"/>
              </w:rPr>
              <w:t>应商自2020年1月1日起承担过类似项目的，提供1份合同或中标（成交）通知书的得</w:t>
            </w:r>
            <w:r>
              <w:rPr>
                <w:rFonts w:hint="eastAsia" w:hAnsi="宋体" w:cs="宋体"/>
                <w:color w:val="auto"/>
                <w:kern w:val="0"/>
                <w:highlight w:val="none"/>
                <w:lang w:val="en-US" w:eastAsia="zh-CN"/>
              </w:rPr>
              <w:t>2</w:t>
            </w:r>
            <w:r>
              <w:rPr>
                <w:rFonts w:hint="eastAsia" w:hAnsi="宋体" w:cs="宋体"/>
                <w:color w:val="auto"/>
                <w:kern w:val="0"/>
                <w:highlight w:val="none"/>
              </w:rPr>
              <w:t>分，满分</w:t>
            </w:r>
            <w:r>
              <w:rPr>
                <w:rFonts w:hint="eastAsia" w:hAnsi="宋体" w:cs="宋体"/>
                <w:color w:val="auto"/>
                <w:kern w:val="0"/>
                <w:highlight w:val="none"/>
                <w:lang w:val="en-US" w:eastAsia="zh-CN"/>
              </w:rPr>
              <w:t>6</w:t>
            </w:r>
            <w:r>
              <w:rPr>
                <w:rFonts w:hint="eastAsia" w:hAnsi="宋体" w:cs="宋体"/>
                <w:color w:val="auto"/>
                <w:kern w:val="0"/>
                <w:highlight w:val="none"/>
              </w:rPr>
              <w:t>分；</w:t>
            </w:r>
          </w:p>
          <w:p w14:paraId="163B14FD">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szCs w:val="21"/>
                <w:highlight w:val="none"/>
              </w:rPr>
            </w:pPr>
            <w:r>
              <w:rPr>
                <w:rFonts w:hint="eastAsia" w:hAnsi="宋体" w:cs="宋体"/>
                <w:color w:val="auto"/>
                <w:kern w:val="0"/>
                <w:highlight w:val="none"/>
              </w:rPr>
              <w:t>类似项目指：广告、标识牌</w:t>
            </w:r>
            <w:r>
              <w:rPr>
                <w:rFonts w:hint="eastAsia" w:hAnsi="宋体" w:cs="宋体"/>
                <w:color w:val="auto"/>
                <w:kern w:val="0"/>
                <w:highlight w:val="none"/>
                <w:lang w:val="en-US" w:eastAsia="zh-CN"/>
              </w:rPr>
              <w:t>等</w:t>
            </w:r>
            <w:r>
              <w:rPr>
                <w:rFonts w:hint="eastAsia" w:hAnsi="宋体" w:cs="宋体"/>
                <w:color w:val="auto"/>
                <w:kern w:val="0"/>
                <w:highlight w:val="none"/>
              </w:rPr>
              <w:t>项目</w:t>
            </w:r>
          </w:p>
        </w:tc>
        <w:tc>
          <w:tcPr>
            <w:tcW w:w="650" w:type="dxa"/>
            <w:noWrap w:val="0"/>
            <w:vAlign w:val="center"/>
          </w:tcPr>
          <w:p w14:paraId="38EC7D2D">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eastAsia="宋体"/>
                <w:color w:val="auto"/>
                <w:szCs w:val="21"/>
                <w:highlight w:val="none"/>
                <w:lang w:val="en-US" w:eastAsia="zh-CN"/>
              </w:rPr>
            </w:pPr>
            <w:r>
              <w:rPr>
                <w:rFonts w:hint="eastAsia"/>
                <w:color w:val="auto"/>
                <w:szCs w:val="21"/>
                <w:highlight w:val="none"/>
                <w:lang w:val="en-US" w:eastAsia="zh-CN"/>
              </w:rPr>
              <w:t>6分</w:t>
            </w:r>
          </w:p>
        </w:tc>
        <w:tc>
          <w:tcPr>
            <w:tcW w:w="788" w:type="dxa"/>
            <w:noWrap w:val="0"/>
            <w:vAlign w:val="center"/>
          </w:tcPr>
          <w:p w14:paraId="494E0DAD">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eastAsia="宋体"/>
                <w:color w:val="auto"/>
                <w:szCs w:val="21"/>
                <w:highlight w:val="none"/>
                <w:lang w:val="en-US" w:eastAsia="zh-CN"/>
              </w:rPr>
            </w:pPr>
            <w:r>
              <w:rPr>
                <w:rFonts w:hint="eastAsia"/>
                <w:color w:val="auto"/>
                <w:szCs w:val="21"/>
                <w:highlight w:val="none"/>
                <w:lang w:val="en-US" w:eastAsia="zh-CN"/>
              </w:rPr>
              <w:t>客观分</w:t>
            </w:r>
          </w:p>
        </w:tc>
      </w:tr>
      <w:tr w14:paraId="62916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7" w:type="dxa"/>
            <w:vMerge w:val="restart"/>
            <w:noWrap w:val="0"/>
            <w:vAlign w:val="center"/>
          </w:tcPr>
          <w:p w14:paraId="0079747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b/>
                <w:color w:val="auto"/>
                <w:szCs w:val="21"/>
                <w:highlight w:val="none"/>
                <w:lang w:val="en-US" w:eastAsia="zh-CN"/>
              </w:rPr>
            </w:pPr>
            <w:r>
              <w:rPr>
                <w:rFonts w:hint="eastAsia"/>
                <w:b/>
                <w:color w:val="auto"/>
                <w:szCs w:val="21"/>
                <w:highlight w:val="none"/>
                <w:lang w:val="en-US" w:eastAsia="zh-CN"/>
              </w:rPr>
              <w:t>2</w:t>
            </w:r>
          </w:p>
        </w:tc>
        <w:tc>
          <w:tcPr>
            <w:tcW w:w="897" w:type="dxa"/>
            <w:vMerge w:val="restart"/>
            <w:noWrap w:val="0"/>
            <w:vAlign w:val="center"/>
          </w:tcPr>
          <w:p w14:paraId="4965F2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color w:val="auto"/>
                <w:szCs w:val="21"/>
                <w:highlight w:val="none"/>
                <w:lang w:val="en-US" w:eastAsia="zh-CN"/>
              </w:rPr>
            </w:pPr>
            <w:r>
              <w:rPr>
                <w:rFonts w:hint="eastAsia"/>
                <w:color w:val="auto"/>
                <w:szCs w:val="21"/>
                <w:highlight w:val="none"/>
                <w:lang w:val="en-US" w:eastAsia="zh-CN"/>
              </w:rPr>
              <w:t>技术部分</w:t>
            </w:r>
          </w:p>
        </w:tc>
        <w:tc>
          <w:tcPr>
            <w:tcW w:w="6025" w:type="dxa"/>
            <w:noWrap w:val="0"/>
            <w:vAlign w:val="center"/>
          </w:tcPr>
          <w:p w14:paraId="7DD2FFC3">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exact"/>
              <w:ind w:leftChars="0"/>
              <w:jc w:val="left"/>
              <w:textAlignment w:val="auto"/>
              <w:rPr>
                <w:rFonts w:hint="eastAsia"/>
                <w:color w:val="auto"/>
                <w:highlight w:val="none"/>
              </w:rPr>
            </w:pPr>
            <w:r>
              <w:rPr>
                <w:rFonts w:hint="eastAsia"/>
                <w:color w:val="auto"/>
                <w:highlight w:val="none"/>
                <w:lang w:val="en-US" w:eastAsia="zh-CN"/>
              </w:rPr>
              <w:t>2.1</w:t>
            </w:r>
            <w:r>
              <w:rPr>
                <w:rFonts w:hint="eastAsia"/>
                <w:color w:val="auto"/>
                <w:highlight w:val="none"/>
              </w:rPr>
              <w:t>项目实施方案（</w:t>
            </w:r>
            <w:r>
              <w:rPr>
                <w:rFonts w:hint="eastAsia"/>
                <w:color w:val="auto"/>
                <w:highlight w:val="none"/>
                <w:lang w:val="en-US" w:eastAsia="zh-CN"/>
              </w:rPr>
              <w:t>20</w:t>
            </w:r>
            <w:r>
              <w:rPr>
                <w:rFonts w:hint="eastAsia"/>
                <w:color w:val="auto"/>
                <w:highlight w:val="none"/>
              </w:rPr>
              <w:t>分)</w:t>
            </w:r>
          </w:p>
          <w:p w14:paraId="2DE34A27">
            <w:pPr>
              <w:pStyle w:val="51"/>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eastAsia="宋体"/>
                <w:color w:val="auto"/>
                <w:highlight w:val="none"/>
                <w:lang w:val="en-US" w:eastAsia="zh-CN"/>
              </w:rPr>
            </w:pPr>
            <w:r>
              <w:rPr>
                <w:rFonts w:hint="eastAsia"/>
                <w:color w:val="auto"/>
                <w:highlight w:val="none"/>
                <w:lang w:val="en-US" w:eastAsia="zh-CN"/>
              </w:rPr>
              <w:t>一档（0分）：无项目实施方案，或方案与项目无关联。</w:t>
            </w:r>
          </w:p>
          <w:p w14:paraId="4883DCA2">
            <w:pPr>
              <w:keepNext w:val="0"/>
              <w:keepLines w:val="0"/>
              <w:pageBreakBefore w:val="0"/>
              <w:widowControl w:val="0"/>
              <w:shd w:val="clear" w:color="auto" w:fill="FFFFFF"/>
              <w:kinsoku/>
              <w:wordWrap/>
              <w:overflowPunct/>
              <w:topLinePunct w:val="0"/>
              <w:autoSpaceDE/>
              <w:autoSpaceDN/>
              <w:bidi w:val="0"/>
              <w:adjustRightInd/>
              <w:snapToGrid/>
              <w:spacing w:line="360" w:lineRule="exact"/>
              <w:jc w:val="left"/>
              <w:textAlignment w:val="auto"/>
              <w:rPr>
                <w:rFonts w:hint="eastAsia" w:eastAsia="宋体"/>
                <w:color w:val="auto"/>
                <w:highlight w:val="none"/>
                <w:lang w:val="en-US" w:eastAsia="zh-CN"/>
              </w:rPr>
            </w:pPr>
            <w:r>
              <w:rPr>
                <w:rFonts w:hint="eastAsia"/>
                <w:color w:val="auto"/>
                <w:highlight w:val="none"/>
                <w:lang w:val="en-US" w:eastAsia="zh-CN"/>
              </w:rPr>
              <w:t>二</w:t>
            </w:r>
            <w:r>
              <w:rPr>
                <w:rFonts w:hint="eastAsia"/>
                <w:color w:val="auto"/>
                <w:highlight w:val="none"/>
              </w:rPr>
              <w:t>档（</w:t>
            </w:r>
            <w:r>
              <w:rPr>
                <w:rFonts w:hint="eastAsia"/>
                <w:color w:val="auto"/>
                <w:highlight w:val="none"/>
                <w:lang w:val="en-US" w:eastAsia="zh-CN"/>
              </w:rPr>
              <w:t>5</w:t>
            </w:r>
            <w:r>
              <w:rPr>
                <w:rFonts w:hint="eastAsia"/>
                <w:color w:val="auto"/>
                <w:highlight w:val="none"/>
              </w:rPr>
              <w:t>分）：项目实施方案不切实际，</w:t>
            </w:r>
            <w:r>
              <w:rPr>
                <w:rFonts w:hint="eastAsia"/>
                <w:color w:val="auto"/>
                <w:highlight w:val="none"/>
                <w:lang w:val="en-US" w:eastAsia="zh-CN"/>
              </w:rPr>
              <w:t>不能完全覆盖：重难点分析、</w:t>
            </w:r>
            <w:r>
              <w:rPr>
                <w:rFonts w:hint="eastAsia"/>
                <w:color w:val="auto"/>
                <w:highlight w:val="none"/>
              </w:rPr>
              <w:t>进度安排、人员计划</w:t>
            </w:r>
            <w:r>
              <w:rPr>
                <w:rFonts w:hint="eastAsia"/>
                <w:color w:val="auto"/>
                <w:highlight w:val="none"/>
                <w:lang w:eastAsia="zh-CN"/>
              </w:rPr>
              <w:t>、</w:t>
            </w:r>
            <w:r>
              <w:rPr>
                <w:rFonts w:hint="eastAsia"/>
                <w:color w:val="auto"/>
                <w:highlight w:val="none"/>
                <w:lang w:val="en-US" w:eastAsia="zh-CN"/>
              </w:rPr>
              <w:t>全流程跟踪方案、生产安全措施等方案，方案不够完整</w:t>
            </w:r>
            <w:r>
              <w:rPr>
                <w:rFonts w:hint="eastAsia"/>
                <w:color w:val="auto"/>
                <w:highlight w:val="none"/>
                <w:lang w:eastAsia="zh-CN"/>
              </w:rPr>
              <w:t>。</w:t>
            </w:r>
          </w:p>
          <w:p w14:paraId="06504980">
            <w:pPr>
              <w:keepNext w:val="0"/>
              <w:keepLines w:val="0"/>
              <w:pageBreakBefore w:val="0"/>
              <w:widowControl w:val="0"/>
              <w:shd w:val="clear" w:color="auto" w:fill="FFFFFF"/>
              <w:kinsoku/>
              <w:wordWrap/>
              <w:overflowPunct/>
              <w:topLinePunct w:val="0"/>
              <w:autoSpaceDE/>
              <w:autoSpaceDN/>
              <w:bidi w:val="0"/>
              <w:adjustRightInd/>
              <w:snapToGrid/>
              <w:spacing w:line="360" w:lineRule="exact"/>
              <w:jc w:val="left"/>
              <w:textAlignment w:val="auto"/>
              <w:rPr>
                <w:color w:val="auto"/>
                <w:highlight w:val="none"/>
              </w:rPr>
            </w:pPr>
            <w:r>
              <w:rPr>
                <w:rFonts w:hint="eastAsia"/>
                <w:color w:val="auto"/>
                <w:highlight w:val="none"/>
              </w:rPr>
              <w:t>二档（</w:t>
            </w:r>
            <w:r>
              <w:rPr>
                <w:rFonts w:hint="eastAsia"/>
                <w:color w:val="auto"/>
                <w:highlight w:val="none"/>
                <w:lang w:val="en-US" w:eastAsia="zh-CN"/>
              </w:rPr>
              <w:t>10</w:t>
            </w:r>
            <w:r>
              <w:rPr>
                <w:rFonts w:hint="eastAsia"/>
                <w:color w:val="auto"/>
                <w:highlight w:val="none"/>
              </w:rPr>
              <w:t>分）：对项目的基本情况进行了分析，了解项目的基本情况，有重难点分析但没有合理应对措施；工作进度计划安排较合理，人员投入方案较合理</w:t>
            </w:r>
            <w:r>
              <w:rPr>
                <w:rFonts w:hint="eastAsia"/>
                <w:color w:val="auto"/>
                <w:highlight w:val="none"/>
                <w:lang w:eastAsia="zh-CN"/>
              </w:rPr>
              <w:t>、</w:t>
            </w:r>
            <w:r>
              <w:rPr>
                <w:rFonts w:hint="eastAsia"/>
                <w:color w:val="auto"/>
                <w:highlight w:val="none"/>
                <w:lang w:val="en-US" w:eastAsia="zh-CN"/>
              </w:rPr>
              <w:t>生产安全措施较合理有保障。</w:t>
            </w:r>
            <w:r>
              <w:rPr>
                <w:rFonts w:hint="eastAsia"/>
                <w:color w:val="auto"/>
                <w:highlight w:val="none"/>
              </w:rPr>
              <w:t>能满足项目基本需要</w:t>
            </w:r>
            <w:r>
              <w:rPr>
                <w:rFonts w:hint="eastAsia"/>
                <w:color w:val="auto"/>
                <w:highlight w:val="none"/>
                <w:lang w:val="en-US" w:eastAsia="zh-CN"/>
              </w:rPr>
              <w:t>方</w:t>
            </w:r>
            <w:r>
              <w:rPr>
                <w:rFonts w:hint="eastAsia"/>
                <w:color w:val="auto"/>
                <w:highlight w:val="none"/>
              </w:rPr>
              <w:t>能保证完成任务。</w:t>
            </w:r>
          </w:p>
          <w:p w14:paraId="6AD4D93B">
            <w:pPr>
              <w:keepNext w:val="0"/>
              <w:keepLines w:val="0"/>
              <w:pageBreakBefore w:val="0"/>
              <w:widowControl w:val="0"/>
              <w:shd w:val="clear" w:color="auto" w:fill="FFFFFF"/>
              <w:kinsoku/>
              <w:wordWrap/>
              <w:overflowPunct/>
              <w:topLinePunct w:val="0"/>
              <w:autoSpaceDE/>
              <w:autoSpaceDN/>
              <w:bidi w:val="0"/>
              <w:adjustRightInd/>
              <w:snapToGrid/>
              <w:spacing w:line="360" w:lineRule="exact"/>
              <w:jc w:val="left"/>
              <w:textAlignment w:val="auto"/>
              <w:rPr>
                <w:color w:val="auto"/>
                <w:highlight w:val="none"/>
              </w:rPr>
            </w:pPr>
            <w:r>
              <w:rPr>
                <w:rFonts w:hint="eastAsia"/>
                <w:color w:val="auto"/>
                <w:highlight w:val="none"/>
              </w:rPr>
              <w:t>三档（</w:t>
            </w:r>
            <w:r>
              <w:rPr>
                <w:rFonts w:hint="eastAsia"/>
                <w:color w:val="auto"/>
                <w:highlight w:val="none"/>
                <w:lang w:val="en-US" w:eastAsia="zh-CN"/>
              </w:rPr>
              <w:t>15</w:t>
            </w:r>
            <w:r>
              <w:rPr>
                <w:rFonts w:hint="eastAsia"/>
                <w:color w:val="auto"/>
                <w:highlight w:val="none"/>
              </w:rPr>
              <w:t>分）：对项目的基本情况进行了分析，能考虑到开展工作的</w:t>
            </w:r>
            <w:r>
              <w:rPr>
                <w:rFonts w:hint="eastAsia"/>
                <w:color w:val="auto"/>
                <w:highlight w:val="none"/>
                <w:lang w:val="en-US" w:eastAsia="zh-CN"/>
              </w:rPr>
              <w:t>各种情况</w:t>
            </w:r>
            <w:r>
              <w:rPr>
                <w:rFonts w:hint="eastAsia"/>
                <w:color w:val="auto"/>
                <w:highlight w:val="none"/>
              </w:rPr>
              <w:t>，有重难点分析</w:t>
            </w:r>
            <w:r>
              <w:rPr>
                <w:rFonts w:hint="eastAsia"/>
                <w:color w:val="auto"/>
                <w:highlight w:val="none"/>
                <w:lang w:val="en-US" w:eastAsia="zh-CN"/>
              </w:rPr>
              <w:t>并有</w:t>
            </w:r>
            <w:r>
              <w:rPr>
                <w:rFonts w:hint="eastAsia"/>
                <w:color w:val="auto"/>
                <w:highlight w:val="none"/>
              </w:rPr>
              <w:t>合理应对措施；工作进度计划安排合理，人员投入方案</w:t>
            </w:r>
            <w:r>
              <w:rPr>
                <w:rFonts w:hint="eastAsia"/>
                <w:color w:val="auto"/>
                <w:highlight w:val="none"/>
                <w:lang w:val="en-US" w:eastAsia="zh-CN"/>
              </w:rPr>
              <w:t>合理充分</w:t>
            </w:r>
            <w:r>
              <w:rPr>
                <w:rFonts w:hint="eastAsia"/>
                <w:color w:val="auto"/>
                <w:highlight w:val="none"/>
                <w:lang w:eastAsia="zh-CN"/>
              </w:rPr>
              <w:t>，</w:t>
            </w:r>
            <w:r>
              <w:rPr>
                <w:rFonts w:hint="eastAsia"/>
                <w:color w:val="auto"/>
                <w:highlight w:val="none"/>
                <w:lang w:val="en-US" w:eastAsia="zh-CN"/>
              </w:rPr>
              <w:t>全流程跟踪方案较详细、生产安全措施合理并有保障措施。</w:t>
            </w:r>
            <w:r>
              <w:rPr>
                <w:rFonts w:hint="eastAsia"/>
                <w:color w:val="auto"/>
                <w:highlight w:val="none"/>
              </w:rPr>
              <w:t>满足项目需要，</w:t>
            </w:r>
            <w:r>
              <w:rPr>
                <w:rFonts w:hint="eastAsia"/>
                <w:color w:val="auto"/>
                <w:highlight w:val="none"/>
                <w:lang w:val="en-US" w:eastAsia="zh-CN"/>
              </w:rPr>
              <w:t>确保项目顺利开展并完成</w:t>
            </w:r>
            <w:r>
              <w:rPr>
                <w:rFonts w:hint="eastAsia"/>
                <w:color w:val="auto"/>
                <w:highlight w:val="none"/>
              </w:rPr>
              <w:t>。</w:t>
            </w:r>
          </w:p>
          <w:p w14:paraId="073DEF8C">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szCs w:val="21"/>
                <w:highlight w:val="none"/>
              </w:rPr>
            </w:pPr>
            <w:r>
              <w:rPr>
                <w:rFonts w:hint="eastAsia"/>
                <w:color w:val="auto"/>
                <w:highlight w:val="none"/>
              </w:rPr>
              <w:t>四档（</w:t>
            </w:r>
            <w:r>
              <w:rPr>
                <w:rFonts w:hint="eastAsia"/>
                <w:color w:val="auto"/>
                <w:highlight w:val="none"/>
                <w:lang w:val="en-US" w:eastAsia="zh-CN"/>
              </w:rPr>
              <w:t>20</w:t>
            </w:r>
            <w:r>
              <w:rPr>
                <w:rFonts w:hint="eastAsia"/>
                <w:color w:val="auto"/>
                <w:highlight w:val="none"/>
              </w:rPr>
              <w:t>分）：对项目的基本情况进行了分析，能充分认识到本项目具体情况，有重难点分析</w:t>
            </w:r>
            <w:r>
              <w:rPr>
                <w:rFonts w:hint="eastAsia"/>
                <w:color w:val="auto"/>
                <w:highlight w:val="none"/>
                <w:lang w:val="en-US" w:eastAsia="zh-CN"/>
              </w:rPr>
              <w:t>并有</w:t>
            </w:r>
            <w:r>
              <w:rPr>
                <w:rFonts w:hint="eastAsia"/>
                <w:color w:val="auto"/>
                <w:highlight w:val="none"/>
              </w:rPr>
              <w:t>合理</w:t>
            </w:r>
            <w:r>
              <w:rPr>
                <w:rFonts w:hint="eastAsia"/>
                <w:color w:val="auto"/>
                <w:highlight w:val="none"/>
                <w:lang w:val="en-US" w:eastAsia="zh-CN"/>
              </w:rPr>
              <w:t>科学的</w:t>
            </w:r>
            <w:r>
              <w:rPr>
                <w:rFonts w:hint="eastAsia"/>
                <w:color w:val="auto"/>
                <w:highlight w:val="none"/>
              </w:rPr>
              <w:t>应对措施；工作进度计划安排</w:t>
            </w:r>
            <w:r>
              <w:rPr>
                <w:rFonts w:hint="eastAsia"/>
                <w:color w:val="auto"/>
                <w:highlight w:val="none"/>
                <w:lang w:val="en-US" w:eastAsia="zh-CN"/>
              </w:rPr>
              <w:t>科学</w:t>
            </w:r>
            <w:r>
              <w:rPr>
                <w:rFonts w:hint="eastAsia"/>
                <w:color w:val="auto"/>
                <w:highlight w:val="none"/>
              </w:rPr>
              <w:t>合理，人员投入方案</w:t>
            </w:r>
            <w:r>
              <w:rPr>
                <w:rFonts w:hint="eastAsia"/>
                <w:color w:val="auto"/>
                <w:highlight w:val="none"/>
                <w:lang w:val="en-US" w:eastAsia="zh-CN"/>
              </w:rPr>
              <w:t>合理充分并有储备</w:t>
            </w:r>
            <w:r>
              <w:rPr>
                <w:rFonts w:hint="eastAsia"/>
                <w:color w:val="auto"/>
                <w:highlight w:val="none"/>
                <w:lang w:eastAsia="zh-CN"/>
              </w:rPr>
              <w:t>，</w:t>
            </w:r>
            <w:r>
              <w:rPr>
                <w:rFonts w:hint="eastAsia"/>
                <w:color w:val="auto"/>
                <w:highlight w:val="none"/>
                <w:lang w:val="en-US" w:eastAsia="zh-CN"/>
              </w:rPr>
              <w:t>全流程跟踪方案详细能确保生产质量、生产安全措施合理并有科学的保障措施。</w:t>
            </w:r>
            <w:r>
              <w:rPr>
                <w:rFonts w:hint="eastAsia"/>
                <w:color w:val="auto"/>
                <w:highlight w:val="none"/>
              </w:rPr>
              <w:t>完全满足项目需要；对项目工作提出了可行、切实可操作的实施建议，有效保证</w:t>
            </w:r>
            <w:r>
              <w:rPr>
                <w:rFonts w:hint="eastAsia"/>
                <w:color w:val="auto"/>
                <w:highlight w:val="none"/>
                <w:lang w:val="en-US" w:eastAsia="zh-CN"/>
              </w:rPr>
              <w:t>安全生产、</w:t>
            </w:r>
            <w:r>
              <w:rPr>
                <w:rFonts w:hint="eastAsia"/>
                <w:color w:val="auto"/>
                <w:highlight w:val="none"/>
              </w:rPr>
              <w:t>如期完成任务。</w:t>
            </w:r>
          </w:p>
        </w:tc>
        <w:tc>
          <w:tcPr>
            <w:tcW w:w="650" w:type="dxa"/>
            <w:noWrap w:val="0"/>
            <w:vAlign w:val="center"/>
          </w:tcPr>
          <w:p w14:paraId="4DB2E031">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eastAsia="宋体"/>
                <w:color w:val="auto"/>
                <w:szCs w:val="21"/>
                <w:highlight w:val="none"/>
                <w:lang w:val="en-US" w:eastAsia="zh-CN"/>
              </w:rPr>
            </w:pPr>
            <w:r>
              <w:rPr>
                <w:rFonts w:hint="eastAsia"/>
                <w:color w:val="auto"/>
                <w:szCs w:val="21"/>
                <w:highlight w:val="none"/>
                <w:lang w:val="en-US" w:eastAsia="zh-CN"/>
              </w:rPr>
              <w:t>20分</w:t>
            </w:r>
          </w:p>
        </w:tc>
        <w:tc>
          <w:tcPr>
            <w:tcW w:w="788" w:type="dxa"/>
            <w:noWrap w:val="0"/>
            <w:vAlign w:val="center"/>
          </w:tcPr>
          <w:p w14:paraId="3B7D6C8B">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eastAsia="宋体"/>
                <w:color w:val="auto"/>
                <w:szCs w:val="21"/>
                <w:highlight w:val="none"/>
                <w:lang w:val="en-US" w:eastAsia="zh-CN"/>
              </w:rPr>
            </w:pPr>
            <w:r>
              <w:rPr>
                <w:rFonts w:hint="eastAsia"/>
                <w:color w:val="auto"/>
                <w:szCs w:val="21"/>
                <w:highlight w:val="none"/>
                <w:lang w:val="en-US" w:eastAsia="zh-CN"/>
              </w:rPr>
              <w:t>主观分</w:t>
            </w:r>
          </w:p>
        </w:tc>
      </w:tr>
      <w:tr w14:paraId="769E9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7" w:type="dxa"/>
            <w:vMerge w:val="continue"/>
            <w:noWrap w:val="0"/>
            <w:vAlign w:val="center"/>
          </w:tcPr>
          <w:p w14:paraId="427175F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color w:val="auto"/>
                <w:szCs w:val="21"/>
                <w:highlight w:val="none"/>
              </w:rPr>
            </w:pPr>
          </w:p>
        </w:tc>
        <w:tc>
          <w:tcPr>
            <w:tcW w:w="897" w:type="dxa"/>
            <w:vMerge w:val="continue"/>
            <w:noWrap w:val="0"/>
            <w:vAlign w:val="center"/>
          </w:tcPr>
          <w:p w14:paraId="4489832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szCs w:val="21"/>
                <w:highlight w:val="none"/>
              </w:rPr>
            </w:pPr>
          </w:p>
        </w:tc>
        <w:tc>
          <w:tcPr>
            <w:tcW w:w="6025" w:type="dxa"/>
            <w:noWrap w:val="0"/>
            <w:vAlign w:val="center"/>
          </w:tcPr>
          <w:p w14:paraId="5C31EC7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color w:val="auto"/>
                <w:szCs w:val="21"/>
                <w:highlight w:val="none"/>
              </w:rPr>
            </w:pPr>
            <w:r>
              <w:rPr>
                <w:rFonts w:hint="eastAsia"/>
                <w:color w:val="auto"/>
                <w:szCs w:val="21"/>
                <w:highlight w:val="none"/>
                <w:lang w:val="en-US" w:eastAsia="zh-CN"/>
              </w:rPr>
              <w:t>2.2</w:t>
            </w:r>
            <w:r>
              <w:rPr>
                <w:rFonts w:hint="eastAsia"/>
                <w:color w:val="auto"/>
                <w:szCs w:val="21"/>
                <w:highlight w:val="none"/>
              </w:rPr>
              <w:t>拟投入人员</w:t>
            </w:r>
            <w:r>
              <w:rPr>
                <w:rFonts w:hint="eastAsia"/>
                <w:color w:val="auto"/>
                <w:szCs w:val="21"/>
                <w:highlight w:val="none"/>
                <w:lang w:val="en-US" w:eastAsia="zh-CN"/>
              </w:rPr>
              <w:t>方案</w:t>
            </w:r>
            <w:r>
              <w:rPr>
                <w:rFonts w:hint="eastAsia"/>
                <w:color w:val="auto"/>
                <w:szCs w:val="21"/>
                <w:highlight w:val="none"/>
              </w:rPr>
              <w:t xml:space="preserve"> （</w:t>
            </w:r>
            <w:r>
              <w:rPr>
                <w:rFonts w:hint="eastAsia"/>
                <w:color w:val="auto"/>
                <w:szCs w:val="21"/>
                <w:highlight w:val="none"/>
                <w:lang w:val="en-US" w:eastAsia="zh-CN"/>
              </w:rPr>
              <w:t>18</w:t>
            </w:r>
            <w:r>
              <w:rPr>
                <w:rFonts w:hint="eastAsia"/>
                <w:color w:val="auto"/>
                <w:szCs w:val="21"/>
                <w:highlight w:val="none"/>
              </w:rPr>
              <w:t xml:space="preserve"> 分）</w:t>
            </w:r>
          </w:p>
          <w:p w14:paraId="4FE3B392">
            <w:pPr>
              <w:pStyle w:val="51"/>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eastAsia="宋体"/>
                <w:color w:val="auto"/>
                <w:highlight w:val="none"/>
                <w:lang w:val="en-US" w:eastAsia="zh-CN"/>
              </w:rPr>
            </w:pPr>
            <w:r>
              <w:rPr>
                <w:rFonts w:hint="eastAsia"/>
                <w:color w:val="auto"/>
                <w:highlight w:val="none"/>
                <w:lang w:val="en-US" w:eastAsia="zh-CN"/>
              </w:rPr>
              <w:t>一档（0分）：无实际的拟投入人员计划。</w:t>
            </w:r>
          </w:p>
          <w:p w14:paraId="3EBC77C5">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szCs w:val="21"/>
                <w:highlight w:val="none"/>
              </w:rPr>
            </w:pPr>
            <w:r>
              <w:rPr>
                <w:rFonts w:hint="eastAsia"/>
                <w:color w:val="auto"/>
                <w:szCs w:val="21"/>
                <w:highlight w:val="none"/>
                <w:lang w:val="en-US" w:eastAsia="zh-CN"/>
              </w:rPr>
              <w:t>二</w:t>
            </w:r>
            <w:r>
              <w:rPr>
                <w:rFonts w:hint="eastAsia"/>
                <w:color w:val="auto"/>
                <w:szCs w:val="21"/>
                <w:highlight w:val="none"/>
              </w:rPr>
              <w:t>档（</w:t>
            </w:r>
            <w:r>
              <w:rPr>
                <w:rFonts w:hint="eastAsia"/>
                <w:color w:val="auto"/>
                <w:szCs w:val="21"/>
                <w:highlight w:val="none"/>
                <w:lang w:val="en-US" w:eastAsia="zh-CN"/>
              </w:rPr>
              <w:t>3</w:t>
            </w:r>
            <w:r>
              <w:rPr>
                <w:rFonts w:hint="eastAsia"/>
                <w:color w:val="auto"/>
                <w:szCs w:val="21"/>
                <w:highlight w:val="none"/>
              </w:rPr>
              <w:t>分）：人员配备少，人数不足</w:t>
            </w:r>
            <w:r>
              <w:rPr>
                <w:rFonts w:hint="eastAsia"/>
                <w:color w:val="auto"/>
                <w:szCs w:val="21"/>
                <w:highlight w:val="none"/>
                <w:lang w:val="en-US" w:eastAsia="zh-CN"/>
              </w:rPr>
              <w:t>4</w:t>
            </w:r>
            <w:r>
              <w:rPr>
                <w:rFonts w:hint="eastAsia"/>
                <w:color w:val="auto"/>
                <w:szCs w:val="21"/>
                <w:highlight w:val="none"/>
              </w:rPr>
              <w:t>人，</w:t>
            </w:r>
            <w:r>
              <w:rPr>
                <w:rFonts w:hint="eastAsia"/>
                <w:color w:val="auto"/>
                <w:szCs w:val="21"/>
                <w:highlight w:val="none"/>
                <w:lang w:val="en-US" w:eastAsia="zh-CN"/>
              </w:rPr>
              <w:t>人员不能覆盖以下岗位：</w:t>
            </w:r>
            <w:r>
              <w:rPr>
                <w:rFonts w:hint="eastAsia"/>
                <w:color w:val="auto"/>
                <w:szCs w:val="21"/>
                <w:highlight w:val="none"/>
              </w:rPr>
              <w:t>平面设计人员、</w:t>
            </w:r>
            <w:r>
              <w:rPr>
                <w:rFonts w:hint="eastAsia"/>
                <w:color w:val="auto"/>
                <w:szCs w:val="21"/>
                <w:highlight w:val="none"/>
                <w:lang w:val="en-US" w:eastAsia="zh-CN"/>
              </w:rPr>
              <w:t>持证的高处作业人员、持证电工（低压）、司机</w:t>
            </w:r>
            <w:r>
              <w:rPr>
                <w:rFonts w:hint="eastAsia"/>
                <w:color w:val="auto"/>
                <w:szCs w:val="21"/>
                <w:highlight w:val="none"/>
              </w:rPr>
              <w:t>，</w:t>
            </w:r>
            <w:r>
              <w:rPr>
                <w:rFonts w:hint="eastAsia"/>
                <w:color w:val="auto"/>
                <w:szCs w:val="21"/>
                <w:highlight w:val="none"/>
                <w:lang w:val="en-US" w:eastAsia="zh-CN"/>
              </w:rPr>
              <w:t>不能完全</w:t>
            </w:r>
            <w:r>
              <w:rPr>
                <w:rFonts w:hint="eastAsia"/>
                <w:color w:val="auto"/>
                <w:szCs w:val="21"/>
                <w:highlight w:val="none"/>
              </w:rPr>
              <w:t>满足项目需要。</w:t>
            </w:r>
          </w:p>
          <w:p w14:paraId="75562870">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szCs w:val="21"/>
                <w:highlight w:val="none"/>
              </w:rPr>
            </w:pPr>
            <w:r>
              <w:rPr>
                <w:rFonts w:hint="eastAsia"/>
                <w:color w:val="auto"/>
                <w:szCs w:val="21"/>
                <w:highlight w:val="none"/>
                <w:lang w:val="en-US" w:eastAsia="zh-CN"/>
              </w:rPr>
              <w:t>三</w:t>
            </w:r>
            <w:r>
              <w:rPr>
                <w:rFonts w:hint="eastAsia"/>
                <w:color w:val="auto"/>
                <w:szCs w:val="21"/>
                <w:highlight w:val="none"/>
              </w:rPr>
              <w:t>档（</w:t>
            </w:r>
            <w:r>
              <w:rPr>
                <w:rFonts w:hint="eastAsia"/>
                <w:color w:val="auto"/>
                <w:szCs w:val="21"/>
                <w:highlight w:val="none"/>
                <w:lang w:val="en-US" w:eastAsia="zh-CN"/>
              </w:rPr>
              <w:t>8</w:t>
            </w:r>
            <w:r>
              <w:rPr>
                <w:rFonts w:hint="eastAsia"/>
                <w:color w:val="auto"/>
                <w:szCs w:val="21"/>
                <w:highlight w:val="none"/>
              </w:rPr>
              <w:t>分）：</w:t>
            </w:r>
            <w:r>
              <w:rPr>
                <w:rFonts w:hint="eastAsia"/>
                <w:color w:val="auto"/>
                <w:szCs w:val="21"/>
                <w:highlight w:val="none"/>
                <w:lang w:val="en-US" w:eastAsia="zh-CN"/>
              </w:rPr>
              <w:t>拟投入</w:t>
            </w:r>
            <w:r>
              <w:rPr>
                <w:rFonts w:hint="eastAsia"/>
                <w:color w:val="auto"/>
                <w:szCs w:val="21"/>
                <w:highlight w:val="none"/>
              </w:rPr>
              <w:t>人数在</w:t>
            </w:r>
            <w:r>
              <w:rPr>
                <w:rFonts w:hint="eastAsia"/>
                <w:color w:val="auto"/>
                <w:szCs w:val="21"/>
                <w:highlight w:val="none"/>
                <w:lang w:val="en-US" w:eastAsia="zh-CN"/>
              </w:rPr>
              <w:t>4</w:t>
            </w:r>
            <w:r>
              <w:rPr>
                <w:rFonts w:hint="eastAsia"/>
                <w:color w:val="auto"/>
                <w:szCs w:val="21"/>
                <w:highlight w:val="none"/>
              </w:rPr>
              <w:t>-</w:t>
            </w:r>
            <w:r>
              <w:rPr>
                <w:rFonts w:hint="eastAsia"/>
                <w:color w:val="auto"/>
                <w:szCs w:val="21"/>
                <w:highlight w:val="none"/>
                <w:lang w:val="en-US" w:eastAsia="zh-CN"/>
              </w:rPr>
              <w:t>8</w:t>
            </w:r>
            <w:r>
              <w:rPr>
                <w:rFonts w:hint="eastAsia"/>
                <w:color w:val="auto"/>
                <w:szCs w:val="21"/>
                <w:highlight w:val="none"/>
              </w:rPr>
              <w:t>人，有施工人员、平面设计人员、</w:t>
            </w:r>
            <w:r>
              <w:rPr>
                <w:rFonts w:hint="eastAsia"/>
                <w:color w:val="auto"/>
                <w:szCs w:val="21"/>
                <w:highlight w:val="none"/>
                <w:lang w:val="en-US" w:eastAsia="zh-CN"/>
              </w:rPr>
              <w:t>持证的高处作业人员</w:t>
            </w:r>
            <w:r>
              <w:rPr>
                <w:rFonts w:hint="eastAsia"/>
                <w:color w:val="auto"/>
                <w:szCs w:val="21"/>
                <w:highlight w:val="none"/>
              </w:rPr>
              <w:t>，设有项目负责人；</w:t>
            </w:r>
            <w:r>
              <w:rPr>
                <w:rFonts w:hint="eastAsia"/>
                <w:color w:val="auto"/>
                <w:szCs w:val="21"/>
                <w:highlight w:val="none"/>
                <w:lang w:val="en-US" w:eastAsia="zh-CN"/>
              </w:rPr>
              <w:t>分工明确。</w:t>
            </w:r>
            <w:r>
              <w:rPr>
                <w:rFonts w:hint="eastAsia"/>
                <w:color w:val="auto"/>
                <w:szCs w:val="21"/>
                <w:highlight w:val="none"/>
              </w:rPr>
              <w:t>基本能满足设计制作及安装的需要。</w:t>
            </w:r>
          </w:p>
          <w:p w14:paraId="64F478E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szCs w:val="21"/>
                <w:highlight w:val="none"/>
              </w:rPr>
            </w:pPr>
            <w:r>
              <w:rPr>
                <w:rFonts w:hint="eastAsia"/>
                <w:color w:val="auto"/>
                <w:szCs w:val="21"/>
                <w:highlight w:val="none"/>
                <w:lang w:val="en-US" w:eastAsia="zh-CN"/>
              </w:rPr>
              <w:t>四</w:t>
            </w:r>
            <w:r>
              <w:rPr>
                <w:rFonts w:hint="eastAsia"/>
                <w:color w:val="auto"/>
                <w:szCs w:val="21"/>
                <w:highlight w:val="none"/>
              </w:rPr>
              <w:t>档（</w:t>
            </w:r>
            <w:r>
              <w:rPr>
                <w:rFonts w:hint="eastAsia"/>
                <w:color w:val="auto"/>
                <w:szCs w:val="21"/>
                <w:highlight w:val="none"/>
                <w:lang w:val="en-US" w:eastAsia="zh-CN"/>
              </w:rPr>
              <w:t>13</w:t>
            </w:r>
            <w:r>
              <w:rPr>
                <w:rFonts w:hint="eastAsia"/>
                <w:color w:val="auto"/>
                <w:szCs w:val="21"/>
                <w:highlight w:val="none"/>
              </w:rPr>
              <w:t>分）：</w:t>
            </w:r>
            <w:r>
              <w:rPr>
                <w:rFonts w:hint="eastAsia"/>
                <w:color w:val="auto"/>
                <w:szCs w:val="21"/>
                <w:highlight w:val="none"/>
                <w:lang w:val="en-US" w:eastAsia="zh-CN"/>
              </w:rPr>
              <w:t>拟投入</w:t>
            </w:r>
            <w:r>
              <w:rPr>
                <w:rFonts w:hint="eastAsia"/>
                <w:color w:val="auto"/>
                <w:szCs w:val="21"/>
                <w:highlight w:val="none"/>
              </w:rPr>
              <w:t>人数在</w:t>
            </w:r>
            <w:r>
              <w:rPr>
                <w:rFonts w:hint="eastAsia"/>
                <w:color w:val="auto"/>
                <w:szCs w:val="21"/>
                <w:highlight w:val="none"/>
                <w:lang w:val="en-US" w:eastAsia="zh-CN"/>
              </w:rPr>
              <w:t>4</w:t>
            </w:r>
            <w:r>
              <w:rPr>
                <w:rFonts w:hint="eastAsia"/>
                <w:color w:val="auto"/>
                <w:szCs w:val="21"/>
                <w:highlight w:val="none"/>
              </w:rPr>
              <w:t>-</w:t>
            </w:r>
            <w:r>
              <w:rPr>
                <w:rFonts w:hint="eastAsia"/>
                <w:color w:val="auto"/>
                <w:szCs w:val="21"/>
                <w:highlight w:val="none"/>
                <w:lang w:val="en-US" w:eastAsia="zh-CN"/>
              </w:rPr>
              <w:t>8</w:t>
            </w:r>
            <w:r>
              <w:rPr>
                <w:rFonts w:hint="eastAsia"/>
                <w:color w:val="auto"/>
                <w:szCs w:val="21"/>
                <w:highlight w:val="none"/>
              </w:rPr>
              <w:t>人，有施工人员不少于</w:t>
            </w:r>
            <w:r>
              <w:rPr>
                <w:rFonts w:hint="eastAsia"/>
                <w:color w:val="auto"/>
                <w:szCs w:val="21"/>
                <w:highlight w:val="none"/>
                <w:lang w:val="en-US" w:eastAsia="zh-CN"/>
              </w:rPr>
              <w:t>3</w:t>
            </w:r>
            <w:r>
              <w:rPr>
                <w:rFonts w:hint="eastAsia"/>
                <w:color w:val="auto"/>
                <w:szCs w:val="21"/>
                <w:highlight w:val="none"/>
              </w:rPr>
              <w:t>人</w:t>
            </w:r>
            <w:r>
              <w:rPr>
                <w:rFonts w:hint="eastAsia"/>
                <w:color w:val="auto"/>
                <w:szCs w:val="21"/>
                <w:highlight w:val="none"/>
                <w:lang w:val="en-US" w:eastAsia="zh-CN"/>
              </w:rPr>
              <w:t>其中持证的高处作业人员不少于1人</w:t>
            </w:r>
            <w:r>
              <w:rPr>
                <w:rFonts w:hint="eastAsia"/>
                <w:color w:val="auto"/>
                <w:szCs w:val="21"/>
                <w:highlight w:val="none"/>
              </w:rPr>
              <w:t>，平面设计人员</w:t>
            </w:r>
            <w:r>
              <w:rPr>
                <w:rFonts w:hint="eastAsia"/>
                <w:color w:val="auto"/>
                <w:szCs w:val="21"/>
                <w:highlight w:val="none"/>
                <w:lang w:val="en-US" w:eastAsia="zh-CN"/>
              </w:rPr>
              <w:t>不少于1</w:t>
            </w:r>
            <w:r>
              <w:rPr>
                <w:rFonts w:hint="eastAsia"/>
                <w:color w:val="auto"/>
                <w:szCs w:val="21"/>
                <w:highlight w:val="none"/>
              </w:rPr>
              <w:t>人，且项目负责人具有</w:t>
            </w:r>
            <w:r>
              <w:rPr>
                <w:rFonts w:hint="eastAsia"/>
                <w:color w:val="auto"/>
                <w:szCs w:val="21"/>
                <w:highlight w:val="none"/>
                <w:lang w:val="en-US" w:eastAsia="zh-CN"/>
              </w:rPr>
              <w:t>中级或以上</w:t>
            </w:r>
            <w:r>
              <w:rPr>
                <w:rFonts w:hint="eastAsia"/>
                <w:color w:val="auto"/>
                <w:szCs w:val="21"/>
                <w:highlight w:val="none"/>
              </w:rPr>
              <w:t>技术职称。分工明确，完全满足设计制作及安装的需要。</w:t>
            </w:r>
          </w:p>
          <w:p w14:paraId="229F1086">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szCs w:val="21"/>
                <w:highlight w:val="none"/>
              </w:rPr>
            </w:pPr>
            <w:r>
              <w:rPr>
                <w:rFonts w:hint="eastAsia"/>
                <w:color w:val="auto"/>
                <w:szCs w:val="21"/>
                <w:highlight w:val="none"/>
                <w:lang w:val="en-US" w:eastAsia="zh-CN"/>
              </w:rPr>
              <w:t>五</w:t>
            </w:r>
            <w:r>
              <w:rPr>
                <w:rFonts w:hint="eastAsia"/>
                <w:color w:val="auto"/>
                <w:szCs w:val="21"/>
                <w:highlight w:val="none"/>
              </w:rPr>
              <w:t>档（</w:t>
            </w:r>
            <w:r>
              <w:rPr>
                <w:rFonts w:hint="eastAsia"/>
                <w:color w:val="auto"/>
                <w:szCs w:val="21"/>
                <w:highlight w:val="none"/>
                <w:lang w:val="en-US" w:eastAsia="zh-CN"/>
              </w:rPr>
              <w:t>18</w:t>
            </w:r>
            <w:r>
              <w:rPr>
                <w:rFonts w:hint="eastAsia"/>
                <w:color w:val="auto"/>
                <w:szCs w:val="21"/>
                <w:highlight w:val="none"/>
              </w:rPr>
              <w:t>分）： 项目组成人员基本满足要求。人数在</w:t>
            </w:r>
            <w:r>
              <w:rPr>
                <w:rFonts w:hint="eastAsia"/>
                <w:color w:val="auto"/>
                <w:szCs w:val="21"/>
                <w:highlight w:val="none"/>
                <w:lang w:val="en-US" w:eastAsia="zh-CN"/>
              </w:rPr>
              <w:t>8</w:t>
            </w:r>
            <w:r>
              <w:rPr>
                <w:rFonts w:hint="eastAsia"/>
                <w:color w:val="auto"/>
                <w:szCs w:val="21"/>
                <w:highlight w:val="none"/>
              </w:rPr>
              <w:t>人或以上，有施工人员不少于</w:t>
            </w:r>
            <w:r>
              <w:rPr>
                <w:rFonts w:hint="eastAsia"/>
                <w:color w:val="auto"/>
                <w:szCs w:val="21"/>
                <w:highlight w:val="none"/>
                <w:lang w:val="en-US" w:eastAsia="zh-CN"/>
              </w:rPr>
              <w:t>4</w:t>
            </w:r>
            <w:r>
              <w:rPr>
                <w:rFonts w:hint="eastAsia"/>
                <w:color w:val="auto"/>
                <w:szCs w:val="21"/>
                <w:highlight w:val="none"/>
              </w:rPr>
              <w:t>人</w:t>
            </w:r>
            <w:r>
              <w:rPr>
                <w:rFonts w:hint="eastAsia"/>
                <w:color w:val="auto"/>
                <w:szCs w:val="21"/>
                <w:highlight w:val="none"/>
                <w:lang w:val="en-US" w:eastAsia="zh-CN"/>
              </w:rPr>
              <w:t>其中持证的高处作业人员不少于2人，持证电工（低压）、司机、</w:t>
            </w:r>
            <w:r>
              <w:rPr>
                <w:rFonts w:hint="eastAsia"/>
                <w:color w:val="auto"/>
                <w:szCs w:val="21"/>
                <w:highlight w:val="none"/>
              </w:rPr>
              <w:t>平面设计人员</w:t>
            </w:r>
            <w:r>
              <w:rPr>
                <w:rFonts w:hint="eastAsia"/>
                <w:color w:val="auto"/>
                <w:szCs w:val="21"/>
                <w:highlight w:val="none"/>
                <w:lang w:val="en-US" w:eastAsia="zh-CN"/>
              </w:rPr>
              <w:t>各不少于2</w:t>
            </w:r>
            <w:r>
              <w:rPr>
                <w:rFonts w:hint="eastAsia"/>
                <w:color w:val="auto"/>
                <w:szCs w:val="21"/>
                <w:highlight w:val="none"/>
              </w:rPr>
              <w:t>人，且项目负责人具有</w:t>
            </w:r>
            <w:r>
              <w:rPr>
                <w:rFonts w:hint="eastAsia"/>
                <w:color w:val="auto"/>
                <w:szCs w:val="21"/>
                <w:highlight w:val="none"/>
                <w:lang w:val="en-US" w:eastAsia="zh-CN"/>
              </w:rPr>
              <w:t>中级或以上</w:t>
            </w:r>
            <w:r>
              <w:rPr>
                <w:rFonts w:hint="eastAsia"/>
                <w:color w:val="auto"/>
                <w:szCs w:val="21"/>
                <w:highlight w:val="none"/>
              </w:rPr>
              <w:t>技术职称。</w:t>
            </w:r>
            <w:r>
              <w:rPr>
                <w:rFonts w:hint="eastAsia"/>
                <w:color w:val="auto"/>
                <w:szCs w:val="21"/>
                <w:highlight w:val="none"/>
                <w:lang w:val="en-US" w:eastAsia="zh-CN"/>
              </w:rPr>
              <w:t>组织架构合理、</w:t>
            </w:r>
            <w:r>
              <w:rPr>
                <w:rFonts w:hint="eastAsia"/>
                <w:color w:val="auto"/>
                <w:szCs w:val="21"/>
                <w:highlight w:val="none"/>
              </w:rPr>
              <w:t xml:space="preserve">分工明确，完全满足设计制作及安装的需要。 </w:t>
            </w:r>
          </w:p>
          <w:p w14:paraId="78A5D9F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szCs w:val="21"/>
                <w:highlight w:val="none"/>
              </w:rPr>
            </w:pPr>
            <w:r>
              <w:rPr>
                <w:rFonts w:hint="eastAsia"/>
                <w:color w:val="auto"/>
                <w:szCs w:val="21"/>
                <w:highlight w:val="none"/>
              </w:rPr>
              <w:t>注：（1）不能同时满足档次要求的，按满足的最低一档计分。</w:t>
            </w:r>
          </w:p>
          <w:p w14:paraId="409EFC21">
            <w:pPr>
              <w:pStyle w:val="5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eastAsia="宋体"/>
                <w:color w:val="auto"/>
                <w:highlight w:val="none"/>
                <w:lang w:val="en-US" w:eastAsia="zh-CN"/>
              </w:rPr>
            </w:pPr>
            <w:r>
              <w:rPr>
                <w:rFonts w:hint="eastAsia"/>
                <w:color w:val="auto"/>
                <w:szCs w:val="21"/>
                <w:highlight w:val="none"/>
                <w:lang w:eastAsia="zh-CN"/>
              </w:rPr>
              <w:t>（</w:t>
            </w:r>
            <w:r>
              <w:rPr>
                <w:rFonts w:hint="eastAsia"/>
                <w:color w:val="auto"/>
                <w:szCs w:val="21"/>
                <w:highlight w:val="none"/>
                <w:lang w:val="en-US" w:eastAsia="zh-CN"/>
              </w:rPr>
              <w:t>2</w:t>
            </w:r>
            <w:r>
              <w:rPr>
                <w:rFonts w:hint="eastAsia"/>
                <w:color w:val="auto"/>
                <w:szCs w:val="21"/>
                <w:highlight w:val="none"/>
                <w:lang w:eastAsia="zh-CN"/>
              </w:rPr>
              <w:t>）</w:t>
            </w:r>
            <w:r>
              <w:rPr>
                <w:rFonts w:hint="eastAsia"/>
                <w:color w:val="auto"/>
                <w:szCs w:val="21"/>
                <w:highlight w:val="none"/>
                <w:lang w:val="en-US" w:eastAsia="zh-CN"/>
              </w:rPr>
              <w:t>人员须提供身份证以及学历证明或</w:t>
            </w:r>
            <w:r>
              <w:rPr>
                <w:rFonts w:hint="eastAsia" w:ascii="Times New Roman" w:hAnsi="Times New Roman" w:eastAsia="宋体" w:cs="Times New Roman"/>
                <w:color w:val="auto"/>
                <w:szCs w:val="21"/>
                <w:highlight w:val="none"/>
                <w:lang w:val="en-US" w:eastAsia="zh-CN"/>
              </w:rPr>
              <w:t>特种作业证</w:t>
            </w:r>
            <w:r>
              <w:rPr>
                <w:rFonts w:hint="eastAsia"/>
                <w:color w:val="auto"/>
                <w:szCs w:val="21"/>
                <w:highlight w:val="none"/>
                <w:lang w:val="en-US" w:eastAsia="zh-CN"/>
              </w:rPr>
              <w:t>或职称证书等证明文件。</w:t>
            </w:r>
          </w:p>
        </w:tc>
        <w:tc>
          <w:tcPr>
            <w:tcW w:w="650" w:type="dxa"/>
            <w:noWrap w:val="0"/>
            <w:vAlign w:val="center"/>
          </w:tcPr>
          <w:p w14:paraId="3C45F36D">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eastAsia="宋体"/>
                <w:color w:val="auto"/>
                <w:szCs w:val="21"/>
                <w:highlight w:val="none"/>
                <w:lang w:val="en-US" w:eastAsia="zh-CN"/>
              </w:rPr>
            </w:pPr>
            <w:r>
              <w:rPr>
                <w:rFonts w:hint="eastAsia"/>
                <w:color w:val="auto"/>
                <w:szCs w:val="21"/>
                <w:highlight w:val="none"/>
                <w:lang w:val="en-US" w:eastAsia="zh-CN"/>
              </w:rPr>
              <w:t>18分</w:t>
            </w:r>
          </w:p>
        </w:tc>
        <w:tc>
          <w:tcPr>
            <w:tcW w:w="788" w:type="dxa"/>
            <w:noWrap w:val="0"/>
            <w:vAlign w:val="center"/>
          </w:tcPr>
          <w:p w14:paraId="21C2EC59">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eastAsia="宋体"/>
                <w:color w:val="auto"/>
                <w:szCs w:val="21"/>
                <w:highlight w:val="none"/>
                <w:lang w:val="en-US" w:eastAsia="zh-CN"/>
              </w:rPr>
            </w:pPr>
            <w:r>
              <w:rPr>
                <w:rFonts w:hint="eastAsia"/>
                <w:color w:val="auto"/>
                <w:szCs w:val="21"/>
                <w:highlight w:val="none"/>
                <w:lang w:val="en-US" w:eastAsia="zh-CN"/>
              </w:rPr>
              <w:t>主观分</w:t>
            </w:r>
          </w:p>
        </w:tc>
      </w:tr>
      <w:tr w14:paraId="0A98D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7" w:type="dxa"/>
            <w:vMerge w:val="continue"/>
            <w:noWrap w:val="0"/>
            <w:vAlign w:val="center"/>
          </w:tcPr>
          <w:p w14:paraId="076FF80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color w:val="auto"/>
                <w:szCs w:val="21"/>
                <w:highlight w:val="none"/>
              </w:rPr>
            </w:pPr>
          </w:p>
        </w:tc>
        <w:tc>
          <w:tcPr>
            <w:tcW w:w="897" w:type="dxa"/>
            <w:vMerge w:val="continue"/>
            <w:noWrap w:val="0"/>
            <w:vAlign w:val="center"/>
          </w:tcPr>
          <w:p w14:paraId="30CCA5D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szCs w:val="21"/>
                <w:highlight w:val="none"/>
              </w:rPr>
            </w:pPr>
          </w:p>
        </w:tc>
        <w:tc>
          <w:tcPr>
            <w:tcW w:w="6025" w:type="dxa"/>
            <w:noWrap w:val="0"/>
            <w:vAlign w:val="center"/>
          </w:tcPr>
          <w:p w14:paraId="2DA6475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2.3拟投入设备方案</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p w14:paraId="03178E73">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一档（0分）：无设备投入方案或拟投入设备与</w:t>
            </w:r>
            <w:r>
              <w:rPr>
                <w:rFonts w:hint="eastAsia" w:ascii="宋体" w:hAnsi="宋体" w:cs="宋体"/>
                <w:color w:val="auto"/>
                <w:szCs w:val="21"/>
                <w:highlight w:val="none"/>
                <w:lang w:val="en-US" w:eastAsia="zh-CN"/>
              </w:rPr>
              <w:t>项目无关</w:t>
            </w:r>
            <w:r>
              <w:rPr>
                <w:rFonts w:hint="eastAsia" w:ascii="宋体" w:hAnsi="宋体" w:eastAsia="宋体" w:cs="宋体"/>
                <w:color w:val="auto"/>
                <w:szCs w:val="21"/>
                <w:highlight w:val="none"/>
                <w:lang w:val="en-US" w:eastAsia="zh-CN"/>
              </w:rPr>
              <w:t>。</w:t>
            </w:r>
          </w:p>
          <w:p w14:paraId="3FBE87F9">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二</w:t>
            </w:r>
            <w:r>
              <w:rPr>
                <w:rFonts w:hint="eastAsia" w:ascii="宋体" w:hAnsi="宋体" w:cs="宋体"/>
                <w:color w:val="auto"/>
                <w:szCs w:val="21"/>
                <w:highlight w:val="none"/>
              </w:rPr>
              <w:t>档（</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r>
              <w:rPr>
                <w:rFonts w:hint="eastAsia" w:ascii="宋体" w:hAnsi="宋体" w:eastAsia="宋体" w:cs="宋体"/>
                <w:color w:val="auto"/>
                <w:szCs w:val="21"/>
                <w:highlight w:val="none"/>
                <w:lang w:val="en-US" w:eastAsia="zh-CN"/>
              </w:rPr>
              <w:t>有基本的设备投入方案，包含有计算机、打印设备等设备，但大型设备欠缺或不齐全，不能很好满足项目需求。</w:t>
            </w:r>
          </w:p>
          <w:p w14:paraId="5CA1DDFA">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color w:val="auto"/>
                <w:szCs w:val="21"/>
                <w:highlight w:val="none"/>
              </w:rPr>
            </w:pPr>
            <w:r>
              <w:rPr>
                <w:rFonts w:hint="eastAsia" w:ascii="宋体" w:hAnsi="宋体" w:cs="宋体"/>
                <w:color w:val="auto"/>
                <w:szCs w:val="21"/>
                <w:highlight w:val="none"/>
              </w:rPr>
              <w:t>三档（</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w:t>
            </w:r>
            <w:r>
              <w:rPr>
                <w:rFonts w:hint="eastAsia" w:ascii="宋体" w:hAnsi="宋体" w:eastAsia="宋体" w:cs="宋体"/>
                <w:color w:val="auto"/>
                <w:szCs w:val="21"/>
                <w:highlight w:val="none"/>
                <w:lang w:val="en-US" w:eastAsia="zh-CN"/>
              </w:rPr>
              <w:t>投入设备较齐全，能满足项目需求，但不能完全覆盖以下设备：计算机、打印机、户内写真机、户外写真机、喷绘机、UV平板机、UV卷材机、板卷两用机、广告雕刻机、电脑刻字机、切割机、雕刻机、钉枪、电钻、吊篮机动车（配作业司机）、运输工具（三轮或四轮机动车）。</w:t>
            </w:r>
          </w:p>
          <w:p w14:paraId="449CA0FC">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四档（</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lang w:val="en-US" w:eastAsia="zh-CN"/>
              </w:rPr>
              <w:t>分）：投入设备齐全，完全满足项目需求，包含但不限于以下设备：计算机、打印机、户内写真机、户外写真机、喷绘机、UV平板机、UV卷材机、板卷两用机、广告雕刻机、电脑刻字机、切割机、雕刻机、钉枪、电钻、吊篮机动车（配作业司机）、运输工具（三轮或四轮机动车）。能满足多场景作业需求。</w:t>
            </w:r>
          </w:p>
          <w:p w14:paraId="7164802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auto"/>
                <w:szCs w:val="21"/>
                <w:highlight w:val="none"/>
                <w:lang w:eastAsia="zh-CN"/>
              </w:rPr>
            </w:pPr>
            <w:r>
              <w:rPr>
                <w:rFonts w:hint="eastAsia" w:ascii="宋体" w:hAnsi="宋体" w:eastAsia="宋体" w:cs="宋体"/>
                <w:color w:val="auto"/>
                <w:szCs w:val="21"/>
                <w:highlight w:val="none"/>
                <w:lang w:val="en-US" w:eastAsia="zh-CN"/>
              </w:rPr>
              <w:t>注：须提供设备清单及设备的所有权证明。设备为自有的提供购买发票或其它可证明资料（如：车辆的可提供行驶证）。如设备为租赁，提供租赁证明及所有者权属证明。</w:t>
            </w:r>
          </w:p>
        </w:tc>
        <w:tc>
          <w:tcPr>
            <w:tcW w:w="650" w:type="dxa"/>
            <w:noWrap w:val="0"/>
            <w:vAlign w:val="center"/>
          </w:tcPr>
          <w:p w14:paraId="3AF13A52">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color w:val="auto"/>
                <w:szCs w:val="21"/>
                <w:highlight w:val="none"/>
                <w:lang w:val="en-US" w:eastAsia="zh-CN"/>
              </w:rPr>
            </w:pPr>
            <w:r>
              <w:rPr>
                <w:rFonts w:hint="eastAsia"/>
                <w:color w:val="auto"/>
                <w:szCs w:val="21"/>
                <w:highlight w:val="none"/>
                <w:lang w:val="en-US" w:eastAsia="zh-CN"/>
              </w:rPr>
              <w:t>10分</w:t>
            </w:r>
          </w:p>
        </w:tc>
        <w:tc>
          <w:tcPr>
            <w:tcW w:w="788" w:type="dxa"/>
            <w:noWrap w:val="0"/>
            <w:vAlign w:val="center"/>
          </w:tcPr>
          <w:p w14:paraId="1E0B25D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szCs w:val="21"/>
                <w:highlight w:val="none"/>
                <w:lang w:val="en-US" w:eastAsia="zh-CN"/>
              </w:rPr>
            </w:pPr>
          </w:p>
        </w:tc>
      </w:tr>
      <w:tr w14:paraId="3C4F2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7" w:type="dxa"/>
            <w:vMerge w:val="continue"/>
            <w:noWrap w:val="0"/>
            <w:vAlign w:val="center"/>
          </w:tcPr>
          <w:p w14:paraId="1A18AEB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color w:val="auto"/>
                <w:szCs w:val="21"/>
                <w:highlight w:val="none"/>
              </w:rPr>
            </w:pPr>
          </w:p>
        </w:tc>
        <w:tc>
          <w:tcPr>
            <w:tcW w:w="897" w:type="dxa"/>
            <w:vMerge w:val="continue"/>
            <w:noWrap w:val="0"/>
            <w:vAlign w:val="center"/>
          </w:tcPr>
          <w:p w14:paraId="2C64BA8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szCs w:val="21"/>
                <w:highlight w:val="none"/>
              </w:rPr>
            </w:pPr>
          </w:p>
        </w:tc>
        <w:tc>
          <w:tcPr>
            <w:tcW w:w="6025" w:type="dxa"/>
            <w:noWrap w:val="0"/>
            <w:vAlign w:val="center"/>
          </w:tcPr>
          <w:p w14:paraId="0689CE6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2.4</w:t>
            </w:r>
            <w:r>
              <w:rPr>
                <w:rFonts w:hint="eastAsia" w:ascii="宋体" w:hAnsi="宋体" w:cs="宋体"/>
                <w:color w:val="auto"/>
                <w:szCs w:val="21"/>
                <w:highlight w:val="none"/>
              </w:rPr>
              <w:t>售后服务承诺及保证措施（</w:t>
            </w:r>
            <w:r>
              <w:rPr>
                <w:rFonts w:hint="eastAsia" w:ascii="宋体" w:hAnsi="宋体" w:cs="宋体"/>
                <w:color w:val="auto"/>
                <w:szCs w:val="21"/>
                <w:highlight w:val="none"/>
                <w:lang w:val="en-US" w:eastAsia="zh-CN"/>
              </w:rPr>
              <w:t>16</w:t>
            </w:r>
            <w:r>
              <w:rPr>
                <w:rFonts w:hint="eastAsia" w:ascii="宋体" w:hAnsi="宋体" w:cs="宋体"/>
                <w:color w:val="auto"/>
                <w:szCs w:val="21"/>
                <w:highlight w:val="none"/>
              </w:rPr>
              <w:t>分）：</w:t>
            </w:r>
          </w:p>
          <w:p w14:paraId="348A183D">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一档（0分）：无</w:t>
            </w:r>
            <w:r>
              <w:rPr>
                <w:rFonts w:hint="eastAsia" w:ascii="宋体" w:hAnsi="宋体" w:cs="宋体"/>
                <w:color w:val="auto"/>
                <w:szCs w:val="21"/>
                <w:highlight w:val="none"/>
              </w:rPr>
              <w:t>售后服务承诺及保证措施</w:t>
            </w:r>
            <w:r>
              <w:rPr>
                <w:rFonts w:hint="eastAsia" w:ascii="宋体" w:hAnsi="宋体" w:cs="宋体"/>
                <w:color w:val="auto"/>
                <w:szCs w:val="21"/>
                <w:highlight w:val="none"/>
                <w:lang w:val="en-US" w:eastAsia="zh-CN"/>
              </w:rPr>
              <w:t>或内容与项目无关</w:t>
            </w:r>
            <w:r>
              <w:rPr>
                <w:rFonts w:hint="eastAsia" w:ascii="宋体" w:hAnsi="宋体" w:eastAsia="宋体" w:cs="宋体"/>
                <w:color w:val="auto"/>
                <w:szCs w:val="21"/>
                <w:highlight w:val="none"/>
                <w:lang w:val="en-US" w:eastAsia="zh-CN"/>
              </w:rPr>
              <w:t>。</w:t>
            </w:r>
          </w:p>
          <w:p w14:paraId="2BDEF296">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color w:val="auto"/>
                <w:szCs w:val="21"/>
                <w:highlight w:val="none"/>
              </w:rPr>
            </w:pPr>
            <w:r>
              <w:rPr>
                <w:rFonts w:hint="eastAsia" w:ascii="宋体" w:hAnsi="宋体" w:cs="宋体"/>
                <w:color w:val="auto"/>
                <w:szCs w:val="21"/>
                <w:highlight w:val="none"/>
              </w:rPr>
              <w:t>一档（</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r>
              <w:rPr>
                <w:rFonts w:hint="eastAsia" w:ascii="宋体" w:hAnsi="宋体" w:cs="宋体"/>
                <w:color w:val="auto"/>
                <w:szCs w:val="21"/>
                <w:highlight w:val="none"/>
                <w:lang w:val="en-US" w:eastAsia="zh-CN"/>
              </w:rPr>
              <w:t>只</w:t>
            </w:r>
            <w:r>
              <w:rPr>
                <w:rFonts w:hint="eastAsia" w:ascii="宋体" w:hAnsi="宋体" w:cs="宋体"/>
                <w:color w:val="auto"/>
                <w:szCs w:val="21"/>
                <w:highlight w:val="none"/>
              </w:rPr>
              <w:t>承诺</w:t>
            </w:r>
            <w:r>
              <w:rPr>
                <w:rFonts w:hint="eastAsia" w:ascii="宋体" w:hAnsi="宋体" w:cs="宋体"/>
                <w:color w:val="auto"/>
                <w:szCs w:val="21"/>
                <w:highlight w:val="none"/>
                <w:lang w:val="en-US" w:eastAsia="zh-CN"/>
              </w:rPr>
              <w:t>项目的基本</w:t>
            </w:r>
            <w:r>
              <w:rPr>
                <w:rFonts w:hint="eastAsia" w:ascii="宋体" w:hAnsi="宋体" w:cs="宋体"/>
                <w:color w:val="auto"/>
                <w:szCs w:val="21"/>
                <w:highlight w:val="none"/>
              </w:rPr>
              <w:t>服务内容，</w:t>
            </w:r>
            <w:r>
              <w:rPr>
                <w:rFonts w:hint="eastAsia" w:ascii="宋体" w:hAnsi="宋体" w:cs="宋体"/>
                <w:color w:val="auto"/>
                <w:szCs w:val="21"/>
                <w:highlight w:val="none"/>
                <w:lang w:val="en-US" w:eastAsia="zh-CN"/>
              </w:rPr>
              <w:t>没有</w:t>
            </w:r>
            <w:r>
              <w:rPr>
                <w:rFonts w:hint="eastAsia" w:ascii="宋体" w:hAnsi="宋体" w:cs="宋体"/>
                <w:color w:val="auto"/>
                <w:szCs w:val="21"/>
                <w:highlight w:val="none"/>
              </w:rPr>
              <w:t>针对性；保证措施</w:t>
            </w:r>
            <w:r>
              <w:rPr>
                <w:rFonts w:hint="eastAsia" w:ascii="宋体" w:hAnsi="宋体" w:cs="宋体"/>
                <w:color w:val="auto"/>
                <w:szCs w:val="21"/>
                <w:highlight w:val="none"/>
                <w:lang w:val="en-US" w:eastAsia="zh-CN"/>
              </w:rPr>
              <w:t>简单，没有落到实处</w:t>
            </w:r>
            <w:r>
              <w:rPr>
                <w:rFonts w:hint="eastAsia" w:ascii="宋体" w:hAnsi="宋体" w:cs="宋体"/>
                <w:color w:val="auto"/>
                <w:szCs w:val="21"/>
                <w:highlight w:val="none"/>
              </w:rPr>
              <w:t>。</w:t>
            </w:r>
          </w:p>
          <w:p w14:paraId="43D07EF4">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color w:val="auto"/>
                <w:szCs w:val="21"/>
                <w:highlight w:val="none"/>
              </w:rPr>
            </w:pPr>
            <w:r>
              <w:rPr>
                <w:rFonts w:hint="eastAsia" w:ascii="宋体" w:hAnsi="宋体" w:cs="宋体"/>
                <w:color w:val="auto"/>
                <w:szCs w:val="21"/>
                <w:highlight w:val="none"/>
              </w:rPr>
              <w:t>二档（</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分）：承诺服务内容</w:t>
            </w:r>
            <w:r>
              <w:rPr>
                <w:rFonts w:hint="eastAsia" w:ascii="宋体" w:hAnsi="宋体" w:cs="宋体"/>
                <w:color w:val="auto"/>
                <w:szCs w:val="21"/>
                <w:highlight w:val="none"/>
                <w:lang w:val="en-US" w:eastAsia="zh-CN"/>
              </w:rPr>
              <w:t>包含项目的全部内容</w:t>
            </w:r>
            <w:r>
              <w:rPr>
                <w:rFonts w:hint="eastAsia" w:ascii="宋体" w:hAnsi="宋体" w:cs="宋体"/>
                <w:color w:val="auto"/>
                <w:szCs w:val="21"/>
                <w:highlight w:val="none"/>
              </w:rPr>
              <w:t>、保证措施没有针对性，人员安排不到位,</w:t>
            </w:r>
            <w:r>
              <w:rPr>
                <w:rFonts w:hint="eastAsia" w:ascii="宋体" w:hAnsi="宋体" w:cs="宋体"/>
                <w:color w:val="auto"/>
                <w:szCs w:val="21"/>
                <w:highlight w:val="none"/>
                <w:lang w:val="en-US" w:eastAsia="zh-CN"/>
              </w:rPr>
              <w:t>能保证</w:t>
            </w:r>
            <w:r>
              <w:rPr>
                <w:rFonts w:hint="eastAsia"/>
                <w:color w:val="auto"/>
                <w:szCs w:val="21"/>
                <w:highlight w:val="none"/>
              </w:rPr>
              <w:t>在</w:t>
            </w:r>
            <w:r>
              <w:rPr>
                <w:rFonts w:hint="eastAsia"/>
                <w:color w:val="auto"/>
                <w:szCs w:val="21"/>
                <w:highlight w:val="none"/>
                <w:lang w:val="en-US" w:eastAsia="zh-CN"/>
              </w:rPr>
              <w:t>4</w:t>
            </w:r>
            <w:r>
              <w:rPr>
                <w:rFonts w:hint="eastAsia"/>
                <w:color w:val="auto"/>
                <w:szCs w:val="21"/>
                <w:highlight w:val="none"/>
              </w:rPr>
              <w:t>小时内到达现场进行处理，到达现场后</w:t>
            </w:r>
            <w:r>
              <w:rPr>
                <w:rFonts w:hint="eastAsia"/>
                <w:color w:val="auto"/>
                <w:szCs w:val="21"/>
                <w:highlight w:val="none"/>
                <w:lang w:val="en-US" w:eastAsia="zh-CN"/>
              </w:rPr>
              <w:t>4</w:t>
            </w:r>
            <w:r>
              <w:rPr>
                <w:rFonts w:hint="eastAsia"/>
                <w:color w:val="auto"/>
                <w:szCs w:val="21"/>
                <w:highlight w:val="none"/>
              </w:rPr>
              <w:t>小时内排除故障</w:t>
            </w:r>
            <w:r>
              <w:rPr>
                <w:rFonts w:hint="eastAsia" w:ascii="宋体" w:hAnsi="宋体" w:cs="宋体"/>
                <w:color w:val="auto"/>
                <w:szCs w:val="21"/>
                <w:highlight w:val="none"/>
              </w:rPr>
              <w:t>,保证措施简单；相应的承诺安排</w:t>
            </w:r>
            <w:r>
              <w:rPr>
                <w:rFonts w:hint="eastAsia" w:ascii="宋体" w:hAnsi="宋体" w:cs="宋体"/>
                <w:color w:val="auto"/>
                <w:szCs w:val="21"/>
                <w:highlight w:val="none"/>
                <w:lang w:val="en-US" w:eastAsia="zh-CN"/>
              </w:rPr>
              <w:t>简单，粗糙</w:t>
            </w:r>
            <w:r>
              <w:rPr>
                <w:rFonts w:hint="eastAsia" w:ascii="宋体" w:hAnsi="宋体" w:cs="宋体"/>
                <w:color w:val="auto"/>
                <w:szCs w:val="21"/>
                <w:highlight w:val="none"/>
              </w:rPr>
              <w:t>。</w:t>
            </w:r>
          </w:p>
          <w:p w14:paraId="7BA6A1FD">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color w:val="auto"/>
                <w:szCs w:val="21"/>
                <w:highlight w:val="none"/>
              </w:rPr>
            </w:pPr>
            <w:r>
              <w:rPr>
                <w:rFonts w:hint="eastAsia" w:ascii="宋体" w:hAnsi="宋体" w:cs="宋体"/>
                <w:color w:val="auto"/>
                <w:szCs w:val="21"/>
                <w:highlight w:val="none"/>
              </w:rPr>
              <w:t>三档（</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分）：承诺服务内容较全面、措施有一定的针对性，人员安排较及时,承诺在</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个小时响应并</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小时内安排人到现场处理,保证措施有较合理，承诺符合项目需求；相应的承诺安排符合项目需求。</w:t>
            </w:r>
          </w:p>
          <w:p w14:paraId="1C7A5A73">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szCs w:val="21"/>
                <w:highlight w:val="none"/>
              </w:rPr>
            </w:pPr>
            <w:r>
              <w:rPr>
                <w:rFonts w:hint="eastAsia" w:ascii="宋体" w:hAnsi="宋体" w:cs="宋体"/>
                <w:color w:val="auto"/>
                <w:szCs w:val="21"/>
                <w:highlight w:val="none"/>
              </w:rPr>
              <w:t>四档（</w:t>
            </w:r>
            <w:r>
              <w:rPr>
                <w:rFonts w:hint="eastAsia" w:ascii="宋体" w:hAnsi="宋体" w:cs="宋体"/>
                <w:color w:val="auto"/>
                <w:szCs w:val="21"/>
                <w:highlight w:val="none"/>
                <w:lang w:val="en-US" w:eastAsia="zh-CN"/>
              </w:rPr>
              <w:t>16</w:t>
            </w:r>
            <w:r>
              <w:rPr>
                <w:rFonts w:hint="eastAsia" w:ascii="宋体" w:hAnsi="宋体" w:cs="宋体"/>
                <w:color w:val="auto"/>
                <w:szCs w:val="21"/>
                <w:highlight w:val="none"/>
              </w:rPr>
              <w:t>分）：承诺服务内容全面、措施针对性强，安排专职</w:t>
            </w:r>
            <w:r>
              <w:rPr>
                <w:rFonts w:hint="eastAsia" w:ascii="宋体" w:hAnsi="宋体" w:cs="宋体"/>
                <w:color w:val="auto"/>
                <w:szCs w:val="21"/>
                <w:highlight w:val="none"/>
                <w:lang w:val="en-US" w:eastAsia="zh-CN"/>
              </w:rPr>
              <w:t>售后</w:t>
            </w:r>
            <w:r>
              <w:rPr>
                <w:rFonts w:hint="eastAsia" w:ascii="宋体" w:hAnsi="宋体" w:cs="宋体"/>
                <w:color w:val="auto"/>
                <w:szCs w:val="21"/>
                <w:highlight w:val="none"/>
              </w:rPr>
              <w:t>人员不少于1人。 承诺在1个小时响应并</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小时内安排人到现场处理，</w:t>
            </w:r>
            <w:r>
              <w:rPr>
                <w:rFonts w:hint="eastAsia" w:ascii="宋体" w:hAnsi="宋体" w:cs="宋体"/>
                <w:color w:val="auto"/>
                <w:szCs w:val="21"/>
                <w:highlight w:val="none"/>
                <w:lang w:val="en-US" w:eastAsia="zh-CN"/>
              </w:rPr>
              <w:t>现场2小时不能解决问题，提供替代设备。对简单设备承诺只换不修，</w:t>
            </w:r>
            <w:r>
              <w:rPr>
                <w:rFonts w:hint="eastAsia" w:ascii="宋体" w:hAnsi="宋体" w:cs="宋体"/>
                <w:color w:val="auto"/>
                <w:szCs w:val="21"/>
                <w:highlight w:val="none"/>
              </w:rPr>
              <w:t>并提供7*24小时售后服务,相应的承诺工作安排合理紧凑，完全符合项目需求。</w:t>
            </w:r>
          </w:p>
        </w:tc>
        <w:tc>
          <w:tcPr>
            <w:tcW w:w="650" w:type="dxa"/>
            <w:noWrap w:val="0"/>
            <w:vAlign w:val="center"/>
          </w:tcPr>
          <w:p w14:paraId="0FFBF0CE">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eastAsia="宋体"/>
                <w:color w:val="auto"/>
                <w:szCs w:val="21"/>
                <w:highlight w:val="none"/>
                <w:lang w:val="en-US" w:eastAsia="zh-CN"/>
              </w:rPr>
            </w:pPr>
            <w:r>
              <w:rPr>
                <w:rFonts w:hint="eastAsia"/>
                <w:color w:val="auto"/>
                <w:szCs w:val="21"/>
                <w:highlight w:val="none"/>
                <w:lang w:val="en-US" w:eastAsia="zh-CN"/>
              </w:rPr>
              <w:t>16分</w:t>
            </w:r>
          </w:p>
        </w:tc>
        <w:tc>
          <w:tcPr>
            <w:tcW w:w="788" w:type="dxa"/>
            <w:noWrap w:val="0"/>
            <w:vAlign w:val="center"/>
          </w:tcPr>
          <w:p w14:paraId="34A2780E">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eastAsia="宋体"/>
                <w:color w:val="auto"/>
                <w:szCs w:val="21"/>
                <w:highlight w:val="none"/>
                <w:lang w:val="en-US" w:eastAsia="zh-CN"/>
              </w:rPr>
            </w:pPr>
            <w:r>
              <w:rPr>
                <w:rFonts w:hint="eastAsia"/>
                <w:color w:val="auto"/>
                <w:szCs w:val="21"/>
                <w:highlight w:val="none"/>
                <w:lang w:val="en-US" w:eastAsia="zh-CN"/>
              </w:rPr>
              <w:t>主观分</w:t>
            </w:r>
          </w:p>
        </w:tc>
      </w:tr>
    </w:tbl>
    <w:p w14:paraId="4BF3D235">
      <w:pPr>
        <w:keepNext w:val="0"/>
        <w:keepLines w:val="0"/>
        <w:pageBreakBefore w:val="0"/>
        <w:widowControl w:val="0"/>
        <w:kinsoku/>
        <w:wordWrap/>
        <w:overflowPunct/>
        <w:topLinePunct w:val="0"/>
        <w:autoSpaceDE/>
        <w:autoSpaceDN/>
        <w:bidi w:val="0"/>
        <w:adjustRightInd/>
        <w:snapToGrid/>
        <w:spacing w:line="360" w:lineRule="exact"/>
        <w:ind w:firstLine="315" w:firstLineChars="150"/>
        <w:textAlignment w:val="auto"/>
        <w:rPr>
          <w:color w:val="auto"/>
          <w:highlight w:val="none"/>
          <w:lang w:val="zh-CN"/>
        </w:rPr>
      </w:pPr>
      <w:r>
        <w:rPr>
          <w:rFonts w:hint="eastAsia"/>
          <w:color w:val="auto"/>
          <w:highlight w:val="none"/>
          <w:lang w:val="zh-CN"/>
        </w:rPr>
        <w:t>（2）最后报价分</w:t>
      </w:r>
    </w:p>
    <w:tbl>
      <w:tblPr>
        <w:tblStyle w:val="52"/>
        <w:tblW w:w="9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460"/>
        <w:gridCol w:w="4180"/>
        <w:gridCol w:w="804"/>
        <w:gridCol w:w="2169"/>
      </w:tblGrid>
      <w:tr w14:paraId="3CB1C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center"/>
        </w:trPr>
        <w:tc>
          <w:tcPr>
            <w:tcW w:w="804" w:type="dxa"/>
            <w:noWrap w:val="0"/>
            <w:vAlign w:val="center"/>
          </w:tcPr>
          <w:p w14:paraId="4027015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auto"/>
                <w:szCs w:val="21"/>
                <w:highlight w:val="none"/>
              </w:rPr>
            </w:pPr>
            <w:r>
              <w:rPr>
                <w:b/>
                <w:color w:val="auto"/>
                <w:szCs w:val="21"/>
                <w:highlight w:val="none"/>
              </w:rPr>
              <w:t>序号</w:t>
            </w:r>
          </w:p>
        </w:tc>
        <w:tc>
          <w:tcPr>
            <w:tcW w:w="1460" w:type="dxa"/>
            <w:noWrap w:val="0"/>
            <w:vAlign w:val="center"/>
          </w:tcPr>
          <w:p w14:paraId="250FAE4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auto"/>
                <w:szCs w:val="21"/>
                <w:highlight w:val="none"/>
              </w:rPr>
            </w:pPr>
            <w:r>
              <w:rPr>
                <w:rFonts w:hint="eastAsia"/>
                <w:b/>
                <w:color w:val="auto"/>
                <w:szCs w:val="21"/>
                <w:highlight w:val="none"/>
              </w:rPr>
              <w:t>类型</w:t>
            </w:r>
          </w:p>
        </w:tc>
        <w:tc>
          <w:tcPr>
            <w:tcW w:w="4180" w:type="dxa"/>
            <w:noWrap w:val="0"/>
            <w:vAlign w:val="center"/>
          </w:tcPr>
          <w:p w14:paraId="09671C3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auto"/>
                <w:szCs w:val="21"/>
                <w:highlight w:val="none"/>
              </w:rPr>
            </w:pPr>
            <w:r>
              <w:rPr>
                <w:rFonts w:hint="eastAsia"/>
                <w:b/>
                <w:color w:val="auto"/>
                <w:szCs w:val="21"/>
                <w:highlight w:val="none"/>
              </w:rPr>
              <w:t>评分标准</w:t>
            </w:r>
          </w:p>
        </w:tc>
        <w:tc>
          <w:tcPr>
            <w:tcW w:w="804" w:type="dxa"/>
            <w:noWrap w:val="0"/>
            <w:vAlign w:val="center"/>
          </w:tcPr>
          <w:p w14:paraId="09107CB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auto"/>
                <w:szCs w:val="21"/>
                <w:highlight w:val="none"/>
              </w:rPr>
            </w:pPr>
            <w:r>
              <w:rPr>
                <w:rFonts w:hint="eastAsia"/>
                <w:b/>
                <w:color w:val="auto"/>
                <w:szCs w:val="21"/>
                <w:highlight w:val="none"/>
              </w:rPr>
              <w:t>分值权重</w:t>
            </w:r>
          </w:p>
        </w:tc>
        <w:tc>
          <w:tcPr>
            <w:tcW w:w="2169" w:type="dxa"/>
            <w:noWrap w:val="0"/>
            <w:vAlign w:val="center"/>
          </w:tcPr>
          <w:p w14:paraId="62958AE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auto"/>
                <w:szCs w:val="21"/>
                <w:highlight w:val="none"/>
              </w:rPr>
            </w:pPr>
            <w:r>
              <w:rPr>
                <w:b/>
                <w:color w:val="auto"/>
                <w:szCs w:val="21"/>
                <w:highlight w:val="none"/>
              </w:rPr>
              <w:t>说明</w:t>
            </w:r>
          </w:p>
        </w:tc>
      </w:tr>
      <w:tr w14:paraId="1339A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3" w:hRule="atLeast"/>
          <w:jc w:val="center"/>
        </w:trPr>
        <w:tc>
          <w:tcPr>
            <w:tcW w:w="804" w:type="dxa"/>
            <w:noWrap w:val="0"/>
            <w:vAlign w:val="center"/>
          </w:tcPr>
          <w:p w14:paraId="6ABD64A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auto"/>
                <w:szCs w:val="21"/>
                <w:highlight w:val="none"/>
              </w:rPr>
            </w:pPr>
            <w:r>
              <w:rPr>
                <w:rFonts w:hint="eastAsia"/>
                <w:b/>
                <w:color w:val="auto"/>
                <w:szCs w:val="21"/>
                <w:highlight w:val="none"/>
              </w:rPr>
              <w:t>1</w:t>
            </w:r>
          </w:p>
        </w:tc>
        <w:tc>
          <w:tcPr>
            <w:tcW w:w="1460" w:type="dxa"/>
            <w:noWrap w:val="0"/>
            <w:vAlign w:val="center"/>
          </w:tcPr>
          <w:p w14:paraId="0D604293">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szCs w:val="21"/>
                <w:highlight w:val="none"/>
              </w:rPr>
            </w:pPr>
            <w:r>
              <w:rPr>
                <w:rFonts w:hint="eastAsia"/>
                <w:color w:val="auto"/>
                <w:szCs w:val="21"/>
                <w:highlight w:val="none"/>
              </w:rPr>
              <w:t>响应报价分</w:t>
            </w:r>
          </w:p>
        </w:tc>
        <w:tc>
          <w:tcPr>
            <w:tcW w:w="4180" w:type="dxa"/>
            <w:noWrap w:val="0"/>
            <w:vAlign w:val="center"/>
          </w:tcPr>
          <w:p w14:paraId="1E2A8D72">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szCs w:val="21"/>
                <w:highlight w:val="none"/>
              </w:rPr>
            </w:pPr>
            <w:r>
              <w:rPr>
                <w:rFonts w:hint="eastAsia"/>
                <w:color w:val="auto"/>
                <w:szCs w:val="21"/>
                <w:highlight w:val="none"/>
              </w:rPr>
              <w:t>以满足采购文件要求且响应价格最低的响应报价为评审基准价，其价格分为满分。其他供应商的价格分统一按照下列公式计算：响应报价得分</w:t>
            </w:r>
            <w:r>
              <w:rPr>
                <w:color w:val="auto"/>
                <w:szCs w:val="21"/>
                <w:highlight w:val="none"/>
              </w:rPr>
              <w:t>=（评审基准价/响应报价）×响应报价分满分分值。</w:t>
            </w:r>
          </w:p>
        </w:tc>
        <w:tc>
          <w:tcPr>
            <w:tcW w:w="804" w:type="dxa"/>
            <w:noWrap w:val="0"/>
            <w:vAlign w:val="center"/>
          </w:tcPr>
          <w:p w14:paraId="64CB2C3A">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eastAsia="宋体"/>
                <w:color w:val="auto"/>
                <w:szCs w:val="21"/>
                <w:highlight w:val="none"/>
                <w:lang w:val="en-US" w:eastAsia="zh-CN"/>
              </w:rPr>
            </w:pPr>
            <w:r>
              <w:rPr>
                <w:rFonts w:hint="eastAsia"/>
                <w:color w:val="auto"/>
                <w:szCs w:val="21"/>
                <w:highlight w:val="none"/>
                <w:lang w:val="en-US" w:eastAsia="zh-CN"/>
              </w:rPr>
              <w:t>30</w:t>
            </w:r>
          </w:p>
        </w:tc>
        <w:tc>
          <w:tcPr>
            <w:tcW w:w="2169" w:type="dxa"/>
            <w:noWrap w:val="0"/>
            <w:vAlign w:val="center"/>
          </w:tcPr>
          <w:p w14:paraId="4FB033FF">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szCs w:val="21"/>
                <w:highlight w:val="none"/>
              </w:rPr>
            </w:pPr>
          </w:p>
        </w:tc>
      </w:tr>
    </w:tbl>
    <w:p w14:paraId="795CAED4">
      <w:pPr>
        <w:keepNext w:val="0"/>
        <w:keepLines w:val="0"/>
        <w:pageBreakBefore w:val="0"/>
        <w:widowControl w:val="0"/>
        <w:kinsoku/>
        <w:wordWrap/>
        <w:overflowPunct/>
        <w:topLinePunct w:val="0"/>
        <w:autoSpaceDE/>
        <w:autoSpaceDN/>
        <w:bidi w:val="0"/>
        <w:adjustRightInd/>
        <w:snapToGrid/>
        <w:spacing w:line="360" w:lineRule="exact"/>
        <w:ind w:firstLine="315" w:firstLineChars="150"/>
        <w:textAlignment w:val="auto"/>
        <w:rPr>
          <w:rFonts w:hint="eastAsia"/>
          <w:color w:val="auto"/>
          <w:highlight w:val="none"/>
        </w:rPr>
      </w:pPr>
    </w:p>
    <w:p w14:paraId="7CAB9ACA">
      <w:pPr>
        <w:keepNext w:val="0"/>
        <w:keepLines w:val="0"/>
        <w:pageBreakBefore w:val="0"/>
        <w:widowControl w:val="0"/>
        <w:kinsoku/>
        <w:wordWrap/>
        <w:overflowPunct/>
        <w:topLinePunct w:val="0"/>
        <w:autoSpaceDE/>
        <w:autoSpaceDN/>
        <w:bidi w:val="0"/>
        <w:adjustRightInd/>
        <w:snapToGrid/>
        <w:spacing w:line="360" w:lineRule="exact"/>
        <w:ind w:firstLine="315" w:firstLineChars="150"/>
        <w:textAlignment w:val="auto"/>
        <w:rPr>
          <w:color w:val="auto"/>
          <w:highlight w:val="none"/>
        </w:rPr>
      </w:pPr>
      <w:r>
        <w:rPr>
          <w:rFonts w:hint="eastAsia"/>
          <w:color w:val="auto"/>
          <w:highlight w:val="none"/>
        </w:rPr>
        <w:t>（</w:t>
      </w:r>
      <w:r>
        <w:rPr>
          <w:color w:val="auto"/>
          <w:highlight w:val="none"/>
        </w:rPr>
        <w:t>3</w:t>
      </w:r>
      <w:r>
        <w:rPr>
          <w:rFonts w:hint="eastAsia"/>
          <w:color w:val="auto"/>
          <w:highlight w:val="none"/>
        </w:rPr>
        <w:t>）</w:t>
      </w:r>
      <w:r>
        <w:rPr>
          <w:color w:val="auto"/>
          <w:highlight w:val="none"/>
        </w:rPr>
        <w:t>综合得分</w:t>
      </w:r>
    </w:p>
    <w:tbl>
      <w:tblPr>
        <w:tblStyle w:val="52"/>
        <w:tblW w:w="9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3136"/>
        <w:gridCol w:w="3133"/>
        <w:gridCol w:w="2145"/>
      </w:tblGrid>
      <w:tr w14:paraId="77247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824" w:type="dxa"/>
            <w:noWrap w:val="0"/>
            <w:vAlign w:val="center"/>
          </w:tcPr>
          <w:p w14:paraId="3D15E5B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auto"/>
                <w:szCs w:val="21"/>
                <w:highlight w:val="none"/>
              </w:rPr>
            </w:pPr>
            <w:r>
              <w:rPr>
                <w:rFonts w:hint="eastAsia"/>
                <w:b/>
                <w:color w:val="auto"/>
                <w:szCs w:val="21"/>
                <w:highlight w:val="none"/>
              </w:rPr>
              <w:t>分项</w:t>
            </w:r>
          </w:p>
        </w:tc>
        <w:tc>
          <w:tcPr>
            <w:tcW w:w="3136" w:type="dxa"/>
            <w:noWrap w:val="0"/>
            <w:vAlign w:val="center"/>
          </w:tcPr>
          <w:p w14:paraId="0AA50E2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auto"/>
                <w:szCs w:val="21"/>
                <w:highlight w:val="none"/>
              </w:rPr>
            </w:pPr>
            <w:r>
              <w:rPr>
                <w:rFonts w:hint="eastAsia"/>
                <w:b/>
                <w:color w:val="auto"/>
                <w:szCs w:val="21"/>
                <w:highlight w:val="none"/>
              </w:rPr>
              <w:t>技术及商务资信分</w:t>
            </w:r>
          </w:p>
        </w:tc>
        <w:tc>
          <w:tcPr>
            <w:tcW w:w="3133" w:type="dxa"/>
            <w:noWrap w:val="0"/>
            <w:vAlign w:val="center"/>
          </w:tcPr>
          <w:p w14:paraId="3A789DE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auto"/>
                <w:szCs w:val="21"/>
                <w:highlight w:val="none"/>
              </w:rPr>
            </w:pPr>
            <w:r>
              <w:rPr>
                <w:rFonts w:hint="eastAsia"/>
                <w:b/>
                <w:color w:val="auto"/>
                <w:szCs w:val="21"/>
                <w:highlight w:val="none"/>
              </w:rPr>
              <w:t>响应报价得分</w:t>
            </w:r>
          </w:p>
        </w:tc>
        <w:tc>
          <w:tcPr>
            <w:tcW w:w="2145" w:type="dxa"/>
            <w:noWrap w:val="0"/>
            <w:vAlign w:val="center"/>
          </w:tcPr>
          <w:p w14:paraId="6DD0735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auto"/>
                <w:szCs w:val="21"/>
                <w:highlight w:val="none"/>
              </w:rPr>
            </w:pPr>
            <w:r>
              <w:rPr>
                <w:rFonts w:hint="eastAsia"/>
                <w:b/>
                <w:color w:val="auto"/>
                <w:szCs w:val="21"/>
                <w:highlight w:val="none"/>
              </w:rPr>
              <w:t>总分</w:t>
            </w:r>
          </w:p>
        </w:tc>
      </w:tr>
      <w:tr w14:paraId="095AE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824" w:type="dxa"/>
            <w:noWrap w:val="0"/>
            <w:vAlign w:val="center"/>
          </w:tcPr>
          <w:p w14:paraId="046FC0B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auto"/>
                <w:szCs w:val="21"/>
                <w:highlight w:val="none"/>
              </w:rPr>
            </w:pPr>
            <w:r>
              <w:rPr>
                <w:rFonts w:hint="eastAsia"/>
                <w:b/>
                <w:color w:val="auto"/>
                <w:szCs w:val="21"/>
                <w:highlight w:val="none"/>
              </w:rPr>
              <w:t>分值</w:t>
            </w:r>
          </w:p>
        </w:tc>
        <w:tc>
          <w:tcPr>
            <w:tcW w:w="3136" w:type="dxa"/>
            <w:noWrap w:val="0"/>
            <w:vAlign w:val="center"/>
          </w:tcPr>
          <w:p w14:paraId="5B8EF65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color w:val="auto"/>
                <w:szCs w:val="21"/>
                <w:highlight w:val="none"/>
                <w:lang w:val="en-US" w:eastAsia="zh-CN"/>
              </w:rPr>
            </w:pPr>
            <w:r>
              <w:rPr>
                <w:rFonts w:hint="eastAsia"/>
                <w:color w:val="auto"/>
                <w:szCs w:val="21"/>
                <w:highlight w:val="none"/>
                <w:lang w:val="en-US" w:eastAsia="zh-CN"/>
              </w:rPr>
              <w:t>70</w:t>
            </w:r>
          </w:p>
        </w:tc>
        <w:tc>
          <w:tcPr>
            <w:tcW w:w="3133" w:type="dxa"/>
            <w:noWrap w:val="0"/>
            <w:vAlign w:val="center"/>
          </w:tcPr>
          <w:p w14:paraId="5D4D0CC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color w:val="auto"/>
                <w:szCs w:val="21"/>
                <w:highlight w:val="none"/>
                <w:lang w:val="en-US" w:eastAsia="zh-CN"/>
              </w:rPr>
            </w:pPr>
            <w:r>
              <w:rPr>
                <w:rFonts w:hint="eastAsia"/>
                <w:color w:val="auto"/>
                <w:szCs w:val="21"/>
                <w:highlight w:val="none"/>
                <w:lang w:val="en-US" w:eastAsia="zh-CN"/>
              </w:rPr>
              <w:t>30</w:t>
            </w:r>
          </w:p>
        </w:tc>
        <w:tc>
          <w:tcPr>
            <w:tcW w:w="2145" w:type="dxa"/>
            <w:noWrap w:val="0"/>
            <w:vAlign w:val="center"/>
          </w:tcPr>
          <w:p w14:paraId="223C1BF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color w:val="auto"/>
                <w:szCs w:val="21"/>
                <w:highlight w:val="none"/>
                <w:lang w:val="en-US" w:eastAsia="zh-CN"/>
              </w:rPr>
            </w:pPr>
            <w:r>
              <w:rPr>
                <w:rFonts w:hint="eastAsia"/>
                <w:color w:val="auto"/>
                <w:szCs w:val="21"/>
                <w:highlight w:val="none"/>
                <w:lang w:val="en-US" w:eastAsia="zh-CN"/>
              </w:rPr>
              <w:t>100</w:t>
            </w:r>
          </w:p>
        </w:tc>
      </w:tr>
      <w:tr w14:paraId="44A01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9238" w:type="dxa"/>
            <w:gridSpan w:val="4"/>
            <w:noWrap w:val="0"/>
            <w:vAlign w:val="center"/>
          </w:tcPr>
          <w:p w14:paraId="5E4215DF">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szCs w:val="21"/>
                <w:highlight w:val="none"/>
              </w:rPr>
            </w:pPr>
            <w:r>
              <w:rPr>
                <w:rFonts w:hint="eastAsia"/>
                <w:color w:val="auto"/>
                <w:szCs w:val="21"/>
                <w:highlight w:val="none"/>
              </w:rPr>
              <w:t>综合得分</w:t>
            </w:r>
            <w:r>
              <w:rPr>
                <w:color w:val="auto"/>
                <w:szCs w:val="21"/>
                <w:highlight w:val="none"/>
              </w:rPr>
              <w:t>=</w:t>
            </w:r>
            <w:r>
              <w:rPr>
                <w:rFonts w:hint="eastAsia"/>
                <w:color w:val="auto"/>
                <w:szCs w:val="21"/>
                <w:highlight w:val="none"/>
              </w:rPr>
              <w:t>技术及商务资信分+响应报价得分（</w:t>
            </w:r>
            <w:r>
              <w:rPr>
                <w:rFonts w:hint="eastAsia"/>
                <w:color w:val="auto"/>
                <w:highlight w:val="none"/>
              </w:rPr>
              <w:t>注：各</w:t>
            </w:r>
            <w:r>
              <w:rPr>
                <w:color w:val="auto"/>
                <w:szCs w:val="21"/>
                <w:highlight w:val="none"/>
              </w:rPr>
              <w:t>项评分分值计算保留小数点后两位，小数点后第三位“四舍五入”</w:t>
            </w:r>
            <w:r>
              <w:rPr>
                <w:rFonts w:hint="eastAsia"/>
                <w:color w:val="auto"/>
                <w:szCs w:val="21"/>
                <w:highlight w:val="none"/>
              </w:rPr>
              <w:t>）</w:t>
            </w:r>
          </w:p>
        </w:tc>
      </w:tr>
    </w:tbl>
    <w:p w14:paraId="79DBA7B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Cs/>
          <w:color w:val="auto"/>
          <w:kern w:val="0"/>
          <w:szCs w:val="21"/>
          <w:highlight w:val="none"/>
        </w:rPr>
      </w:pPr>
    </w:p>
    <w:p w14:paraId="4681F188">
      <w:pPr>
        <w:keepNext w:val="0"/>
        <w:keepLines w:val="0"/>
        <w:pageBreakBefore w:val="0"/>
        <w:widowControl w:val="0"/>
        <w:kinsoku/>
        <w:wordWrap/>
        <w:overflowPunct/>
        <w:topLinePunct w:val="0"/>
        <w:autoSpaceDE/>
        <w:autoSpaceDN/>
        <w:bidi w:val="0"/>
        <w:adjustRightInd/>
        <w:snapToGrid/>
        <w:spacing w:before="120" w:line="360" w:lineRule="exact"/>
        <w:ind w:firstLine="420" w:firstLineChars="200"/>
        <w:textAlignment w:val="auto"/>
        <w:rPr>
          <w:color w:val="auto"/>
          <w:highlight w:val="none"/>
        </w:rPr>
      </w:pPr>
      <w:r>
        <w:rPr>
          <w:color w:val="auto"/>
          <w:highlight w:val="none"/>
        </w:rPr>
        <w:t>4.1</w:t>
      </w:r>
      <w:r>
        <w:rPr>
          <w:rFonts w:hint="eastAsia"/>
          <w:color w:val="auto"/>
          <w:highlight w:val="none"/>
        </w:rPr>
        <w:t>偏离认定说明</w:t>
      </w:r>
    </w:p>
    <w:p w14:paraId="4087CFA5">
      <w:pPr>
        <w:keepNext w:val="0"/>
        <w:keepLines w:val="0"/>
        <w:pageBreakBefore w:val="0"/>
        <w:widowControl w:val="0"/>
        <w:kinsoku/>
        <w:wordWrap/>
        <w:overflowPunct/>
        <w:topLinePunct w:val="0"/>
        <w:autoSpaceDE/>
        <w:autoSpaceDN/>
        <w:bidi w:val="0"/>
        <w:adjustRightInd/>
        <w:snapToGrid/>
        <w:spacing w:before="120" w:line="360" w:lineRule="exact"/>
        <w:ind w:firstLine="420" w:firstLineChars="200"/>
        <w:textAlignment w:val="auto"/>
        <w:rPr>
          <w:color w:val="auto"/>
          <w:szCs w:val="21"/>
          <w:highlight w:val="none"/>
        </w:rPr>
      </w:pPr>
      <w:r>
        <w:rPr>
          <w:rFonts w:hint="eastAsia"/>
          <w:color w:val="auto"/>
          <w:szCs w:val="21"/>
          <w:highlight w:val="none"/>
        </w:rPr>
        <w:t>供应商根据采购需求中技术参数为基准，填写响应表，对于响应表或证明材料与技术参数不符的，按如下规定：</w:t>
      </w:r>
    </w:p>
    <w:p w14:paraId="5B38CEEE">
      <w:pPr>
        <w:keepNext w:val="0"/>
        <w:keepLines w:val="0"/>
        <w:pageBreakBefore w:val="0"/>
        <w:widowControl w:val="0"/>
        <w:kinsoku/>
        <w:wordWrap/>
        <w:overflowPunct/>
        <w:topLinePunct w:val="0"/>
        <w:autoSpaceDE/>
        <w:autoSpaceDN/>
        <w:bidi w:val="0"/>
        <w:adjustRightInd/>
        <w:snapToGrid/>
        <w:spacing w:before="120" w:line="360" w:lineRule="exact"/>
        <w:ind w:firstLine="420" w:firstLineChars="200"/>
        <w:textAlignment w:val="auto"/>
        <w:rPr>
          <w:color w:val="auto"/>
          <w:szCs w:val="21"/>
          <w:highlight w:val="none"/>
        </w:rPr>
      </w:pPr>
      <w:r>
        <w:rPr>
          <w:rFonts w:hint="eastAsia"/>
          <w:color w:val="auto"/>
          <w:szCs w:val="21"/>
          <w:highlight w:val="none"/>
        </w:rPr>
        <w:t>（1）实质性参数要求提交证明材料的，证明材料没有体现响应表中响应的内容的或未提供证明材料的，视为无效响应。非实质性参数要求提交证明材料的，证明材料没有体现响应表中响应的内容的或未提供证明材料的，视为负偏离。</w:t>
      </w:r>
    </w:p>
    <w:p w14:paraId="0919B7C2">
      <w:pPr>
        <w:spacing w:before="120" w:line="360" w:lineRule="auto"/>
        <w:ind w:firstLine="420" w:firstLineChars="200"/>
        <w:rPr>
          <w:color w:val="auto"/>
          <w:szCs w:val="21"/>
          <w:highlight w:val="none"/>
        </w:rPr>
      </w:pPr>
      <w:r>
        <w:rPr>
          <w:rFonts w:hint="eastAsia"/>
          <w:color w:val="auto"/>
          <w:szCs w:val="21"/>
          <w:highlight w:val="none"/>
        </w:rPr>
        <w:t>（2）响应表中响应的内容与证明材料不一致的，以证明材料为准作为评审依据。</w:t>
      </w:r>
    </w:p>
    <w:p w14:paraId="4C32A9D7">
      <w:pPr>
        <w:spacing w:before="120" w:line="360" w:lineRule="auto"/>
        <w:ind w:firstLine="420" w:firstLineChars="200"/>
        <w:rPr>
          <w:color w:val="auto"/>
          <w:szCs w:val="21"/>
          <w:highlight w:val="none"/>
        </w:rPr>
      </w:pPr>
      <w:r>
        <w:rPr>
          <w:rFonts w:hint="eastAsia"/>
          <w:color w:val="auto"/>
          <w:szCs w:val="21"/>
          <w:highlight w:val="none"/>
        </w:rPr>
        <w:t>（3）同时出现以上两种情况的，按照（1）-（2）顺序认定。</w:t>
      </w:r>
    </w:p>
    <w:p w14:paraId="09A1E49D">
      <w:pPr>
        <w:spacing w:before="120" w:line="360" w:lineRule="auto"/>
        <w:ind w:firstLine="420" w:firstLineChars="200"/>
        <w:rPr>
          <w:color w:val="auto"/>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）响应表与采购需求中技术参数比较有漏项的，如为实质性参数漏项，视为未响应；如为非实质性参数漏项，视为负偏离。</w:t>
      </w:r>
    </w:p>
    <w:p w14:paraId="4E817036">
      <w:pPr>
        <w:spacing w:before="120" w:line="360" w:lineRule="auto"/>
        <w:ind w:firstLine="420" w:firstLineChars="200"/>
        <w:rPr>
          <w:color w:val="auto"/>
          <w:szCs w:val="21"/>
          <w:highlight w:val="none"/>
        </w:rPr>
      </w:pPr>
      <w:r>
        <w:rPr>
          <w:rFonts w:hint="eastAsia"/>
          <w:color w:val="auto"/>
          <w:szCs w:val="21"/>
          <w:highlight w:val="none"/>
        </w:rPr>
        <w:t>（</w:t>
      </w:r>
      <w:r>
        <w:rPr>
          <w:color w:val="auto"/>
          <w:szCs w:val="21"/>
          <w:highlight w:val="none"/>
        </w:rPr>
        <w:t>5</w:t>
      </w:r>
      <w:r>
        <w:rPr>
          <w:rFonts w:hint="eastAsia"/>
          <w:color w:val="auto"/>
          <w:szCs w:val="21"/>
          <w:highlight w:val="none"/>
        </w:rPr>
        <w:t>）一项技术参数有多条小项要求的，必须全部响应。如只响应部分参数，视为漏项。评审时以每一条技术参数为评审依据。</w:t>
      </w:r>
    </w:p>
    <w:p w14:paraId="171DB24E">
      <w:pPr>
        <w:spacing w:before="120" w:line="360" w:lineRule="auto"/>
        <w:ind w:firstLine="420" w:firstLineChars="200"/>
        <w:rPr>
          <w:color w:val="auto"/>
          <w:szCs w:val="21"/>
          <w:highlight w:val="none"/>
        </w:rPr>
      </w:pPr>
      <w:r>
        <w:rPr>
          <w:rFonts w:hint="eastAsia"/>
          <w:color w:val="auto"/>
          <w:szCs w:val="21"/>
          <w:highlight w:val="none"/>
        </w:rPr>
        <w:t>（</w:t>
      </w:r>
      <w:r>
        <w:rPr>
          <w:color w:val="auto"/>
          <w:szCs w:val="21"/>
          <w:highlight w:val="none"/>
        </w:rPr>
        <w:t>6</w:t>
      </w:r>
      <w:r>
        <w:rPr>
          <w:rFonts w:hint="eastAsia"/>
          <w:color w:val="auto"/>
          <w:szCs w:val="21"/>
          <w:highlight w:val="none"/>
        </w:rPr>
        <w:t>）如采购需求中技术参数有特殊要求与上述说明不一致的，以特殊要求为准。</w:t>
      </w:r>
    </w:p>
    <w:p w14:paraId="39258F2A">
      <w:pPr>
        <w:spacing w:before="120" w:line="320" w:lineRule="atLeast"/>
        <w:ind w:firstLine="420" w:firstLineChars="200"/>
        <w:rPr>
          <w:color w:val="auto"/>
          <w:szCs w:val="21"/>
          <w:highlight w:val="none"/>
        </w:rPr>
      </w:pPr>
    </w:p>
    <w:p w14:paraId="23B6C14B">
      <w:pPr>
        <w:pStyle w:val="26"/>
        <w:snapToGrid w:val="0"/>
        <w:spacing w:before="120" w:after="120" w:line="320" w:lineRule="exact"/>
        <w:jc w:val="center"/>
        <w:outlineLvl w:val="0"/>
        <w:rPr>
          <w:rFonts w:ascii="Times New Roman" w:hAnsi="Times New Roman" w:cs="Times New Roman"/>
          <w:color w:val="auto"/>
          <w:sz w:val="32"/>
          <w:szCs w:val="32"/>
          <w:highlight w:val="none"/>
        </w:rPr>
      </w:pPr>
      <w:r>
        <w:rPr>
          <w:color w:val="auto"/>
          <w:highlight w:val="none"/>
        </w:rPr>
        <w:br w:type="page"/>
      </w:r>
      <w:r>
        <w:rPr>
          <w:rFonts w:ascii="Times New Roman" w:hAnsi="Times New Roman" w:cs="Times New Roman"/>
          <w:color w:val="auto"/>
          <w:sz w:val="32"/>
          <w:szCs w:val="32"/>
          <w:highlight w:val="none"/>
        </w:rPr>
        <w:t>第五章  合同主要条款格式</w:t>
      </w:r>
    </w:p>
    <w:p w14:paraId="6EE4B2DE">
      <w:pPr>
        <w:spacing w:before="120" w:line="320" w:lineRule="atLeast"/>
        <w:ind w:firstLine="422" w:firstLineChars="200"/>
        <w:jc w:val="center"/>
        <w:outlineLvl w:val="1"/>
        <w:rPr>
          <w:b/>
          <w:bCs/>
          <w:color w:val="auto"/>
          <w:kern w:val="0"/>
          <w:szCs w:val="21"/>
          <w:highlight w:val="none"/>
        </w:rPr>
      </w:pPr>
      <w:r>
        <w:rPr>
          <w:b/>
          <w:bCs/>
          <w:color w:val="auto"/>
          <w:kern w:val="0"/>
          <w:szCs w:val="21"/>
          <w:highlight w:val="none"/>
        </w:rPr>
        <w:t>广西壮族自治区政府采购合同</w:t>
      </w:r>
    </w:p>
    <w:p w14:paraId="71B2C93D">
      <w:pPr>
        <w:snapToGrid w:val="0"/>
        <w:spacing w:line="360" w:lineRule="exact"/>
        <w:ind w:right="480" w:firstLine="5985" w:firstLineChars="2850"/>
        <w:rPr>
          <w:bCs/>
          <w:color w:val="auto"/>
          <w:szCs w:val="21"/>
          <w:highlight w:val="none"/>
        </w:rPr>
      </w:pPr>
    </w:p>
    <w:p w14:paraId="6680E23B">
      <w:pPr>
        <w:snapToGrid w:val="0"/>
        <w:spacing w:line="360" w:lineRule="exact"/>
        <w:ind w:right="480" w:firstLine="5985" w:firstLineChars="2850"/>
        <w:rPr>
          <w:bCs/>
          <w:color w:val="auto"/>
          <w:szCs w:val="21"/>
          <w:highlight w:val="none"/>
          <w:u w:val="single"/>
        </w:rPr>
      </w:pPr>
      <w:r>
        <w:rPr>
          <w:bCs/>
          <w:color w:val="auto"/>
          <w:szCs w:val="21"/>
          <w:highlight w:val="none"/>
        </w:rPr>
        <w:t>合同编号：</w:t>
      </w:r>
    </w:p>
    <w:p w14:paraId="788195D4">
      <w:pPr>
        <w:snapToGrid w:val="0"/>
        <w:spacing w:line="360" w:lineRule="exact"/>
        <w:rPr>
          <w:color w:val="auto"/>
          <w:szCs w:val="21"/>
          <w:highlight w:val="none"/>
        </w:rPr>
      </w:pPr>
    </w:p>
    <w:p w14:paraId="70F273EC">
      <w:pPr>
        <w:snapToGrid w:val="0"/>
        <w:spacing w:line="360" w:lineRule="exact"/>
        <w:rPr>
          <w:color w:val="auto"/>
          <w:szCs w:val="21"/>
          <w:highlight w:val="none"/>
          <w:u w:val="single"/>
        </w:rPr>
      </w:pPr>
      <w:r>
        <w:rPr>
          <w:color w:val="auto"/>
          <w:szCs w:val="21"/>
          <w:highlight w:val="none"/>
        </w:rPr>
        <w:t>采购单位（甲方）</w:t>
      </w:r>
      <w:r>
        <w:rPr>
          <w:color w:val="auto"/>
          <w:szCs w:val="21"/>
          <w:highlight w:val="none"/>
          <w:u w:val="single"/>
        </w:rPr>
        <w:t xml:space="preserve">                          </w:t>
      </w:r>
      <w:r>
        <w:rPr>
          <w:color w:val="auto"/>
          <w:szCs w:val="21"/>
          <w:highlight w:val="none"/>
        </w:rPr>
        <w:t xml:space="preserve">  </w:t>
      </w:r>
      <w:r>
        <w:rPr>
          <w:color w:val="auto"/>
          <w:spacing w:val="-20"/>
          <w:szCs w:val="21"/>
          <w:highlight w:val="none"/>
        </w:rPr>
        <w:t>采 购 计 划 号</w:t>
      </w:r>
      <w:r>
        <w:rPr>
          <w:color w:val="auto"/>
          <w:szCs w:val="21"/>
          <w:highlight w:val="none"/>
          <w:u w:val="single"/>
        </w:rPr>
        <w:t xml:space="preserve">                        </w:t>
      </w:r>
    </w:p>
    <w:p w14:paraId="43FB9955">
      <w:pPr>
        <w:snapToGrid w:val="0"/>
        <w:spacing w:line="360" w:lineRule="exact"/>
        <w:rPr>
          <w:color w:val="auto"/>
          <w:szCs w:val="21"/>
          <w:highlight w:val="none"/>
          <w:u w:val="single"/>
        </w:rPr>
      </w:pPr>
      <w:r>
        <w:rPr>
          <w:color w:val="auto"/>
          <w:szCs w:val="21"/>
          <w:highlight w:val="none"/>
        </w:rPr>
        <w:t>供 应 商（乙方）</w:t>
      </w:r>
      <w:r>
        <w:rPr>
          <w:color w:val="auto"/>
          <w:szCs w:val="21"/>
          <w:highlight w:val="none"/>
          <w:u w:val="single"/>
        </w:rPr>
        <w:t xml:space="preserve">                          </w:t>
      </w:r>
      <w:r>
        <w:rPr>
          <w:color w:val="auto"/>
          <w:szCs w:val="21"/>
          <w:highlight w:val="none"/>
        </w:rPr>
        <w:t xml:space="preserve">  项目名称</w:t>
      </w:r>
      <w:r>
        <w:rPr>
          <w:color w:val="auto"/>
          <w:spacing w:val="-20"/>
          <w:szCs w:val="21"/>
          <w:highlight w:val="none"/>
        </w:rPr>
        <w:t>编号</w:t>
      </w:r>
      <w:r>
        <w:rPr>
          <w:color w:val="auto"/>
          <w:szCs w:val="21"/>
          <w:highlight w:val="none"/>
          <w:u w:val="single"/>
        </w:rPr>
        <w:t xml:space="preserve">                       </w:t>
      </w:r>
    </w:p>
    <w:p w14:paraId="4463A54A">
      <w:pPr>
        <w:snapToGrid w:val="0"/>
        <w:spacing w:line="360" w:lineRule="exact"/>
        <w:rPr>
          <w:color w:val="auto"/>
          <w:szCs w:val="21"/>
          <w:highlight w:val="none"/>
          <w:u w:val="single"/>
        </w:rPr>
      </w:pPr>
      <w:r>
        <w:rPr>
          <w:color w:val="auto"/>
          <w:szCs w:val="21"/>
          <w:highlight w:val="none"/>
        </w:rPr>
        <w:t xml:space="preserve">签  订  地  点  </w:t>
      </w:r>
      <w:r>
        <w:rPr>
          <w:color w:val="auto"/>
          <w:szCs w:val="21"/>
          <w:highlight w:val="none"/>
          <w:u w:val="single"/>
        </w:rPr>
        <w:t xml:space="preserve">                          </w:t>
      </w:r>
      <w:r>
        <w:rPr>
          <w:color w:val="auto"/>
          <w:szCs w:val="21"/>
          <w:highlight w:val="none"/>
        </w:rPr>
        <w:t xml:space="preserve">  签 订 时 间</w:t>
      </w:r>
      <w:r>
        <w:rPr>
          <w:color w:val="auto"/>
          <w:szCs w:val="21"/>
          <w:highlight w:val="none"/>
          <w:u w:val="single"/>
        </w:rPr>
        <w:t xml:space="preserve">                       </w:t>
      </w:r>
    </w:p>
    <w:p w14:paraId="575FEE4E">
      <w:pPr>
        <w:snapToGrid w:val="0"/>
        <w:spacing w:line="360" w:lineRule="exact"/>
        <w:ind w:firstLine="420" w:firstLineChars="200"/>
        <w:rPr>
          <w:color w:val="auto"/>
          <w:szCs w:val="21"/>
          <w:highlight w:val="none"/>
        </w:rPr>
      </w:pPr>
    </w:p>
    <w:p w14:paraId="6C911583">
      <w:pPr>
        <w:pStyle w:val="26"/>
        <w:spacing w:line="420" w:lineRule="exact"/>
        <w:ind w:firstLine="420" w:firstLineChars="200"/>
        <w:rPr>
          <w:rFonts w:ascii="Times New Roman" w:hAnsi="Times New Roman" w:cs="Times New Roman"/>
          <w:color w:val="auto"/>
          <w:highlight w:val="none"/>
        </w:rPr>
      </w:pPr>
      <w:r>
        <w:rPr>
          <w:rFonts w:ascii="Times New Roman" w:hAnsi="Times New Roman" w:cs="Times New Roman"/>
          <w:color w:val="auto"/>
          <w:highlight w:val="none"/>
        </w:rPr>
        <w:t>根据《中华人民共和国政府采购法》等法律、法规规定，按照采购文件规定条款和乙方响应文件及其承诺，甲乙双方签订本合同。</w:t>
      </w:r>
    </w:p>
    <w:p w14:paraId="4A2F93A0">
      <w:pPr>
        <w:snapToGrid w:val="0"/>
        <w:spacing w:line="360" w:lineRule="exact"/>
        <w:ind w:firstLine="422" w:firstLineChars="200"/>
        <w:rPr>
          <w:b/>
          <w:color w:val="auto"/>
          <w:szCs w:val="21"/>
          <w:highlight w:val="none"/>
        </w:rPr>
      </w:pPr>
      <w:r>
        <w:rPr>
          <w:b/>
          <w:color w:val="auto"/>
          <w:szCs w:val="21"/>
          <w:highlight w:val="none"/>
        </w:rPr>
        <w:t>第一条　项目概况及服务范围</w:t>
      </w:r>
    </w:p>
    <w:p w14:paraId="25C8FE69">
      <w:pPr>
        <w:snapToGrid w:val="0"/>
        <w:spacing w:line="360" w:lineRule="exact"/>
        <w:ind w:firstLine="420" w:firstLineChars="200"/>
        <w:rPr>
          <w:color w:val="auto"/>
          <w:szCs w:val="21"/>
          <w:highlight w:val="none"/>
        </w:rPr>
      </w:pPr>
      <w:r>
        <w:rPr>
          <w:color w:val="auto"/>
          <w:szCs w:val="21"/>
          <w:highlight w:val="none"/>
        </w:rPr>
        <w:t>1.项目名称：</w:t>
      </w:r>
      <w:r>
        <w:rPr>
          <w:rFonts w:hint="eastAsia"/>
          <w:color w:val="auto"/>
          <w:kern w:val="0"/>
          <w:szCs w:val="21"/>
          <w:highlight w:val="none"/>
          <w:u w:val="single"/>
        </w:rPr>
        <w:t xml:space="preserve">              </w:t>
      </w:r>
    </w:p>
    <w:p w14:paraId="2345D145">
      <w:pPr>
        <w:snapToGrid w:val="0"/>
        <w:spacing w:line="360" w:lineRule="exact"/>
        <w:ind w:firstLine="420" w:firstLineChars="200"/>
        <w:rPr>
          <w:color w:val="auto"/>
          <w:szCs w:val="21"/>
          <w:highlight w:val="none"/>
        </w:rPr>
      </w:pPr>
      <w:r>
        <w:rPr>
          <w:color w:val="auto"/>
          <w:szCs w:val="21"/>
          <w:highlight w:val="none"/>
        </w:rPr>
        <w:t>2.服务内容及范围：</w:t>
      </w:r>
      <w:r>
        <w:rPr>
          <w:color w:val="auto"/>
          <w:szCs w:val="21"/>
          <w:highlight w:val="none"/>
          <w:u w:val="single"/>
        </w:rPr>
        <w:t xml:space="preserve">     </w:t>
      </w:r>
      <w:r>
        <w:rPr>
          <w:rFonts w:hint="eastAsia"/>
          <w:color w:val="auto"/>
          <w:kern w:val="0"/>
          <w:szCs w:val="21"/>
          <w:highlight w:val="none"/>
          <w:u w:val="single"/>
        </w:rPr>
        <w:t xml:space="preserve">            </w:t>
      </w:r>
      <w:r>
        <w:rPr>
          <w:color w:val="auto"/>
          <w:szCs w:val="21"/>
          <w:highlight w:val="none"/>
          <w:u w:val="single"/>
        </w:rPr>
        <w:t xml:space="preserve">       ；</w:t>
      </w:r>
      <w:r>
        <w:rPr>
          <w:color w:val="auto"/>
          <w:szCs w:val="21"/>
          <w:highlight w:val="none"/>
        </w:rPr>
        <w:t xml:space="preserve">  </w:t>
      </w:r>
    </w:p>
    <w:p w14:paraId="36FDA9E7">
      <w:pPr>
        <w:snapToGrid w:val="0"/>
        <w:spacing w:line="360" w:lineRule="exact"/>
        <w:ind w:firstLine="420" w:firstLineChars="200"/>
        <w:rPr>
          <w:color w:val="auto"/>
          <w:szCs w:val="21"/>
          <w:highlight w:val="none"/>
        </w:rPr>
      </w:pPr>
      <w:r>
        <w:rPr>
          <w:color w:val="auto"/>
          <w:szCs w:val="21"/>
          <w:highlight w:val="none"/>
        </w:rPr>
        <w:t>3.服务期：</w:t>
      </w:r>
      <w:r>
        <w:rPr>
          <w:color w:val="auto"/>
          <w:szCs w:val="21"/>
          <w:highlight w:val="none"/>
          <w:u w:val="single"/>
        </w:rPr>
        <w:t xml:space="preserve">    </w:t>
      </w:r>
      <w:r>
        <w:rPr>
          <w:rFonts w:hint="eastAsia"/>
          <w:color w:val="auto"/>
          <w:szCs w:val="21"/>
          <w:highlight w:val="none"/>
          <w:u w:val="single"/>
          <w:lang w:val="en-US" w:eastAsia="zh-CN"/>
        </w:rPr>
        <w:t xml:space="preserve"> </w:t>
      </w:r>
      <w:r>
        <w:rPr>
          <w:color w:val="auto"/>
          <w:szCs w:val="21"/>
          <w:highlight w:val="none"/>
          <w:u w:val="single"/>
        </w:rPr>
        <w:t xml:space="preserve">                                  </w:t>
      </w:r>
      <w:r>
        <w:rPr>
          <w:color w:val="auto"/>
          <w:szCs w:val="21"/>
          <w:highlight w:val="none"/>
        </w:rPr>
        <w:t>；</w:t>
      </w:r>
    </w:p>
    <w:p w14:paraId="424185D3">
      <w:pPr>
        <w:snapToGrid w:val="0"/>
        <w:spacing w:line="360" w:lineRule="exact"/>
        <w:ind w:firstLine="420" w:firstLineChars="200"/>
        <w:rPr>
          <w:color w:val="auto"/>
          <w:szCs w:val="21"/>
          <w:highlight w:val="none"/>
        </w:rPr>
      </w:pPr>
      <w:r>
        <w:rPr>
          <w:color w:val="auto"/>
          <w:szCs w:val="21"/>
          <w:highlight w:val="none"/>
        </w:rPr>
        <w:t>4.交付时间及地点：</w:t>
      </w:r>
      <w:r>
        <w:rPr>
          <w:color w:val="auto"/>
          <w:szCs w:val="21"/>
          <w:highlight w:val="none"/>
          <w:u w:val="single"/>
        </w:rPr>
        <w:t xml:space="preserve">                                                    </w:t>
      </w:r>
      <w:r>
        <w:rPr>
          <w:color w:val="auto"/>
          <w:szCs w:val="21"/>
          <w:highlight w:val="none"/>
        </w:rPr>
        <w:t xml:space="preserve">； </w:t>
      </w:r>
    </w:p>
    <w:p w14:paraId="5ACBEBB1">
      <w:pPr>
        <w:spacing w:line="360" w:lineRule="auto"/>
        <w:ind w:firstLine="420" w:firstLineChars="200"/>
        <w:rPr>
          <w:b w:val="0"/>
          <w:bCs w:val="0"/>
          <w:color w:val="auto"/>
          <w:szCs w:val="21"/>
          <w:highlight w:val="none"/>
        </w:rPr>
      </w:pPr>
      <w:r>
        <w:rPr>
          <w:color w:val="auto"/>
          <w:szCs w:val="21"/>
          <w:highlight w:val="none"/>
        </w:rPr>
        <w:t>5.报价要求：</w:t>
      </w:r>
      <w:r>
        <w:rPr>
          <w:rFonts w:hint="eastAsia"/>
          <w:color w:val="auto"/>
          <w:szCs w:val="21"/>
          <w:highlight w:val="none"/>
        </w:rPr>
        <w:t>包含</w:t>
      </w:r>
      <w:r>
        <w:rPr>
          <w:rFonts w:hint="eastAsia" w:ascii="Times New Roman" w:hAnsi="Times New Roman" w:eastAsia="宋体" w:cs="Times New Roman"/>
          <w:b w:val="0"/>
          <w:bCs w:val="0"/>
          <w:color w:val="auto"/>
          <w:highlight w:val="none"/>
          <w:lang w:val="en-US" w:eastAsia="zh-CN"/>
        </w:rPr>
        <w:t>服务交付成果、设计、编绘、组织、策划、开发、调研、安装、调试、技术协助、校准、培训、维修、技术指导等类似服务内容的全部费用。对于本文件中明确列明必须报价的货物或服务，供应商应分别报价。对于本文件中未列明，而供应商认为必需的费用也需列入总报价。在合同实施时，采购人将不予支付成交供应商没有列入的项目费用，并认为此项目的费用已包括在响应总报价中。</w:t>
      </w:r>
    </w:p>
    <w:p w14:paraId="353D3C0A">
      <w:pPr>
        <w:pStyle w:val="26"/>
        <w:spacing w:line="300" w:lineRule="exact"/>
        <w:ind w:firstLine="420" w:firstLineChars="200"/>
        <w:rPr>
          <w:rFonts w:ascii="Times New Roman" w:hAnsi="Times New Roman" w:cs="Times New Roman"/>
          <w:color w:val="auto"/>
          <w:highlight w:val="none"/>
        </w:rPr>
      </w:pPr>
      <w:bookmarkStart w:id="83" w:name="_Hlk77611311"/>
      <w:r>
        <w:rPr>
          <w:rFonts w:ascii="Times New Roman" w:hAnsi="Times New Roman" w:cs="Times New Roman"/>
          <w:color w:val="auto"/>
          <w:highlight w:val="none"/>
        </w:rPr>
        <w:t>6</w:t>
      </w:r>
      <w:r>
        <w:rPr>
          <w:rFonts w:hint="eastAsia" w:ascii="Times New Roman" w:hAnsi="Times New Roman" w:cs="Times New Roman"/>
          <w:color w:val="auto"/>
          <w:highlight w:val="none"/>
        </w:rPr>
        <w:t>.合同价格形式：</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rPr>
        <w:t xml:space="preserve">固定总价 </w:t>
      </w:r>
      <w:r>
        <w:rPr>
          <w:rFonts w:ascii="Times New Roman" w:hAnsi="Times New Roman" w:cs="Times New Roman"/>
          <w:color w:val="auto"/>
          <w:highlight w:val="none"/>
        </w:rPr>
        <w:t xml:space="preserve"> </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rPr>
        <w:t>固定单价 □成本补偿 □绩效激励</w:t>
      </w:r>
      <w:bookmarkEnd w:id="83"/>
    </w:p>
    <w:p w14:paraId="517D2412">
      <w:pPr>
        <w:snapToGrid w:val="0"/>
        <w:spacing w:line="360" w:lineRule="exact"/>
        <w:ind w:firstLine="422" w:firstLineChars="200"/>
        <w:rPr>
          <w:b/>
          <w:color w:val="auto"/>
          <w:szCs w:val="21"/>
          <w:highlight w:val="none"/>
        </w:rPr>
      </w:pPr>
      <w:r>
        <w:rPr>
          <w:b/>
          <w:color w:val="auto"/>
          <w:szCs w:val="21"/>
          <w:highlight w:val="none"/>
        </w:rPr>
        <w:t>第二条　服务交付成果（产品）清单</w:t>
      </w:r>
    </w:p>
    <w:tbl>
      <w:tblPr>
        <w:tblStyle w:val="52"/>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061"/>
        <w:gridCol w:w="1460"/>
        <w:gridCol w:w="804"/>
        <w:gridCol w:w="1214"/>
        <w:gridCol w:w="1281"/>
        <w:gridCol w:w="1501"/>
        <w:gridCol w:w="1196"/>
      </w:tblGrid>
      <w:tr w14:paraId="6AA4E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trPr>
        <w:tc>
          <w:tcPr>
            <w:tcW w:w="602" w:type="dxa"/>
            <w:noWrap w:val="0"/>
            <w:vAlign w:val="center"/>
          </w:tcPr>
          <w:p w14:paraId="33486A75">
            <w:pPr>
              <w:snapToGrid w:val="0"/>
              <w:spacing w:line="360" w:lineRule="exact"/>
              <w:jc w:val="center"/>
              <w:rPr>
                <w:color w:val="auto"/>
                <w:szCs w:val="21"/>
                <w:highlight w:val="none"/>
              </w:rPr>
            </w:pPr>
            <w:r>
              <w:rPr>
                <w:color w:val="auto"/>
                <w:szCs w:val="21"/>
                <w:highlight w:val="none"/>
              </w:rPr>
              <w:t>序号</w:t>
            </w:r>
          </w:p>
        </w:tc>
        <w:tc>
          <w:tcPr>
            <w:tcW w:w="1061" w:type="dxa"/>
            <w:noWrap w:val="0"/>
            <w:vAlign w:val="center"/>
          </w:tcPr>
          <w:p w14:paraId="73B2C7CB">
            <w:pPr>
              <w:snapToGrid w:val="0"/>
              <w:spacing w:line="360" w:lineRule="exact"/>
              <w:jc w:val="center"/>
              <w:rPr>
                <w:color w:val="auto"/>
                <w:szCs w:val="21"/>
                <w:highlight w:val="none"/>
              </w:rPr>
            </w:pPr>
            <w:r>
              <w:rPr>
                <w:rFonts w:hint="eastAsia"/>
                <w:color w:val="auto"/>
                <w:szCs w:val="21"/>
                <w:highlight w:val="none"/>
              </w:rPr>
              <w:t>申请科室</w:t>
            </w:r>
          </w:p>
        </w:tc>
        <w:tc>
          <w:tcPr>
            <w:tcW w:w="1460" w:type="dxa"/>
            <w:noWrap w:val="0"/>
            <w:vAlign w:val="center"/>
          </w:tcPr>
          <w:p w14:paraId="05E84CC6">
            <w:pPr>
              <w:snapToGrid w:val="0"/>
              <w:spacing w:line="360" w:lineRule="exact"/>
              <w:jc w:val="center"/>
              <w:rPr>
                <w:color w:val="auto"/>
                <w:szCs w:val="21"/>
                <w:highlight w:val="none"/>
              </w:rPr>
            </w:pPr>
            <w:r>
              <w:rPr>
                <w:color w:val="auto"/>
                <w:szCs w:val="21"/>
                <w:highlight w:val="none"/>
              </w:rPr>
              <w:t>服务交付成果</w:t>
            </w:r>
            <w:r>
              <w:rPr>
                <w:rFonts w:hint="eastAsia"/>
                <w:color w:val="auto"/>
                <w:szCs w:val="21"/>
                <w:highlight w:val="none"/>
              </w:rPr>
              <w:t>（产品）</w:t>
            </w:r>
            <w:r>
              <w:rPr>
                <w:color w:val="auto"/>
                <w:szCs w:val="21"/>
                <w:highlight w:val="none"/>
              </w:rPr>
              <w:t>名称</w:t>
            </w:r>
          </w:p>
        </w:tc>
        <w:tc>
          <w:tcPr>
            <w:tcW w:w="804" w:type="dxa"/>
            <w:noWrap w:val="0"/>
            <w:vAlign w:val="center"/>
          </w:tcPr>
          <w:p w14:paraId="5C4EF2E9">
            <w:pPr>
              <w:snapToGrid w:val="0"/>
              <w:spacing w:line="360" w:lineRule="exact"/>
              <w:jc w:val="center"/>
              <w:rPr>
                <w:color w:val="auto"/>
                <w:szCs w:val="21"/>
                <w:highlight w:val="none"/>
              </w:rPr>
            </w:pPr>
            <w:r>
              <w:rPr>
                <w:color w:val="auto"/>
                <w:szCs w:val="21"/>
                <w:highlight w:val="none"/>
              </w:rPr>
              <w:t>数 量</w:t>
            </w:r>
          </w:p>
        </w:tc>
        <w:tc>
          <w:tcPr>
            <w:tcW w:w="1214" w:type="dxa"/>
            <w:noWrap w:val="0"/>
            <w:vAlign w:val="center"/>
          </w:tcPr>
          <w:p w14:paraId="0E268B35">
            <w:pPr>
              <w:snapToGrid w:val="0"/>
              <w:spacing w:line="360" w:lineRule="exact"/>
              <w:jc w:val="center"/>
              <w:rPr>
                <w:color w:val="auto"/>
                <w:szCs w:val="21"/>
                <w:highlight w:val="none"/>
              </w:rPr>
            </w:pPr>
            <w:r>
              <w:rPr>
                <w:color w:val="auto"/>
                <w:szCs w:val="21"/>
                <w:highlight w:val="none"/>
              </w:rPr>
              <w:t>单位</w:t>
            </w:r>
          </w:p>
        </w:tc>
        <w:tc>
          <w:tcPr>
            <w:tcW w:w="1281" w:type="dxa"/>
            <w:noWrap w:val="0"/>
            <w:vAlign w:val="center"/>
          </w:tcPr>
          <w:p w14:paraId="281BA481">
            <w:pPr>
              <w:snapToGrid w:val="0"/>
              <w:spacing w:line="360" w:lineRule="exact"/>
              <w:jc w:val="center"/>
              <w:rPr>
                <w:color w:val="auto"/>
                <w:szCs w:val="21"/>
                <w:highlight w:val="none"/>
              </w:rPr>
            </w:pPr>
            <w:r>
              <w:rPr>
                <w:color w:val="auto"/>
                <w:szCs w:val="21"/>
                <w:highlight w:val="none"/>
              </w:rPr>
              <w:t>单  价</w:t>
            </w:r>
          </w:p>
          <w:p w14:paraId="122F6955">
            <w:pPr>
              <w:snapToGrid w:val="0"/>
              <w:spacing w:line="360" w:lineRule="exact"/>
              <w:jc w:val="center"/>
              <w:rPr>
                <w:color w:val="auto"/>
                <w:szCs w:val="21"/>
                <w:highlight w:val="none"/>
              </w:rPr>
            </w:pPr>
            <w:r>
              <w:rPr>
                <w:color w:val="auto"/>
                <w:szCs w:val="21"/>
                <w:highlight w:val="none"/>
              </w:rPr>
              <w:t>（元）</w:t>
            </w:r>
          </w:p>
        </w:tc>
        <w:tc>
          <w:tcPr>
            <w:tcW w:w="1501" w:type="dxa"/>
            <w:noWrap w:val="0"/>
            <w:vAlign w:val="center"/>
          </w:tcPr>
          <w:p w14:paraId="58783376">
            <w:pPr>
              <w:snapToGrid w:val="0"/>
              <w:spacing w:line="360" w:lineRule="exact"/>
              <w:jc w:val="center"/>
              <w:rPr>
                <w:color w:val="auto"/>
                <w:szCs w:val="21"/>
                <w:highlight w:val="none"/>
              </w:rPr>
            </w:pPr>
            <w:r>
              <w:rPr>
                <w:rFonts w:hint="eastAsia"/>
                <w:color w:val="auto"/>
                <w:szCs w:val="21"/>
                <w:highlight w:val="none"/>
              </w:rPr>
              <w:t xml:space="preserve">总 </w:t>
            </w:r>
            <w:r>
              <w:rPr>
                <w:color w:val="auto"/>
                <w:szCs w:val="21"/>
                <w:highlight w:val="none"/>
              </w:rPr>
              <w:t xml:space="preserve"> </w:t>
            </w:r>
            <w:r>
              <w:rPr>
                <w:rFonts w:hint="eastAsia"/>
                <w:color w:val="auto"/>
                <w:szCs w:val="21"/>
                <w:highlight w:val="none"/>
              </w:rPr>
              <w:t>价</w:t>
            </w:r>
          </w:p>
          <w:p w14:paraId="06E9C80A">
            <w:pPr>
              <w:snapToGrid w:val="0"/>
              <w:spacing w:line="360" w:lineRule="exact"/>
              <w:jc w:val="center"/>
              <w:rPr>
                <w:color w:val="auto"/>
                <w:szCs w:val="21"/>
                <w:highlight w:val="none"/>
              </w:rPr>
            </w:pPr>
            <w:r>
              <w:rPr>
                <w:color w:val="auto"/>
                <w:szCs w:val="21"/>
                <w:highlight w:val="none"/>
              </w:rPr>
              <w:t>（元）</w:t>
            </w:r>
          </w:p>
        </w:tc>
        <w:tc>
          <w:tcPr>
            <w:tcW w:w="1196" w:type="dxa"/>
            <w:noWrap w:val="0"/>
            <w:vAlign w:val="top"/>
          </w:tcPr>
          <w:p w14:paraId="23A9B8F3">
            <w:pPr>
              <w:snapToGrid w:val="0"/>
              <w:spacing w:line="360" w:lineRule="exact"/>
              <w:jc w:val="center"/>
              <w:rPr>
                <w:color w:val="auto"/>
                <w:szCs w:val="21"/>
                <w:highlight w:val="none"/>
              </w:rPr>
            </w:pPr>
            <w:r>
              <w:rPr>
                <w:color w:val="auto"/>
                <w:szCs w:val="21"/>
                <w:highlight w:val="none"/>
              </w:rPr>
              <w:t>备注</w:t>
            </w:r>
          </w:p>
        </w:tc>
      </w:tr>
      <w:tr w14:paraId="7F644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602" w:type="dxa"/>
            <w:noWrap w:val="0"/>
            <w:vAlign w:val="center"/>
          </w:tcPr>
          <w:p w14:paraId="4647221A">
            <w:pPr>
              <w:snapToGrid w:val="0"/>
              <w:spacing w:line="360" w:lineRule="exact"/>
              <w:jc w:val="center"/>
              <w:rPr>
                <w:color w:val="auto"/>
                <w:szCs w:val="21"/>
                <w:highlight w:val="none"/>
              </w:rPr>
            </w:pPr>
            <w:r>
              <w:rPr>
                <w:color w:val="auto"/>
                <w:szCs w:val="21"/>
                <w:highlight w:val="none"/>
              </w:rPr>
              <w:t>1</w:t>
            </w:r>
          </w:p>
        </w:tc>
        <w:tc>
          <w:tcPr>
            <w:tcW w:w="1061" w:type="dxa"/>
            <w:noWrap w:val="0"/>
            <w:vAlign w:val="center"/>
          </w:tcPr>
          <w:p w14:paraId="574630D5">
            <w:pPr>
              <w:snapToGrid w:val="0"/>
              <w:spacing w:line="360" w:lineRule="exact"/>
              <w:jc w:val="center"/>
              <w:rPr>
                <w:color w:val="auto"/>
                <w:szCs w:val="21"/>
                <w:highlight w:val="none"/>
              </w:rPr>
            </w:pPr>
          </w:p>
        </w:tc>
        <w:tc>
          <w:tcPr>
            <w:tcW w:w="1460" w:type="dxa"/>
            <w:noWrap w:val="0"/>
            <w:vAlign w:val="center"/>
          </w:tcPr>
          <w:p w14:paraId="089EB632">
            <w:pPr>
              <w:snapToGrid w:val="0"/>
              <w:spacing w:line="360" w:lineRule="exact"/>
              <w:jc w:val="center"/>
              <w:rPr>
                <w:color w:val="auto"/>
                <w:szCs w:val="21"/>
                <w:highlight w:val="none"/>
              </w:rPr>
            </w:pPr>
          </w:p>
        </w:tc>
        <w:tc>
          <w:tcPr>
            <w:tcW w:w="804" w:type="dxa"/>
            <w:noWrap w:val="0"/>
            <w:vAlign w:val="top"/>
          </w:tcPr>
          <w:p w14:paraId="29C702E0">
            <w:pPr>
              <w:snapToGrid w:val="0"/>
              <w:spacing w:line="360" w:lineRule="exact"/>
              <w:jc w:val="center"/>
              <w:rPr>
                <w:color w:val="auto"/>
                <w:szCs w:val="21"/>
                <w:highlight w:val="none"/>
              </w:rPr>
            </w:pPr>
          </w:p>
        </w:tc>
        <w:tc>
          <w:tcPr>
            <w:tcW w:w="1214" w:type="dxa"/>
            <w:noWrap w:val="0"/>
            <w:vAlign w:val="top"/>
          </w:tcPr>
          <w:p w14:paraId="09107B83">
            <w:pPr>
              <w:snapToGrid w:val="0"/>
              <w:spacing w:line="360" w:lineRule="exact"/>
              <w:jc w:val="center"/>
              <w:rPr>
                <w:color w:val="auto"/>
                <w:szCs w:val="21"/>
                <w:highlight w:val="none"/>
              </w:rPr>
            </w:pPr>
          </w:p>
        </w:tc>
        <w:tc>
          <w:tcPr>
            <w:tcW w:w="1281" w:type="dxa"/>
            <w:noWrap w:val="0"/>
            <w:vAlign w:val="center"/>
          </w:tcPr>
          <w:p w14:paraId="055D4080">
            <w:pPr>
              <w:snapToGrid w:val="0"/>
              <w:spacing w:line="360" w:lineRule="exact"/>
              <w:jc w:val="center"/>
              <w:rPr>
                <w:color w:val="auto"/>
                <w:szCs w:val="21"/>
                <w:highlight w:val="none"/>
              </w:rPr>
            </w:pPr>
          </w:p>
        </w:tc>
        <w:tc>
          <w:tcPr>
            <w:tcW w:w="1501" w:type="dxa"/>
            <w:noWrap w:val="0"/>
            <w:vAlign w:val="center"/>
          </w:tcPr>
          <w:p w14:paraId="71E32A8C">
            <w:pPr>
              <w:snapToGrid w:val="0"/>
              <w:spacing w:line="360" w:lineRule="exact"/>
              <w:jc w:val="center"/>
              <w:rPr>
                <w:color w:val="auto"/>
                <w:szCs w:val="21"/>
                <w:highlight w:val="none"/>
              </w:rPr>
            </w:pPr>
          </w:p>
        </w:tc>
        <w:tc>
          <w:tcPr>
            <w:tcW w:w="1196" w:type="dxa"/>
            <w:vMerge w:val="restart"/>
            <w:noWrap w:val="0"/>
            <w:vAlign w:val="top"/>
          </w:tcPr>
          <w:p w14:paraId="4FB2A12E">
            <w:pPr>
              <w:snapToGrid w:val="0"/>
              <w:spacing w:line="360" w:lineRule="exact"/>
              <w:jc w:val="left"/>
              <w:rPr>
                <w:color w:val="auto"/>
                <w:szCs w:val="21"/>
                <w:highlight w:val="none"/>
              </w:rPr>
            </w:pPr>
          </w:p>
        </w:tc>
      </w:tr>
      <w:tr w14:paraId="7F811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602" w:type="dxa"/>
            <w:noWrap w:val="0"/>
            <w:vAlign w:val="center"/>
          </w:tcPr>
          <w:p w14:paraId="5B0C6E24">
            <w:pPr>
              <w:snapToGrid w:val="0"/>
              <w:spacing w:line="360" w:lineRule="exact"/>
              <w:jc w:val="center"/>
              <w:rPr>
                <w:color w:val="auto"/>
                <w:szCs w:val="21"/>
                <w:highlight w:val="none"/>
              </w:rPr>
            </w:pPr>
            <w:r>
              <w:rPr>
                <w:color w:val="auto"/>
                <w:szCs w:val="21"/>
                <w:highlight w:val="none"/>
              </w:rPr>
              <w:t>2</w:t>
            </w:r>
          </w:p>
        </w:tc>
        <w:tc>
          <w:tcPr>
            <w:tcW w:w="1061" w:type="dxa"/>
            <w:noWrap w:val="0"/>
            <w:vAlign w:val="center"/>
          </w:tcPr>
          <w:p w14:paraId="73E03119">
            <w:pPr>
              <w:snapToGrid w:val="0"/>
              <w:spacing w:line="360" w:lineRule="exact"/>
              <w:jc w:val="center"/>
              <w:rPr>
                <w:color w:val="auto"/>
                <w:szCs w:val="21"/>
                <w:highlight w:val="none"/>
              </w:rPr>
            </w:pPr>
          </w:p>
        </w:tc>
        <w:tc>
          <w:tcPr>
            <w:tcW w:w="1460" w:type="dxa"/>
            <w:noWrap w:val="0"/>
            <w:vAlign w:val="center"/>
          </w:tcPr>
          <w:p w14:paraId="663213B3">
            <w:pPr>
              <w:snapToGrid w:val="0"/>
              <w:spacing w:line="360" w:lineRule="exact"/>
              <w:jc w:val="center"/>
              <w:rPr>
                <w:color w:val="auto"/>
                <w:szCs w:val="21"/>
                <w:highlight w:val="none"/>
              </w:rPr>
            </w:pPr>
          </w:p>
        </w:tc>
        <w:tc>
          <w:tcPr>
            <w:tcW w:w="804" w:type="dxa"/>
            <w:noWrap w:val="0"/>
            <w:vAlign w:val="top"/>
          </w:tcPr>
          <w:p w14:paraId="3F967193">
            <w:pPr>
              <w:snapToGrid w:val="0"/>
              <w:spacing w:line="360" w:lineRule="exact"/>
              <w:jc w:val="center"/>
              <w:rPr>
                <w:color w:val="auto"/>
                <w:szCs w:val="21"/>
                <w:highlight w:val="none"/>
              </w:rPr>
            </w:pPr>
          </w:p>
        </w:tc>
        <w:tc>
          <w:tcPr>
            <w:tcW w:w="1214" w:type="dxa"/>
            <w:noWrap w:val="0"/>
            <w:vAlign w:val="top"/>
          </w:tcPr>
          <w:p w14:paraId="313BBEC6">
            <w:pPr>
              <w:snapToGrid w:val="0"/>
              <w:spacing w:line="360" w:lineRule="exact"/>
              <w:jc w:val="center"/>
              <w:rPr>
                <w:color w:val="auto"/>
                <w:szCs w:val="21"/>
                <w:highlight w:val="none"/>
              </w:rPr>
            </w:pPr>
          </w:p>
        </w:tc>
        <w:tc>
          <w:tcPr>
            <w:tcW w:w="1281" w:type="dxa"/>
            <w:noWrap w:val="0"/>
            <w:vAlign w:val="center"/>
          </w:tcPr>
          <w:p w14:paraId="7CD9D86A">
            <w:pPr>
              <w:snapToGrid w:val="0"/>
              <w:spacing w:line="360" w:lineRule="exact"/>
              <w:jc w:val="center"/>
              <w:rPr>
                <w:color w:val="auto"/>
                <w:szCs w:val="21"/>
                <w:highlight w:val="none"/>
              </w:rPr>
            </w:pPr>
          </w:p>
        </w:tc>
        <w:tc>
          <w:tcPr>
            <w:tcW w:w="1501" w:type="dxa"/>
            <w:noWrap w:val="0"/>
            <w:vAlign w:val="center"/>
          </w:tcPr>
          <w:p w14:paraId="37AFC976">
            <w:pPr>
              <w:snapToGrid w:val="0"/>
              <w:spacing w:line="360" w:lineRule="exact"/>
              <w:jc w:val="center"/>
              <w:rPr>
                <w:color w:val="auto"/>
                <w:szCs w:val="21"/>
                <w:highlight w:val="none"/>
              </w:rPr>
            </w:pPr>
          </w:p>
        </w:tc>
        <w:tc>
          <w:tcPr>
            <w:tcW w:w="1196" w:type="dxa"/>
            <w:vMerge w:val="continue"/>
            <w:noWrap w:val="0"/>
            <w:vAlign w:val="top"/>
          </w:tcPr>
          <w:p w14:paraId="1E34AE70">
            <w:pPr>
              <w:snapToGrid w:val="0"/>
              <w:spacing w:line="360" w:lineRule="exact"/>
              <w:jc w:val="center"/>
              <w:rPr>
                <w:color w:val="auto"/>
                <w:szCs w:val="21"/>
                <w:highlight w:val="none"/>
              </w:rPr>
            </w:pPr>
          </w:p>
        </w:tc>
      </w:tr>
      <w:tr w14:paraId="651AE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602" w:type="dxa"/>
            <w:noWrap w:val="0"/>
            <w:vAlign w:val="center"/>
          </w:tcPr>
          <w:p w14:paraId="485EC3A8">
            <w:pPr>
              <w:snapToGrid w:val="0"/>
              <w:spacing w:line="360" w:lineRule="exact"/>
              <w:jc w:val="center"/>
              <w:rPr>
                <w:color w:val="auto"/>
                <w:szCs w:val="21"/>
                <w:highlight w:val="none"/>
              </w:rPr>
            </w:pPr>
            <w:r>
              <w:rPr>
                <w:color w:val="auto"/>
                <w:szCs w:val="21"/>
                <w:highlight w:val="none"/>
              </w:rPr>
              <w:t>3</w:t>
            </w:r>
          </w:p>
        </w:tc>
        <w:tc>
          <w:tcPr>
            <w:tcW w:w="1061" w:type="dxa"/>
            <w:noWrap w:val="0"/>
            <w:vAlign w:val="center"/>
          </w:tcPr>
          <w:p w14:paraId="0DFE2931">
            <w:pPr>
              <w:snapToGrid w:val="0"/>
              <w:spacing w:line="360" w:lineRule="exact"/>
              <w:jc w:val="center"/>
              <w:rPr>
                <w:color w:val="auto"/>
                <w:szCs w:val="21"/>
                <w:highlight w:val="none"/>
              </w:rPr>
            </w:pPr>
          </w:p>
        </w:tc>
        <w:tc>
          <w:tcPr>
            <w:tcW w:w="1460" w:type="dxa"/>
            <w:noWrap w:val="0"/>
            <w:vAlign w:val="center"/>
          </w:tcPr>
          <w:p w14:paraId="1AB0E48D">
            <w:pPr>
              <w:snapToGrid w:val="0"/>
              <w:spacing w:line="360" w:lineRule="exact"/>
              <w:jc w:val="center"/>
              <w:rPr>
                <w:color w:val="auto"/>
                <w:szCs w:val="21"/>
                <w:highlight w:val="none"/>
              </w:rPr>
            </w:pPr>
          </w:p>
        </w:tc>
        <w:tc>
          <w:tcPr>
            <w:tcW w:w="804" w:type="dxa"/>
            <w:noWrap w:val="0"/>
            <w:vAlign w:val="top"/>
          </w:tcPr>
          <w:p w14:paraId="282E4120">
            <w:pPr>
              <w:snapToGrid w:val="0"/>
              <w:spacing w:line="360" w:lineRule="exact"/>
              <w:jc w:val="center"/>
              <w:rPr>
                <w:color w:val="auto"/>
                <w:szCs w:val="21"/>
                <w:highlight w:val="none"/>
              </w:rPr>
            </w:pPr>
          </w:p>
        </w:tc>
        <w:tc>
          <w:tcPr>
            <w:tcW w:w="1214" w:type="dxa"/>
            <w:noWrap w:val="0"/>
            <w:vAlign w:val="top"/>
          </w:tcPr>
          <w:p w14:paraId="328B6008">
            <w:pPr>
              <w:snapToGrid w:val="0"/>
              <w:spacing w:line="360" w:lineRule="exact"/>
              <w:jc w:val="center"/>
              <w:rPr>
                <w:color w:val="auto"/>
                <w:szCs w:val="21"/>
                <w:highlight w:val="none"/>
              </w:rPr>
            </w:pPr>
          </w:p>
        </w:tc>
        <w:tc>
          <w:tcPr>
            <w:tcW w:w="1281" w:type="dxa"/>
            <w:noWrap w:val="0"/>
            <w:vAlign w:val="center"/>
          </w:tcPr>
          <w:p w14:paraId="0E6BEC86">
            <w:pPr>
              <w:snapToGrid w:val="0"/>
              <w:spacing w:line="360" w:lineRule="exact"/>
              <w:jc w:val="center"/>
              <w:rPr>
                <w:color w:val="auto"/>
                <w:szCs w:val="21"/>
                <w:highlight w:val="none"/>
              </w:rPr>
            </w:pPr>
          </w:p>
        </w:tc>
        <w:tc>
          <w:tcPr>
            <w:tcW w:w="1501" w:type="dxa"/>
            <w:noWrap w:val="0"/>
            <w:vAlign w:val="center"/>
          </w:tcPr>
          <w:p w14:paraId="6C7DF1B1">
            <w:pPr>
              <w:snapToGrid w:val="0"/>
              <w:spacing w:line="360" w:lineRule="exact"/>
              <w:jc w:val="center"/>
              <w:rPr>
                <w:color w:val="auto"/>
                <w:szCs w:val="21"/>
                <w:highlight w:val="none"/>
              </w:rPr>
            </w:pPr>
          </w:p>
        </w:tc>
        <w:tc>
          <w:tcPr>
            <w:tcW w:w="1196" w:type="dxa"/>
            <w:vMerge w:val="continue"/>
            <w:noWrap w:val="0"/>
            <w:vAlign w:val="top"/>
          </w:tcPr>
          <w:p w14:paraId="75B5419E">
            <w:pPr>
              <w:snapToGrid w:val="0"/>
              <w:spacing w:line="360" w:lineRule="exact"/>
              <w:jc w:val="center"/>
              <w:rPr>
                <w:color w:val="auto"/>
                <w:szCs w:val="21"/>
                <w:highlight w:val="none"/>
              </w:rPr>
            </w:pPr>
          </w:p>
        </w:tc>
      </w:tr>
      <w:tr w14:paraId="398C0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602" w:type="dxa"/>
            <w:noWrap w:val="0"/>
            <w:vAlign w:val="center"/>
          </w:tcPr>
          <w:p w14:paraId="3431BEBE">
            <w:pPr>
              <w:snapToGrid w:val="0"/>
              <w:spacing w:line="360" w:lineRule="exact"/>
              <w:jc w:val="center"/>
              <w:rPr>
                <w:color w:val="auto"/>
                <w:szCs w:val="21"/>
                <w:highlight w:val="none"/>
              </w:rPr>
            </w:pPr>
          </w:p>
        </w:tc>
        <w:tc>
          <w:tcPr>
            <w:tcW w:w="8517" w:type="dxa"/>
            <w:gridSpan w:val="7"/>
            <w:noWrap w:val="0"/>
            <w:vAlign w:val="center"/>
          </w:tcPr>
          <w:p w14:paraId="7060EBF7">
            <w:pPr>
              <w:snapToGrid w:val="0"/>
              <w:spacing w:line="360" w:lineRule="exact"/>
              <w:jc w:val="left"/>
              <w:rPr>
                <w:color w:val="auto"/>
                <w:szCs w:val="21"/>
                <w:highlight w:val="none"/>
              </w:rPr>
            </w:pPr>
            <w:r>
              <w:rPr>
                <w:color w:val="auto"/>
                <w:szCs w:val="21"/>
                <w:highlight w:val="none"/>
              </w:rPr>
              <w:t>人民币合计金额（大写）                          （小写）</w:t>
            </w:r>
          </w:p>
        </w:tc>
      </w:tr>
    </w:tbl>
    <w:p w14:paraId="01A77BD6">
      <w:pPr>
        <w:snapToGrid w:val="0"/>
        <w:spacing w:line="360" w:lineRule="exact"/>
        <w:ind w:firstLine="422" w:firstLineChars="200"/>
        <w:rPr>
          <w:b/>
          <w:color w:val="auto"/>
          <w:szCs w:val="21"/>
          <w:highlight w:val="none"/>
        </w:rPr>
      </w:pPr>
      <w:r>
        <w:rPr>
          <w:b/>
          <w:color w:val="auto"/>
          <w:szCs w:val="21"/>
          <w:highlight w:val="none"/>
        </w:rPr>
        <w:t>第三条  甲方权利和义务</w:t>
      </w:r>
    </w:p>
    <w:p w14:paraId="0B3D3942">
      <w:pPr>
        <w:snapToGrid w:val="0"/>
        <w:spacing w:line="360" w:lineRule="exact"/>
        <w:ind w:firstLine="420" w:firstLineChars="200"/>
        <w:rPr>
          <w:color w:val="auto"/>
          <w:szCs w:val="21"/>
          <w:highlight w:val="none"/>
        </w:rPr>
      </w:pPr>
      <w:r>
        <w:rPr>
          <w:color w:val="auto"/>
          <w:szCs w:val="21"/>
          <w:highlight w:val="none"/>
        </w:rPr>
        <w:t>1. 甲方有权要求乙方按时、按质、按量、按计划与合同协议约定完成本项目，并有权对乙方工作情况进行监督。</w:t>
      </w:r>
    </w:p>
    <w:p w14:paraId="4F9FF51C">
      <w:pPr>
        <w:snapToGrid w:val="0"/>
        <w:spacing w:line="360" w:lineRule="exact"/>
        <w:ind w:firstLine="420" w:firstLineChars="200"/>
        <w:rPr>
          <w:color w:val="auto"/>
          <w:szCs w:val="21"/>
          <w:highlight w:val="none"/>
        </w:rPr>
      </w:pPr>
      <w:r>
        <w:rPr>
          <w:color w:val="auto"/>
          <w:szCs w:val="21"/>
          <w:highlight w:val="none"/>
        </w:rPr>
        <w:t>2. 根据项目进度，甲方有权及时对乙方提交的方案提出修改意见，并要求乙方按修改意见完成服务工作。</w:t>
      </w:r>
    </w:p>
    <w:p w14:paraId="172A358B">
      <w:pPr>
        <w:snapToGrid w:val="0"/>
        <w:spacing w:line="360" w:lineRule="exact"/>
        <w:ind w:firstLine="420" w:firstLineChars="200"/>
        <w:rPr>
          <w:color w:val="auto"/>
          <w:szCs w:val="21"/>
          <w:highlight w:val="none"/>
        </w:rPr>
      </w:pPr>
      <w:r>
        <w:rPr>
          <w:color w:val="auto"/>
          <w:szCs w:val="21"/>
          <w:highlight w:val="none"/>
        </w:rPr>
        <w:t>3. 乙方配备的项目投入人员应得到甲方的认可；对派遣到甲方的服务人员进行管理、考核、检查与奖惩。</w:t>
      </w:r>
    </w:p>
    <w:p w14:paraId="5CAE4D27">
      <w:pPr>
        <w:snapToGrid w:val="0"/>
        <w:spacing w:line="360" w:lineRule="exact"/>
        <w:ind w:firstLine="420" w:firstLineChars="200"/>
        <w:rPr>
          <w:color w:val="auto"/>
          <w:szCs w:val="21"/>
          <w:highlight w:val="none"/>
        </w:rPr>
      </w:pPr>
      <w:r>
        <w:rPr>
          <w:color w:val="auto"/>
          <w:szCs w:val="21"/>
          <w:highlight w:val="none"/>
        </w:rPr>
        <w:t>4.甲方有权要求乙方更换不合格的工作人员。</w:t>
      </w:r>
    </w:p>
    <w:p w14:paraId="4B1F1987">
      <w:pPr>
        <w:snapToGrid w:val="0"/>
        <w:spacing w:line="360" w:lineRule="exact"/>
        <w:ind w:firstLine="420" w:firstLineChars="200"/>
        <w:rPr>
          <w:color w:val="auto"/>
          <w:szCs w:val="21"/>
          <w:highlight w:val="none"/>
        </w:rPr>
      </w:pPr>
      <w:r>
        <w:rPr>
          <w:color w:val="auto"/>
          <w:szCs w:val="21"/>
          <w:highlight w:val="none"/>
        </w:rPr>
        <w:t>5. 按合同要求及时向乙方支付产品和服务费用。</w:t>
      </w:r>
    </w:p>
    <w:p w14:paraId="1E0DAF82">
      <w:pPr>
        <w:snapToGrid w:val="0"/>
        <w:spacing w:line="360" w:lineRule="exact"/>
        <w:ind w:firstLine="420" w:firstLineChars="200"/>
        <w:rPr>
          <w:color w:val="auto"/>
          <w:szCs w:val="21"/>
          <w:highlight w:val="none"/>
        </w:rPr>
      </w:pPr>
      <w:bookmarkStart w:id="84" w:name="_Hlk77611324"/>
      <w:r>
        <w:rPr>
          <w:rFonts w:hint="eastAsia"/>
          <w:color w:val="auto"/>
          <w:szCs w:val="21"/>
          <w:highlight w:val="none"/>
        </w:rPr>
        <w:t>6</w:t>
      </w:r>
      <w:r>
        <w:rPr>
          <w:color w:val="auto"/>
          <w:szCs w:val="21"/>
          <w:highlight w:val="none"/>
        </w:rPr>
        <w:t>.</w:t>
      </w:r>
      <w:r>
        <w:rPr>
          <w:rFonts w:hint="eastAsia"/>
          <w:color w:val="auto"/>
          <w:highlight w:val="none"/>
        </w:rPr>
        <w:t xml:space="preserve"> </w:t>
      </w:r>
      <w:r>
        <w:rPr>
          <w:rFonts w:hint="eastAsia"/>
          <w:color w:val="auto"/>
          <w:szCs w:val="21"/>
          <w:highlight w:val="none"/>
        </w:rPr>
        <w:t>如采购项目涉及采购标的的知识产权归属的，产权归属为：</w:t>
      </w:r>
      <w:r>
        <w:rPr>
          <w:rFonts w:hint="eastAsia"/>
          <w:color w:val="auto"/>
          <w:szCs w:val="21"/>
          <w:highlight w:val="none"/>
          <w:u w:val="single"/>
        </w:rPr>
        <w:t xml:space="preserve">    甲方    </w:t>
      </w:r>
      <w:r>
        <w:rPr>
          <w:rFonts w:hint="eastAsia"/>
          <w:color w:val="auto"/>
          <w:szCs w:val="21"/>
          <w:highlight w:val="none"/>
        </w:rPr>
        <w:t xml:space="preserve">    </w:t>
      </w:r>
    </w:p>
    <w:p w14:paraId="78460C96">
      <w:pPr>
        <w:snapToGrid w:val="0"/>
        <w:spacing w:line="360" w:lineRule="exact"/>
        <w:ind w:firstLine="420" w:firstLineChars="200"/>
        <w:rPr>
          <w:color w:val="auto"/>
          <w:szCs w:val="21"/>
          <w:highlight w:val="none"/>
          <w:u w:val="single"/>
        </w:rPr>
      </w:pPr>
      <w:r>
        <w:rPr>
          <w:rFonts w:hint="eastAsia"/>
          <w:color w:val="auto"/>
          <w:szCs w:val="21"/>
          <w:highlight w:val="none"/>
        </w:rPr>
        <w:t>处理方式：</w:t>
      </w:r>
      <w:r>
        <w:rPr>
          <w:rFonts w:hint="eastAsia"/>
          <w:color w:val="auto"/>
          <w:szCs w:val="21"/>
          <w:highlight w:val="none"/>
          <w:u w:val="single"/>
        </w:rPr>
        <w:t>采购人在中华人民共和国境内使用供应商提供的产品及服务时免受第三方提出的侵犯其专利权或其它知识产权的起诉。如果第三方提出侵权指控，乙方应承担由此而引起的一切法律责任和费用。</w:t>
      </w:r>
      <w:bookmarkEnd w:id="84"/>
    </w:p>
    <w:p w14:paraId="2A8FA354">
      <w:pPr>
        <w:snapToGrid w:val="0"/>
        <w:spacing w:line="360" w:lineRule="exact"/>
        <w:ind w:firstLine="422" w:firstLineChars="200"/>
        <w:rPr>
          <w:b/>
          <w:color w:val="auto"/>
          <w:szCs w:val="21"/>
          <w:highlight w:val="none"/>
        </w:rPr>
      </w:pPr>
      <w:r>
        <w:rPr>
          <w:b/>
          <w:color w:val="auto"/>
          <w:szCs w:val="21"/>
          <w:highlight w:val="none"/>
        </w:rPr>
        <w:t>第四条  乙方权利和义务</w:t>
      </w:r>
    </w:p>
    <w:p w14:paraId="1E5BDCB0">
      <w:pPr>
        <w:snapToGrid w:val="0"/>
        <w:spacing w:line="360" w:lineRule="exact"/>
        <w:ind w:firstLine="420" w:firstLineChars="200"/>
        <w:rPr>
          <w:color w:val="auto"/>
          <w:szCs w:val="21"/>
          <w:highlight w:val="none"/>
        </w:rPr>
      </w:pPr>
      <w:r>
        <w:rPr>
          <w:color w:val="auto"/>
          <w:szCs w:val="21"/>
          <w:highlight w:val="none"/>
        </w:rPr>
        <w:t>1. 严格履行合同文件（含采购文件、响应文件等）约定和承诺的服务内容和质量标准，保证甲方项目的相关工作质量和进度。</w:t>
      </w:r>
    </w:p>
    <w:p w14:paraId="7213DF4D">
      <w:pPr>
        <w:snapToGrid w:val="0"/>
        <w:spacing w:line="360" w:lineRule="exact"/>
        <w:ind w:firstLine="420" w:firstLineChars="200"/>
        <w:rPr>
          <w:color w:val="auto"/>
          <w:szCs w:val="21"/>
          <w:highlight w:val="none"/>
        </w:rPr>
      </w:pPr>
      <w:r>
        <w:rPr>
          <w:color w:val="auto"/>
          <w:szCs w:val="21"/>
          <w:highlight w:val="none"/>
        </w:rPr>
        <w:t>2. 必须严格实施乙方响应文件中承诺的人力资源配置。在必须补充或更换人员时，必须补充或更换优于或等同于响应文件所承诺资质的服务人员，并需取得甲方书面同意。</w:t>
      </w:r>
    </w:p>
    <w:p w14:paraId="2CBA4C18">
      <w:pPr>
        <w:snapToGrid w:val="0"/>
        <w:spacing w:line="360" w:lineRule="exact"/>
        <w:ind w:firstLine="420" w:firstLineChars="200"/>
        <w:rPr>
          <w:color w:val="auto"/>
          <w:szCs w:val="21"/>
          <w:highlight w:val="none"/>
        </w:rPr>
      </w:pPr>
      <w:r>
        <w:rPr>
          <w:color w:val="auto"/>
          <w:szCs w:val="21"/>
          <w:highlight w:val="none"/>
        </w:rPr>
        <w:t>3. 乙方项目负责人及服务团队成员须与响应文件保持一致。合同存续期内，未经甲方书面要求或同意，项目负责人不应调整。项目负责人及服务团队成员必须保证在岗工作时间和重要活动在岗，如有变化，须取得甲方同意。</w:t>
      </w:r>
    </w:p>
    <w:p w14:paraId="588044D1">
      <w:pPr>
        <w:snapToGrid w:val="0"/>
        <w:spacing w:line="360" w:lineRule="exact"/>
        <w:ind w:firstLine="420" w:firstLineChars="200"/>
        <w:rPr>
          <w:color w:val="auto"/>
          <w:szCs w:val="21"/>
          <w:highlight w:val="none"/>
        </w:rPr>
      </w:pPr>
      <w:r>
        <w:rPr>
          <w:color w:val="auto"/>
          <w:szCs w:val="21"/>
          <w:highlight w:val="none"/>
        </w:rPr>
        <w:t>4.乙方依本合同约定向甲方提供的报告、资料、文件等内容及服务成果后，甲方即对上述内容享有充分、完整和排他的著作权和知识产权。未经甲方书面许可，乙方不得向任何第三方提供上述报告、资料、文件等内容及服务成果。即使向履行本合同有关的人员提供，也应注意保密并限于履行合同的必需范围。</w:t>
      </w:r>
    </w:p>
    <w:p w14:paraId="25A87874">
      <w:pPr>
        <w:snapToGrid w:val="0"/>
        <w:spacing w:line="360" w:lineRule="exact"/>
        <w:ind w:firstLine="420" w:firstLineChars="200"/>
        <w:rPr>
          <w:color w:val="auto"/>
          <w:szCs w:val="21"/>
          <w:highlight w:val="none"/>
        </w:rPr>
      </w:pPr>
      <w:r>
        <w:rPr>
          <w:color w:val="auto"/>
          <w:szCs w:val="21"/>
          <w:highlight w:val="none"/>
        </w:rPr>
        <w:t>5. 乙方服务人员应履行保密义务。如乙方因违反本条约定给甲方造成损失的，乙方应当承担相应的法律责任，并赔偿由此给甲方造成的一切损失。</w:t>
      </w:r>
    </w:p>
    <w:p w14:paraId="5872E812">
      <w:pPr>
        <w:snapToGrid w:val="0"/>
        <w:spacing w:line="360" w:lineRule="exact"/>
        <w:ind w:firstLine="420" w:firstLineChars="200"/>
        <w:rPr>
          <w:color w:val="auto"/>
          <w:szCs w:val="21"/>
          <w:highlight w:val="none"/>
        </w:rPr>
      </w:pPr>
      <w:r>
        <w:rPr>
          <w:color w:val="auto"/>
          <w:szCs w:val="21"/>
          <w:highlight w:val="none"/>
        </w:rPr>
        <w:t>6. 按照合同约定收取服务费，当甲方出现无故拖欠费用时，乙方有权采取适当方式进行催缴，若甲方仍未支付费用，乙方有权停止工作。</w:t>
      </w:r>
    </w:p>
    <w:p w14:paraId="2AC24114">
      <w:pPr>
        <w:snapToGrid w:val="0"/>
        <w:spacing w:line="360" w:lineRule="exact"/>
        <w:ind w:firstLine="422" w:firstLineChars="200"/>
        <w:rPr>
          <w:b/>
          <w:color w:val="auto"/>
          <w:szCs w:val="21"/>
          <w:highlight w:val="none"/>
        </w:rPr>
      </w:pPr>
      <w:r>
        <w:rPr>
          <w:b/>
          <w:color w:val="auto"/>
          <w:szCs w:val="21"/>
          <w:highlight w:val="none"/>
        </w:rPr>
        <w:t>第五条  包装和运输</w:t>
      </w:r>
    </w:p>
    <w:p w14:paraId="0F21736B">
      <w:pPr>
        <w:snapToGrid w:val="0"/>
        <w:spacing w:line="360" w:lineRule="exact"/>
        <w:ind w:firstLine="420" w:firstLineChars="200"/>
        <w:rPr>
          <w:color w:val="auto"/>
          <w:szCs w:val="21"/>
          <w:highlight w:val="none"/>
        </w:rPr>
      </w:pPr>
      <w:r>
        <w:rPr>
          <w:color w:val="auto"/>
          <w:szCs w:val="21"/>
          <w:highlight w:val="none"/>
        </w:rPr>
        <w:t>1.乙方提供的服务交付成果均应按采购文件要求的包装材料、包装标准、包装方式进行包装，每一包装单元内应附详细的交付清单和质量合格证，如有缺失应及时补齐，否则视为逾期交付。</w:t>
      </w:r>
    </w:p>
    <w:p w14:paraId="3E7638F6">
      <w:pPr>
        <w:snapToGrid w:val="0"/>
        <w:spacing w:line="360" w:lineRule="exact"/>
        <w:ind w:firstLine="420" w:firstLineChars="200"/>
        <w:rPr>
          <w:color w:val="auto"/>
          <w:szCs w:val="21"/>
          <w:highlight w:val="none"/>
        </w:rPr>
      </w:pPr>
      <w:r>
        <w:rPr>
          <w:color w:val="auto"/>
          <w:szCs w:val="21"/>
          <w:highlight w:val="none"/>
        </w:rPr>
        <w:t>2. 乙方负责服务交付成果、产品的运输。服务交付成果、产品的运输方式由乙方自定。服务交付成果、产品运输合理损耗及计算方法由乙方负责。</w:t>
      </w:r>
    </w:p>
    <w:p w14:paraId="132E6E24">
      <w:pPr>
        <w:pStyle w:val="26"/>
        <w:spacing w:line="300" w:lineRule="exact"/>
        <w:ind w:firstLine="420" w:firstLineChars="200"/>
        <w:rPr>
          <w:rFonts w:ascii="Times New Roman" w:hAnsi="Times New Roman" w:cs="Times New Roman"/>
          <w:color w:val="auto"/>
          <w:highlight w:val="none"/>
        </w:rPr>
      </w:pPr>
      <w:bookmarkStart w:id="85" w:name="_Hlk60651149"/>
      <w:r>
        <w:rPr>
          <w:rFonts w:ascii="Times New Roman" w:hAnsi="Times New Roman" w:cs="Times New Roman"/>
          <w:color w:val="auto"/>
          <w:highlight w:val="none"/>
        </w:rPr>
        <w:t>3.</w:t>
      </w:r>
      <w:r>
        <w:rPr>
          <w:rFonts w:hint="eastAsia" w:ascii="Times New Roman" w:hAnsi="Times New Roman" w:cs="Times New Roman"/>
          <w:color w:val="auto"/>
          <w:highlight w:val="none"/>
        </w:rPr>
        <w:t>乙方提供的产品包装及快递包装应满足《财政部等三部门联合印发商品包装和快递包装政府采购需求标准（试行）》财办库【2020】123号文要求。</w:t>
      </w:r>
      <w:bookmarkEnd w:id="85"/>
    </w:p>
    <w:p w14:paraId="37B92BA3">
      <w:pPr>
        <w:snapToGrid w:val="0"/>
        <w:spacing w:line="360" w:lineRule="exact"/>
        <w:ind w:firstLine="422" w:firstLineChars="200"/>
        <w:rPr>
          <w:color w:val="auto"/>
          <w:szCs w:val="21"/>
          <w:highlight w:val="none"/>
        </w:rPr>
      </w:pPr>
      <w:r>
        <w:rPr>
          <w:b/>
          <w:color w:val="auto"/>
          <w:szCs w:val="21"/>
          <w:highlight w:val="none"/>
        </w:rPr>
        <w:t>第六条  交付和验收</w:t>
      </w:r>
    </w:p>
    <w:p w14:paraId="19BEC04E">
      <w:pPr>
        <w:snapToGrid w:val="0"/>
        <w:spacing w:line="360" w:lineRule="exact"/>
        <w:ind w:firstLine="420" w:firstLineChars="200"/>
        <w:rPr>
          <w:color w:val="auto"/>
          <w:szCs w:val="21"/>
          <w:highlight w:val="none"/>
        </w:rPr>
      </w:pPr>
      <w:r>
        <w:rPr>
          <w:color w:val="auto"/>
          <w:szCs w:val="21"/>
          <w:highlight w:val="none"/>
        </w:rPr>
        <w:t>1.交付使用时间：按乙方响应文件中所承诺的时间；地点：甲方指定地点。</w:t>
      </w:r>
    </w:p>
    <w:p w14:paraId="2045026D">
      <w:pPr>
        <w:snapToGrid w:val="0"/>
        <w:spacing w:line="360" w:lineRule="exact"/>
        <w:ind w:firstLine="420" w:firstLineChars="200"/>
        <w:rPr>
          <w:color w:val="auto"/>
          <w:szCs w:val="21"/>
          <w:highlight w:val="none"/>
        </w:rPr>
      </w:pPr>
      <w:r>
        <w:rPr>
          <w:color w:val="auto"/>
          <w:szCs w:val="21"/>
          <w:highlight w:val="none"/>
        </w:rPr>
        <w:t>2.乙方提供不符合采购文件和本合同规定的交付成果或服务</w:t>
      </w:r>
      <w:r>
        <w:rPr>
          <w:rFonts w:hint="eastAsia"/>
          <w:color w:val="auto"/>
          <w:szCs w:val="21"/>
          <w:highlight w:val="none"/>
        </w:rPr>
        <w:t>及包装要求的</w:t>
      </w:r>
      <w:r>
        <w:rPr>
          <w:color w:val="auto"/>
          <w:szCs w:val="21"/>
          <w:highlight w:val="none"/>
        </w:rPr>
        <w:t>，甲方有权拒绝接受。</w:t>
      </w:r>
      <w:r>
        <w:rPr>
          <w:rFonts w:hint="eastAsia"/>
          <w:color w:val="auto"/>
          <w:highlight w:val="none"/>
        </w:rPr>
        <w:t>采购文件对包装和快递有具体要求的，必要时可要求乙方出具检测报告。</w:t>
      </w:r>
    </w:p>
    <w:p w14:paraId="488A7FE8">
      <w:pPr>
        <w:snapToGrid w:val="0"/>
        <w:spacing w:line="360" w:lineRule="exact"/>
        <w:ind w:firstLine="420" w:firstLineChars="200"/>
        <w:rPr>
          <w:color w:val="auto"/>
          <w:szCs w:val="21"/>
          <w:highlight w:val="none"/>
        </w:rPr>
      </w:pPr>
      <w:r>
        <w:rPr>
          <w:color w:val="auto"/>
          <w:szCs w:val="21"/>
          <w:highlight w:val="none"/>
        </w:rPr>
        <w:t>3.甲方应当在产品或服务成果提交并检验完后</w:t>
      </w:r>
      <w:r>
        <w:rPr>
          <w:rFonts w:hint="eastAsia"/>
          <w:color w:val="auto"/>
          <w:szCs w:val="21"/>
          <w:highlight w:val="none"/>
          <w:u w:val="single"/>
        </w:rPr>
        <w:t xml:space="preserve">  5  </w:t>
      </w:r>
      <w:r>
        <w:rPr>
          <w:color w:val="auto"/>
          <w:szCs w:val="21"/>
          <w:highlight w:val="none"/>
        </w:rPr>
        <w:t>日内进行验收，逾期不验收的，乙方可视同验收合格。验收合格后由甲乙双方签署</w:t>
      </w:r>
      <w:r>
        <w:rPr>
          <w:rFonts w:hint="eastAsia"/>
          <w:color w:val="auto"/>
          <w:szCs w:val="21"/>
          <w:highlight w:val="none"/>
        </w:rPr>
        <w:t>附件的验收书</w:t>
      </w:r>
      <w:r>
        <w:rPr>
          <w:color w:val="auto"/>
          <w:szCs w:val="21"/>
          <w:highlight w:val="none"/>
        </w:rPr>
        <w:t>并加盖采购单位公章，甲乙双方各执一份。</w:t>
      </w:r>
    </w:p>
    <w:p w14:paraId="4CDE366E">
      <w:pPr>
        <w:snapToGrid w:val="0"/>
        <w:spacing w:line="360" w:lineRule="exact"/>
        <w:ind w:firstLine="420" w:firstLineChars="200"/>
        <w:rPr>
          <w:color w:val="auto"/>
          <w:szCs w:val="21"/>
          <w:highlight w:val="none"/>
        </w:rPr>
      </w:pPr>
      <w:r>
        <w:rPr>
          <w:color w:val="auto"/>
          <w:szCs w:val="21"/>
          <w:highlight w:val="none"/>
        </w:rPr>
        <w:t>4.甲方委托第三方组织的验收项目，其验收时间以该项目验收方案确定的验收时间为准，验收结果以该项目验收报告结论为准。在验收过程中发现乙方有违约问题，可暂缓资金结算，待违约问题解决后，方可办理资金结算事宜。</w:t>
      </w:r>
    </w:p>
    <w:p w14:paraId="45A66BD4">
      <w:pPr>
        <w:snapToGrid w:val="0"/>
        <w:spacing w:line="360" w:lineRule="exact"/>
        <w:ind w:firstLine="420" w:firstLineChars="200"/>
        <w:rPr>
          <w:color w:val="auto"/>
          <w:szCs w:val="21"/>
          <w:highlight w:val="none"/>
        </w:rPr>
      </w:pPr>
      <w:r>
        <w:rPr>
          <w:color w:val="auto"/>
          <w:szCs w:val="21"/>
          <w:highlight w:val="none"/>
        </w:rPr>
        <w:t>5.甲方对验收有异议的，在验收后</w:t>
      </w:r>
      <w:r>
        <w:rPr>
          <w:rFonts w:hint="eastAsia"/>
          <w:color w:val="auto"/>
          <w:szCs w:val="21"/>
          <w:highlight w:val="none"/>
          <w:u w:val="single"/>
        </w:rPr>
        <w:t xml:space="preserve">  3  </w:t>
      </w:r>
      <w:r>
        <w:rPr>
          <w:color w:val="auto"/>
          <w:szCs w:val="21"/>
          <w:highlight w:val="none"/>
        </w:rPr>
        <w:t>日内以书面形式向乙方提出，乙方应自收到甲方书面异议后</w:t>
      </w:r>
      <w:r>
        <w:rPr>
          <w:color w:val="auto"/>
          <w:szCs w:val="21"/>
          <w:highlight w:val="none"/>
          <w:u w:val="single"/>
        </w:rPr>
        <w:t xml:space="preserve"> </w:t>
      </w:r>
      <w:r>
        <w:rPr>
          <w:rFonts w:hint="eastAsia"/>
          <w:color w:val="auto"/>
          <w:szCs w:val="21"/>
          <w:highlight w:val="none"/>
          <w:u w:val="single"/>
        </w:rPr>
        <w:t xml:space="preserve"> 3 </w:t>
      </w:r>
      <w:r>
        <w:rPr>
          <w:color w:val="auto"/>
          <w:szCs w:val="21"/>
          <w:highlight w:val="none"/>
          <w:u w:val="single"/>
        </w:rPr>
        <w:t xml:space="preserve"> </w:t>
      </w:r>
      <w:r>
        <w:rPr>
          <w:color w:val="auto"/>
          <w:szCs w:val="21"/>
          <w:highlight w:val="none"/>
        </w:rPr>
        <w:t>日内及时予以解决。</w:t>
      </w:r>
    </w:p>
    <w:p w14:paraId="23D94A50">
      <w:pPr>
        <w:snapToGrid w:val="0"/>
        <w:spacing w:line="360" w:lineRule="exact"/>
        <w:ind w:firstLine="420" w:firstLineChars="200"/>
        <w:rPr>
          <w:color w:val="auto"/>
          <w:szCs w:val="21"/>
          <w:highlight w:val="none"/>
        </w:rPr>
      </w:pPr>
      <w:r>
        <w:rPr>
          <w:color w:val="auto"/>
          <w:szCs w:val="21"/>
          <w:highlight w:val="none"/>
        </w:rPr>
        <w:t>6. 其他未尽事宜应严格按照《关于印发广西壮族自治区政府采购项目履约验收管理办法的通知》[桂财采〔2015〕22号]以及《财政部关于进一步加强政府采购需求和履约验收管理的指导意见》[财库〔2016〕205号]规定执行。</w:t>
      </w:r>
    </w:p>
    <w:p w14:paraId="6181F653">
      <w:pPr>
        <w:pStyle w:val="26"/>
        <w:snapToGrid w:val="0"/>
        <w:spacing w:before="120" w:after="120" w:line="300" w:lineRule="exact"/>
        <w:ind w:firstLine="420" w:firstLineChars="200"/>
        <w:jc w:val="left"/>
        <w:rPr>
          <w:rFonts w:ascii="Times New Roman" w:hAnsi="Times New Roman" w:cs="Times New Roman"/>
          <w:color w:val="auto"/>
          <w:highlight w:val="none"/>
        </w:rPr>
      </w:pPr>
      <w:bookmarkStart w:id="86" w:name="_Hlk77611338"/>
      <w:r>
        <w:rPr>
          <w:rFonts w:hint="eastAsia" w:ascii="Times New Roman" w:hAnsi="Times New Roman" w:cs="Times New Roman"/>
          <w:color w:val="auto"/>
          <w:highlight w:val="none"/>
        </w:rPr>
        <w:t>7.履约验收文件详见附件。</w:t>
      </w:r>
      <w:bookmarkEnd w:id="86"/>
    </w:p>
    <w:p w14:paraId="61342372">
      <w:pPr>
        <w:snapToGrid w:val="0"/>
        <w:spacing w:line="360" w:lineRule="exact"/>
        <w:ind w:firstLine="422" w:firstLineChars="200"/>
        <w:rPr>
          <w:b/>
          <w:color w:val="auto"/>
          <w:szCs w:val="21"/>
          <w:highlight w:val="none"/>
        </w:rPr>
      </w:pPr>
      <w:r>
        <w:rPr>
          <w:b/>
          <w:color w:val="auto"/>
          <w:szCs w:val="21"/>
          <w:highlight w:val="none"/>
        </w:rPr>
        <w:t>第七条  服务和培训</w:t>
      </w:r>
    </w:p>
    <w:p w14:paraId="5FD62435">
      <w:pPr>
        <w:snapToGrid w:val="0"/>
        <w:spacing w:line="360" w:lineRule="exact"/>
        <w:ind w:firstLine="420" w:firstLineChars="200"/>
        <w:rPr>
          <w:color w:val="auto"/>
          <w:szCs w:val="21"/>
          <w:highlight w:val="none"/>
        </w:rPr>
      </w:pPr>
      <w:r>
        <w:rPr>
          <w:color w:val="auto"/>
          <w:szCs w:val="21"/>
          <w:highlight w:val="none"/>
        </w:rPr>
        <w:t>1.甲方应提供必要服务条件（如场地、电源、水源等）。</w:t>
      </w:r>
    </w:p>
    <w:p w14:paraId="68AA5550">
      <w:pPr>
        <w:snapToGrid w:val="0"/>
        <w:spacing w:line="360" w:lineRule="exact"/>
        <w:ind w:firstLine="420" w:firstLineChars="200"/>
        <w:rPr>
          <w:color w:val="auto"/>
          <w:szCs w:val="21"/>
          <w:highlight w:val="none"/>
          <w:u w:val="single"/>
        </w:rPr>
      </w:pPr>
      <w:r>
        <w:rPr>
          <w:color w:val="auto"/>
          <w:szCs w:val="21"/>
          <w:highlight w:val="none"/>
        </w:rPr>
        <w:t>2.乙方负责甲方有关人员的培训。培训时间、地点：</w:t>
      </w:r>
      <w:r>
        <w:rPr>
          <w:color w:val="auto"/>
          <w:szCs w:val="21"/>
          <w:highlight w:val="none"/>
          <w:u w:val="single"/>
        </w:rPr>
        <w:t xml:space="preserve"> 由甲方决定。</w:t>
      </w:r>
    </w:p>
    <w:p w14:paraId="72EC8E1F">
      <w:pPr>
        <w:snapToGrid w:val="0"/>
        <w:spacing w:line="360" w:lineRule="exact"/>
        <w:ind w:firstLine="422" w:firstLineChars="200"/>
        <w:rPr>
          <w:b/>
          <w:color w:val="auto"/>
          <w:szCs w:val="21"/>
          <w:highlight w:val="none"/>
        </w:rPr>
      </w:pPr>
      <w:r>
        <w:rPr>
          <w:b/>
          <w:color w:val="auto"/>
          <w:szCs w:val="21"/>
          <w:highlight w:val="none"/>
        </w:rPr>
        <w:t>第八条  售后服务、质保期</w:t>
      </w:r>
    </w:p>
    <w:p w14:paraId="1BC0463D">
      <w:pPr>
        <w:snapToGrid w:val="0"/>
        <w:spacing w:line="360" w:lineRule="exact"/>
        <w:ind w:firstLine="420" w:firstLineChars="200"/>
        <w:rPr>
          <w:color w:val="auto"/>
          <w:szCs w:val="21"/>
          <w:highlight w:val="none"/>
        </w:rPr>
      </w:pPr>
      <w:r>
        <w:rPr>
          <w:color w:val="auto"/>
          <w:szCs w:val="21"/>
          <w:highlight w:val="none"/>
        </w:rPr>
        <w:t>1.乙方应按照国家有关法律法规和“三包”规定以及采购文件和本合同附件，为甲方提供售后服务。</w:t>
      </w:r>
    </w:p>
    <w:p w14:paraId="79EB12DD">
      <w:pPr>
        <w:snapToGrid w:val="0"/>
        <w:spacing w:line="360" w:lineRule="exact"/>
        <w:ind w:firstLine="420" w:firstLineChars="200"/>
        <w:rPr>
          <w:color w:val="auto"/>
          <w:szCs w:val="21"/>
          <w:highlight w:val="none"/>
        </w:rPr>
      </w:pPr>
      <w:r>
        <w:rPr>
          <w:color w:val="auto"/>
          <w:szCs w:val="21"/>
          <w:highlight w:val="none"/>
        </w:rPr>
        <w:t>2.服务成果质保期：</w:t>
      </w:r>
      <w:r>
        <w:rPr>
          <w:b/>
          <w:color w:val="auto"/>
          <w:szCs w:val="21"/>
          <w:highlight w:val="none"/>
          <w:u w:val="single"/>
        </w:rPr>
        <w:t>按乙方承诺，但是不得低于国家相关标准</w:t>
      </w:r>
      <w:r>
        <w:rPr>
          <w:color w:val="auto"/>
          <w:szCs w:val="21"/>
          <w:highlight w:val="none"/>
        </w:rPr>
        <w:t>。</w:t>
      </w:r>
    </w:p>
    <w:p w14:paraId="17EB1F8E">
      <w:pPr>
        <w:snapToGrid w:val="0"/>
        <w:spacing w:line="360" w:lineRule="exact"/>
        <w:ind w:firstLine="420" w:firstLineChars="200"/>
        <w:rPr>
          <w:color w:val="auto"/>
          <w:szCs w:val="21"/>
          <w:highlight w:val="none"/>
        </w:rPr>
      </w:pPr>
      <w:r>
        <w:rPr>
          <w:color w:val="auto"/>
          <w:szCs w:val="21"/>
          <w:highlight w:val="none"/>
        </w:rPr>
        <w:t>3. 按采购文件规定的服务质量标准，并达到或优于成交供应商承诺的标准。</w:t>
      </w:r>
    </w:p>
    <w:p w14:paraId="570F87B9">
      <w:pPr>
        <w:snapToGrid w:val="0"/>
        <w:spacing w:line="360" w:lineRule="exact"/>
        <w:ind w:firstLine="420" w:firstLineChars="200"/>
        <w:rPr>
          <w:color w:val="auto"/>
          <w:szCs w:val="21"/>
          <w:highlight w:val="none"/>
        </w:rPr>
      </w:pPr>
      <w:r>
        <w:rPr>
          <w:color w:val="auto"/>
          <w:szCs w:val="21"/>
          <w:highlight w:val="none"/>
        </w:rPr>
        <w:t>4. 乙方所提供的产品型号、技术规格、技术参数等质量必须与采购文件和承诺相一致。</w:t>
      </w:r>
    </w:p>
    <w:p w14:paraId="03F3DD6A">
      <w:pPr>
        <w:snapToGrid w:val="0"/>
        <w:spacing w:line="360" w:lineRule="exact"/>
        <w:ind w:firstLine="420" w:firstLineChars="200"/>
        <w:rPr>
          <w:color w:val="auto"/>
          <w:szCs w:val="21"/>
          <w:highlight w:val="none"/>
        </w:rPr>
      </w:pPr>
      <w:r>
        <w:rPr>
          <w:color w:val="auto"/>
          <w:szCs w:val="21"/>
          <w:highlight w:val="none"/>
        </w:rPr>
        <w:t>5.如在使用过程中发生质量问题，乙方在接到甲方通知后在</w:t>
      </w:r>
      <w:r>
        <w:rPr>
          <w:rFonts w:hint="eastAsia"/>
          <w:color w:val="auto"/>
          <w:szCs w:val="21"/>
          <w:highlight w:val="none"/>
          <w:u w:val="single"/>
        </w:rPr>
        <w:t xml:space="preserve">   </w:t>
      </w:r>
      <w:r>
        <w:rPr>
          <w:color w:val="auto"/>
          <w:szCs w:val="21"/>
          <w:highlight w:val="none"/>
        </w:rPr>
        <w:t>小时内到达甲方现场。</w:t>
      </w:r>
    </w:p>
    <w:p w14:paraId="4126C3B7">
      <w:pPr>
        <w:snapToGrid w:val="0"/>
        <w:spacing w:line="360" w:lineRule="exact"/>
        <w:ind w:firstLine="420" w:firstLineChars="200"/>
        <w:rPr>
          <w:color w:val="auto"/>
          <w:szCs w:val="21"/>
          <w:highlight w:val="none"/>
        </w:rPr>
      </w:pPr>
      <w:r>
        <w:rPr>
          <w:color w:val="auto"/>
          <w:szCs w:val="21"/>
          <w:highlight w:val="none"/>
        </w:rPr>
        <w:t>6. 在质保期内，乙方应对服务成果出现的质量及安全问题负责处理解决并承担一切费用。</w:t>
      </w:r>
    </w:p>
    <w:p w14:paraId="23E7D8F1">
      <w:pPr>
        <w:snapToGrid w:val="0"/>
        <w:spacing w:line="360" w:lineRule="exact"/>
        <w:ind w:firstLine="420" w:firstLineChars="200"/>
        <w:rPr>
          <w:color w:val="auto"/>
          <w:szCs w:val="21"/>
          <w:highlight w:val="none"/>
        </w:rPr>
      </w:pPr>
      <w:r>
        <w:rPr>
          <w:color w:val="auto"/>
          <w:szCs w:val="21"/>
          <w:highlight w:val="none"/>
        </w:rPr>
        <w:t>7. 上述的服务成果因人为因素出现的故障不在免费维护范围内。</w:t>
      </w:r>
    </w:p>
    <w:p w14:paraId="5B4456B6">
      <w:pPr>
        <w:snapToGrid w:val="0"/>
        <w:spacing w:line="360" w:lineRule="exact"/>
        <w:ind w:firstLine="420" w:firstLineChars="200"/>
        <w:rPr>
          <w:color w:val="auto"/>
          <w:szCs w:val="21"/>
          <w:highlight w:val="none"/>
          <w:u w:val="single"/>
        </w:rPr>
      </w:pPr>
      <w:r>
        <w:rPr>
          <w:color w:val="auto"/>
          <w:szCs w:val="21"/>
          <w:highlight w:val="none"/>
        </w:rPr>
        <w:t>8.乙方提供的服务承诺和售后服务及质保期责任等其它具体约定事项。</w:t>
      </w:r>
    </w:p>
    <w:p w14:paraId="7CEB9D51">
      <w:pPr>
        <w:snapToGrid w:val="0"/>
        <w:spacing w:line="360" w:lineRule="exact"/>
        <w:ind w:firstLine="422" w:firstLineChars="200"/>
        <w:rPr>
          <w:color w:val="auto"/>
          <w:szCs w:val="21"/>
          <w:highlight w:val="none"/>
        </w:rPr>
      </w:pPr>
      <w:r>
        <w:rPr>
          <w:b/>
          <w:color w:val="auto"/>
          <w:szCs w:val="21"/>
          <w:highlight w:val="none"/>
        </w:rPr>
        <w:t>第九条　付款方式</w:t>
      </w:r>
    </w:p>
    <w:p w14:paraId="7158439C">
      <w:pPr>
        <w:snapToGrid w:val="0"/>
        <w:spacing w:line="360" w:lineRule="exact"/>
        <w:ind w:firstLine="420" w:firstLineChars="200"/>
        <w:rPr>
          <w:color w:val="auto"/>
          <w:szCs w:val="21"/>
          <w:highlight w:val="none"/>
        </w:rPr>
      </w:pPr>
      <w:r>
        <w:rPr>
          <w:color w:val="auto"/>
          <w:szCs w:val="21"/>
          <w:highlight w:val="none"/>
        </w:rPr>
        <w:t>1.资金性质：</w:t>
      </w:r>
      <w:r>
        <w:rPr>
          <w:rFonts w:hint="eastAsia"/>
          <w:color w:val="auto"/>
          <w:szCs w:val="21"/>
          <w:highlight w:val="none"/>
          <w:u w:val="single"/>
        </w:rPr>
        <w:t>自筹</w:t>
      </w:r>
      <w:r>
        <w:rPr>
          <w:color w:val="auto"/>
          <w:szCs w:val="21"/>
          <w:highlight w:val="none"/>
          <w:u w:val="single"/>
        </w:rPr>
        <w:t>资金</w:t>
      </w:r>
      <w:r>
        <w:rPr>
          <w:color w:val="auto"/>
          <w:szCs w:val="21"/>
          <w:highlight w:val="none"/>
        </w:rPr>
        <w:t>。</w:t>
      </w:r>
    </w:p>
    <w:p w14:paraId="1B624F49">
      <w:pPr>
        <w:snapToGrid w:val="0"/>
        <w:spacing w:line="360" w:lineRule="exact"/>
        <w:ind w:firstLine="420" w:firstLineChars="200"/>
        <w:rPr>
          <w:color w:val="auto"/>
          <w:szCs w:val="21"/>
          <w:highlight w:val="none"/>
        </w:rPr>
      </w:pPr>
      <w:r>
        <w:rPr>
          <w:color w:val="auto"/>
          <w:szCs w:val="21"/>
          <w:highlight w:val="none"/>
        </w:rPr>
        <w:t>2.付款方式：</w:t>
      </w:r>
    </w:p>
    <w:p w14:paraId="2B9EB194">
      <w:pPr>
        <w:spacing w:line="300" w:lineRule="exact"/>
        <w:rPr>
          <w:color w:val="auto"/>
          <w:szCs w:val="21"/>
          <w:highlight w:val="none"/>
        </w:rPr>
      </w:pPr>
      <w:bookmarkStart w:id="87" w:name="_Hlk48146882"/>
      <w:bookmarkStart w:id="88" w:name="_Hlk47715495"/>
      <w:r>
        <w:rPr>
          <w:rFonts w:hint="eastAsia"/>
          <w:color w:val="auto"/>
          <w:szCs w:val="21"/>
          <w:highlight w:val="none"/>
        </w:rPr>
        <w:t>（1）供应商按采购合同要求服务完成后，采购人签署项目验收书；</w:t>
      </w:r>
    </w:p>
    <w:p w14:paraId="0DF7739E">
      <w:pPr>
        <w:spacing w:line="300" w:lineRule="exact"/>
        <w:rPr>
          <w:color w:val="auto"/>
          <w:szCs w:val="21"/>
          <w:highlight w:val="none"/>
        </w:rPr>
      </w:pPr>
      <w:r>
        <w:rPr>
          <w:rFonts w:hint="eastAsia"/>
          <w:color w:val="auto"/>
          <w:szCs w:val="21"/>
          <w:highlight w:val="none"/>
        </w:rPr>
        <w:t>（2）每次申请付款，供应商必须提供合格的票据并按采购单位的要求附相关证明资料；</w:t>
      </w:r>
    </w:p>
    <w:p w14:paraId="48E9A668">
      <w:pPr>
        <w:spacing w:line="300" w:lineRule="exact"/>
        <w:rPr>
          <w:color w:val="auto"/>
          <w:szCs w:val="21"/>
          <w:highlight w:val="none"/>
        </w:rPr>
      </w:pPr>
      <w:r>
        <w:rPr>
          <w:rFonts w:hint="eastAsia"/>
          <w:color w:val="auto"/>
          <w:szCs w:val="21"/>
          <w:highlight w:val="none"/>
        </w:rPr>
        <w:t>（3）票据要求：成交供应商必须按照采购人要求提供真实、有效、合法的正式发票。一旦发现成交供应商提供虚假发票，除须向采购人补开合法发票外，须赔偿采购人发票票面金额一倍的违约金，且采购人有权终止合同，供应商不得提出异议，因终止合同而产生的一切损失均由供应商承担；</w:t>
      </w:r>
    </w:p>
    <w:p w14:paraId="1C7C3586">
      <w:pPr>
        <w:spacing w:line="300" w:lineRule="exact"/>
        <w:ind w:firstLine="420" w:firstLineChars="200"/>
        <w:jc w:val="left"/>
        <w:rPr>
          <w:color w:val="auto"/>
          <w:szCs w:val="21"/>
          <w:highlight w:val="none"/>
        </w:rPr>
      </w:pPr>
      <w:r>
        <w:rPr>
          <w:rFonts w:hint="eastAsia"/>
          <w:color w:val="auto"/>
          <w:szCs w:val="21"/>
          <w:highlight w:val="none"/>
        </w:rPr>
        <w:t>（4）付款方式：</w:t>
      </w:r>
    </w:p>
    <w:p w14:paraId="0338BC33">
      <w:pPr>
        <w:spacing w:line="300" w:lineRule="exact"/>
        <w:ind w:firstLine="420" w:firstLineChars="200"/>
        <w:jc w:val="left"/>
        <w:rPr>
          <w:color w:val="auto"/>
          <w:szCs w:val="21"/>
          <w:highlight w:val="none"/>
        </w:rPr>
      </w:pPr>
    </w:p>
    <w:p w14:paraId="78F004C9">
      <w:pPr>
        <w:tabs>
          <w:tab w:val="left" w:pos="180"/>
          <w:tab w:val="left" w:pos="1620"/>
        </w:tabs>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服务期</w:t>
      </w:r>
      <w:r>
        <w:rPr>
          <w:rFonts w:hint="eastAsia" w:ascii="宋体" w:hAnsi="宋体" w:cs="宋体"/>
          <w:color w:val="auto"/>
          <w:szCs w:val="21"/>
          <w:highlight w:val="none"/>
          <w:u w:val="single"/>
          <w:lang w:val="en-US" w:eastAsia="zh-CN"/>
        </w:rPr>
        <w:t>一</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费用</w:t>
      </w:r>
      <w:r>
        <w:rPr>
          <w:rFonts w:hint="eastAsia" w:ascii="宋体" w:hAnsi="宋体" w:cs="宋体"/>
          <w:color w:val="auto"/>
          <w:szCs w:val="21"/>
          <w:highlight w:val="none"/>
          <w:u w:val="single"/>
        </w:rPr>
        <w:t>按</w:t>
      </w:r>
      <w:r>
        <w:rPr>
          <w:rFonts w:hint="eastAsia" w:ascii="宋体" w:hAnsi="宋体" w:cs="宋体"/>
          <w:color w:val="auto"/>
          <w:szCs w:val="21"/>
          <w:highlight w:val="none"/>
          <w:u w:val="single"/>
          <w:lang w:val="en-US" w:eastAsia="zh-CN"/>
        </w:rPr>
        <w:t>季</w:t>
      </w:r>
      <w:r>
        <w:rPr>
          <w:rFonts w:hint="eastAsia" w:ascii="宋体" w:hAnsi="宋体" w:cs="宋体"/>
          <w:color w:val="auto"/>
          <w:szCs w:val="21"/>
          <w:highlight w:val="none"/>
          <w:u w:val="single"/>
        </w:rPr>
        <w:t>度</w:t>
      </w:r>
      <w:r>
        <w:rPr>
          <w:rFonts w:hint="eastAsia" w:ascii="宋体" w:hAnsi="宋体" w:cs="宋体"/>
          <w:color w:val="auto"/>
          <w:szCs w:val="21"/>
          <w:highlight w:val="none"/>
          <w:u w:val="single"/>
          <w:lang w:val="en-US" w:eastAsia="zh-CN"/>
        </w:rPr>
        <w:t>结算</w:t>
      </w:r>
      <w:r>
        <w:rPr>
          <w:rFonts w:hint="eastAsia" w:ascii="宋体" w:hAnsi="宋体" w:cs="宋体"/>
          <w:color w:val="auto"/>
          <w:szCs w:val="21"/>
          <w:highlight w:val="none"/>
          <w:u w:val="single"/>
        </w:rPr>
        <w:t xml:space="preserve">，具体付款方式如下： </w:t>
      </w:r>
    </w:p>
    <w:p w14:paraId="2B8D1F5F">
      <w:pPr>
        <w:tabs>
          <w:tab w:val="left" w:pos="180"/>
          <w:tab w:val="left" w:pos="1620"/>
        </w:tabs>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lang w:val="en-US" w:eastAsia="zh-CN"/>
        </w:rPr>
        <w:t>（1）凭双方确认的当季工作量、结算单付款</w:t>
      </w:r>
      <w:r>
        <w:rPr>
          <w:rFonts w:hint="eastAsia" w:ascii="宋体" w:hAnsi="宋体" w:cs="宋体"/>
          <w:color w:val="auto"/>
          <w:szCs w:val="21"/>
          <w:highlight w:val="none"/>
          <w:u w:val="single"/>
        </w:rPr>
        <w:t>。甲方付款前，乙方需开具增值税发票及付款请示函给甲方。</w:t>
      </w:r>
    </w:p>
    <w:p w14:paraId="72FA29AB">
      <w:pPr>
        <w:spacing w:line="300" w:lineRule="exact"/>
        <w:ind w:firstLine="420" w:firstLineChars="200"/>
        <w:jc w:val="left"/>
        <w:rPr>
          <w:color w:val="auto"/>
          <w:szCs w:val="21"/>
          <w:highlight w:val="none"/>
          <w:u w:val="single"/>
        </w:rPr>
      </w:pP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w:t>
      </w:r>
      <w:r>
        <w:rPr>
          <w:rFonts w:hint="eastAsia"/>
          <w:color w:val="auto"/>
          <w:szCs w:val="21"/>
          <w:highlight w:val="none"/>
          <w:u w:val="single"/>
        </w:rPr>
        <w:t>本合同使用货币币制如未作特别说明均为人民币。</w:t>
      </w:r>
    </w:p>
    <w:bookmarkEnd w:id="87"/>
    <w:bookmarkEnd w:id="88"/>
    <w:p w14:paraId="7D11377B">
      <w:pPr>
        <w:snapToGrid w:val="0"/>
        <w:spacing w:line="360" w:lineRule="exact"/>
        <w:ind w:firstLine="316" w:firstLineChars="150"/>
        <w:rPr>
          <w:b/>
          <w:color w:val="auto"/>
          <w:szCs w:val="21"/>
          <w:highlight w:val="none"/>
        </w:rPr>
      </w:pPr>
      <w:r>
        <w:rPr>
          <w:b/>
          <w:color w:val="auto"/>
          <w:szCs w:val="21"/>
          <w:highlight w:val="none"/>
        </w:rPr>
        <w:t xml:space="preserve">第十条履约保证金    </w:t>
      </w:r>
    </w:p>
    <w:p w14:paraId="2431ACBB">
      <w:pPr>
        <w:spacing w:line="300" w:lineRule="exact"/>
        <w:ind w:firstLine="420" w:firstLineChars="200"/>
        <w:jc w:val="left"/>
        <w:rPr>
          <w:color w:val="auto"/>
          <w:szCs w:val="21"/>
          <w:highlight w:val="none"/>
        </w:rPr>
      </w:pPr>
      <w:bookmarkStart w:id="89" w:name="_Hlk19106598"/>
      <w:r>
        <w:rPr>
          <w:color w:val="auto"/>
          <w:szCs w:val="21"/>
          <w:highlight w:val="none"/>
        </w:rPr>
        <w:t>1.履约保证金</w:t>
      </w:r>
      <w:r>
        <w:rPr>
          <w:rFonts w:hint="eastAsia"/>
          <w:color w:val="auto"/>
          <w:szCs w:val="21"/>
          <w:highlight w:val="none"/>
        </w:rPr>
        <w:t>金额：</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无</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p>
    <w:p w14:paraId="3168874B">
      <w:pPr>
        <w:spacing w:line="300" w:lineRule="exact"/>
        <w:ind w:firstLine="420" w:firstLineChars="200"/>
        <w:jc w:val="left"/>
        <w:rPr>
          <w:color w:val="auto"/>
          <w:szCs w:val="21"/>
          <w:highlight w:val="none"/>
        </w:rPr>
      </w:pPr>
      <w:r>
        <w:rPr>
          <w:rFonts w:hint="eastAsia"/>
          <w:color w:val="auto"/>
          <w:szCs w:val="21"/>
          <w:highlight w:val="none"/>
        </w:rPr>
        <w:t>履约保证金缴纳形式：供应商可以选择</w:t>
      </w:r>
      <w:r>
        <w:rPr>
          <w:color w:val="auto"/>
          <w:szCs w:val="21"/>
          <w:highlight w:val="none"/>
        </w:rPr>
        <w:t>电汇、转账</w:t>
      </w:r>
      <w:r>
        <w:rPr>
          <w:rFonts w:hint="eastAsia"/>
          <w:color w:val="auto"/>
          <w:szCs w:val="21"/>
          <w:highlight w:val="none"/>
        </w:rPr>
        <w:t>、</w:t>
      </w:r>
      <w:r>
        <w:rPr>
          <w:color w:val="auto"/>
          <w:szCs w:val="21"/>
          <w:highlight w:val="none"/>
        </w:rPr>
        <w:t>支票、汇票、本票、保函等形式缴纳或提交</w:t>
      </w:r>
      <w:r>
        <w:rPr>
          <w:rFonts w:hint="eastAsia"/>
          <w:color w:val="auto"/>
          <w:szCs w:val="21"/>
          <w:highlight w:val="none"/>
        </w:rPr>
        <w:t>；采用保函形式缴纳的，采购人在保证期限届满后及时对收取的保证金进行核实和结算。</w:t>
      </w:r>
    </w:p>
    <w:p w14:paraId="61744221">
      <w:pPr>
        <w:spacing w:line="276" w:lineRule="auto"/>
        <w:ind w:firstLine="420" w:firstLineChars="200"/>
        <w:rPr>
          <w:color w:val="auto"/>
          <w:szCs w:val="21"/>
          <w:highlight w:val="none"/>
          <w:u w:val="single"/>
        </w:rPr>
      </w:pPr>
      <w:r>
        <w:rPr>
          <w:color w:val="auto"/>
          <w:szCs w:val="21"/>
          <w:highlight w:val="none"/>
        </w:rPr>
        <w:t>保证金缴纳的账号信息：</w:t>
      </w:r>
      <w:r>
        <w:rPr>
          <w:rFonts w:hint="eastAsia"/>
          <w:color w:val="auto"/>
          <w:szCs w:val="21"/>
          <w:highlight w:val="none"/>
          <w:u w:val="single"/>
        </w:rPr>
        <w:t xml:space="preserve"> </w:t>
      </w:r>
      <w:r>
        <w:rPr>
          <w:color w:val="auto"/>
          <w:szCs w:val="21"/>
          <w:highlight w:val="none"/>
          <w:u w:val="single"/>
        </w:rPr>
        <w:t xml:space="preserve">               </w:t>
      </w:r>
    </w:p>
    <w:p w14:paraId="55F7B7BE">
      <w:pPr>
        <w:spacing w:line="276" w:lineRule="auto"/>
        <w:ind w:firstLine="420" w:firstLineChars="200"/>
        <w:rPr>
          <w:color w:val="auto"/>
          <w:szCs w:val="21"/>
          <w:highlight w:val="none"/>
          <w:u w:val="single"/>
        </w:rPr>
      </w:pPr>
      <w:r>
        <w:rPr>
          <w:color w:val="auto"/>
          <w:szCs w:val="21"/>
          <w:highlight w:val="none"/>
        </w:rPr>
        <w:t>开户名称：</w:t>
      </w:r>
      <w:r>
        <w:rPr>
          <w:rFonts w:hint="eastAsia"/>
          <w:color w:val="auto"/>
          <w:szCs w:val="21"/>
          <w:highlight w:val="none"/>
          <w:u w:val="single"/>
        </w:rPr>
        <w:t xml:space="preserve"> </w:t>
      </w:r>
      <w:r>
        <w:rPr>
          <w:color w:val="auto"/>
          <w:szCs w:val="21"/>
          <w:highlight w:val="none"/>
          <w:u w:val="single"/>
        </w:rPr>
        <w:t xml:space="preserve">                 </w:t>
      </w:r>
    </w:p>
    <w:p w14:paraId="4F2B2715">
      <w:pPr>
        <w:spacing w:line="276" w:lineRule="auto"/>
        <w:ind w:firstLine="420" w:firstLineChars="200"/>
        <w:rPr>
          <w:color w:val="auto"/>
          <w:szCs w:val="21"/>
          <w:highlight w:val="none"/>
          <w:u w:val="single"/>
        </w:rPr>
      </w:pPr>
      <w:r>
        <w:rPr>
          <w:color w:val="auto"/>
          <w:szCs w:val="21"/>
          <w:highlight w:val="none"/>
        </w:rPr>
        <w:t>开户银行：</w:t>
      </w:r>
      <w:r>
        <w:rPr>
          <w:rFonts w:hint="eastAsia"/>
          <w:color w:val="auto"/>
          <w:szCs w:val="21"/>
          <w:highlight w:val="none"/>
          <w:u w:val="single"/>
        </w:rPr>
        <w:t xml:space="preserve"> </w:t>
      </w:r>
      <w:r>
        <w:rPr>
          <w:color w:val="auto"/>
          <w:szCs w:val="21"/>
          <w:highlight w:val="none"/>
          <w:u w:val="single"/>
        </w:rPr>
        <w:t xml:space="preserve">              </w:t>
      </w:r>
    </w:p>
    <w:p w14:paraId="0F547413">
      <w:pPr>
        <w:spacing w:line="276" w:lineRule="auto"/>
        <w:ind w:firstLine="420" w:firstLineChars="200"/>
        <w:rPr>
          <w:color w:val="auto"/>
          <w:szCs w:val="21"/>
          <w:highlight w:val="none"/>
          <w:u w:val="single"/>
        </w:rPr>
      </w:pPr>
      <w:r>
        <w:rPr>
          <w:color w:val="auto"/>
          <w:szCs w:val="21"/>
          <w:highlight w:val="none"/>
        </w:rPr>
        <w:t>银行账号：</w:t>
      </w:r>
      <w:r>
        <w:rPr>
          <w:rFonts w:hint="eastAsia"/>
          <w:color w:val="auto"/>
          <w:szCs w:val="21"/>
          <w:highlight w:val="none"/>
          <w:u w:val="single"/>
        </w:rPr>
        <w:t xml:space="preserve"> </w:t>
      </w:r>
      <w:r>
        <w:rPr>
          <w:color w:val="auto"/>
          <w:szCs w:val="21"/>
          <w:highlight w:val="none"/>
          <w:u w:val="single"/>
        </w:rPr>
        <w:t xml:space="preserve">                  </w:t>
      </w:r>
    </w:p>
    <w:p w14:paraId="3801D6B5">
      <w:pPr>
        <w:snapToGrid w:val="0"/>
        <w:spacing w:line="360" w:lineRule="exact"/>
        <w:ind w:firstLine="420" w:firstLineChars="200"/>
        <w:rPr>
          <w:color w:val="auto"/>
          <w:szCs w:val="21"/>
          <w:highlight w:val="none"/>
        </w:rPr>
      </w:pPr>
      <w:r>
        <w:rPr>
          <w:rFonts w:hint="eastAsia"/>
          <w:color w:val="auto"/>
          <w:szCs w:val="21"/>
          <w:highlight w:val="none"/>
        </w:rPr>
        <w:t>履约保证金退还方式及时间、条件、不予退还的情形：履约保证金自合同生效之日起生效至合同材料验收证书或进度款支付函签署之日起2</w:t>
      </w:r>
      <w:r>
        <w:rPr>
          <w:color w:val="auto"/>
          <w:szCs w:val="21"/>
          <w:highlight w:val="none"/>
        </w:rPr>
        <w:t>8</w:t>
      </w:r>
      <w:r>
        <w:rPr>
          <w:rFonts w:hint="eastAsia"/>
          <w:color w:val="auto"/>
          <w:szCs w:val="21"/>
          <w:highlight w:val="none"/>
        </w:rPr>
        <w:t>天后失效，</w:t>
      </w:r>
      <w:r>
        <w:rPr>
          <w:color w:val="auto"/>
          <w:szCs w:val="21"/>
          <w:highlight w:val="none"/>
        </w:rPr>
        <w:t>项目验收合格后，成交供应商可向采购人申请办理履约保证金的退付手续；</w:t>
      </w:r>
      <w:r>
        <w:rPr>
          <w:color w:val="auto"/>
          <w:highlight w:val="none"/>
        </w:rPr>
        <w:t>如果</w:t>
      </w:r>
      <w:r>
        <w:rPr>
          <w:rFonts w:hint="eastAsia"/>
          <w:color w:val="auto"/>
          <w:highlight w:val="none"/>
        </w:rPr>
        <w:t>成交供应商</w:t>
      </w:r>
      <w:r>
        <w:rPr>
          <w:color w:val="auto"/>
          <w:highlight w:val="none"/>
        </w:rPr>
        <w:t>不履行合同约定的义务或其履行不符合合同的 约定，</w:t>
      </w:r>
      <w:r>
        <w:rPr>
          <w:rFonts w:hint="eastAsia"/>
          <w:color w:val="auto"/>
          <w:highlight w:val="none"/>
        </w:rPr>
        <w:t>采购人</w:t>
      </w:r>
      <w:r>
        <w:rPr>
          <w:color w:val="auto"/>
          <w:highlight w:val="none"/>
        </w:rPr>
        <w:t>有权扣划</w:t>
      </w:r>
      <w:r>
        <w:rPr>
          <w:rFonts w:hint="eastAsia"/>
          <w:color w:val="auto"/>
          <w:highlight w:val="none"/>
        </w:rPr>
        <w:t>全部或</w:t>
      </w:r>
      <w:r>
        <w:rPr>
          <w:color w:val="auto"/>
          <w:highlight w:val="none"/>
        </w:rPr>
        <w:t>相应金额的履约保证金。</w:t>
      </w:r>
      <w:r>
        <w:rPr>
          <w:color w:val="auto"/>
          <w:szCs w:val="21"/>
          <w:highlight w:val="none"/>
        </w:rPr>
        <w:t xml:space="preserve"> </w:t>
      </w:r>
    </w:p>
    <w:p w14:paraId="41A9CC65">
      <w:pPr>
        <w:snapToGrid w:val="0"/>
        <w:spacing w:line="300" w:lineRule="exact"/>
        <w:ind w:firstLine="420" w:firstLineChars="200"/>
        <w:rPr>
          <w:color w:val="auto"/>
          <w:szCs w:val="21"/>
          <w:highlight w:val="none"/>
        </w:rPr>
      </w:pPr>
      <w:r>
        <w:rPr>
          <w:rFonts w:hint="eastAsia"/>
          <w:color w:val="auto"/>
          <w:szCs w:val="21"/>
          <w:highlight w:val="none"/>
        </w:rPr>
        <w:t>履约保证金符合退还条件的，采购人在收到成交供应商提交的履约保证金退付申请之日起</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天内退还履约保证金，如未在规定时间内退还的，成交供应商可予以催告，经成交供应商催告后</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天内仍未退还履约保证金的，采购人应按中国人民银行发布的同期同类贷款基准利率向成交供应商支付自催告日期起的利息。</w:t>
      </w:r>
    </w:p>
    <w:bookmarkEnd w:id="89"/>
    <w:p w14:paraId="34802ADC">
      <w:pPr>
        <w:snapToGrid w:val="0"/>
        <w:spacing w:line="360" w:lineRule="exact"/>
        <w:ind w:firstLine="422" w:firstLineChars="200"/>
        <w:rPr>
          <w:b/>
          <w:color w:val="auto"/>
          <w:szCs w:val="21"/>
          <w:highlight w:val="none"/>
        </w:rPr>
      </w:pPr>
      <w:r>
        <w:rPr>
          <w:b/>
          <w:color w:val="auto"/>
          <w:szCs w:val="21"/>
          <w:highlight w:val="none"/>
        </w:rPr>
        <w:t>第十一条 税费</w:t>
      </w:r>
    </w:p>
    <w:p w14:paraId="3D5CF647">
      <w:pPr>
        <w:snapToGrid w:val="0"/>
        <w:spacing w:line="360" w:lineRule="exact"/>
        <w:ind w:firstLine="420" w:firstLineChars="200"/>
        <w:rPr>
          <w:color w:val="auto"/>
          <w:szCs w:val="21"/>
          <w:highlight w:val="none"/>
        </w:rPr>
      </w:pPr>
      <w:r>
        <w:rPr>
          <w:color w:val="auto"/>
          <w:szCs w:val="21"/>
          <w:highlight w:val="none"/>
        </w:rPr>
        <w:t>本合同执行中相关的一切税费均由乙方负担。</w:t>
      </w:r>
    </w:p>
    <w:p w14:paraId="1FF6EFF0">
      <w:pPr>
        <w:snapToGrid w:val="0"/>
        <w:spacing w:line="360" w:lineRule="exact"/>
        <w:ind w:firstLine="422" w:firstLineChars="200"/>
        <w:rPr>
          <w:b/>
          <w:color w:val="auto"/>
          <w:szCs w:val="21"/>
          <w:highlight w:val="none"/>
        </w:rPr>
      </w:pPr>
      <w:r>
        <w:rPr>
          <w:b/>
          <w:color w:val="auto"/>
          <w:szCs w:val="21"/>
          <w:highlight w:val="none"/>
        </w:rPr>
        <w:t>第十</w:t>
      </w:r>
      <w:r>
        <w:rPr>
          <w:rFonts w:hint="eastAsia"/>
          <w:b/>
          <w:color w:val="auto"/>
          <w:szCs w:val="21"/>
          <w:highlight w:val="none"/>
        </w:rPr>
        <w:t>二</w:t>
      </w:r>
      <w:r>
        <w:rPr>
          <w:b/>
          <w:color w:val="auto"/>
          <w:szCs w:val="21"/>
          <w:highlight w:val="none"/>
        </w:rPr>
        <w:t>条　违约责任</w:t>
      </w:r>
    </w:p>
    <w:p w14:paraId="5761946C">
      <w:pPr>
        <w:snapToGrid w:val="0"/>
        <w:spacing w:line="360" w:lineRule="exact"/>
        <w:ind w:firstLine="420" w:firstLineChars="200"/>
        <w:rPr>
          <w:color w:val="auto"/>
          <w:szCs w:val="21"/>
          <w:highlight w:val="none"/>
        </w:rPr>
      </w:pPr>
      <w:r>
        <w:rPr>
          <w:color w:val="auto"/>
          <w:szCs w:val="21"/>
          <w:highlight w:val="none"/>
        </w:rPr>
        <w:t>1.</w:t>
      </w:r>
      <w:r>
        <w:rPr>
          <w:rFonts w:eastAsia="微软雅黑"/>
          <w:color w:val="auto"/>
          <w:szCs w:val="21"/>
          <w:highlight w:val="none"/>
        </w:rPr>
        <w:t xml:space="preserve"> </w:t>
      </w:r>
      <w:r>
        <w:rPr>
          <w:color w:val="auto"/>
          <w:szCs w:val="21"/>
          <w:highlight w:val="none"/>
        </w:rPr>
        <w:t>若因乙方原因而未能履行合同或未达到合同约定的要求，甲方有权书面</w:t>
      </w:r>
      <w:r>
        <w:rPr>
          <w:rFonts w:hint="eastAsia"/>
          <w:color w:val="auto"/>
          <w:szCs w:val="21"/>
          <w:highlight w:val="none"/>
        </w:rPr>
        <w:t>督促</w:t>
      </w:r>
      <w:r>
        <w:rPr>
          <w:color w:val="auto"/>
          <w:szCs w:val="21"/>
          <w:highlight w:val="none"/>
        </w:rPr>
        <w:t>乙方履行合同，乙方应在收到甲方书面通知之日起七日内给予书面答复并进行整改；如乙方在上述时间未答复，或无故拖延履行合同超过</w:t>
      </w:r>
      <w:r>
        <w:rPr>
          <w:rFonts w:hint="eastAsia"/>
          <w:color w:val="auto"/>
          <w:szCs w:val="21"/>
          <w:highlight w:val="none"/>
          <w:u w:val="single"/>
        </w:rPr>
        <w:t xml:space="preserve"> 5 </w:t>
      </w:r>
      <w:r>
        <w:rPr>
          <w:color w:val="auto"/>
          <w:szCs w:val="21"/>
          <w:highlight w:val="none"/>
        </w:rPr>
        <w:t>日，或经</w:t>
      </w:r>
      <w:r>
        <w:rPr>
          <w:rFonts w:hint="eastAsia"/>
          <w:color w:val="auto"/>
          <w:szCs w:val="21"/>
          <w:highlight w:val="none"/>
          <w:u w:val="single"/>
        </w:rPr>
        <w:t xml:space="preserve"> 5 </w:t>
      </w:r>
      <w:r>
        <w:rPr>
          <w:color w:val="auto"/>
          <w:szCs w:val="21"/>
          <w:highlight w:val="none"/>
        </w:rPr>
        <w:t>次整改后仍未达到甲方要求，甲方有权书面通知乙方解除服务合同，且无需支付合同解除后的合同后续费用。同时，乙方必须退还甲方已付出的所有服务费用，并赔偿由此给甲方造成的全部损失。</w:t>
      </w:r>
    </w:p>
    <w:p w14:paraId="04F47434">
      <w:pPr>
        <w:snapToGrid w:val="0"/>
        <w:spacing w:line="360" w:lineRule="exact"/>
        <w:ind w:firstLine="420" w:firstLineChars="200"/>
        <w:rPr>
          <w:color w:val="auto"/>
          <w:szCs w:val="21"/>
          <w:highlight w:val="none"/>
        </w:rPr>
      </w:pPr>
      <w:r>
        <w:rPr>
          <w:color w:val="auto"/>
          <w:szCs w:val="21"/>
          <w:highlight w:val="none"/>
        </w:rPr>
        <w:t>2. 乙方未得到甲方同意，擅自更换项目负责人及服务团队成员时，甲方有权书面通知乙方解除服务合同，且无需支付合同解除后的合同后续费用。同时，乙方必须退还甲方已付出的所有服务费用，并赔偿由此给甲方造成的全部损失。</w:t>
      </w:r>
    </w:p>
    <w:p w14:paraId="01CE4A49">
      <w:pPr>
        <w:snapToGrid w:val="0"/>
        <w:spacing w:line="360" w:lineRule="exact"/>
        <w:ind w:firstLine="420" w:firstLineChars="200"/>
        <w:rPr>
          <w:color w:val="auto"/>
          <w:szCs w:val="21"/>
          <w:highlight w:val="none"/>
        </w:rPr>
      </w:pPr>
      <w:r>
        <w:rPr>
          <w:color w:val="auto"/>
          <w:szCs w:val="21"/>
          <w:highlight w:val="none"/>
        </w:rPr>
        <w:t>3.乙方或乙方人员违反保密义务时，甲方有权书面通知乙方解除咨询合同，且无需支付合同解除后的合同后续费用。同时，乙方必须退还甲方已付出的所有</w:t>
      </w:r>
      <w:r>
        <w:rPr>
          <w:rFonts w:hint="eastAsia"/>
          <w:color w:val="auto"/>
          <w:szCs w:val="21"/>
          <w:highlight w:val="none"/>
        </w:rPr>
        <w:t>服务费</w:t>
      </w:r>
      <w:r>
        <w:rPr>
          <w:color w:val="auto"/>
          <w:szCs w:val="21"/>
          <w:highlight w:val="none"/>
        </w:rPr>
        <w:t>，并赔偿由此给甲方造成的全部损失。</w:t>
      </w:r>
    </w:p>
    <w:p w14:paraId="37CBE210">
      <w:pPr>
        <w:snapToGrid w:val="0"/>
        <w:spacing w:line="360" w:lineRule="exact"/>
        <w:ind w:firstLine="420" w:firstLineChars="200"/>
        <w:jc w:val="left"/>
        <w:rPr>
          <w:color w:val="auto"/>
          <w:szCs w:val="21"/>
          <w:highlight w:val="none"/>
        </w:rPr>
      </w:pPr>
      <w:r>
        <w:rPr>
          <w:color w:val="auto"/>
          <w:szCs w:val="21"/>
          <w:highlight w:val="none"/>
        </w:rPr>
        <w:t>4.乙方提供的交付成果或服务如侵犯了第三方合法权益而引发的任何纠纷或诉讼，均由乙方负责交涉并承担全部责任。</w:t>
      </w:r>
    </w:p>
    <w:p w14:paraId="008E003D">
      <w:pPr>
        <w:snapToGrid w:val="0"/>
        <w:spacing w:line="360" w:lineRule="exact"/>
        <w:ind w:firstLine="420" w:firstLineChars="200"/>
        <w:rPr>
          <w:color w:val="auto"/>
          <w:szCs w:val="21"/>
          <w:highlight w:val="none"/>
        </w:rPr>
      </w:pPr>
      <w:r>
        <w:rPr>
          <w:color w:val="auto"/>
          <w:szCs w:val="21"/>
          <w:highlight w:val="none"/>
        </w:rPr>
        <w:t>5.因包装、运输引起的交付成果或服务成果损坏，按质量不合格处罚。</w:t>
      </w:r>
    </w:p>
    <w:p w14:paraId="4E2585D4">
      <w:pPr>
        <w:snapToGrid w:val="0"/>
        <w:spacing w:line="360" w:lineRule="exact"/>
        <w:ind w:firstLine="420" w:firstLineChars="200"/>
        <w:rPr>
          <w:color w:val="auto"/>
          <w:szCs w:val="21"/>
          <w:highlight w:val="none"/>
        </w:rPr>
      </w:pPr>
      <w:r>
        <w:rPr>
          <w:color w:val="auto"/>
          <w:szCs w:val="21"/>
          <w:highlight w:val="none"/>
        </w:rPr>
        <w:t>6.甲方无故延期接收服务交付成果、乙方逾期交付的，每天向对方偿付违约交付成果或服务费用金额的3‰违约金，但违约金累计不得超过违约交付成果或服务费用金额的</w:t>
      </w:r>
      <w:r>
        <w:rPr>
          <w:color w:val="auto"/>
          <w:szCs w:val="21"/>
          <w:highlight w:val="none"/>
          <w:u w:val="single"/>
        </w:rPr>
        <w:t>5%</w:t>
      </w:r>
      <w:r>
        <w:rPr>
          <w:color w:val="auto"/>
          <w:szCs w:val="21"/>
          <w:highlight w:val="none"/>
        </w:rPr>
        <w:t>，超过</w:t>
      </w:r>
      <w:r>
        <w:rPr>
          <w:color w:val="auto"/>
          <w:szCs w:val="21"/>
          <w:highlight w:val="none"/>
          <w:u w:val="single"/>
        </w:rPr>
        <w:t xml:space="preserve"> 30 </w:t>
      </w:r>
      <w:r>
        <w:rPr>
          <w:color w:val="auto"/>
          <w:szCs w:val="21"/>
          <w:highlight w:val="none"/>
        </w:rPr>
        <w:t>天对方有权解除合同，违约方承担因此给对方造成经济损失；甲方延期付交付成果或服务费用金额的，每天向乙方偿付延期交付成果或服务费用金额的</w:t>
      </w:r>
      <w:r>
        <w:rPr>
          <w:color w:val="auto"/>
          <w:szCs w:val="21"/>
          <w:highlight w:val="none"/>
          <w:u w:val="single"/>
        </w:rPr>
        <w:t xml:space="preserve">3‰ </w:t>
      </w:r>
      <w:r>
        <w:rPr>
          <w:color w:val="auto"/>
          <w:szCs w:val="21"/>
          <w:highlight w:val="none"/>
        </w:rPr>
        <w:t>作为滞纳金，但滞纳金累计不得超过延期交付成果或服务费用金额的</w:t>
      </w:r>
      <w:r>
        <w:rPr>
          <w:color w:val="auto"/>
          <w:szCs w:val="21"/>
          <w:highlight w:val="none"/>
          <w:u w:val="single"/>
        </w:rPr>
        <w:t>5%</w:t>
      </w:r>
      <w:r>
        <w:rPr>
          <w:color w:val="auto"/>
          <w:szCs w:val="21"/>
          <w:highlight w:val="none"/>
        </w:rPr>
        <w:t>。</w:t>
      </w:r>
    </w:p>
    <w:p w14:paraId="2A41A4E8">
      <w:pPr>
        <w:snapToGrid w:val="0"/>
        <w:spacing w:line="360" w:lineRule="exact"/>
        <w:ind w:firstLine="420" w:firstLineChars="200"/>
        <w:rPr>
          <w:color w:val="auto"/>
          <w:szCs w:val="21"/>
          <w:highlight w:val="none"/>
        </w:rPr>
      </w:pPr>
      <w:r>
        <w:rPr>
          <w:color w:val="auto"/>
          <w:szCs w:val="21"/>
          <w:highlight w:val="none"/>
        </w:rPr>
        <w:t>7.乙方未按本合同和响应文件中规定的服务承诺提供售后服务的，乙方应按本合同合计金额</w:t>
      </w:r>
      <w:r>
        <w:rPr>
          <w:color w:val="auto"/>
          <w:szCs w:val="21"/>
          <w:highlight w:val="none"/>
          <w:u w:val="single"/>
        </w:rPr>
        <w:t xml:space="preserve"> 5%</w:t>
      </w:r>
      <w:r>
        <w:rPr>
          <w:color w:val="auto"/>
          <w:szCs w:val="21"/>
          <w:highlight w:val="none"/>
        </w:rPr>
        <w:t>向甲方支付违约金。</w:t>
      </w:r>
    </w:p>
    <w:p w14:paraId="444C05DF">
      <w:pPr>
        <w:snapToGrid w:val="0"/>
        <w:spacing w:line="360" w:lineRule="exact"/>
        <w:ind w:firstLine="420" w:firstLineChars="200"/>
        <w:rPr>
          <w:color w:val="auto"/>
          <w:szCs w:val="21"/>
          <w:highlight w:val="none"/>
        </w:rPr>
      </w:pPr>
      <w:r>
        <w:rPr>
          <w:color w:val="auto"/>
          <w:szCs w:val="21"/>
          <w:highlight w:val="none"/>
        </w:rPr>
        <w:t>8.乙方提供的服务成果在质量保证期内，因设计、工艺或材料的缺陷和其它质量原因造成的问题，由乙方负责，费用从质量保证金中扣除，质量保证金不足以支付的，由乙方另行支付。</w:t>
      </w:r>
    </w:p>
    <w:p w14:paraId="1AE554F2">
      <w:pPr>
        <w:snapToGrid w:val="0"/>
        <w:spacing w:line="360" w:lineRule="exact"/>
        <w:ind w:firstLine="420" w:firstLineChars="200"/>
        <w:rPr>
          <w:color w:val="auto"/>
          <w:szCs w:val="21"/>
          <w:highlight w:val="none"/>
        </w:rPr>
      </w:pPr>
      <w:r>
        <w:rPr>
          <w:color w:val="auto"/>
          <w:szCs w:val="21"/>
          <w:highlight w:val="none"/>
        </w:rPr>
        <w:t>9.其它违约行为按违约服务成果费用金额5%收取违约金并赔偿经济损失。</w:t>
      </w:r>
    </w:p>
    <w:p w14:paraId="456AC1C9">
      <w:pPr>
        <w:snapToGrid w:val="0"/>
        <w:spacing w:line="300" w:lineRule="exact"/>
        <w:ind w:firstLine="420" w:firstLineChars="200"/>
        <w:rPr>
          <w:color w:val="auto"/>
          <w:szCs w:val="21"/>
          <w:highlight w:val="none"/>
        </w:rPr>
      </w:pPr>
      <w:bookmarkStart w:id="90" w:name="_Hlk19199013"/>
      <w:r>
        <w:rPr>
          <w:color w:val="auto"/>
          <w:szCs w:val="21"/>
          <w:highlight w:val="none"/>
        </w:rPr>
        <w:t>10.</w:t>
      </w:r>
      <w:r>
        <w:rPr>
          <w:rFonts w:hint="eastAsia"/>
          <w:color w:val="auto"/>
          <w:szCs w:val="21"/>
          <w:highlight w:val="none"/>
        </w:rPr>
        <w:t>因甲方原因导致变更、中止或者终止政府采购合同的，应当依照合同约定对乙方受到的损失予以赔偿或者补偿。</w:t>
      </w:r>
      <w:r>
        <w:rPr>
          <w:color w:val="auto"/>
          <w:szCs w:val="21"/>
          <w:highlight w:val="none"/>
        </w:rPr>
        <w:t>赔偿（补偿）标准：</w:t>
      </w:r>
      <w:r>
        <w:rPr>
          <w:rFonts w:hint="eastAsia"/>
          <w:color w:val="auto"/>
          <w:szCs w:val="21"/>
          <w:highlight w:val="none"/>
          <w:u w:val="single"/>
        </w:rPr>
        <w:t>按实际损失赔偿</w:t>
      </w:r>
      <w:r>
        <w:rPr>
          <w:color w:val="auto"/>
          <w:szCs w:val="21"/>
          <w:highlight w:val="none"/>
          <w:u w:val="single"/>
        </w:rPr>
        <w:t xml:space="preserve">    </w:t>
      </w:r>
    </w:p>
    <w:bookmarkEnd w:id="90"/>
    <w:p w14:paraId="4BFD6EEA">
      <w:pPr>
        <w:snapToGrid w:val="0"/>
        <w:spacing w:line="300" w:lineRule="exact"/>
        <w:ind w:firstLine="422" w:firstLineChars="200"/>
        <w:rPr>
          <w:b/>
          <w:color w:val="auto"/>
          <w:highlight w:val="none"/>
        </w:rPr>
      </w:pPr>
      <w:r>
        <w:rPr>
          <w:b/>
          <w:color w:val="auto"/>
          <w:highlight w:val="none"/>
        </w:rPr>
        <w:t>第十</w:t>
      </w:r>
      <w:r>
        <w:rPr>
          <w:rFonts w:hint="eastAsia"/>
          <w:b/>
          <w:color w:val="auto"/>
          <w:highlight w:val="none"/>
        </w:rPr>
        <w:t>三</w:t>
      </w:r>
      <w:r>
        <w:rPr>
          <w:b/>
          <w:color w:val="auto"/>
          <w:highlight w:val="none"/>
        </w:rPr>
        <w:t>条 不可抗力事件处理</w:t>
      </w:r>
    </w:p>
    <w:p w14:paraId="420F34A7">
      <w:pPr>
        <w:snapToGrid w:val="0"/>
        <w:spacing w:line="360" w:lineRule="exact"/>
        <w:ind w:firstLine="420" w:firstLineChars="200"/>
        <w:rPr>
          <w:color w:val="auto"/>
          <w:szCs w:val="21"/>
          <w:highlight w:val="none"/>
        </w:rPr>
      </w:pPr>
      <w:r>
        <w:rPr>
          <w:color w:val="auto"/>
          <w:szCs w:val="21"/>
          <w:highlight w:val="none"/>
        </w:rPr>
        <w:t>1. 在合同有效期内，任何一方因不可抗力事件导致不能履行合同，则合同履行期可延长，其延长期与不可抗力影响期相同。</w:t>
      </w:r>
    </w:p>
    <w:p w14:paraId="3BC67E60">
      <w:pPr>
        <w:snapToGrid w:val="0"/>
        <w:spacing w:line="360" w:lineRule="exact"/>
        <w:ind w:firstLine="420" w:firstLineChars="200"/>
        <w:rPr>
          <w:color w:val="auto"/>
          <w:szCs w:val="21"/>
          <w:highlight w:val="none"/>
        </w:rPr>
      </w:pPr>
      <w:r>
        <w:rPr>
          <w:color w:val="auto"/>
          <w:szCs w:val="21"/>
          <w:highlight w:val="none"/>
        </w:rPr>
        <w:t>2. 不可抗力事件发生后，应立即通知对方，并寄送有关权威机构出具的证明。</w:t>
      </w:r>
    </w:p>
    <w:p w14:paraId="2B097911">
      <w:pPr>
        <w:snapToGrid w:val="0"/>
        <w:spacing w:line="360" w:lineRule="exact"/>
        <w:ind w:firstLine="420" w:firstLineChars="200"/>
        <w:rPr>
          <w:color w:val="auto"/>
          <w:szCs w:val="21"/>
          <w:highlight w:val="none"/>
        </w:rPr>
      </w:pPr>
      <w:r>
        <w:rPr>
          <w:color w:val="auto"/>
          <w:szCs w:val="21"/>
          <w:highlight w:val="none"/>
        </w:rPr>
        <w:t>3. 不可抗力事件延续一百二十天以上，双方应通过友好协商，确定是否继续履行合同。</w:t>
      </w:r>
    </w:p>
    <w:p w14:paraId="40FB2281">
      <w:pPr>
        <w:snapToGrid w:val="0"/>
        <w:spacing w:line="360" w:lineRule="exact"/>
        <w:ind w:firstLine="422" w:firstLineChars="200"/>
        <w:rPr>
          <w:color w:val="auto"/>
          <w:szCs w:val="21"/>
          <w:highlight w:val="none"/>
        </w:rPr>
      </w:pPr>
      <w:r>
        <w:rPr>
          <w:b/>
          <w:color w:val="auto"/>
          <w:szCs w:val="21"/>
          <w:highlight w:val="none"/>
        </w:rPr>
        <w:t>第十</w:t>
      </w:r>
      <w:r>
        <w:rPr>
          <w:rFonts w:hint="eastAsia"/>
          <w:b/>
          <w:color w:val="auto"/>
          <w:szCs w:val="21"/>
          <w:highlight w:val="none"/>
        </w:rPr>
        <w:t>四</w:t>
      </w:r>
      <w:r>
        <w:rPr>
          <w:b/>
          <w:color w:val="auto"/>
          <w:szCs w:val="21"/>
          <w:highlight w:val="none"/>
        </w:rPr>
        <w:t>条  合同争议解决</w:t>
      </w:r>
    </w:p>
    <w:p w14:paraId="0907DAC1">
      <w:pPr>
        <w:snapToGrid w:val="0"/>
        <w:spacing w:line="360" w:lineRule="exact"/>
        <w:ind w:firstLine="420" w:firstLineChars="200"/>
        <w:rPr>
          <w:color w:val="auto"/>
          <w:szCs w:val="21"/>
          <w:highlight w:val="none"/>
        </w:rPr>
      </w:pPr>
      <w:r>
        <w:rPr>
          <w:color w:val="auto"/>
          <w:szCs w:val="21"/>
          <w:highlight w:val="none"/>
        </w:rPr>
        <w:t>1 因交付成果或服务质量问题发生争议的，应邀请国家认</w:t>
      </w:r>
      <w:r>
        <w:rPr>
          <w:rFonts w:hint="eastAsia"/>
          <w:color w:val="auto"/>
          <w:szCs w:val="21"/>
          <w:highlight w:val="none"/>
        </w:rPr>
        <w:t>定</w:t>
      </w:r>
      <w:r>
        <w:rPr>
          <w:color w:val="auto"/>
          <w:szCs w:val="21"/>
          <w:highlight w:val="none"/>
        </w:rPr>
        <w:t>的质量检测机构按照国家标准对交付成果或服务质量进行验收。交付成果或服务符合国家标准的，鉴定费由甲方承担；交付成果或服务不符合国家标准的，鉴定费由乙方承担。</w:t>
      </w:r>
    </w:p>
    <w:p w14:paraId="2E2DADBB">
      <w:pPr>
        <w:snapToGrid w:val="0"/>
        <w:spacing w:line="360" w:lineRule="exact"/>
        <w:ind w:firstLine="420" w:firstLineChars="200"/>
        <w:rPr>
          <w:color w:val="auto"/>
          <w:szCs w:val="21"/>
          <w:highlight w:val="none"/>
        </w:rPr>
      </w:pPr>
      <w:r>
        <w:rPr>
          <w:color w:val="auto"/>
          <w:szCs w:val="21"/>
          <w:highlight w:val="none"/>
        </w:rPr>
        <w:t>2 因履行本合同引起的或与本合同有关的争议，甲乙双方应首先通过友好协商解决，如果协商不能解决，可向甲方所在地人民法院提起诉讼。</w:t>
      </w:r>
    </w:p>
    <w:p w14:paraId="062CD697">
      <w:pPr>
        <w:snapToGrid w:val="0"/>
        <w:spacing w:line="360" w:lineRule="exact"/>
        <w:ind w:firstLine="420" w:firstLineChars="200"/>
        <w:rPr>
          <w:color w:val="auto"/>
          <w:szCs w:val="21"/>
          <w:highlight w:val="none"/>
        </w:rPr>
      </w:pPr>
      <w:r>
        <w:rPr>
          <w:color w:val="auto"/>
          <w:szCs w:val="21"/>
          <w:highlight w:val="none"/>
        </w:rPr>
        <w:t>3 诉讼期间，本合同继续履行。</w:t>
      </w:r>
    </w:p>
    <w:p w14:paraId="33605A56">
      <w:pPr>
        <w:pStyle w:val="26"/>
        <w:snapToGrid w:val="0"/>
        <w:spacing w:before="120" w:after="120" w:line="360" w:lineRule="exact"/>
        <w:ind w:firstLine="422" w:firstLineChars="200"/>
        <w:rPr>
          <w:rFonts w:ascii="Times New Roman" w:hAnsi="Times New Roman" w:cs="Times New Roman"/>
          <w:b/>
          <w:color w:val="auto"/>
          <w:highlight w:val="none"/>
        </w:rPr>
      </w:pPr>
      <w:r>
        <w:rPr>
          <w:rFonts w:ascii="Times New Roman" w:hAnsi="Times New Roman" w:cs="Times New Roman"/>
          <w:b/>
          <w:color w:val="auto"/>
          <w:highlight w:val="none"/>
        </w:rPr>
        <w:t>第十</w:t>
      </w:r>
      <w:r>
        <w:rPr>
          <w:rFonts w:hint="eastAsia" w:ascii="Times New Roman" w:hAnsi="Times New Roman" w:cs="Times New Roman"/>
          <w:b/>
          <w:color w:val="auto"/>
          <w:highlight w:val="none"/>
        </w:rPr>
        <w:t>五</w:t>
      </w:r>
      <w:r>
        <w:rPr>
          <w:rFonts w:ascii="Times New Roman" w:hAnsi="Times New Roman" w:cs="Times New Roman"/>
          <w:b/>
          <w:color w:val="auto"/>
          <w:highlight w:val="none"/>
        </w:rPr>
        <w:t>条 合同生效及其它</w:t>
      </w:r>
    </w:p>
    <w:p w14:paraId="5C98C712">
      <w:pPr>
        <w:snapToGrid w:val="0"/>
        <w:spacing w:line="300" w:lineRule="exact"/>
        <w:ind w:firstLine="420" w:firstLineChars="200"/>
        <w:rPr>
          <w:color w:val="auto"/>
          <w:szCs w:val="21"/>
          <w:highlight w:val="none"/>
        </w:rPr>
      </w:pPr>
      <w:bookmarkStart w:id="91" w:name="_Hlk19199032"/>
      <w:r>
        <w:rPr>
          <w:color w:val="auto"/>
          <w:szCs w:val="21"/>
          <w:highlight w:val="none"/>
        </w:rPr>
        <w:t>1．本合同履行期限为：</w:t>
      </w:r>
      <w:r>
        <w:rPr>
          <w:rFonts w:hint="eastAsia"/>
          <w:color w:val="auto"/>
          <w:szCs w:val="21"/>
          <w:highlight w:val="none"/>
          <w:u w:val="single"/>
          <w:lang w:val="en-US" w:eastAsia="zh-CN"/>
        </w:rPr>
        <w:t xml:space="preserve"> </w:t>
      </w:r>
      <w:r>
        <w:rPr>
          <w:rFonts w:hint="eastAsia"/>
          <w:color w:val="auto"/>
          <w:szCs w:val="21"/>
          <w:highlight w:val="none"/>
          <w:u w:val="single"/>
        </w:rPr>
        <w:t>一年</w:t>
      </w:r>
      <w:r>
        <w:rPr>
          <w:rFonts w:hint="eastAsia"/>
          <w:color w:val="auto"/>
          <w:szCs w:val="21"/>
          <w:highlight w:val="none"/>
          <w:u w:val="single"/>
          <w:lang w:val="en-US" w:eastAsia="zh-CN"/>
        </w:rPr>
        <w:t xml:space="preserve"> </w:t>
      </w:r>
      <w:r>
        <w:rPr>
          <w:color w:val="auto"/>
          <w:szCs w:val="21"/>
          <w:highlight w:val="none"/>
          <w:u w:val="single"/>
        </w:rPr>
        <w:t xml:space="preserve"> </w:t>
      </w:r>
      <w:r>
        <w:rPr>
          <w:color w:val="auto"/>
          <w:szCs w:val="21"/>
          <w:highlight w:val="none"/>
        </w:rPr>
        <w:t>；合同履行地点为：</w:t>
      </w:r>
      <w:r>
        <w:rPr>
          <w:color w:val="auto"/>
          <w:szCs w:val="21"/>
          <w:highlight w:val="none"/>
          <w:u w:val="single"/>
        </w:rPr>
        <w:t xml:space="preserve">  </w:t>
      </w:r>
      <w:r>
        <w:rPr>
          <w:rFonts w:hint="eastAsia"/>
          <w:color w:val="auto"/>
          <w:szCs w:val="21"/>
          <w:highlight w:val="none"/>
          <w:u w:val="single"/>
        </w:rPr>
        <w:t>桂平市</w:t>
      </w:r>
      <w:r>
        <w:rPr>
          <w:color w:val="auto"/>
          <w:szCs w:val="21"/>
          <w:highlight w:val="none"/>
          <w:u w:val="single"/>
        </w:rPr>
        <w:t xml:space="preserve">  </w:t>
      </w:r>
      <w:r>
        <w:rPr>
          <w:color w:val="auto"/>
          <w:szCs w:val="21"/>
          <w:highlight w:val="none"/>
        </w:rPr>
        <w:t>；合同履行的方式：</w:t>
      </w:r>
      <w:r>
        <w:rPr>
          <w:color w:val="auto"/>
          <w:szCs w:val="21"/>
          <w:highlight w:val="none"/>
          <w:u w:val="single"/>
        </w:rPr>
        <w:t xml:space="preserve"> 按照本合同约定  </w:t>
      </w:r>
      <w:r>
        <w:rPr>
          <w:color w:val="auto"/>
          <w:szCs w:val="21"/>
          <w:highlight w:val="none"/>
        </w:rPr>
        <w:t>。</w:t>
      </w:r>
    </w:p>
    <w:bookmarkEnd w:id="91"/>
    <w:p w14:paraId="642816B5">
      <w:pPr>
        <w:snapToGrid w:val="0"/>
        <w:spacing w:line="360" w:lineRule="exact"/>
        <w:ind w:firstLine="420" w:firstLineChars="200"/>
        <w:rPr>
          <w:color w:val="auto"/>
          <w:szCs w:val="21"/>
          <w:highlight w:val="none"/>
        </w:rPr>
      </w:pPr>
      <w:r>
        <w:rPr>
          <w:color w:val="auto"/>
          <w:szCs w:val="21"/>
          <w:highlight w:val="none"/>
        </w:rPr>
        <w:t>2．合同经双方法定代表人或授权代表签字并加盖单位公章后生效。</w:t>
      </w:r>
    </w:p>
    <w:p w14:paraId="1F933A33">
      <w:pPr>
        <w:snapToGrid w:val="0"/>
        <w:spacing w:line="360" w:lineRule="exact"/>
        <w:ind w:firstLine="420" w:firstLineChars="200"/>
        <w:rPr>
          <w:color w:val="auto"/>
          <w:szCs w:val="21"/>
          <w:highlight w:val="none"/>
        </w:rPr>
      </w:pPr>
      <w:r>
        <w:rPr>
          <w:color w:val="auto"/>
          <w:szCs w:val="21"/>
          <w:highlight w:val="none"/>
        </w:rPr>
        <w:t>3．合同执行中涉及采购资金和采购内容修改或补充的，须经财政部门审批，并签书面补充协议报财政部门备案，方可作为主合同不可分割的一部分。</w:t>
      </w:r>
    </w:p>
    <w:p w14:paraId="29DBF50E">
      <w:pPr>
        <w:snapToGrid w:val="0"/>
        <w:spacing w:line="360" w:lineRule="exact"/>
        <w:ind w:firstLine="420" w:firstLineChars="200"/>
        <w:rPr>
          <w:color w:val="auto"/>
          <w:szCs w:val="21"/>
          <w:highlight w:val="none"/>
        </w:rPr>
      </w:pPr>
      <w:r>
        <w:rPr>
          <w:color w:val="auto"/>
          <w:szCs w:val="21"/>
          <w:highlight w:val="none"/>
        </w:rPr>
        <w:t>4．本合同未尽事宜，遵照《</w:t>
      </w:r>
      <w:r>
        <w:rPr>
          <w:rFonts w:hint="eastAsia"/>
          <w:color w:val="auto"/>
          <w:szCs w:val="21"/>
          <w:highlight w:val="none"/>
        </w:rPr>
        <w:t>民法典</w:t>
      </w:r>
      <w:r>
        <w:rPr>
          <w:color w:val="auto"/>
          <w:szCs w:val="21"/>
          <w:highlight w:val="none"/>
        </w:rPr>
        <w:t>》有关条文执行。</w:t>
      </w:r>
    </w:p>
    <w:p w14:paraId="5581D497">
      <w:pPr>
        <w:snapToGrid w:val="0"/>
        <w:spacing w:line="360" w:lineRule="exact"/>
        <w:ind w:firstLine="422" w:firstLineChars="200"/>
        <w:rPr>
          <w:b/>
          <w:color w:val="auto"/>
          <w:szCs w:val="21"/>
          <w:highlight w:val="none"/>
        </w:rPr>
      </w:pPr>
      <w:r>
        <w:rPr>
          <w:b/>
          <w:color w:val="auto"/>
          <w:szCs w:val="21"/>
          <w:highlight w:val="none"/>
        </w:rPr>
        <w:t>第十</w:t>
      </w:r>
      <w:r>
        <w:rPr>
          <w:rFonts w:hint="eastAsia"/>
          <w:b/>
          <w:color w:val="auto"/>
          <w:szCs w:val="21"/>
          <w:highlight w:val="none"/>
        </w:rPr>
        <w:t>六</w:t>
      </w:r>
      <w:r>
        <w:rPr>
          <w:b/>
          <w:color w:val="auto"/>
          <w:szCs w:val="21"/>
          <w:highlight w:val="none"/>
        </w:rPr>
        <w:t>条　合同的变更、终止与转让</w:t>
      </w:r>
    </w:p>
    <w:p w14:paraId="0ED838D3">
      <w:pPr>
        <w:snapToGrid w:val="0"/>
        <w:spacing w:line="360" w:lineRule="exact"/>
        <w:ind w:firstLine="420" w:firstLineChars="200"/>
        <w:rPr>
          <w:color w:val="auto"/>
          <w:szCs w:val="21"/>
          <w:highlight w:val="none"/>
        </w:rPr>
      </w:pPr>
      <w:r>
        <w:rPr>
          <w:color w:val="auto"/>
          <w:szCs w:val="21"/>
          <w:highlight w:val="none"/>
        </w:rPr>
        <w:t>1.除《中华人民共和国政府采购法》第五十条规定的情形外，本合同一经签订，甲乙双方不得擅自变更、中止或终止。</w:t>
      </w:r>
    </w:p>
    <w:p w14:paraId="7044B205">
      <w:pPr>
        <w:snapToGrid w:val="0"/>
        <w:spacing w:line="360" w:lineRule="exact"/>
        <w:ind w:firstLine="420" w:firstLineChars="200"/>
        <w:rPr>
          <w:color w:val="auto"/>
          <w:szCs w:val="21"/>
          <w:highlight w:val="none"/>
        </w:rPr>
      </w:pPr>
      <w:r>
        <w:rPr>
          <w:color w:val="auto"/>
          <w:szCs w:val="21"/>
          <w:highlight w:val="none"/>
        </w:rPr>
        <w:t>2.未经甲方书面同意，乙方不得擅自转让（无进口资格的乙方委托进口货物除外）其应履行的合同义务。</w:t>
      </w:r>
    </w:p>
    <w:p w14:paraId="5FBFB4E7">
      <w:pPr>
        <w:snapToGrid w:val="0"/>
        <w:spacing w:line="360" w:lineRule="exact"/>
        <w:ind w:firstLine="422" w:firstLineChars="200"/>
        <w:rPr>
          <w:b/>
          <w:color w:val="auto"/>
          <w:szCs w:val="21"/>
          <w:highlight w:val="none"/>
        </w:rPr>
      </w:pPr>
      <w:r>
        <w:rPr>
          <w:b/>
          <w:color w:val="auto"/>
          <w:szCs w:val="21"/>
          <w:highlight w:val="none"/>
        </w:rPr>
        <w:t>第十</w:t>
      </w:r>
      <w:r>
        <w:rPr>
          <w:rFonts w:hint="eastAsia"/>
          <w:b/>
          <w:color w:val="auto"/>
          <w:szCs w:val="21"/>
          <w:highlight w:val="none"/>
        </w:rPr>
        <w:t>七</w:t>
      </w:r>
      <w:r>
        <w:rPr>
          <w:b/>
          <w:color w:val="auto"/>
          <w:szCs w:val="21"/>
          <w:highlight w:val="none"/>
        </w:rPr>
        <w:t>条　签订本合同依据</w:t>
      </w:r>
    </w:p>
    <w:p w14:paraId="78AEA0BE">
      <w:pPr>
        <w:snapToGrid w:val="0"/>
        <w:spacing w:line="360" w:lineRule="exact"/>
        <w:ind w:firstLine="420" w:firstLineChars="200"/>
        <w:rPr>
          <w:color w:val="auto"/>
          <w:szCs w:val="21"/>
          <w:highlight w:val="none"/>
        </w:rPr>
      </w:pPr>
      <w:r>
        <w:rPr>
          <w:color w:val="auto"/>
          <w:szCs w:val="21"/>
          <w:highlight w:val="none"/>
        </w:rPr>
        <w:t>1.政府采购采购文件；</w:t>
      </w:r>
    </w:p>
    <w:p w14:paraId="76CB8FB6">
      <w:pPr>
        <w:snapToGrid w:val="0"/>
        <w:spacing w:line="360" w:lineRule="exact"/>
        <w:ind w:firstLine="420" w:firstLineChars="200"/>
        <w:rPr>
          <w:color w:val="auto"/>
          <w:szCs w:val="21"/>
          <w:highlight w:val="none"/>
        </w:rPr>
      </w:pPr>
      <w:r>
        <w:rPr>
          <w:color w:val="auto"/>
          <w:szCs w:val="21"/>
          <w:highlight w:val="none"/>
        </w:rPr>
        <w:t>2.乙方提供的响应文件；</w:t>
      </w:r>
    </w:p>
    <w:p w14:paraId="0CEF6EB2">
      <w:pPr>
        <w:snapToGrid w:val="0"/>
        <w:spacing w:line="360" w:lineRule="exact"/>
        <w:ind w:firstLine="420" w:firstLineChars="200"/>
        <w:rPr>
          <w:color w:val="auto"/>
          <w:szCs w:val="21"/>
          <w:highlight w:val="none"/>
        </w:rPr>
      </w:pPr>
      <w:r>
        <w:rPr>
          <w:color w:val="auto"/>
          <w:szCs w:val="21"/>
          <w:highlight w:val="none"/>
        </w:rPr>
        <w:t>3.响应承诺书；</w:t>
      </w:r>
    </w:p>
    <w:p w14:paraId="7862F776">
      <w:pPr>
        <w:snapToGrid w:val="0"/>
        <w:spacing w:line="360" w:lineRule="exact"/>
        <w:ind w:firstLine="420" w:firstLineChars="200"/>
        <w:rPr>
          <w:color w:val="auto"/>
          <w:szCs w:val="21"/>
          <w:highlight w:val="none"/>
          <w:u w:val="single"/>
        </w:rPr>
      </w:pPr>
      <w:r>
        <w:rPr>
          <w:color w:val="auto"/>
          <w:szCs w:val="21"/>
          <w:highlight w:val="none"/>
        </w:rPr>
        <w:t>4.成交通知书。</w:t>
      </w:r>
    </w:p>
    <w:p w14:paraId="7D5590CE">
      <w:pPr>
        <w:snapToGrid w:val="0"/>
        <w:spacing w:line="360" w:lineRule="exact"/>
        <w:ind w:firstLine="422" w:firstLineChars="200"/>
        <w:rPr>
          <w:color w:val="auto"/>
          <w:szCs w:val="21"/>
          <w:highlight w:val="none"/>
        </w:rPr>
      </w:pPr>
      <w:r>
        <w:rPr>
          <w:b/>
          <w:color w:val="auto"/>
          <w:szCs w:val="21"/>
          <w:highlight w:val="none"/>
        </w:rPr>
        <w:t>第十</w:t>
      </w:r>
      <w:r>
        <w:rPr>
          <w:rFonts w:hint="eastAsia"/>
          <w:b/>
          <w:color w:val="auto"/>
          <w:szCs w:val="21"/>
          <w:highlight w:val="none"/>
        </w:rPr>
        <w:t>八</w:t>
      </w:r>
      <w:r>
        <w:rPr>
          <w:b/>
          <w:color w:val="auto"/>
          <w:szCs w:val="21"/>
          <w:highlight w:val="none"/>
        </w:rPr>
        <w:t>条　</w:t>
      </w:r>
      <w:r>
        <w:rPr>
          <w:color w:val="auto"/>
          <w:szCs w:val="21"/>
          <w:highlight w:val="none"/>
        </w:rPr>
        <w:t>本合同一式</w:t>
      </w:r>
      <w:r>
        <w:rPr>
          <w:rFonts w:hint="eastAsia"/>
          <w:color w:val="auto"/>
          <w:szCs w:val="21"/>
          <w:highlight w:val="none"/>
        </w:rPr>
        <w:t>六</w:t>
      </w:r>
      <w:r>
        <w:rPr>
          <w:color w:val="auto"/>
          <w:szCs w:val="21"/>
          <w:highlight w:val="none"/>
        </w:rPr>
        <w:t>份，具有同等法律效力。</w:t>
      </w:r>
      <w:r>
        <w:rPr>
          <w:color w:val="auto"/>
          <w:spacing w:val="4"/>
          <w:szCs w:val="21"/>
          <w:highlight w:val="none"/>
        </w:rPr>
        <w:t>政府采购监督管理部门、采购代理机构</w:t>
      </w:r>
      <w:r>
        <w:rPr>
          <w:color w:val="auto"/>
          <w:szCs w:val="21"/>
          <w:highlight w:val="none"/>
        </w:rPr>
        <w:t>各一份，甲方两份，乙方两份。</w:t>
      </w:r>
    </w:p>
    <w:p w14:paraId="5B3FB01A">
      <w:pPr>
        <w:snapToGrid w:val="0"/>
        <w:spacing w:line="360" w:lineRule="exact"/>
        <w:ind w:firstLine="420" w:firstLineChars="200"/>
        <w:rPr>
          <w:color w:val="auto"/>
          <w:szCs w:val="21"/>
          <w:highlight w:val="none"/>
        </w:rPr>
      </w:pPr>
      <w:r>
        <w:rPr>
          <w:color w:val="auto"/>
          <w:szCs w:val="21"/>
          <w:highlight w:val="none"/>
        </w:rPr>
        <w:t>本合同经甲乙双方法定代表人或被授权代表签字并加盖单位公章后生效。</w:t>
      </w:r>
    </w:p>
    <w:p w14:paraId="3CB1D8C8">
      <w:pPr>
        <w:snapToGrid w:val="0"/>
        <w:spacing w:line="360" w:lineRule="exact"/>
        <w:ind w:firstLine="420" w:firstLineChars="200"/>
        <w:rPr>
          <w:color w:val="auto"/>
          <w:szCs w:val="21"/>
          <w:highlight w:val="none"/>
        </w:rPr>
      </w:pPr>
    </w:p>
    <w:tbl>
      <w:tblPr>
        <w:tblStyle w:val="52"/>
        <w:tblW w:w="9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7"/>
        <w:gridCol w:w="4932"/>
      </w:tblGrid>
      <w:tr w14:paraId="4A48C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trPr>
        <w:tc>
          <w:tcPr>
            <w:tcW w:w="4667" w:type="dxa"/>
            <w:noWrap w:val="0"/>
            <w:vAlign w:val="center"/>
          </w:tcPr>
          <w:p w14:paraId="6F30CDE0">
            <w:pPr>
              <w:snapToGrid w:val="0"/>
              <w:spacing w:line="360" w:lineRule="exact"/>
              <w:rPr>
                <w:color w:val="auto"/>
                <w:szCs w:val="21"/>
                <w:highlight w:val="none"/>
              </w:rPr>
            </w:pPr>
            <w:r>
              <w:rPr>
                <w:color w:val="auto"/>
                <w:szCs w:val="21"/>
                <w:highlight w:val="none"/>
              </w:rPr>
              <w:t xml:space="preserve">甲方（章）           </w:t>
            </w:r>
          </w:p>
          <w:p w14:paraId="6F8A85DC">
            <w:pPr>
              <w:snapToGrid w:val="0"/>
              <w:spacing w:line="360" w:lineRule="exact"/>
              <w:ind w:firstLine="945" w:firstLineChars="450"/>
              <w:jc w:val="right"/>
              <w:rPr>
                <w:color w:val="auto"/>
                <w:szCs w:val="21"/>
                <w:highlight w:val="none"/>
              </w:rPr>
            </w:pPr>
          </w:p>
        </w:tc>
        <w:tc>
          <w:tcPr>
            <w:tcW w:w="4932" w:type="dxa"/>
            <w:noWrap w:val="0"/>
            <w:vAlign w:val="center"/>
          </w:tcPr>
          <w:p w14:paraId="7DBEFEB5">
            <w:pPr>
              <w:snapToGrid w:val="0"/>
              <w:spacing w:line="360" w:lineRule="exact"/>
              <w:rPr>
                <w:color w:val="auto"/>
                <w:szCs w:val="21"/>
                <w:highlight w:val="none"/>
              </w:rPr>
            </w:pPr>
            <w:r>
              <w:rPr>
                <w:color w:val="auto"/>
                <w:szCs w:val="21"/>
                <w:highlight w:val="none"/>
              </w:rPr>
              <w:t xml:space="preserve">乙方（章）              </w:t>
            </w:r>
          </w:p>
          <w:p w14:paraId="0C3871C8">
            <w:pPr>
              <w:snapToGrid w:val="0"/>
              <w:spacing w:line="360" w:lineRule="exact"/>
              <w:jc w:val="right"/>
              <w:rPr>
                <w:color w:val="auto"/>
                <w:szCs w:val="21"/>
                <w:highlight w:val="none"/>
              </w:rPr>
            </w:pPr>
          </w:p>
        </w:tc>
      </w:tr>
      <w:tr w14:paraId="67DBF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4667" w:type="dxa"/>
            <w:noWrap w:val="0"/>
            <w:vAlign w:val="center"/>
          </w:tcPr>
          <w:p w14:paraId="3FF893CD">
            <w:pPr>
              <w:snapToGrid w:val="0"/>
              <w:spacing w:line="360" w:lineRule="exact"/>
              <w:rPr>
                <w:color w:val="auto"/>
                <w:szCs w:val="21"/>
                <w:highlight w:val="none"/>
              </w:rPr>
            </w:pPr>
            <w:r>
              <w:rPr>
                <w:color w:val="auto"/>
                <w:szCs w:val="21"/>
                <w:highlight w:val="none"/>
              </w:rPr>
              <w:t>单位地址：</w:t>
            </w:r>
          </w:p>
        </w:tc>
        <w:tc>
          <w:tcPr>
            <w:tcW w:w="4932" w:type="dxa"/>
            <w:noWrap w:val="0"/>
            <w:vAlign w:val="center"/>
          </w:tcPr>
          <w:p w14:paraId="72C88FFA">
            <w:pPr>
              <w:snapToGrid w:val="0"/>
              <w:spacing w:line="360" w:lineRule="exact"/>
              <w:rPr>
                <w:color w:val="auto"/>
                <w:szCs w:val="21"/>
                <w:highlight w:val="none"/>
              </w:rPr>
            </w:pPr>
            <w:r>
              <w:rPr>
                <w:color w:val="auto"/>
                <w:szCs w:val="21"/>
                <w:highlight w:val="none"/>
              </w:rPr>
              <w:t>单位地址：</w:t>
            </w:r>
          </w:p>
        </w:tc>
      </w:tr>
      <w:tr w14:paraId="7B4ED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4667" w:type="dxa"/>
            <w:noWrap w:val="0"/>
            <w:vAlign w:val="center"/>
          </w:tcPr>
          <w:p w14:paraId="35B3A0D8">
            <w:pPr>
              <w:snapToGrid w:val="0"/>
              <w:spacing w:line="360" w:lineRule="exact"/>
              <w:rPr>
                <w:color w:val="auto"/>
                <w:szCs w:val="21"/>
                <w:highlight w:val="none"/>
              </w:rPr>
            </w:pPr>
            <w:r>
              <w:rPr>
                <w:color w:val="auto"/>
                <w:szCs w:val="21"/>
                <w:highlight w:val="none"/>
              </w:rPr>
              <w:t>法定代表人：</w:t>
            </w:r>
          </w:p>
        </w:tc>
        <w:tc>
          <w:tcPr>
            <w:tcW w:w="4932" w:type="dxa"/>
            <w:noWrap w:val="0"/>
            <w:vAlign w:val="center"/>
          </w:tcPr>
          <w:p w14:paraId="1003269E">
            <w:pPr>
              <w:snapToGrid w:val="0"/>
              <w:spacing w:line="360" w:lineRule="exact"/>
              <w:rPr>
                <w:color w:val="auto"/>
                <w:szCs w:val="21"/>
                <w:highlight w:val="none"/>
              </w:rPr>
            </w:pPr>
            <w:r>
              <w:rPr>
                <w:color w:val="auto"/>
                <w:szCs w:val="21"/>
                <w:highlight w:val="none"/>
              </w:rPr>
              <w:t>法定代表人：</w:t>
            </w:r>
          </w:p>
        </w:tc>
      </w:tr>
      <w:tr w14:paraId="38119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4667" w:type="dxa"/>
            <w:noWrap w:val="0"/>
            <w:vAlign w:val="center"/>
          </w:tcPr>
          <w:p w14:paraId="4162F21C">
            <w:pPr>
              <w:snapToGrid w:val="0"/>
              <w:spacing w:line="360" w:lineRule="exact"/>
              <w:rPr>
                <w:color w:val="auto"/>
                <w:szCs w:val="21"/>
                <w:highlight w:val="none"/>
              </w:rPr>
            </w:pPr>
            <w:r>
              <w:rPr>
                <w:color w:val="auto"/>
                <w:szCs w:val="21"/>
                <w:highlight w:val="none"/>
              </w:rPr>
              <w:t>委托代理人：</w:t>
            </w:r>
          </w:p>
        </w:tc>
        <w:tc>
          <w:tcPr>
            <w:tcW w:w="4932" w:type="dxa"/>
            <w:noWrap w:val="0"/>
            <w:vAlign w:val="center"/>
          </w:tcPr>
          <w:p w14:paraId="31149EBB">
            <w:pPr>
              <w:snapToGrid w:val="0"/>
              <w:spacing w:line="360" w:lineRule="exact"/>
              <w:rPr>
                <w:color w:val="auto"/>
                <w:szCs w:val="21"/>
                <w:highlight w:val="none"/>
              </w:rPr>
            </w:pPr>
            <w:r>
              <w:rPr>
                <w:color w:val="auto"/>
                <w:szCs w:val="21"/>
                <w:highlight w:val="none"/>
              </w:rPr>
              <w:t>委托代理人</w:t>
            </w:r>
          </w:p>
        </w:tc>
      </w:tr>
      <w:tr w14:paraId="160D3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4667" w:type="dxa"/>
            <w:noWrap w:val="0"/>
            <w:vAlign w:val="center"/>
          </w:tcPr>
          <w:p w14:paraId="15B0C7A9">
            <w:pPr>
              <w:snapToGrid w:val="0"/>
              <w:spacing w:line="360" w:lineRule="exact"/>
              <w:rPr>
                <w:color w:val="auto"/>
                <w:szCs w:val="21"/>
                <w:highlight w:val="none"/>
              </w:rPr>
            </w:pPr>
            <w:r>
              <w:rPr>
                <w:color w:val="auto"/>
                <w:szCs w:val="21"/>
                <w:highlight w:val="none"/>
              </w:rPr>
              <w:t>电话：</w:t>
            </w:r>
          </w:p>
        </w:tc>
        <w:tc>
          <w:tcPr>
            <w:tcW w:w="4932" w:type="dxa"/>
            <w:noWrap w:val="0"/>
            <w:vAlign w:val="center"/>
          </w:tcPr>
          <w:p w14:paraId="136CF6F9">
            <w:pPr>
              <w:snapToGrid w:val="0"/>
              <w:spacing w:line="360" w:lineRule="exact"/>
              <w:rPr>
                <w:color w:val="auto"/>
                <w:szCs w:val="21"/>
                <w:highlight w:val="none"/>
              </w:rPr>
            </w:pPr>
            <w:r>
              <w:rPr>
                <w:color w:val="auto"/>
                <w:szCs w:val="21"/>
                <w:highlight w:val="none"/>
              </w:rPr>
              <w:t>电话：</w:t>
            </w:r>
          </w:p>
        </w:tc>
      </w:tr>
      <w:tr w14:paraId="6843E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4667" w:type="dxa"/>
            <w:noWrap w:val="0"/>
            <w:vAlign w:val="center"/>
          </w:tcPr>
          <w:p w14:paraId="06E5953B">
            <w:pPr>
              <w:snapToGrid w:val="0"/>
              <w:spacing w:line="360" w:lineRule="exact"/>
              <w:rPr>
                <w:color w:val="auto"/>
                <w:szCs w:val="21"/>
                <w:highlight w:val="none"/>
              </w:rPr>
            </w:pPr>
            <w:r>
              <w:rPr>
                <w:color w:val="auto"/>
                <w:szCs w:val="21"/>
                <w:highlight w:val="none"/>
              </w:rPr>
              <w:t>电子邮箱：</w:t>
            </w:r>
          </w:p>
        </w:tc>
        <w:tc>
          <w:tcPr>
            <w:tcW w:w="4932" w:type="dxa"/>
            <w:noWrap w:val="0"/>
            <w:vAlign w:val="center"/>
          </w:tcPr>
          <w:p w14:paraId="21A196E1">
            <w:pPr>
              <w:snapToGrid w:val="0"/>
              <w:spacing w:line="360" w:lineRule="exact"/>
              <w:rPr>
                <w:color w:val="auto"/>
                <w:szCs w:val="21"/>
                <w:highlight w:val="none"/>
              </w:rPr>
            </w:pPr>
            <w:r>
              <w:rPr>
                <w:color w:val="auto"/>
                <w:szCs w:val="21"/>
                <w:highlight w:val="none"/>
              </w:rPr>
              <w:t>电子邮箱：</w:t>
            </w:r>
          </w:p>
        </w:tc>
      </w:tr>
      <w:tr w14:paraId="79897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4667" w:type="dxa"/>
            <w:noWrap w:val="0"/>
            <w:vAlign w:val="center"/>
          </w:tcPr>
          <w:p w14:paraId="67E7075D">
            <w:pPr>
              <w:snapToGrid w:val="0"/>
              <w:spacing w:line="360" w:lineRule="exact"/>
              <w:rPr>
                <w:color w:val="auto"/>
                <w:szCs w:val="21"/>
                <w:highlight w:val="none"/>
              </w:rPr>
            </w:pPr>
            <w:r>
              <w:rPr>
                <w:color w:val="auto"/>
                <w:szCs w:val="21"/>
                <w:highlight w:val="none"/>
              </w:rPr>
              <w:t>开户银行：</w:t>
            </w:r>
          </w:p>
        </w:tc>
        <w:tc>
          <w:tcPr>
            <w:tcW w:w="4932" w:type="dxa"/>
            <w:noWrap w:val="0"/>
            <w:vAlign w:val="center"/>
          </w:tcPr>
          <w:p w14:paraId="37839B64">
            <w:pPr>
              <w:snapToGrid w:val="0"/>
              <w:spacing w:line="360" w:lineRule="exact"/>
              <w:rPr>
                <w:color w:val="auto"/>
                <w:szCs w:val="21"/>
                <w:highlight w:val="none"/>
              </w:rPr>
            </w:pPr>
            <w:r>
              <w:rPr>
                <w:color w:val="auto"/>
                <w:szCs w:val="21"/>
                <w:highlight w:val="none"/>
              </w:rPr>
              <w:t>开户银行：</w:t>
            </w:r>
          </w:p>
        </w:tc>
      </w:tr>
      <w:tr w14:paraId="30B94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trPr>
        <w:tc>
          <w:tcPr>
            <w:tcW w:w="4667" w:type="dxa"/>
            <w:noWrap w:val="0"/>
            <w:vAlign w:val="center"/>
          </w:tcPr>
          <w:p w14:paraId="5D62C424">
            <w:pPr>
              <w:snapToGrid w:val="0"/>
              <w:spacing w:line="360" w:lineRule="exact"/>
              <w:rPr>
                <w:color w:val="auto"/>
                <w:szCs w:val="21"/>
                <w:highlight w:val="none"/>
              </w:rPr>
            </w:pPr>
            <w:r>
              <w:rPr>
                <w:color w:val="auto"/>
                <w:szCs w:val="21"/>
                <w:highlight w:val="none"/>
              </w:rPr>
              <w:t>账号：</w:t>
            </w:r>
          </w:p>
        </w:tc>
        <w:tc>
          <w:tcPr>
            <w:tcW w:w="4932" w:type="dxa"/>
            <w:noWrap w:val="0"/>
            <w:vAlign w:val="center"/>
          </w:tcPr>
          <w:p w14:paraId="74A33A38">
            <w:pPr>
              <w:snapToGrid w:val="0"/>
              <w:spacing w:line="360" w:lineRule="exact"/>
              <w:rPr>
                <w:color w:val="auto"/>
                <w:szCs w:val="21"/>
                <w:highlight w:val="none"/>
              </w:rPr>
            </w:pPr>
            <w:r>
              <w:rPr>
                <w:color w:val="auto"/>
                <w:szCs w:val="21"/>
                <w:highlight w:val="none"/>
              </w:rPr>
              <w:t>账号：</w:t>
            </w:r>
          </w:p>
        </w:tc>
      </w:tr>
      <w:tr w14:paraId="0005E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4667" w:type="dxa"/>
            <w:noWrap w:val="0"/>
            <w:vAlign w:val="center"/>
          </w:tcPr>
          <w:p w14:paraId="0E1990DC">
            <w:pPr>
              <w:snapToGrid w:val="0"/>
              <w:spacing w:line="360" w:lineRule="exact"/>
              <w:rPr>
                <w:color w:val="auto"/>
                <w:szCs w:val="21"/>
                <w:highlight w:val="none"/>
              </w:rPr>
            </w:pPr>
            <w:r>
              <w:rPr>
                <w:color w:val="auto"/>
                <w:szCs w:val="21"/>
                <w:highlight w:val="none"/>
              </w:rPr>
              <w:t>邮政编码：</w:t>
            </w:r>
          </w:p>
        </w:tc>
        <w:tc>
          <w:tcPr>
            <w:tcW w:w="4932" w:type="dxa"/>
            <w:noWrap w:val="0"/>
            <w:vAlign w:val="center"/>
          </w:tcPr>
          <w:p w14:paraId="53C6CA1E">
            <w:pPr>
              <w:snapToGrid w:val="0"/>
              <w:spacing w:line="360" w:lineRule="exact"/>
              <w:rPr>
                <w:color w:val="auto"/>
                <w:szCs w:val="21"/>
                <w:highlight w:val="none"/>
              </w:rPr>
            </w:pPr>
            <w:r>
              <w:rPr>
                <w:color w:val="auto"/>
                <w:szCs w:val="21"/>
                <w:highlight w:val="none"/>
              </w:rPr>
              <w:t>邮政编码：</w:t>
            </w:r>
          </w:p>
        </w:tc>
      </w:tr>
      <w:tr w14:paraId="0AC0E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7" w:hRule="atLeast"/>
        </w:trPr>
        <w:tc>
          <w:tcPr>
            <w:tcW w:w="9599" w:type="dxa"/>
            <w:gridSpan w:val="2"/>
            <w:noWrap w:val="0"/>
            <w:vAlign w:val="top"/>
          </w:tcPr>
          <w:p w14:paraId="4A58CC6B">
            <w:pPr>
              <w:snapToGrid w:val="0"/>
              <w:spacing w:line="360" w:lineRule="exact"/>
              <w:rPr>
                <w:color w:val="auto"/>
                <w:szCs w:val="21"/>
                <w:highlight w:val="none"/>
              </w:rPr>
            </w:pPr>
            <w:r>
              <w:rPr>
                <w:color w:val="auto"/>
                <w:szCs w:val="21"/>
                <w:highlight w:val="none"/>
              </w:rPr>
              <w:t>经办人：</w:t>
            </w:r>
          </w:p>
          <w:p w14:paraId="5458276B">
            <w:pPr>
              <w:snapToGrid w:val="0"/>
              <w:spacing w:line="360" w:lineRule="exact"/>
              <w:ind w:firstLine="630" w:firstLineChars="300"/>
              <w:jc w:val="right"/>
              <w:rPr>
                <w:color w:val="auto"/>
                <w:szCs w:val="21"/>
                <w:highlight w:val="none"/>
              </w:rPr>
            </w:pPr>
          </w:p>
          <w:p w14:paraId="520CF38C">
            <w:pPr>
              <w:snapToGrid w:val="0"/>
              <w:spacing w:line="360" w:lineRule="exact"/>
              <w:ind w:firstLine="630" w:firstLineChars="300"/>
              <w:jc w:val="right"/>
              <w:rPr>
                <w:color w:val="auto"/>
                <w:szCs w:val="21"/>
                <w:highlight w:val="none"/>
              </w:rPr>
            </w:pPr>
          </w:p>
          <w:p w14:paraId="1065BA9B">
            <w:pPr>
              <w:snapToGrid w:val="0"/>
              <w:spacing w:line="360" w:lineRule="exact"/>
              <w:ind w:firstLine="630" w:firstLineChars="300"/>
              <w:jc w:val="right"/>
              <w:rPr>
                <w:color w:val="auto"/>
                <w:szCs w:val="21"/>
                <w:highlight w:val="none"/>
              </w:rPr>
            </w:pPr>
            <w:r>
              <w:rPr>
                <w:color w:val="auto"/>
                <w:szCs w:val="21"/>
                <w:highlight w:val="none"/>
              </w:rPr>
              <w:t>年    月    日</w:t>
            </w:r>
          </w:p>
        </w:tc>
      </w:tr>
    </w:tbl>
    <w:p w14:paraId="7D8CDFA7">
      <w:pPr>
        <w:snapToGrid w:val="0"/>
        <w:spacing w:line="360" w:lineRule="exact"/>
        <w:jc w:val="left"/>
        <w:rPr>
          <w:b/>
          <w:bCs/>
          <w:color w:val="auto"/>
          <w:kern w:val="0"/>
          <w:szCs w:val="21"/>
          <w:highlight w:val="none"/>
        </w:rPr>
      </w:pPr>
      <w:r>
        <w:rPr>
          <w:color w:val="auto"/>
          <w:szCs w:val="21"/>
          <w:highlight w:val="none"/>
        </w:rPr>
        <w:br w:type="page"/>
      </w:r>
      <w:r>
        <w:rPr>
          <w:b/>
          <w:bCs/>
          <w:color w:val="auto"/>
          <w:kern w:val="0"/>
          <w:szCs w:val="21"/>
          <w:highlight w:val="none"/>
        </w:rPr>
        <w:t>合同附件1</w:t>
      </w:r>
    </w:p>
    <w:p w14:paraId="076ABEE3">
      <w:pPr>
        <w:snapToGrid w:val="0"/>
        <w:spacing w:line="360" w:lineRule="exact"/>
        <w:jc w:val="center"/>
        <w:rPr>
          <w:b/>
          <w:bCs/>
          <w:color w:val="auto"/>
          <w:szCs w:val="21"/>
          <w:highlight w:val="none"/>
        </w:rPr>
      </w:pPr>
      <w:r>
        <w:rPr>
          <w:b/>
          <w:bCs/>
          <w:color w:val="auto"/>
          <w:szCs w:val="21"/>
          <w:highlight w:val="none"/>
        </w:rPr>
        <w:t>广西壮族自治区政府采购项目合同验收书</w:t>
      </w:r>
    </w:p>
    <w:p w14:paraId="7DA68288">
      <w:pPr>
        <w:widowControl/>
        <w:snapToGrid w:val="0"/>
        <w:spacing w:before="100" w:beforeAutospacing="1" w:after="100" w:afterAutospacing="1" w:line="320" w:lineRule="exact"/>
        <w:ind w:left="-359" w:leftChars="-171" w:firstLine="420" w:firstLineChars="200"/>
        <w:jc w:val="left"/>
        <w:rPr>
          <w:color w:val="auto"/>
          <w:kern w:val="0"/>
          <w:szCs w:val="21"/>
          <w:highlight w:val="none"/>
        </w:rPr>
      </w:pPr>
      <w:r>
        <w:rPr>
          <w:color w:val="auto"/>
          <w:kern w:val="0"/>
          <w:szCs w:val="21"/>
          <w:highlight w:val="none"/>
        </w:rPr>
        <w:t>根据政府采购项目（</w:t>
      </w:r>
      <w:r>
        <w:rPr>
          <w:color w:val="auto"/>
          <w:kern w:val="0"/>
          <w:szCs w:val="21"/>
          <w:highlight w:val="none"/>
          <w:u w:val="single"/>
        </w:rPr>
        <w:t>采购合同编号：</w:t>
      </w:r>
      <w:r>
        <w:rPr>
          <w:rFonts w:hint="eastAsia" w:cs="Arial"/>
          <w:color w:val="auto"/>
          <w:szCs w:val="21"/>
          <w:highlight w:val="none"/>
          <w:u w:val="single"/>
        </w:rPr>
        <w:t xml:space="preserve">               </w:t>
      </w:r>
      <w:r>
        <w:rPr>
          <w:color w:val="auto"/>
          <w:kern w:val="0"/>
          <w:szCs w:val="21"/>
          <w:highlight w:val="none"/>
        </w:rPr>
        <w:t>）的约定，我单位对（</w:t>
      </w:r>
      <w:r>
        <w:rPr>
          <w:rFonts w:hint="eastAsia" w:cs="Arial"/>
          <w:color w:val="auto"/>
          <w:szCs w:val="21"/>
          <w:highlight w:val="none"/>
          <w:u w:val="single"/>
        </w:rPr>
        <w:t>XXXX采购项目</w:t>
      </w:r>
      <w:r>
        <w:rPr>
          <w:color w:val="auto"/>
          <w:kern w:val="0"/>
          <w:szCs w:val="21"/>
          <w:highlight w:val="none"/>
        </w:rPr>
        <w:t>）政府采购项目中标（或成交）供应商</w:t>
      </w:r>
      <w:r>
        <w:rPr>
          <w:rFonts w:hint="eastAsia"/>
          <w:color w:val="auto"/>
          <w:kern w:val="0"/>
          <w:szCs w:val="21"/>
          <w:highlight w:val="none"/>
          <w:u w:val="single"/>
        </w:rPr>
        <w:t>XX公司（填写供应商名称）</w:t>
      </w:r>
      <w:r>
        <w:rPr>
          <w:color w:val="auto"/>
          <w:kern w:val="0"/>
          <w:szCs w:val="21"/>
          <w:highlight w:val="none"/>
        </w:rPr>
        <w:t>提供的</w:t>
      </w:r>
      <w:r>
        <w:rPr>
          <w:rFonts w:hint="eastAsia"/>
          <w:color w:val="auto"/>
          <w:kern w:val="0"/>
          <w:szCs w:val="21"/>
          <w:highlight w:val="none"/>
        </w:rPr>
        <w:t>货物（或工程、服务）</w:t>
      </w:r>
      <w:r>
        <w:rPr>
          <w:color w:val="auto"/>
          <w:kern w:val="0"/>
          <w:szCs w:val="21"/>
          <w:highlight w:val="none"/>
        </w:rPr>
        <w:t>进行了验收，验收情况如下：</w:t>
      </w:r>
    </w:p>
    <w:tbl>
      <w:tblPr>
        <w:tblStyle w:val="52"/>
        <w:tblW w:w="96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61"/>
        <w:gridCol w:w="866"/>
        <w:gridCol w:w="977"/>
        <w:gridCol w:w="2263"/>
        <w:gridCol w:w="1608"/>
        <w:gridCol w:w="850"/>
        <w:gridCol w:w="242"/>
        <w:gridCol w:w="2160"/>
      </w:tblGrid>
      <w:tr w14:paraId="19958B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1" w:hRule="atLeast"/>
          <w:jc w:val="center"/>
        </w:trPr>
        <w:tc>
          <w:tcPr>
            <w:tcW w:w="2504" w:type="dxa"/>
            <w:gridSpan w:val="3"/>
            <w:tcBorders>
              <w:top w:val="single" w:color="auto" w:sz="8" w:space="0"/>
              <w:left w:val="single" w:color="auto" w:sz="8" w:space="0"/>
              <w:bottom w:val="single" w:color="auto" w:sz="8" w:space="0"/>
              <w:right w:val="single" w:color="auto" w:sz="8" w:space="0"/>
            </w:tcBorders>
            <w:noWrap w:val="0"/>
            <w:vAlign w:val="center"/>
          </w:tcPr>
          <w:p w14:paraId="73A36E52">
            <w:pPr>
              <w:widowControl/>
              <w:snapToGrid w:val="0"/>
              <w:spacing w:before="100" w:beforeAutospacing="1" w:after="100" w:afterAutospacing="1" w:line="320" w:lineRule="exact"/>
              <w:ind w:left="-3" w:firstLine="4" w:firstLineChars="2"/>
              <w:jc w:val="center"/>
              <w:rPr>
                <w:color w:val="auto"/>
                <w:kern w:val="0"/>
                <w:szCs w:val="21"/>
                <w:highlight w:val="none"/>
              </w:rPr>
            </w:pPr>
            <w:r>
              <w:rPr>
                <w:color w:val="auto"/>
                <w:kern w:val="0"/>
                <w:szCs w:val="21"/>
                <w:highlight w:val="none"/>
              </w:rPr>
              <w:t>验收方式：</w:t>
            </w:r>
          </w:p>
        </w:tc>
        <w:tc>
          <w:tcPr>
            <w:tcW w:w="7123" w:type="dxa"/>
            <w:gridSpan w:val="5"/>
            <w:tcBorders>
              <w:top w:val="single" w:color="auto" w:sz="8" w:space="0"/>
              <w:left w:val="single" w:color="auto" w:sz="8" w:space="0"/>
              <w:bottom w:val="single" w:color="auto" w:sz="8" w:space="0"/>
              <w:right w:val="single" w:color="auto" w:sz="8" w:space="0"/>
            </w:tcBorders>
            <w:noWrap w:val="0"/>
            <w:vAlign w:val="center"/>
          </w:tcPr>
          <w:p w14:paraId="46C113ED">
            <w:pPr>
              <w:widowControl/>
              <w:snapToGrid w:val="0"/>
              <w:spacing w:before="100" w:beforeAutospacing="1" w:after="100" w:afterAutospacing="1" w:line="320" w:lineRule="exact"/>
              <w:ind w:left="-3" w:firstLine="420" w:firstLineChars="200"/>
              <w:jc w:val="center"/>
              <w:rPr>
                <w:color w:val="auto"/>
                <w:kern w:val="0"/>
                <w:szCs w:val="21"/>
                <w:highlight w:val="none"/>
              </w:rPr>
            </w:pPr>
            <w:r>
              <w:rPr>
                <w:rFonts w:hint="eastAsia" w:cs="Arial"/>
                <w:color w:val="auto"/>
                <w:szCs w:val="21"/>
                <w:highlight w:val="none"/>
              </w:rPr>
              <w:t>□</w:t>
            </w:r>
            <w:r>
              <w:rPr>
                <w:color w:val="auto"/>
                <w:kern w:val="0"/>
                <w:szCs w:val="21"/>
                <w:highlight w:val="none"/>
              </w:rPr>
              <w:t>自行验收        </w:t>
            </w:r>
            <w:r>
              <w:rPr>
                <w:rFonts w:hint="eastAsia"/>
                <w:color w:val="auto"/>
                <w:highlight w:val="none"/>
              </w:rPr>
              <w:t>□</w:t>
            </w:r>
            <w:r>
              <w:rPr>
                <w:color w:val="auto"/>
                <w:kern w:val="0"/>
                <w:szCs w:val="21"/>
                <w:highlight w:val="none"/>
              </w:rPr>
              <w:t>委托验收</w:t>
            </w:r>
          </w:p>
        </w:tc>
      </w:tr>
      <w:tr w14:paraId="3C0658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4" w:hRule="atLeast"/>
          <w:jc w:val="center"/>
        </w:trPr>
        <w:tc>
          <w:tcPr>
            <w:tcW w:w="661" w:type="dxa"/>
            <w:tcBorders>
              <w:top w:val="single" w:color="auto" w:sz="8" w:space="0"/>
              <w:left w:val="single" w:color="auto" w:sz="8" w:space="0"/>
              <w:bottom w:val="single" w:color="auto" w:sz="8" w:space="0"/>
              <w:right w:val="single" w:color="auto" w:sz="8" w:space="0"/>
            </w:tcBorders>
            <w:noWrap w:val="0"/>
            <w:vAlign w:val="center"/>
          </w:tcPr>
          <w:p w14:paraId="432BE23B">
            <w:pPr>
              <w:widowControl/>
              <w:snapToGrid w:val="0"/>
              <w:spacing w:before="100" w:beforeAutospacing="1" w:after="100" w:afterAutospacing="1" w:line="320" w:lineRule="exact"/>
              <w:ind w:firstLine="2" w:firstLineChars="1"/>
              <w:jc w:val="center"/>
              <w:rPr>
                <w:color w:val="auto"/>
                <w:kern w:val="0"/>
                <w:szCs w:val="21"/>
                <w:highlight w:val="none"/>
              </w:rPr>
            </w:pPr>
            <w:r>
              <w:rPr>
                <w:color w:val="auto"/>
                <w:kern w:val="0"/>
                <w:szCs w:val="21"/>
                <w:highlight w:val="none"/>
              </w:rPr>
              <w:t>序号</w:t>
            </w:r>
          </w:p>
        </w:tc>
        <w:tc>
          <w:tcPr>
            <w:tcW w:w="1843" w:type="dxa"/>
            <w:gridSpan w:val="2"/>
            <w:tcBorders>
              <w:top w:val="single" w:color="auto" w:sz="8" w:space="0"/>
              <w:left w:val="single" w:color="auto" w:sz="8" w:space="0"/>
              <w:bottom w:val="single" w:color="auto" w:sz="8" w:space="0"/>
              <w:right w:val="single" w:color="auto" w:sz="8" w:space="0"/>
            </w:tcBorders>
            <w:noWrap w:val="0"/>
            <w:vAlign w:val="center"/>
          </w:tcPr>
          <w:p w14:paraId="29D18C64">
            <w:pPr>
              <w:widowControl/>
              <w:snapToGrid w:val="0"/>
              <w:spacing w:before="100" w:beforeAutospacing="1" w:after="100" w:afterAutospacing="1" w:line="320" w:lineRule="exact"/>
              <w:ind w:left="-3" w:firstLine="2" w:firstLineChars="1"/>
              <w:jc w:val="center"/>
              <w:rPr>
                <w:color w:val="auto"/>
                <w:kern w:val="0"/>
                <w:szCs w:val="21"/>
                <w:highlight w:val="none"/>
              </w:rPr>
            </w:pPr>
            <w:r>
              <w:rPr>
                <w:color w:val="auto"/>
                <w:kern w:val="0"/>
                <w:szCs w:val="21"/>
                <w:highlight w:val="none"/>
              </w:rPr>
              <w:t>名  称</w:t>
            </w:r>
          </w:p>
        </w:tc>
        <w:tc>
          <w:tcPr>
            <w:tcW w:w="3871" w:type="dxa"/>
            <w:gridSpan w:val="2"/>
            <w:tcBorders>
              <w:top w:val="single" w:color="auto" w:sz="8" w:space="0"/>
              <w:left w:val="single" w:color="auto" w:sz="8" w:space="0"/>
              <w:bottom w:val="single" w:color="auto" w:sz="8" w:space="0"/>
              <w:right w:val="single" w:color="auto" w:sz="8" w:space="0"/>
            </w:tcBorders>
            <w:noWrap w:val="0"/>
            <w:vAlign w:val="center"/>
          </w:tcPr>
          <w:p w14:paraId="4A285154">
            <w:pPr>
              <w:widowControl/>
              <w:snapToGrid w:val="0"/>
              <w:spacing w:before="100" w:beforeAutospacing="1" w:after="100" w:afterAutospacing="1" w:line="320" w:lineRule="exact"/>
              <w:ind w:left="-3" w:firstLine="2" w:firstLineChars="1"/>
              <w:jc w:val="center"/>
              <w:rPr>
                <w:color w:val="auto"/>
                <w:kern w:val="0"/>
                <w:szCs w:val="21"/>
                <w:highlight w:val="none"/>
              </w:rPr>
            </w:pPr>
            <w:r>
              <w:rPr>
                <w:color w:val="auto"/>
                <w:kern w:val="0"/>
                <w:szCs w:val="21"/>
                <w:highlight w:val="none"/>
              </w:rPr>
              <w:t>服务内容、标准</w:t>
            </w:r>
          </w:p>
        </w:tc>
        <w:tc>
          <w:tcPr>
            <w:tcW w:w="850" w:type="dxa"/>
            <w:tcBorders>
              <w:top w:val="single" w:color="auto" w:sz="8" w:space="0"/>
              <w:left w:val="single" w:color="auto" w:sz="8" w:space="0"/>
              <w:bottom w:val="single" w:color="auto" w:sz="8" w:space="0"/>
              <w:right w:val="single" w:color="auto" w:sz="8" w:space="0"/>
            </w:tcBorders>
            <w:noWrap w:val="0"/>
            <w:vAlign w:val="center"/>
          </w:tcPr>
          <w:p w14:paraId="58567F07">
            <w:pPr>
              <w:widowControl/>
              <w:snapToGrid w:val="0"/>
              <w:spacing w:before="100" w:beforeAutospacing="1" w:after="100" w:afterAutospacing="1" w:line="320" w:lineRule="exact"/>
              <w:jc w:val="center"/>
              <w:rPr>
                <w:color w:val="auto"/>
                <w:kern w:val="0"/>
                <w:szCs w:val="21"/>
                <w:highlight w:val="none"/>
              </w:rPr>
            </w:pPr>
            <w:r>
              <w:rPr>
                <w:color w:val="auto"/>
                <w:kern w:val="0"/>
                <w:szCs w:val="21"/>
                <w:highlight w:val="none"/>
              </w:rPr>
              <w:t>数量</w:t>
            </w:r>
          </w:p>
        </w:tc>
        <w:tc>
          <w:tcPr>
            <w:tcW w:w="2402" w:type="dxa"/>
            <w:gridSpan w:val="2"/>
            <w:tcBorders>
              <w:top w:val="single" w:color="auto" w:sz="8" w:space="0"/>
              <w:left w:val="single" w:color="auto" w:sz="8" w:space="0"/>
              <w:bottom w:val="single" w:color="auto" w:sz="8" w:space="0"/>
              <w:right w:val="single" w:color="auto" w:sz="8" w:space="0"/>
            </w:tcBorders>
            <w:noWrap w:val="0"/>
            <w:vAlign w:val="center"/>
          </w:tcPr>
          <w:p w14:paraId="34706648">
            <w:pPr>
              <w:widowControl/>
              <w:snapToGrid w:val="0"/>
              <w:spacing w:before="100" w:beforeAutospacing="1" w:after="100" w:afterAutospacing="1" w:line="320" w:lineRule="exact"/>
              <w:ind w:left="-3" w:firstLine="2" w:firstLineChars="1"/>
              <w:jc w:val="center"/>
              <w:rPr>
                <w:color w:val="auto"/>
                <w:kern w:val="0"/>
                <w:szCs w:val="21"/>
                <w:highlight w:val="none"/>
              </w:rPr>
            </w:pPr>
            <w:r>
              <w:rPr>
                <w:color w:val="auto"/>
                <w:kern w:val="0"/>
                <w:szCs w:val="21"/>
                <w:highlight w:val="none"/>
              </w:rPr>
              <w:t>金  额</w:t>
            </w:r>
          </w:p>
        </w:tc>
      </w:tr>
      <w:tr w14:paraId="0BAD63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61" w:type="dxa"/>
            <w:tcBorders>
              <w:top w:val="single" w:color="auto" w:sz="8" w:space="0"/>
              <w:left w:val="single" w:color="auto" w:sz="8" w:space="0"/>
              <w:bottom w:val="single" w:color="auto" w:sz="8" w:space="0"/>
              <w:right w:val="single" w:color="auto" w:sz="8" w:space="0"/>
            </w:tcBorders>
            <w:noWrap w:val="0"/>
            <w:vAlign w:val="center"/>
          </w:tcPr>
          <w:p w14:paraId="384A657A">
            <w:pPr>
              <w:widowControl/>
              <w:snapToGrid w:val="0"/>
              <w:spacing w:before="100" w:beforeAutospacing="1" w:after="100" w:afterAutospacing="1" w:line="320" w:lineRule="exact"/>
              <w:ind w:left="-3" w:firstLine="4" w:firstLineChars="2"/>
              <w:jc w:val="center"/>
              <w:rPr>
                <w:color w:val="auto"/>
                <w:kern w:val="0"/>
                <w:szCs w:val="21"/>
                <w:highlight w:val="none"/>
              </w:rPr>
            </w:pPr>
            <w:r>
              <w:rPr>
                <w:rFonts w:hint="eastAsia"/>
                <w:color w:val="auto"/>
                <w:kern w:val="0"/>
                <w:szCs w:val="21"/>
                <w:highlight w:val="none"/>
              </w:rPr>
              <w:t>1</w:t>
            </w:r>
          </w:p>
        </w:tc>
        <w:tc>
          <w:tcPr>
            <w:tcW w:w="1843" w:type="dxa"/>
            <w:gridSpan w:val="2"/>
            <w:tcBorders>
              <w:top w:val="single" w:color="auto" w:sz="8" w:space="0"/>
              <w:left w:val="single" w:color="auto" w:sz="8" w:space="0"/>
              <w:bottom w:val="single" w:color="auto" w:sz="8" w:space="0"/>
              <w:right w:val="single" w:color="auto" w:sz="8" w:space="0"/>
            </w:tcBorders>
            <w:noWrap w:val="0"/>
            <w:vAlign w:val="center"/>
          </w:tcPr>
          <w:p w14:paraId="104F2C7B">
            <w:pPr>
              <w:widowControl/>
              <w:snapToGrid w:val="0"/>
              <w:spacing w:before="100" w:beforeAutospacing="1" w:after="100" w:afterAutospacing="1" w:line="320" w:lineRule="exact"/>
              <w:ind w:left="-3" w:firstLine="420" w:firstLineChars="200"/>
              <w:jc w:val="left"/>
              <w:rPr>
                <w:color w:val="auto"/>
                <w:kern w:val="0"/>
                <w:szCs w:val="21"/>
                <w:highlight w:val="none"/>
              </w:rPr>
            </w:pPr>
            <w:r>
              <w:rPr>
                <w:rFonts w:hint="eastAsia"/>
                <w:color w:val="auto"/>
                <w:kern w:val="0"/>
                <w:szCs w:val="21"/>
                <w:highlight w:val="none"/>
              </w:rPr>
              <w:t>XXXX</w:t>
            </w:r>
          </w:p>
        </w:tc>
        <w:tc>
          <w:tcPr>
            <w:tcW w:w="3871" w:type="dxa"/>
            <w:gridSpan w:val="2"/>
            <w:tcBorders>
              <w:top w:val="single" w:color="auto" w:sz="8" w:space="0"/>
              <w:left w:val="single" w:color="auto" w:sz="8" w:space="0"/>
              <w:bottom w:val="single" w:color="auto" w:sz="8" w:space="0"/>
              <w:right w:val="single" w:color="auto" w:sz="8" w:space="0"/>
            </w:tcBorders>
            <w:noWrap w:val="0"/>
            <w:vAlign w:val="center"/>
          </w:tcPr>
          <w:p w14:paraId="1E90977C">
            <w:pPr>
              <w:pStyle w:val="177"/>
              <w:ind w:firstLine="0" w:firstLineChars="0"/>
              <w:rPr>
                <w:color w:val="auto"/>
                <w:kern w:val="0"/>
                <w:szCs w:val="21"/>
                <w:highlight w:val="none"/>
              </w:rPr>
            </w:pPr>
          </w:p>
        </w:tc>
        <w:tc>
          <w:tcPr>
            <w:tcW w:w="850" w:type="dxa"/>
            <w:tcBorders>
              <w:top w:val="single" w:color="auto" w:sz="8" w:space="0"/>
              <w:left w:val="single" w:color="auto" w:sz="8" w:space="0"/>
              <w:bottom w:val="single" w:color="auto" w:sz="8" w:space="0"/>
              <w:right w:val="single" w:color="auto" w:sz="8" w:space="0"/>
            </w:tcBorders>
            <w:noWrap w:val="0"/>
            <w:vAlign w:val="center"/>
          </w:tcPr>
          <w:p w14:paraId="2FC6B9DE">
            <w:pPr>
              <w:widowControl/>
              <w:snapToGrid w:val="0"/>
              <w:spacing w:before="100" w:beforeAutospacing="1" w:after="100" w:afterAutospacing="1" w:line="320" w:lineRule="exact"/>
              <w:jc w:val="center"/>
              <w:rPr>
                <w:color w:val="auto"/>
                <w:kern w:val="0"/>
                <w:szCs w:val="21"/>
                <w:highlight w:val="none"/>
              </w:rPr>
            </w:pPr>
          </w:p>
        </w:tc>
        <w:tc>
          <w:tcPr>
            <w:tcW w:w="2402" w:type="dxa"/>
            <w:gridSpan w:val="2"/>
            <w:tcBorders>
              <w:top w:val="single" w:color="auto" w:sz="8" w:space="0"/>
              <w:left w:val="single" w:color="auto" w:sz="8" w:space="0"/>
              <w:bottom w:val="single" w:color="auto" w:sz="8" w:space="0"/>
              <w:right w:val="single" w:color="auto" w:sz="8" w:space="0"/>
            </w:tcBorders>
            <w:noWrap w:val="0"/>
            <w:vAlign w:val="center"/>
          </w:tcPr>
          <w:p w14:paraId="1E12DE1C">
            <w:pPr>
              <w:pStyle w:val="177"/>
              <w:ind w:firstLine="0" w:firstLineChars="0"/>
              <w:jc w:val="center"/>
              <w:rPr>
                <w:color w:val="auto"/>
                <w:kern w:val="0"/>
                <w:szCs w:val="21"/>
                <w:highlight w:val="none"/>
              </w:rPr>
            </w:pPr>
            <w:r>
              <w:rPr>
                <w:color w:val="auto"/>
                <w:kern w:val="0"/>
                <w:szCs w:val="21"/>
                <w:highlight w:val="none"/>
              </w:rPr>
              <w:t>¥0.00元</w:t>
            </w:r>
          </w:p>
        </w:tc>
      </w:tr>
      <w:tr w14:paraId="1375C3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375" w:type="dxa"/>
            <w:gridSpan w:val="5"/>
            <w:tcBorders>
              <w:top w:val="single" w:color="auto" w:sz="8" w:space="0"/>
              <w:left w:val="single" w:color="auto" w:sz="8" w:space="0"/>
              <w:bottom w:val="single" w:color="auto" w:sz="8" w:space="0"/>
              <w:right w:val="single" w:color="auto" w:sz="8" w:space="0"/>
            </w:tcBorders>
            <w:noWrap w:val="0"/>
            <w:vAlign w:val="center"/>
          </w:tcPr>
          <w:p w14:paraId="6538919A">
            <w:pPr>
              <w:pStyle w:val="177"/>
              <w:ind w:firstLine="0" w:firstLineChars="0"/>
              <w:jc w:val="center"/>
              <w:rPr>
                <w:color w:val="auto"/>
                <w:kern w:val="0"/>
                <w:szCs w:val="21"/>
                <w:highlight w:val="none"/>
              </w:rPr>
            </w:pPr>
            <w:r>
              <w:rPr>
                <w:rFonts w:hint="eastAsia"/>
                <w:color w:val="auto"/>
                <w:kern w:val="0"/>
                <w:szCs w:val="21"/>
                <w:highlight w:val="none"/>
              </w:rPr>
              <w:t>合 计</w:t>
            </w:r>
          </w:p>
        </w:tc>
        <w:tc>
          <w:tcPr>
            <w:tcW w:w="850" w:type="dxa"/>
            <w:tcBorders>
              <w:top w:val="single" w:color="auto" w:sz="8" w:space="0"/>
              <w:left w:val="single" w:color="auto" w:sz="8" w:space="0"/>
              <w:bottom w:val="single" w:color="auto" w:sz="8" w:space="0"/>
              <w:right w:val="single" w:color="auto" w:sz="8" w:space="0"/>
            </w:tcBorders>
            <w:noWrap w:val="0"/>
            <w:vAlign w:val="center"/>
          </w:tcPr>
          <w:p w14:paraId="7C31848B">
            <w:pPr>
              <w:widowControl/>
              <w:snapToGrid w:val="0"/>
              <w:spacing w:before="100" w:beforeAutospacing="1" w:after="100" w:afterAutospacing="1" w:line="320" w:lineRule="exact"/>
              <w:jc w:val="center"/>
              <w:rPr>
                <w:color w:val="auto"/>
                <w:kern w:val="0"/>
                <w:szCs w:val="21"/>
                <w:highlight w:val="none"/>
              </w:rPr>
            </w:pPr>
          </w:p>
        </w:tc>
        <w:tc>
          <w:tcPr>
            <w:tcW w:w="2402" w:type="dxa"/>
            <w:gridSpan w:val="2"/>
            <w:tcBorders>
              <w:top w:val="single" w:color="auto" w:sz="8" w:space="0"/>
              <w:left w:val="single" w:color="auto" w:sz="8" w:space="0"/>
              <w:bottom w:val="single" w:color="auto" w:sz="8" w:space="0"/>
              <w:right w:val="single" w:color="auto" w:sz="8" w:space="0"/>
            </w:tcBorders>
            <w:noWrap w:val="0"/>
            <w:vAlign w:val="center"/>
          </w:tcPr>
          <w:p w14:paraId="03610F8D">
            <w:pPr>
              <w:pStyle w:val="177"/>
              <w:ind w:firstLine="0" w:firstLineChars="0"/>
              <w:jc w:val="center"/>
              <w:rPr>
                <w:color w:val="auto"/>
                <w:kern w:val="0"/>
                <w:szCs w:val="21"/>
                <w:highlight w:val="none"/>
              </w:rPr>
            </w:pPr>
            <w:r>
              <w:rPr>
                <w:color w:val="auto"/>
                <w:kern w:val="0"/>
                <w:szCs w:val="21"/>
                <w:highlight w:val="none"/>
              </w:rPr>
              <w:t>¥0.00元</w:t>
            </w:r>
          </w:p>
        </w:tc>
      </w:tr>
      <w:tr w14:paraId="6DA8AB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5" w:hRule="atLeast"/>
          <w:jc w:val="center"/>
        </w:trPr>
        <w:tc>
          <w:tcPr>
            <w:tcW w:w="9627" w:type="dxa"/>
            <w:gridSpan w:val="8"/>
            <w:tcBorders>
              <w:top w:val="single" w:color="auto" w:sz="8" w:space="0"/>
              <w:left w:val="single" w:color="auto" w:sz="8" w:space="0"/>
              <w:bottom w:val="single" w:color="auto" w:sz="8" w:space="0"/>
              <w:right w:val="single" w:color="auto" w:sz="8" w:space="0"/>
            </w:tcBorders>
            <w:noWrap w:val="0"/>
            <w:vAlign w:val="center"/>
          </w:tcPr>
          <w:p w14:paraId="26B56839">
            <w:pPr>
              <w:widowControl/>
              <w:snapToGrid w:val="0"/>
              <w:spacing w:before="100" w:beforeAutospacing="1" w:after="100" w:afterAutospacing="1" w:line="320" w:lineRule="exact"/>
              <w:ind w:firstLine="2" w:firstLineChars="1"/>
              <w:jc w:val="left"/>
              <w:rPr>
                <w:color w:val="auto"/>
                <w:kern w:val="0"/>
                <w:szCs w:val="21"/>
                <w:highlight w:val="none"/>
              </w:rPr>
            </w:pPr>
            <w:r>
              <w:rPr>
                <w:color w:val="auto"/>
                <w:kern w:val="0"/>
                <w:szCs w:val="21"/>
                <w:highlight w:val="none"/>
              </w:rPr>
              <w:t>合计大写金额：</w:t>
            </w:r>
            <w:r>
              <w:rPr>
                <w:rFonts w:hint="eastAsia"/>
                <w:color w:val="auto"/>
                <w:kern w:val="0"/>
                <w:szCs w:val="21"/>
                <w:highlight w:val="none"/>
              </w:rPr>
              <w:t>人民币元整</w:t>
            </w:r>
          </w:p>
        </w:tc>
      </w:tr>
      <w:tr w14:paraId="4B7234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9" w:hRule="atLeast"/>
          <w:jc w:val="center"/>
        </w:trPr>
        <w:tc>
          <w:tcPr>
            <w:tcW w:w="1527" w:type="dxa"/>
            <w:gridSpan w:val="2"/>
            <w:tcBorders>
              <w:top w:val="single" w:color="auto" w:sz="8" w:space="0"/>
              <w:left w:val="single" w:color="auto" w:sz="8" w:space="0"/>
              <w:bottom w:val="single" w:color="auto" w:sz="8" w:space="0"/>
              <w:right w:val="single" w:color="auto" w:sz="8" w:space="0"/>
            </w:tcBorders>
            <w:noWrap w:val="0"/>
            <w:vAlign w:val="center"/>
          </w:tcPr>
          <w:p w14:paraId="5D09505F">
            <w:pPr>
              <w:widowControl/>
              <w:snapToGrid w:val="0"/>
              <w:spacing w:before="100" w:beforeAutospacing="1" w:after="100" w:afterAutospacing="1" w:line="320" w:lineRule="exact"/>
              <w:ind w:firstLine="2" w:firstLineChars="1"/>
              <w:jc w:val="left"/>
              <w:rPr>
                <w:rFonts w:ascii="宋体" w:hAnsi="宋体" w:cs="宋体"/>
                <w:color w:val="auto"/>
                <w:kern w:val="0"/>
                <w:szCs w:val="21"/>
                <w:highlight w:val="none"/>
              </w:rPr>
            </w:pPr>
            <w:r>
              <w:rPr>
                <w:rFonts w:hint="eastAsia" w:ascii="宋体" w:hAnsi="宋体" w:cs="宋体"/>
                <w:color w:val="auto"/>
                <w:kern w:val="0"/>
                <w:szCs w:val="21"/>
                <w:highlight w:val="none"/>
              </w:rPr>
              <w:t>实际供货日期</w:t>
            </w:r>
          </w:p>
        </w:tc>
        <w:tc>
          <w:tcPr>
            <w:tcW w:w="3240" w:type="dxa"/>
            <w:gridSpan w:val="2"/>
            <w:tcBorders>
              <w:top w:val="single" w:color="auto" w:sz="8" w:space="0"/>
              <w:left w:val="single" w:color="auto" w:sz="8" w:space="0"/>
              <w:bottom w:val="single" w:color="auto" w:sz="8" w:space="0"/>
              <w:right w:val="single" w:color="auto" w:sz="8" w:space="0"/>
            </w:tcBorders>
            <w:noWrap w:val="0"/>
            <w:vAlign w:val="center"/>
          </w:tcPr>
          <w:p w14:paraId="41B6CFCE">
            <w:pPr>
              <w:snapToGrid w:val="0"/>
              <w:spacing w:before="100" w:beforeAutospacing="1" w:after="100" w:afterAutospacing="1" w:line="3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20  年  月  日</w:t>
            </w:r>
          </w:p>
        </w:tc>
        <w:tc>
          <w:tcPr>
            <w:tcW w:w="2700" w:type="dxa"/>
            <w:gridSpan w:val="3"/>
            <w:tcBorders>
              <w:top w:val="single" w:color="auto" w:sz="8" w:space="0"/>
              <w:left w:val="single" w:color="auto" w:sz="8" w:space="0"/>
              <w:bottom w:val="single" w:color="auto" w:sz="8" w:space="0"/>
              <w:right w:val="single" w:color="auto" w:sz="8" w:space="0"/>
            </w:tcBorders>
            <w:noWrap w:val="0"/>
            <w:vAlign w:val="center"/>
          </w:tcPr>
          <w:p w14:paraId="1971F812">
            <w:pPr>
              <w:snapToGrid w:val="0"/>
              <w:spacing w:before="100" w:beforeAutospacing="1" w:after="100" w:afterAutospacing="1" w:line="320" w:lineRule="exact"/>
              <w:ind w:firstLine="39" w:firstLineChars="19"/>
              <w:jc w:val="center"/>
              <w:rPr>
                <w:rFonts w:ascii="宋体" w:hAnsi="宋体" w:cs="宋体"/>
                <w:color w:val="auto"/>
                <w:kern w:val="0"/>
                <w:szCs w:val="21"/>
                <w:highlight w:val="none"/>
              </w:rPr>
            </w:pPr>
            <w:r>
              <w:rPr>
                <w:rFonts w:hint="eastAsia" w:ascii="宋体" w:hAnsi="宋体" w:cs="宋体"/>
                <w:color w:val="auto"/>
                <w:kern w:val="0"/>
                <w:szCs w:val="21"/>
                <w:highlight w:val="none"/>
              </w:rPr>
              <w:t>合同交货验收日期</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5550CB2D">
            <w:pPr>
              <w:snapToGrid w:val="0"/>
              <w:spacing w:before="100" w:beforeAutospacing="1" w:after="100" w:afterAutospacing="1" w:line="3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20  年  月  日</w:t>
            </w:r>
          </w:p>
        </w:tc>
      </w:tr>
      <w:tr w14:paraId="614466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27"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3ED7333">
            <w:pPr>
              <w:widowControl/>
              <w:snapToGrid w:val="0"/>
              <w:spacing w:before="100" w:beforeAutospacing="1" w:after="100" w:afterAutospacing="1"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验收具体内容</w:t>
            </w:r>
          </w:p>
        </w:tc>
        <w:tc>
          <w:tcPr>
            <w:tcW w:w="8100" w:type="dxa"/>
            <w:gridSpan w:val="6"/>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6FE1B5C">
            <w:pPr>
              <w:pStyle w:val="177"/>
              <w:ind w:firstLine="0" w:firstLineChars="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1.成交供应商所提供的服务能满足采购合同约定的技术标准。</w:t>
            </w:r>
          </w:p>
          <w:p w14:paraId="0E4BF9B1">
            <w:pPr>
              <w:pStyle w:val="177"/>
              <w:ind w:firstLine="0" w:firstLineChars="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2.成交供应商对所提供的服务符合合同约定或服务规范的要求。</w:t>
            </w:r>
          </w:p>
          <w:p w14:paraId="566ED6BC">
            <w:pPr>
              <w:pStyle w:val="177"/>
              <w:ind w:firstLine="0" w:firstLineChars="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3.成交供应商提供的质量保证证明材料齐全。</w:t>
            </w:r>
          </w:p>
          <w:p w14:paraId="4CFCD40B">
            <w:pPr>
              <w:pStyle w:val="177"/>
              <w:ind w:firstLine="0" w:firstLineChars="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验收过程材料详见验收书附件《验收书附表——商务（服务）验收》以及《验收书附表——技术验收、安全验收》。</w:t>
            </w:r>
          </w:p>
        </w:tc>
      </w:tr>
      <w:tr w14:paraId="157471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6" w:hRule="atLeast"/>
          <w:jc w:val="center"/>
        </w:trPr>
        <w:tc>
          <w:tcPr>
            <w:tcW w:w="1527" w:type="dxa"/>
            <w:gridSpan w:val="2"/>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DEB640C">
            <w:pPr>
              <w:widowControl/>
              <w:spacing w:before="100" w:beforeAutospacing="1" w:after="100" w:afterAutospacing="1"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验收小组意见</w:t>
            </w:r>
          </w:p>
        </w:tc>
        <w:tc>
          <w:tcPr>
            <w:tcW w:w="8100" w:type="dxa"/>
            <w:gridSpan w:val="6"/>
            <w:tcBorders>
              <w:top w:val="single" w:color="auto" w:sz="8" w:space="0"/>
              <w:left w:val="single" w:color="auto" w:sz="8" w:space="0"/>
              <w:bottom w:val="single" w:color="auto" w:sz="4" w:space="0"/>
              <w:right w:val="single" w:color="auto" w:sz="8" w:space="0"/>
            </w:tcBorders>
            <w:noWrap w:val="0"/>
            <w:vAlign w:val="center"/>
          </w:tcPr>
          <w:p w14:paraId="6C80CEAC">
            <w:pPr>
              <w:widowControl/>
              <w:spacing w:before="100" w:beforeAutospacing="1" w:after="100" w:afterAutospacing="1"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验收结论性意见：同意（不同意）通过项目验收</w:t>
            </w:r>
          </w:p>
        </w:tc>
      </w:tr>
      <w:tr w14:paraId="4E6EA3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37" w:hRule="atLeast"/>
          <w:jc w:val="center"/>
        </w:trPr>
        <w:tc>
          <w:tcPr>
            <w:tcW w:w="1527" w:type="dxa"/>
            <w:gridSpan w:val="2"/>
            <w:vMerge w:val="continue"/>
            <w:tcBorders>
              <w:top w:val="single" w:color="auto" w:sz="8" w:space="0"/>
              <w:left w:val="single" w:color="auto" w:sz="8" w:space="0"/>
              <w:bottom w:val="single" w:color="auto" w:sz="8" w:space="0"/>
              <w:right w:val="single" w:color="auto" w:sz="8" w:space="0"/>
            </w:tcBorders>
            <w:noWrap w:val="0"/>
            <w:vAlign w:val="center"/>
          </w:tcPr>
          <w:p w14:paraId="3AAD7D88">
            <w:pPr>
              <w:widowControl/>
              <w:spacing w:line="320" w:lineRule="exact"/>
              <w:jc w:val="left"/>
              <w:rPr>
                <w:rFonts w:ascii="宋体" w:hAnsi="宋体" w:cs="宋体"/>
                <w:color w:val="auto"/>
                <w:kern w:val="0"/>
                <w:szCs w:val="21"/>
                <w:highlight w:val="none"/>
              </w:rPr>
            </w:pPr>
          </w:p>
        </w:tc>
        <w:tc>
          <w:tcPr>
            <w:tcW w:w="8100" w:type="dxa"/>
            <w:gridSpan w:val="6"/>
            <w:tcBorders>
              <w:top w:val="single" w:color="auto" w:sz="4" w:space="0"/>
              <w:left w:val="single" w:color="auto" w:sz="8" w:space="0"/>
              <w:bottom w:val="single" w:color="auto" w:sz="8" w:space="0"/>
              <w:right w:val="single" w:color="auto" w:sz="8" w:space="0"/>
            </w:tcBorders>
            <w:noWrap w:val="0"/>
            <w:vAlign w:val="center"/>
          </w:tcPr>
          <w:p w14:paraId="6A63102B">
            <w:pPr>
              <w:pStyle w:val="177"/>
              <w:ind w:firstLine="0" w:firstLineChars="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有异议的意见和说明理由：</w:t>
            </w:r>
          </w:p>
          <w:p w14:paraId="407C2FB6">
            <w:pPr>
              <w:pStyle w:val="177"/>
              <w:ind w:firstLine="5880" w:firstLineChars="28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签字：</w:t>
            </w:r>
          </w:p>
        </w:tc>
      </w:tr>
      <w:tr w14:paraId="6F7132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21" w:hRule="atLeast"/>
          <w:jc w:val="center"/>
        </w:trPr>
        <w:tc>
          <w:tcPr>
            <w:tcW w:w="9627" w:type="dxa"/>
            <w:gridSpan w:val="8"/>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05B2CA7">
            <w:pPr>
              <w:widowControl/>
              <w:spacing w:before="100" w:beforeAutospacing="1" w:after="100" w:afterAutospacing="1" w:line="320" w:lineRule="exact"/>
              <w:jc w:val="left"/>
              <w:rPr>
                <w:color w:val="auto"/>
                <w:kern w:val="0"/>
                <w:szCs w:val="21"/>
                <w:highlight w:val="none"/>
              </w:rPr>
            </w:pPr>
            <w:r>
              <w:rPr>
                <w:color w:val="auto"/>
                <w:kern w:val="0"/>
                <w:szCs w:val="21"/>
                <w:highlight w:val="none"/>
              </w:rPr>
              <w:t>验收小组成员签字：</w:t>
            </w:r>
          </w:p>
          <w:p w14:paraId="3B3B8C2E">
            <w:pPr>
              <w:widowControl/>
              <w:spacing w:before="100" w:beforeAutospacing="1" w:after="100" w:afterAutospacing="1" w:line="320" w:lineRule="exact"/>
              <w:jc w:val="left"/>
              <w:rPr>
                <w:color w:val="auto"/>
                <w:kern w:val="0"/>
                <w:szCs w:val="21"/>
                <w:highlight w:val="none"/>
              </w:rPr>
            </w:pPr>
          </w:p>
        </w:tc>
      </w:tr>
      <w:tr w14:paraId="56A361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10" w:hRule="atLeast"/>
          <w:jc w:val="center"/>
        </w:trPr>
        <w:tc>
          <w:tcPr>
            <w:tcW w:w="9627" w:type="dxa"/>
            <w:gridSpan w:val="8"/>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49FC657">
            <w:pPr>
              <w:widowControl/>
              <w:spacing w:before="100" w:beforeAutospacing="1" w:after="100" w:afterAutospacing="1" w:line="320" w:lineRule="exact"/>
              <w:jc w:val="left"/>
              <w:rPr>
                <w:color w:val="auto"/>
                <w:kern w:val="0"/>
                <w:szCs w:val="21"/>
                <w:highlight w:val="none"/>
              </w:rPr>
            </w:pPr>
            <w:r>
              <w:rPr>
                <w:color w:val="auto"/>
                <w:kern w:val="0"/>
                <w:szCs w:val="21"/>
                <w:highlight w:val="none"/>
              </w:rPr>
              <w:t>监督人员或其他相关人员签字：</w:t>
            </w:r>
          </w:p>
          <w:p w14:paraId="3399E947">
            <w:pPr>
              <w:widowControl/>
              <w:spacing w:before="100" w:beforeAutospacing="1" w:after="100" w:afterAutospacing="1" w:line="320" w:lineRule="exact"/>
              <w:ind w:firstLine="65" w:firstLineChars="31"/>
              <w:jc w:val="left"/>
              <w:rPr>
                <w:color w:val="auto"/>
                <w:kern w:val="0"/>
                <w:szCs w:val="21"/>
                <w:highlight w:val="none"/>
              </w:rPr>
            </w:pPr>
            <w:r>
              <w:rPr>
                <w:color w:val="auto"/>
                <w:kern w:val="0"/>
                <w:szCs w:val="21"/>
                <w:highlight w:val="none"/>
              </w:rPr>
              <w:t>或受邀机构的意见（盖章）：</w:t>
            </w:r>
          </w:p>
        </w:tc>
      </w:tr>
      <w:tr w14:paraId="1A1E6D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18" w:hRule="atLeast"/>
          <w:jc w:val="center"/>
        </w:trPr>
        <w:tc>
          <w:tcPr>
            <w:tcW w:w="4767" w:type="dxa"/>
            <w:gridSpan w:val="4"/>
            <w:tcBorders>
              <w:top w:val="single" w:color="auto" w:sz="8" w:space="0"/>
              <w:left w:val="single" w:color="auto" w:sz="8" w:space="0"/>
              <w:bottom w:val="single" w:color="auto" w:sz="8" w:space="0"/>
              <w:right w:val="nil"/>
            </w:tcBorders>
            <w:noWrap w:val="0"/>
            <w:tcMar>
              <w:top w:w="0" w:type="dxa"/>
              <w:left w:w="108" w:type="dxa"/>
              <w:bottom w:w="0" w:type="dxa"/>
              <w:right w:w="108" w:type="dxa"/>
            </w:tcMar>
            <w:vAlign w:val="center"/>
          </w:tcPr>
          <w:p w14:paraId="4191FDC9">
            <w:pPr>
              <w:widowControl/>
              <w:spacing w:before="100" w:beforeAutospacing="1" w:after="100" w:afterAutospacing="1" w:line="320" w:lineRule="exact"/>
              <w:ind w:firstLine="65" w:firstLineChars="31"/>
              <w:jc w:val="left"/>
              <w:rPr>
                <w:color w:val="auto"/>
                <w:kern w:val="0"/>
                <w:szCs w:val="21"/>
                <w:highlight w:val="none"/>
              </w:rPr>
            </w:pPr>
            <w:r>
              <w:rPr>
                <w:color w:val="auto"/>
                <w:kern w:val="0"/>
                <w:szCs w:val="21"/>
                <w:highlight w:val="none"/>
              </w:rPr>
              <w:t>中标或者成交供应商负责人签字或盖章：</w:t>
            </w:r>
          </w:p>
          <w:p w14:paraId="544498ED">
            <w:pPr>
              <w:widowControl/>
              <w:spacing w:before="100" w:beforeAutospacing="1" w:after="100" w:afterAutospacing="1" w:line="320" w:lineRule="exact"/>
              <w:jc w:val="left"/>
              <w:rPr>
                <w:color w:val="auto"/>
                <w:kern w:val="0"/>
                <w:szCs w:val="21"/>
                <w:highlight w:val="none"/>
              </w:rPr>
            </w:pPr>
            <w:r>
              <w:rPr>
                <w:color w:val="auto"/>
                <w:kern w:val="0"/>
                <w:szCs w:val="21"/>
                <w:highlight w:val="none"/>
              </w:rPr>
              <w:t>联系电话：     </w:t>
            </w:r>
            <w:r>
              <w:rPr>
                <w:rFonts w:hint="eastAsia"/>
                <w:color w:val="auto"/>
                <w:kern w:val="0"/>
                <w:szCs w:val="21"/>
                <w:highlight w:val="none"/>
              </w:rPr>
              <w:t xml:space="preserve">   </w:t>
            </w:r>
            <w:r>
              <w:rPr>
                <w:color w:val="auto"/>
                <w:kern w:val="0"/>
                <w:szCs w:val="21"/>
                <w:highlight w:val="none"/>
              </w:rPr>
              <w:t>  </w:t>
            </w:r>
          </w:p>
          <w:p w14:paraId="75327902">
            <w:pPr>
              <w:widowControl/>
              <w:spacing w:before="100" w:beforeAutospacing="1" w:after="100" w:afterAutospacing="1" w:line="320" w:lineRule="exact"/>
              <w:jc w:val="left"/>
              <w:rPr>
                <w:color w:val="auto"/>
                <w:kern w:val="0"/>
                <w:szCs w:val="21"/>
                <w:highlight w:val="none"/>
              </w:rPr>
            </w:pPr>
            <w:r>
              <w:rPr>
                <w:color w:val="auto"/>
                <w:kern w:val="0"/>
                <w:szCs w:val="21"/>
                <w:highlight w:val="none"/>
              </w:rPr>
              <w:t>年</w:t>
            </w:r>
            <w:r>
              <w:rPr>
                <w:rFonts w:hint="eastAsia"/>
                <w:color w:val="auto"/>
                <w:kern w:val="0"/>
                <w:szCs w:val="21"/>
                <w:highlight w:val="none"/>
              </w:rPr>
              <w:t xml:space="preserve">  </w:t>
            </w:r>
            <w:r>
              <w:rPr>
                <w:color w:val="auto"/>
                <w:kern w:val="0"/>
                <w:szCs w:val="21"/>
                <w:highlight w:val="none"/>
              </w:rPr>
              <w:t> 月 </w:t>
            </w:r>
            <w:r>
              <w:rPr>
                <w:rFonts w:hint="eastAsia"/>
                <w:color w:val="auto"/>
                <w:kern w:val="0"/>
                <w:szCs w:val="21"/>
                <w:highlight w:val="none"/>
              </w:rPr>
              <w:t xml:space="preserve">  </w:t>
            </w:r>
            <w:r>
              <w:rPr>
                <w:color w:val="auto"/>
                <w:kern w:val="0"/>
                <w:szCs w:val="21"/>
                <w:highlight w:val="none"/>
              </w:rPr>
              <w:t>日</w:t>
            </w:r>
          </w:p>
          <w:p w14:paraId="5CC6563B">
            <w:pPr>
              <w:widowControl/>
              <w:spacing w:before="100" w:beforeAutospacing="1" w:after="100" w:afterAutospacing="1" w:line="320" w:lineRule="exact"/>
              <w:ind w:firstLine="65" w:firstLineChars="31"/>
              <w:jc w:val="left"/>
              <w:rPr>
                <w:color w:val="auto"/>
                <w:kern w:val="0"/>
                <w:szCs w:val="21"/>
                <w:highlight w:val="none"/>
              </w:rPr>
            </w:pPr>
            <w:r>
              <w:rPr>
                <w:rFonts w:hint="eastAsia"/>
                <w:color w:val="auto"/>
                <w:kern w:val="0"/>
                <w:szCs w:val="21"/>
                <w:highlight w:val="none"/>
              </w:rPr>
              <w:t>采购人</w:t>
            </w:r>
            <w:r>
              <w:rPr>
                <w:color w:val="auto"/>
                <w:kern w:val="0"/>
                <w:szCs w:val="21"/>
                <w:highlight w:val="none"/>
              </w:rPr>
              <w:t>签字或盖章：</w:t>
            </w:r>
          </w:p>
          <w:p w14:paraId="43085D05">
            <w:pPr>
              <w:widowControl/>
              <w:spacing w:before="100" w:beforeAutospacing="1" w:after="100" w:afterAutospacing="1" w:line="320" w:lineRule="exact"/>
              <w:jc w:val="left"/>
              <w:rPr>
                <w:color w:val="auto"/>
                <w:kern w:val="0"/>
                <w:szCs w:val="21"/>
                <w:highlight w:val="none"/>
              </w:rPr>
            </w:pPr>
            <w:r>
              <w:rPr>
                <w:color w:val="auto"/>
                <w:kern w:val="0"/>
                <w:szCs w:val="21"/>
                <w:highlight w:val="none"/>
              </w:rPr>
              <w:t xml:space="preserve">联系电话：      </w:t>
            </w:r>
            <w:r>
              <w:rPr>
                <w:rFonts w:hint="eastAsia"/>
                <w:color w:val="auto"/>
                <w:kern w:val="0"/>
                <w:szCs w:val="21"/>
                <w:highlight w:val="none"/>
              </w:rPr>
              <w:t xml:space="preserve"> </w:t>
            </w:r>
          </w:p>
          <w:p w14:paraId="206AE994">
            <w:pPr>
              <w:widowControl/>
              <w:spacing w:before="100" w:beforeAutospacing="1" w:after="100" w:afterAutospacing="1" w:line="320" w:lineRule="exact"/>
              <w:jc w:val="left"/>
              <w:rPr>
                <w:color w:val="auto"/>
                <w:kern w:val="0"/>
                <w:szCs w:val="21"/>
                <w:highlight w:val="none"/>
              </w:rPr>
            </w:pPr>
            <w:r>
              <w:rPr>
                <w:color w:val="auto"/>
                <w:kern w:val="0"/>
                <w:szCs w:val="21"/>
                <w:highlight w:val="none"/>
              </w:rPr>
              <w:t>  年</w:t>
            </w:r>
            <w:r>
              <w:rPr>
                <w:rFonts w:hint="eastAsia"/>
                <w:color w:val="auto"/>
                <w:kern w:val="0"/>
                <w:szCs w:val="21"/>
                <w:highlight w:val="none"/>
              </w:rPr>
              <w:t xml:space="preserve">  </w:t>
            </w:r>
            <w:r>
              <w:rPr>
                <w:color w:val="auto"/>
                <w:kern w:val="0"/>
                <w:szCs w:val="21"/>
                <w:highlight w:val="none"/>
              </w:rPr>
              <w:t> 月 </w:t>
            </w:r>
            <w:r>
              <w:rPr>
                <w:rFonts w:hint="eastAsia"/>
                <w:color w:val="auto"/>
                <w:kern w:val="0"/>
                <w:szCs w:val="21"/>
                <w:highlight w:val="none"/>
              </w:rPr>
              <w:t xml:space="preserve">  </w:t>
            </w:r>
            <w:r>
              <w:rPr>
                <w:color w:val="auto"/>
                <w:kern w:val="0"/>
                <w:szCs w:val="21"/>
                <w:highlight w:val="none"/>
              </w:rPr>
              <w:t>日</w:t>
            </w:r>
          </w:p>
        </w:tc>
        <w:tc>
          <w:tcPr>
            <w:tcW w:w="4860" w:type="dxa"/>
            <w:gridSpan w:val="4"/>
            <w:tcBorders>
              <w:top w:val="single" w:color="auto" w:sz="8" w:space="0"/>
              <w:left w:val="nil"/>
              <w:bottom w:val="single" w:color="auto" w:sz="8" w:space="0"/>
              <w:right w:val="single" w:color="auto" w:sz="8" w:space="0"/>
            </w:tcBorders>
            <w:noWrap w:val="0"/>
            <w:vAlign w:val="center"/>
          </w:tcPr>
          <w:p w14:paraId="15832D15">
            <w:pPr>
              <w:widowControl/>
              <w:spacing w:before="100" w:beforeAutospacing="1" w:after="100" w:afterAutospacing="1" w:line="320" w:lineRule="exact"/>
              <w:jc w:val="left"/>
              <w:rPr>
                <w:color w:val="auto"/>
                <w:kern w:val="0"/>
                <w:szCs w:val="21"/>
                <w:highlight w:val="none"/>
              </w:rPr>
            </w:pPr>
            <w:r>
              <w:rPr>
                <w:color w:val="auto"/>
                <w:kern w:val="0"/>
                <w:szCs w:val="21"/>
                <w:highlight w:val="none"/>
              </w:rPr>
              <w:t> 受托机构的意见（盖章）：</w:t>
            </w:r>
          </w:p>
          <w:p w14:paraId="3A8BE569">
            <w:pPr>
              <w:widowControl/>
              <w:spacing w:before="100" w:beforeAutospacing="1" w:after="100" w:afterAutospacing="1" w:line="320" w:lineRule="exact"/>
              <w:jc w:val="left"/>
              <w:rPr>
                <w:color w:val="auto"/>
                <w:kern w:val="0"/>
                <w:szCs w:val="21"/>
                <w:highlight w:val="none"/>
              </w:rPr>
            </w:pPr>
            <w:r>
              <w:rPr>
                <w:color w:val="auto"/>
                <w:kern w:val="0"/>
                <w:szCs w:val="21"/>
                <w:highlight w:val="none"/>
              </w:rPr>
              <w:t xml:space="preserve">联系电话：                 </w:t>
            </w:r>
            <w:r>
              <w:rPr>
                <w:rFonts w:hint="eastAsia"/>
                <w:color w:val="auto"/>
                <w:kern w:val="0"/>
                <w:szCs w:val="21"/>
                <w:highlight w:val="none"/>
              </w:rPr>
              <w:t xml:space="preserve">   </w:t>
            </w:r>
          </w:p>
          <w:p w14:paraId="594A6742">
            <w:pPr>
              <w:widowControl/>
              <w:spacing w:before="100" w:beforeAutospacing="1" w:after="100" w:afterAutospacing="1" w:line="320" w:lineRule="exact"/>
              <w:jc w:val="left"/>
              <w:rPr>
                <w:color w:val="auto"/>
                <w:kern w:val="0"/>
                <w:szCs w:val="21"/>
                <w:highlight w:val="none"/>
              </w:rPr>
            </w:pPr>
            <w:r>
              <w:rPr>
                <w:rFonts w:hint="eastAsia"/>
                <w:color w:val="auto"/>
                <w:kern w:val="0"/>
                <w:szCs w:val="21"/>
                <w:highlight w:val="none"/>
              </w:rPr>
              <w:t xml:space="preserve"> </w:t>
            </w:r>
            <w:r>
              <w:rPr>
                <w:color w:val="auto"/>
                <w:kern w:val="0"/>
                <w:szCs w:val="21"/>
                <w:highlight w:val="none"/>
              </w:rPr>
              <w:t>年   月   日</w:t>
            </w:r>
          </w:p>
          <w:p w14:paraId="3B746F97">
            <w:pPr>
              <w:widowControl/>
              <w:spacing w:before="100" w:beforeAutospacing="1" w:after="100" w:afterAutospacing="1" w:line="320" w:lineRule="exact"/>
              <w:jc w:val="left"/>
              <w:rPr>
                <w:color w:val="auto"/>
                <w:kern w:val="0"/>
                <w:szCs w:val="21"/>
                <w:highlight w:val="none"/>
              </w:rPr>
            </w:pPr>
          </w:p>
          <w:p w14:paraId="68897751">
            <w:pPr>
              <w:widowControl/>
              <w:spacing w:before="100" w:beforeAutospacing="1" w:after="100" w:afterAutospacing="1" w:line="320" w:lineRule="exact"/>
              <w:jc w:val="left"/>
              <w:rPr>
                <w:color w:val="auto"/>
                <w:kern w:val="0"/>
                <w:szCs w:val="21"/>
                <w:highlight w:val="none"/>
              </w:rPr>
            </w:pPr>
          </w:p>
          <w:p w14:paraId="282F0536">
            <w:pPr>
              <w:widowControl/>
              <w:spacing w:before="100" w:beforeAutospacing="1" w:after="100" w:afterAutospacing="1" w:line="320" w:lineRule="exact"/>
              <w:jc w:val="left"/>
              <w:rPr>
                <w:color w:val="auto"/>
                <w:kern w:val="0"/>
                <w:szCs w:val="21"/>
                <w:highlight w:val="none"/>
              </w:rPr>
            </w:pPr>
          </w:p>
        </w:tc>
      </w:tr>
    </w:tbl>
    <w:p w14:paraId="208AAD37">
      <w:pPr>
        <w:widowControl/>
        <w:jc w:val="left"/>
        <w:rPr>
          <w:rFonts w:ascii="仿宋" w:hAnsi="仿宋" w:eastAsia="仿宋"/>
          <w:color w:val="auto"/>
          <w:szCs w:val="21"/>
          <w:highlight w:val="none"/>
          <w:u w:val="single"/>
        </w:rPr>
      </w:pPr>
      <w:r>
        <w:rPr>
          <w:color w:val="auto"/>
          <w:spacing w:val="-10"/>
          <w:kern w:val="0"/>
          <w:szCs w:val="21"/>
          <w:highlight w:val="none"/>
        </w:rPr>
        <w:t>备注：本报告单一式4份（采购单位1份、供应商1份、采购监督部门备案1份、采购代理机构1份）</w:t>
      </w:r>
      <w:r>
        <w:rPr>
          <w:rFonts w:hint="eastAsia"/>
          <w:color w:val="auto"/>
          <w:szCs w:val="21"/>
          <w:highlight w:val="none"/>
        </w:rPr>
        <w:t xml:space="preserve"> </w:t>
      </w:r>
    </w:p>
    <w:p w14:paraId="37F96406">
      <w:pPr>
        <w:spacing w:before="120" w:line="320" w:lineRule="atLeast"/>
        <w:jc w:val="left"/>
        <w:outlineLvl w:val="1"/>
        <w:rPr>
          <w:b/>
          <w:bCs/>
          <w:color w:val="auto"/>
          <w:kern w:val="0"/>
          <w:szCs w:val="21"/>
          <w:highlight w:val="none"/>
        </w:rPr>
      </w:pPr>
      <w:r>
        <w:rPr>
          <w:b/>
          <w:color w:val="auto"/>
          <w:sz w:val="32"/>
          <w:szCs w:val="32"/>
          <w:highlight w:val="none"/>
        </w:rPr>
        <w:br w:type="page"/>
      </w:r>
      <w:r>
        <w:rPr>
          <w:b/>
          <w:bCs/>
          <w:color w:val="auto"/>
          <w:kern w:val="0"/>
          <w:szCs w:val="21"/>
          <w:highlight w:val="none"/>
        </w:rPr>
        <w:t>合同附件2</w:t>
      </w:r>
    </w:p>
    <w:p w14:paraId="749100D0">
      <w:pPr>
        <w:snapToGrid w:val="0"/>
        <w:spacing w:line="360" w:lineRule="exact"/>
        <w:jc w:val="center"/>
        <w:rPr>
          <w:b/>
          <w:bCs/>
          <w:color w:val="auto"/>
          <w:szCs w:val="21"/>
          <w:highlight w:val="none"/>
        </w:rPr>
      </w:pPr>
    </w:p>
    <w:p w14:paraId="363B2387">
      <w:pPr>
        <w:snapToGrid w:val="0"/>
        <w:spacing w:line="360" w:lineRule="exact"/>
        <w:jc w:val="center"/>
        <w:rPr>
          <w:b/>
          <w:bCs/>
          <w:color w:val="auto"/>
          <w:szCs w:val="21"/>
          <w:highlight w:val="none"/>
        </w:rPr>
      </w:pPr>
      <w:r>
        <w:rPr>
          <w:b/>
          <w:bCs/>
          <w:color w:val="auto"/>
          <w:szCs w:val="21"/>
          <w:highlight w:val="none"/>
        </w:rPr>
        <w:t>履约</w:t>
      </w:r>
      <w:r>
        <w:rPr>
          <w:rFonts w:hint="eastAsia"/>
          <w:b/>
          <w:bCs/>
          <w:color w:val="auto"/>
          <w:szCs w:val="21"/>
          <w:highlight w:val="none"/>
        </w:rPr>
        <w:t>验收方案</w:t>
      </w:r>
    </w:p>
    <w:p w14:paraId="3AEF147E">
      <w:pPr>
        <w:widowControl/>
        <w:jc w:val="left"/>
        <w:rPr>
          <w:color w:val="auto"/>
          <w:szCs w:val="21"/>
          <w:highlight w:val="none"/>
        </w:rPr>
      </w:pPr>
    </w:p>
    <w:p w14:paraId="443A5FBA">
      <w:pPr>
        <w:pStyle w:val="175"/>
        <w:ind w:firstLineChars="0"/>
        <w:rPr>
          <w:rFonts w:ascii="Times New Roman" w:hAnsi="Times New Roman" w:eastAsia="宋体"/>
          <w:color w:val="auto"/>
          <w:kern w:val="2"/>
          <w:sz w:val="21"/>
          <w:szCs w:val="21"/>
          <w:highlight w:val="none"/>
        </w:rPr>
      </w:pPr>
    </w:p>
    <w:p w14:paraId="0B4921FE">
      <w:pPr>
        <w:spacing w:before="120" w:line="320" w:lineRule="exact"/>
        <w:jc w:val="left"/>
        <w:rPr>
          <w:rFonts w:ascii="宋体" w:hAnsi="宋体" w:cs="宋体"/>
          <w:b/>
          <w:bCs/>
          <w:color w:val="auto"/>
          <w:szCs w:val="21"/>
          <w:highlight w:val="none"/>
        </w:rPr>
      </w:pPr>
      <w:r>
        <w:rPr>
          <w:rFonts w:hint="eastAsia" w:ascii="宋体" w:hAnsi="宋体" w:cs="宋体"/>
          <w:b/>
          <w:bCs/>
          <w:color w:val="auto"/>
          <w:szCs w:val="21"/>
          <w:highlight w:val="none"/>
        </w:rPr>
        <w:t>1.履约验收工作参加人员</w:t>
      </w:r>
    </w:p>
    <w:p w14:paraId="5A26A146">
      <w:pPr>
        <w:spacing w:before="120" w:line="320" w:lineRule="exact"/>
        <w:jc w:val="left"/>
        <w:rPr>
          <w:rFonts w:ascii="宋体" w:hAnsi="宋体" w:cs="宋体"/>
          <w:color w:val="auto"/>
          <w:szCs w:val="21"/>
          <w:highlight w:val="none"/>
        </w:rPr>
      </w:pPr>
      <w:r>
        <w:rPr>
          <w:rFonts w:hint="eastAsia" w:ascii="宋体" w:hAnsi="宋体" w:cs="宋体"/>
          <w:b/>
          <w:bCs/>
          <w:color w:val="auto"/>
          <w:szCs w:val="21"/>
          <w:highlight w:val="none"/>
        </w:rPr>
        <w:t>1.1履约验收主体单位</w:t>
      </w:r>
    </w:p>
    <w:p w14:paraId="54D975BB">
      <w:pPr>
        <w:spacing w:before="120" w:line="320" w:lineRule="exact"/>
        <w:ind w:firstLine="420" w:firstLineChars="200"/>
        <w:jc w:val="left"/>
        <w:rPr>
          <w:rFonts w:ascii="宋体" w:hAnsi="宋体" w:cs="宋体"/>
          <w:color w:val="auto"/>
          <w:szCs w:val="21"/>
          <w:highlight w:val="none"/>
          <w:u w:val="single"/>
        </w:rPr>
      </w:pPr>
      <w:r>
        <w:rPr>
          <w:rStyle w:val="59"/>
          <w:rFonts w:hint="eastAsia"/>
          <w:color w:val="auto"/>
          <w:highlight w:val="none"/>
          <w:u w:val="single"/>
        </w:rPr>
        <w:t>采购人</w:t>
      </w:r>
      <w:r>
        <w:rPr>
          <w:rStyle w:val="59"/>
          <w:rFonts w:hint="eastAsia"/>
          <w:color w:val="auto"/>
          <w:highlight w:val="none"/>
        </w:rPr>
        <w:t>（如委托第三方机构签订，应注明收费方式）</w:t>
      </w:r>
    </w:p>
    <w:p w14:paraId="083A69C6">
      <w:pPr>
        <w:spacing w:before="120" w:line="320" w:lineRule="exact"/>
        <w:jc w:val="left"/>
        <w:rPr>
          <w:rFonts w:ascii="宋体" w:hAnsi="宋体" w:cs="宋体"/>
          <w:color w:val="auto"/>
          <w:szCs w:val="21"/>
          <w:highlight w:val="none"/>
        </w:rPr>
      </w:pPr>
      <w:r>
        <w:rPr>
          <w:rFonts w:hint="eastAsia" w:ascii="宋体" w:hAnsi="宋体" w:cs="宋体"/>
          <w:b/>
          <w:bCs/>
          <w:color w:val="auto"/>
          <w:szCs w:val="21"/>
          <w:highlight w:val="none"/>
        </w:rPr>
        <w:t>1.2履约验收参加人员</w:t>
      </w:r>
    </w:p>
    <w:p w14:paraId="51344CB9">
      <w:pPr>
        <w:spacing w:before="120" w:line="320" w:lineRule="exact"/>
        <w:ind w:firstLine="420" w:firstLineChars="200"/>
        <w:jc w:val="left"/>
        <w:rPr>
          <w:rFonts w:ascii="宋体" w:hAnsi="宋体" w:cs="宋体"/>
          <w:color w:val="auto"/>
          <w:szCs w:val="21"/>
          <w:highlight w:val="none"/>
          <w:u w:val="single"/>
        </w:rPr>
      </w:pPr>
      <w:r>
        <w:rPr>
          <w:rFonts w:hint="eastAsia"/>
          <w:color w:val="auto"/>
          <w:highlight w:val="none"/>
        </w:rPr>
        <w:t>采购人代表、委托机构代表、成交供应商代表及采购人邀请的其他人员</w:t>
      </w:r>
    </w:p>
    <w:p w14:paraId="42A2CBD4">
      <w:pPr>
        <w:spacing w:before="120" w:line="320" w:lineRule="exact"/>
        <w:jc w:val="left"/>
        <w:rPr>
          <w:rFonts w:ascii="宋体" w:hAnsi="宋体" w:cs="宋体"/>
          <w:b/>
          <w:bCs/>
          <w:color w:val="auto"/>
          <w:szCs w:val="21"/>
          <w:highlight w:val="none"/>
        </w:rPr>
      </w:pPr>
      <w:r>
        <w:rPr>
          <w:rFonts w:hint="eastAsia" w:ascii="宋体" w:hAnsi="宋体" w:cs="宋体"/>
          <w:b/>
          <w:bCs/>
          <w:color w:val="auto"/>
          <w:szCs w:val="21"/>
          <w:highlight w:val="none"/>
        </w:rPr>
        <w:t>2.履约验收时间</w:t>
      </w:r>
    </w:p>
    <w:p w14:paraId="0038B27B">
      <w:pPr>
        <w:spacing w:before="120" w:line="320" w:lineRule="exact"/>
        <w:jc w:val="left"/>
        <w:rPr>
          <w:rFonts w:ascii="宋体" w:hAnsi="宋体" w:cs="宋体"/>
          <w:color w:val="auto"/>
          <w:szCs w:val="21"/>
          <w:highlight w:val="none"/>
        </w:rPr>
      </w:pPr>
      <w:r>
        <w:rPr>
          <w:rFonts w:hint="eastAsia" w:ascii="宋体" w:hAnsi="宋体" w:cs="宋体"/>
          <w:color w:val="auto"/>
          <w:szCs w:val="21"/>
          <w:highlight w:val="none"/>
        </w:rPr>
        <w:t>20XX年XX月XX日</w:t>
      </w:r>
    </w:p>
    <w:p w14:paraId="63C053A3">
      <w:pPr>
        <w:spacing w:before="120" w:line="320" w:lineRule="exact"/>
        <w:jc w:val="left"/>
        <w:rPr>
          <w:rFonts w:ascii="宋体" w:hAnsi="宋体" w:cs="宋体"/>
          <w:b/>
          <w:bCs/>
          <w:color w:val="auto"/>
          <w:szCs w:val="21"/>
          <w:highlight w:val="none"/>
        </w:rPr>
      </w:pPr>
      <w:r>
        <w:rPr>
          <w:rFonts w:hint="eastAsia" w:ascii="宋体" w:hAnsi="宋体" w:cs="宋体"/>
          <w:b/>
          <w:bCs/>
          <w:color w:val="auto"/>
          <w:szCs w:val="21"/>
          <w:highlight w:val="none"/>
        </w:rPr>
        <w:t>3.履约验收地点</w:t>
      </w:r>
    </w:p>
    <w:p w14:paraId="0300DA4C">
      <w:pPr>
        <w:spacing w:before="120" w:line="320" w:lineRule="exact"/>
        <w:jc w:val="left"/>
        <w:rPr>
          <w:rFonts w:ascii="宋体" w:hAnsi="宋体" w:cs="宋体"/>
          <w:color w:val="auto"/>
          <w:szCs w:val="21"/>
          <w:highlight w:val="none"/>
        </w:rPr>
      </w:pPr>
      <w:r>
        <w:rPr>
          <w:rFonts w:hint="eastAsia" w:ascii="宋体" w:hAnsi="宋体" w:cs="宋体"/>
          <w:color w:val="auto"/>
          <w:szCs w:val="21"/>
          <w:highlight w:val="none"/>
        </w:rPr>
        <w:t>XX市XX区XX路XX号</w:t>
      </w:r>
    </w:p>
    <w:p w14:paraId="66F98084">
      <w:pPr>
        <w:spacing w:before="120" w:line="320" w:lineRule="exact"/>
        <w:jc w:val="left"/>
        <w:rPr>
          <w:rFonts w:ascii="宋体" w:hAnsi="宋体" w:cs="宋体"/>
          <w:b/>
          <w:bCs/>
          <w:color w:val="auto"/>
          <w:szCs w:val="21"/>
          <w:highlight w:val="none"/>
        </w:rPr>
      </w:pPr>
      <w:r>
        <w:rPr>
          <w:rFonts w:hint="eastAsia" w:ascii="宋体" w:hAnsi="宋体" w:cs="宋体"/>
          <w:b/>
          <w:bCs/>
          <w:color w:val="auto"/>
          <w:szCs w:val="21"/>
          <w:highlight w:val="none"/>
        </w:rPr>
        <w:t>4.履约验收方式</w:t>
      </w:r>
    </w:p>
    <w:p w14:paraId="21241475">
      <w:pPr>
        <w:spacing w:before="120" w:line="320" w:lineRule="exact"/>
        <w:jc w:val="left"/>
        <w:rPr>
          <w:rFonts w:ascii="宋体" w:hAnsi="宋体" w:cs="宋体"/>
          <w:b/>
          <w:bCs/>
          <w:color w:val="auto"/>
          <w:szCs w:val="21"/>
          <w:highlight w:val="none"/>
          <w:u w:val="single"/>
        </w:rPr>
      </w:pPr>
      <w:r>
        <w:rPr>
          <w:rFonts w:hint="eastAsia" w:ascii="宋体" w:hAnsi="宋体" w:cs="宋体"/>
          <w:color w:val="auto"/>
          <w:szCs w:val="21"/>
          <w:highlight w:val="none"/>
          <w:u w:val="single"/>
        </w:rPr>
        <w:t>采购人自行验收</w:t>
      </w:r>
    </w:p>
    <w:p w14:paraId="6C4A939C">
      <w:pPr>
        <w:spacing w:before="120" w:line="320" w:lineRule="exact"/>
        <w:jc w:val="left"/>
        <w:rPr>
          <w:rFonts w:ascii="宋体" w:hAnsi="宋体" w:cs="宋体"/>
          <w:b/>
          <w:bCs/>
          <w:color w:val="auto"/>
          <w:szCs w:val="21"/>
          <w:highlight w:val="none"/>
        </w:rPr>
      </w:pPr>
      <w:r>
        <w:rPr>
          <w:rFonts w:hint="eastAsia" w:ascii="宋体" w:hAnsi="宋体" w:cs="宋体"/>
          <w:b/>
          <w:bCs/>
          <w:color w:val="auto"/>
          <w:szCs w:val="21"/>
          <w:highlight w:val="none"/>
        </w:rPr>
        <w:t>5.履约验收程序</w:t>
      </w:r>
    </w:p>
    <w:p w14:paraId="5CDA7A20">
      <w:pPr>
        <w:spacing w:before="120" w:line="320" w:lineRule="exact"/>
        <w:jc w:val="left"/>
        <w:rPr>
          <w:rFonts w:ascii="宋体" w:hAnsi="宋体" w:cs="宋体"/>
          <w:b/>
          <w:bCs/>
          <w:color w:val="auto"/>
          <w:szCs w:val="21"/>
          <w:highlight w:val="none"/>
        </w:rPr>
      </w:pPr>
      <w:r>
        <w:rPr>
          <w:rFonts w:hint="eastAsia" w:ascii="宋体" w:hAnsi="宋体" w:cs="宋体"/>
          <w:b/>
          <w:bCs/>
          <w:color w:val="auto"/>
          <w:szCs w:val="21"/>
          <w:highlight w:val="none"/>
        </w:rPr>
        <w:t>5.1成立验收小组</w:t>
      </w:r>
    </w:p>
    <w:p w14:paraId="0C49F600">
      <w:pPr>
        <w:spacing w:before="120" w:line="320" w:lineRule="exact"/>
        <w:jc w:val="left"/>
        <w:rPr>
          <w:rFonts w:ascii="宋体" w:hAnsi="宋体" w:cs="宋体"/>
          <w:b/>
          <w:bCs/>
          <w:color w:val="auto"/>
          <w:szCs w:val="21"/>
          <w:highlight w:val="none"/>
        </w:rPr>
      </w:pPr>
      <w:r>
        <w:rPr>
          <w:rFonts w:hint="eastAsia" w:ascii="宋体" w:hAnsi="宋体" w:cs="宋体"/>
          <w:b/>
          <w:bCs/>
          <w:color w:val="auto"/>
          <w:szCs w:val="21"/>
          <w:highlight w:val="none"/>
        </w:rPr>
        <w:t>5</w:t>
      </w:r>
      <w:r>
        <w:rPr>
          <w:rFonts w:ascii="宋体" w:hAnsi="宋体" w:cs="宋体"/>
          <w:b/>
          <w:bCs/>
          <w:color w:val="auto"/>
          <w:szCs w:val="21"/>
          <w:highlight w:val="none"/>
        </w:rPr>
        <w:t>.2</w:t>
      </w:r>
      <w:r>
        <w:rPr>
          <w:rFonts w:hint="eastAsia" w:ascii="宋体" w:hAnsi="宋体" w:cs="宋体"/>
          <w:b/>
          <w:bCs/>
          <w:color w:val="auto"/>
          <w:szCs w:val="21"/>
          <w:highlight w:val="none"/>
        </w:rPr>
        <w:t>量化验收标准</w:t>
      </w:r>
    </w:p>
    <w:p w14:paraId="549FA28E">
      <w:pPr>
        <w:spacing w:before="120" w:line="320" w:lineRule="exact"/>
        <w:jc w:val="left"/>
        <w:rPr>
          <w:rFonts w:ascii="宋体" w:hAnsi="宋体" w:cs="宋体"/>
          <w:b/>
          <w:bCs/>
          <w:color w:val="auto"/>
          <w:szCs w:val="21"/>
          <w:highlight w:val="none"/>
        </w:rPr>
      </w:pPr>
      <w:r>
        <w:rPr>
          <w:rFonts w:hint="eastAsia" w:ascii="宋体" w:hAnsi="宋体" w:cs="宋体"/>
          <w:b/>
          <w:bCs/>
          <w:color w:val="auto"/>
          <w:szCs w:val="21"/>
          <w:highlight w:val="none"/>
        </w:rPr>
        <w:t>5.</w:t>
      </w:r>
      <w:r>
        <w:rPr>
          <w:rFonts w:ascii="宋体" w:hAnsi="宋体" w:cs="宋体"/>
          <w:b/>
          <w:bCs/>
          <w:color w:val="auto"/>
          <w:szCs w:val="21"/>
          <w:highlight w:val="none"/>
        </w:rPr>
        <w:t>3</w:t>
      </w:r>
      <w:r>
        <w:rPr>
          <w:rFonts w:hint="eastAsia" w:ascii="宋体" w:hAnsi="宋体" w:cs="宋体"/>
          <w:b/>
          <w:bCs/>
          <w:color w:val="auto"/>
          <w:szCs w:val="21"/>
          <w:highlight w:val="none"/>
        </w:rPr>
        <w:t>组织验收</w:t>
      </w:r>
    </w:p>
    <w:p w14:paraId="31087D55">
      <w:pPr>
        <w:spacing w:before="120" w:line="320" w:lineRule="exact"/>
        <w:jc w:val="left"/>
        <w:rPr>
          <w:rFonts w:ascii="宋体" w:hAnsi="宋体" w:cs="宋体"/>
          <w:b/>
          <w:bCs/>
          <w:color w:val="auto"/>
          <w:szCs w:val="21"/>
          <w:highlight w:val="none"/>
        </w:rPr>
      </w:pPr>
      <w:r>
        <w:rPr>
          <w:rFonts w:hint="eastAsia" w:ascii="宋体" w:hAnsi="宋体" w:cs="宋体"/>
          <w:b/>
          <w:bCs/>
          <w:color w:val="auto"/>
          <w:szCs w:val="21"/>
          <w:highlight w:val="none"/>
        </w:rPr>
        <w:t>5.</w:t>
      </w:r>
      <w:r>
        <w:rPr>
          <w:rFonts w:ascii="宋体" w:hAnsi="宋体" w:cs="宋体"/>
          <w:b/>
          <w:bCs/>
          <w:color w:val="auto"/>
          <w:szCs w:val="21"/>
          <w:highlight w:val="none"/>
        </w:rPr>
        <w:t>4</w:t>
      </w:r>
      <w:r>
        <w:rPr>
          <w:rFonts w:hint="eastAsia" w:ascii="宋体" w:hAnsi="宋体" w:cs="宋体"/>
          <w:b/>
          <w:bCs/>
          <w:color w:val="auto"/>
          <w:szCs w:val="21"/>
          <w:highlight w:val="none"/>
        </w:rPr>
        <w:t>出具验收报告</w:t>
      </w:r>
    </w:p>
    <w:p w14:paraId="6AC6EA1E">
      <w:pPr>
        <w:spacing w:before="120" w:line="320" w:lineRule="exact"/>
        <w:jc w:val="left"/>
        <w:rPr>
          <w:rFonts w:ascii="宋体" w:hAnsi="宋体" w:cs="宋体"/>
          <w:b/>
          <w:bCs/>
          <w:color w:val="auto"/>
          <w:szCs w:val="21"/>
          <w:highlight w:val="none"/>
        </w:rPr>
      </w:pPr>
      <w:r>
        <w:rPr>
          <w:rFonts w:hint="eastAsia" w:ascii="宋体" w:hAnsi="宋体" w:cs="宋体"/>
          <w:b/>
          <w:bCs/>
          <w:color w:val="auto"/>
          <w:szCs w:val="21"/>
          <w:highlight w:val="none"/>
        </w:rPr>
        <w:t>5.</w:t>
      </w:r>
      <w:r>
        <w:rPr>
          <w:rFonts w:ascii="宋体" w:hAnsi="宋体" w:cs="宋体"/>
          <w:b/>
          <w:bCs/>
          <w:color w:val="auto"/>
          <w:szCs w:val="21"/>
          <w:highlight w:val="none"/>
        </w:rPr>
        <w:t>5</w:t>
      </w:r>
      <w:r>
        <w:rPr>
          <w:rFonts w:hint="eastAsia" w:ascii="宋体" w:hAnsi="宋体" w:cs="宋体"/>
          <w:b/>
          <w:bCs/>
          <w:color w:val="auto"/>
          <w:szCs w:val="21"/>
          <w:highlight w:val="none"/>
        </w:rPr>
        <w:t>验收结果公告</w:t>
      </w:r>
    </w:p>
    <w:p w14:paraId="009299F8">
      <w:pPr>
        <w:spacing w:before="120" w:line="320" w:lineRule="exact"/>
        <w:jc w:val="left"/>
        <w:rPr>
          <w:rFonts w:ascii="宋体" w:hAnsi="宋体" w:cs="宋体"/>
          <w:b/>
          <w:bCs/>
          <w:color w:val="auto"/>
          <w:szCs w:val="21"/>
          <w:highlight w:val="none"/>
        </w:rPr>
      </w:pPr>
      <w:r>
        <w:rPr>
          <w:rFonts w:hint="eastAsia" w:ascii="宋体" w:hAnsi="宋体" w:cs="宋体"/>
          <w:b/>
          <w:bCs/>
          <w:color w:val="auto"/>
          <w:szCs w:val="21"/>
          <w:highlight w:val="none"/>
        </w:rPr>
        <w:t>5.</w:t>
      </w:r>
      <w:r>
        <w:rPr>
          <w:rFonts w:ascii="宋体" w:hAnsi="宋体" w:cs="宋体"/>
          <w:b/>
          <w:bCs/>
          <w:color w:val="auto"/>
          <w:szCs w:val="21"/>
          <w:highlight w:val="none"/>
        </w:rPr>
        <w:t>6</w:t>
      </w:r>
      <w:r>
        <w:rPr>
          <w:rFonts w:hint="eastAsia" w:ascii="宋体" w:hAnsi="宋体" w:cs="宋体"/>
          <w:b/>
          <w:bCs/>
          <w:color w:val="auto"/>
          <w:szCs w:val="21"/>
          <w:highlight w:val="none"/>
        </w:rPr>
        <w:t>验收资料归档</w:t>
      </w:r>
    </w:p>
    <w:p w14:paraId="6EBC7277">
      <w:pPr>
        <w:spacing w:before="120" w:line="3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采购合同项目完成验收后，采购人整理好验收原始记录、验收书等资料后妥善保管，不得变造、隐匿或者销毁，验收资料保存期为采购结束之日起至少保存15年。</w:t>
      </w:r>
    </w:p>
    <w:p w14:paraId="0DDFBAF9">
      <w:pPr>
        <w:spacing w:before="120" w:line="320" w:lineRule="exact"/>
        <w:jc w:val="left"/>
        <w:rPr>
          <w:rFonts w:ascii="宋体" w:hAnsi="宋体" w:cs="宋体"/>
          <w:b/>
          <w:bCs/>
          <w:iCs/>
          <w:color w:val="auto"/>
          <w:szCs w:val="21"/>
          <w:highlight w:val="none"/>
        </w:rPr>
      </w:pPr>
      <w:r>
        <w:rPr>
          <w:rFonts w:hint="eastAsia" w:ascii="宋体" w:hAnsi="宋体" w:cs="宋体"/>
          <w:b/>
          <w:bCs/>
          <w:color w:val="auto"/>
          <w:szCs w:val="21"/>
          <w:highlight w:val="none"/>
        </w:rPr>
        <w:t>6.履约验收内容</w:t>
      </w:r>
    </w:p>
    <w:p w14:paraId="3DEB2755">
      <w:pPr>
        <w:spacing w:before="120" w:line="320" w:lineRule="exact"/>
        <w:jc w:val="left"/>
        <w:rPr>
          <w:rFonts w:ascii="宋体" w:hAnsi="宋体" w:cs="宋体"/>
          <w:iCs/>
          <w:color w:val="auto"/>
          <w:szCs w:val="21"/>
          <w:highlight w:val="none"/>
        </w:rPr>
      </w:pPr>
      <w:r>
        <w:rPr>
          <w:rFonts w:hint="eastAsia" w:ascii="宋体" w:hAnsi="宋体" w:cs="宋体"/>
          <w:b/>
          <w:bCs/>
          <w:color w:val="auto"/>
          <w:szCs w:val="21"/>
          <w:highlight w:val="none"/>
        </w:rPr>
        <w:t>6.1商务验收内容</w:t>
      </w:r>
    </w:p>
    <w:p w14:paraId="53D781BA">
      <w:pPr>
        <w:spacing w:before="120" w:line="320" w:lineRule="exact"/>
        <w:ind w:firstLine="420" w:firstLineChars="200"/>
        <w:jc w:val="left"/>
        <w:rPr>
          <w:rFonts w:ascii="宋体" w:hAnsi="宋体" w:eastAsia="Microsoft YaHei UI" w:cs="宋体"/>
          <w:color w:val="auto"/>
          <w:szCs w:val="21"/>
          <w:highlight w:val="none"/>
          <w:u w:val="single"/>
        </w:rPr>
      </w:pPr>
      <w:r>
        <w:rPr>
          <w:rFonts w:hint="eastAsia" w:ascii="宋体" w:hAnsi="宋体" w:cs="宋体"/>
          <w:color w:val="auto"/>
          <w:szCs w:val="21"/>
          <w:highlight w:val="none"/>
        </w:rPr>
        <w:t>对采购标的交付的情况、财务和服务要求，包括交付（实施）的时间（期限）和地点（范围），付款条件（进度和方式），包装和运输，售后服务，保险等进行验收。</w:t>
      </w:r>
    </w:p>
    <w:p w14:paraId="4555BD19">
      <w:pPr>
        <w:spacing w:before="120" w:line="320" w:lineRule="exact"/>
        <w:jc w:val="left"/>
        <w:rPr>
          <w:rFonts w:ascii="宋体" w:hAnsi="宋体" w:cs="宋体"/>
          <w:iCs/>
          <w:color w:val="auto"/>
          <w:szCs w:val="21"/>
          <w:highlight w:val="none"/>
        </w:rPr>
      </w:pPr>
      <w:r>
        <w:rPr>
          <w:rFonts w:hint="eastAsia" w:ascii="宋体" w:hAnsi="宋体" w:cs="宋体"/>
          <w:b/>
          <w:bCs/>
          <w:color w:val="auto"/>
          <w:szCs w:val="21"/>
          <w:highlight w:val="none"/>
        </w:rPr>
        <w:t>6.2技术验收内容</w:t>
      </w:r>
    </w:p>
    <w:p w14:paraId="76235ECA">
      <w:pPr>
        <w:spacing w:before="120" w:line="32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对采购标的的功能和质量要求，包括性能、材料、结构、外观、安全，或者服务内容和标准等进行验收。</w:t>
      </w:r>
    </w:p>
    <w:p w14:paraId="3D4F7990">
      <w:pPr>
        <w:spacing w:before="120" w:line="320" w:lineRule="exact"/>
        <w:jc w:val="left"/>
        <w:rPr>
          <w:rFonts w:ascii="宋体" w:hAnsi="宋体" w:cs="宋体"/>
          <w:b/>
          <w:bCs/>
          <w:color w:val="auto"/>
          <w:szCs w:val="21"/>
          <w:highlight w:val="none"/>
        </w:rPr>
      </w:pPr>
      <w:r>
        <w:rPr>
          <w:rFonts w:hint="eastAsia" w:ascii="宋体" w:hAnsi="宋体" w:cs="宋体"/>
          <w:b/>
          <w:bCs/>
          <w:color w:val="auto"/>
          <w:szCs w:val="21"/>
          <w:highlight w:val="none"/>
        </w:rPr>
        <w:t>7.履约验收标准</w:t>
      </w:r>
    </w:p>
    <w:p w14:paraId="6BCEDCFE">
      <w:pPr>
        <w:pStyle w:val="175"/>
        <w:spacing w:before="120" w:line="320" w:lineRule="exact"/>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验收标准：</w:t>
      </w:r>
    </w:p>
    <w:p w14:paraId="4531C778">
      <w:pPr>
        <w:pStyle w:val="175"/>
        <w:spacing w:before="120" w:line="320" w:lineRule="exact"/>
        <w:ind w:firstLine="42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（1）中标（成交）供应商应提供完备的技术或服务资料、装箱单和合格证等，并派遣专业人员进行现场安装调试。验收合格条件如下：</w:t>
      </w:r>
    </w:p>
    <w:p w14:paraId="5E0A1AD3">
      <w:pPr>
        <w:spacing w:before="120" w:line="320" w:lineRule="exact"/>
        <w:rPr>
          <w:rFonts w:ascii="宋体" w:hAnsi="宋体" w:cs="宋体"/>
          <w:color w:val="auto"/>
          <w:szCs w:val="21"/>
          <w:highlight w:val="none"/>
        </w:rPr>
      </w:pPr>
      <w:r>
        <w:rPr>
          <w:rFonts w:hint="eastAsia" w:ascii="宋体" w:hAnsi="宋体" w:cs="宋体"/>
          <w:color w:val="auto"/>
          <w:szCs w:val="21"/>
          <w:highlight w:val="none"/>
        </w:rPr>
        <w:t>服务技术参数与响应文件中响应表或证明材料一致，性能或指标达到规定的标准。否则，以实际服务技术参数与响应文件响应表参数或证明材料比较，按如下情况处理：</w:t>
      </w:r>
    </w:p>
    <w:p w14:paraId="40060295">
      <w:pPr>
        <w:spacing w:before="120" w:line="320" w:lineRule="exact"/>
        <w:rPr>
          <w:rFonts w:ascii="宋体" w:hAnsi="宋体" w:cs="宋体"/>
          <w:color w:val="auto"/>
          <w:szCs w:val="21"/>
          <w:highlight w:val="none"/>
        </w:rPr>
      </w:pPr>
      <w:r>
        <w:rPr>
          <w:rFonts w:hint="eastAsia" w:ascii="宋体" w:hAnsi="宋体" w:cs="宋体"/>
          <w:color w:val="auto"/>
          <w:szCs w:val="21"/>
          <w:highlight w:val="none"/>
        </w:rPr>
        <w:t>①供应商响应文件响应表或证明材料中满足或优于的技术参数，在验收时实际不满足技术参数要求的，视为供应商违约，采购人有权终止合同拒收服务成果，并追究供应商责任，同时报财政部门备案。</w:t>
      </w:r>
    </w:p>
    <w:p w14:paraId="7818D33A">
      <w:pPr>
        <w:spacing w:before="120" w:line="320" w:lineRule="exact"/>
        <w:rPr>
          <w:rFonts w:ascii="宋体" w:hAnsi="宋体" w:cs="宋体"/>
          <w:color w:val="auto"/>
          <w:szCs w:val="21"/>
          <w:highlight w:val="none"/>
        </w:rPr>
      </w:pPr>
      <w:r>
        <w:rPr>
          <w:rFonts w:hint="eastAsia" w:ascii="宋体" w:hAnsi="宋体" w:cs="宋体"/>
          <w:color w:val="auto"/>
          <w:szCs w:val="21"/>
          <w:highlight w:val="none"/>
        </w:rPr>
        <w:t>②供应商响应文件响应表或证明材料中优于的技术参数，在验收时实际仅满足并未优于技术参数要求的，视为供应商违约，采购人有权终止合同拒收服务成果，并追究供应商责任，同时报财政部门备案。</w:t>
      </w:r>
    </w:p>
    <w:p w14:paraId="190A1915">
      <w:pPr>
        <w:spacing w:before="120" w:line="320" w:lineRule="exact"/>
        <w:rPr>
          <w:rFonts w:ascii="宋体" w:hAnsi="宋体" w:cs="宋体"/>
          <w:color w:val="auto"/>
          <w:szCs w:val="21"/>
          <w:highlight w:val="none"/>
        </w:rPr>
      </w:pPr>
      <w:r>
        <w:rPr>
          <w:rFonts w:hint="eastAsia" w:ascii="宋体" w:hAnsi="宋体" w:cs="宋体"/>
          <w:color w:val="auto"/>
          <w:szCs w:val="21"/>
          <w:highlight w:val="none"/>
        </w:rPr>
        <w:t xml:space="preserve">③供应商响应文件响应表或证明材料中不满足的技术参数，在验收时实际满足技术参数的要求，以满足技术参数的要求验收。 </w:t>
      </w:r>
    </w:p>
    <w:p w14:paraId="7D54E69A">
      <w:pPr>
        <w:spacing w:before="120" w:line="320" w:lineRule="exact"/>
        <w:rPr>
          <w:rFonts w:ascii="宋体" w:hAnsi="宋体" w:cs="宋体"/>
          <w:color w:val="auto"/>
          <w:szCs w:val="21"/>
          <w:highlight w:val="none"/>
        </w:rPr>
      </w:pPr>
      <w:r>
        <w:rPr>
          <w:rFonts w:hint="eastAsia" w:ascii="宋体" w:hAnsi="宋体" w:cs="宋体"/>
          <w:color w:val="auto"/>
          <w:szCs w:val="21"/>
          <w:highlight w:val="none"/>
        </w:rPr>
        <w:t>④供应商响应文件响应表或证明材料中满足的技术参数，在验收时实际优于技术参数的要求，以满足技术参数的要求验收。</w:t>
      </w:r>
    </w:p>
    <w:p w14:paraId="3C862CCA">
      <w:pPr>
        <w:spacing w:before="120" w:line="320" w:lineRule="exact"/>
        <w:rPr>
          <w:rFonts w:ascii="宋体" w:hAnsi="宋体" w:cs="宋体"/>
          <w:color w:val="auto"/>
          <w:szCs w:val="21"/>
          <w:highlight w:val="none"/>
        </w:rPr>
      </w:pPr>
      <w:r>
        <w:rPr>
          <w:rFonts w:hint="eastAsia" w:ascii="宋体" w:hAnsi="宋体" w:cs="宋体"/>
          <w:color w:val="auto"/>
          <w:szCs w:val="21"/>
          <w:highlight w:val="none"/>
        </w:rPr>
        <w:t>⑤供应商响应文件响应表或证明材料中优于的技术参数，在验收时实际也优于技术参数的要求，但没有达到响应表或证明材料中优于的程度，由采购人与供应商协商按是否满足要求验收。</w:t>
      </w:r>
    </w:p>
    <w:p w14:paraId="04B5486B">
      <w:pPr>
        <w:spacing w:before="120" w:line="3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（1）在测试或试运行期间所出现的问题得到解决，并运行或工作正常。</w:t>
      </w:r>
    </w:p>
    <w:p w14:paraId="664F03CF">
      <w:pPr>
        <w:spacing w:before="120" w:line="3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（2）在规定时间内完成交付及验收，并经采购人确认。</w:t>
      </w:r>
    </w:p>
    <w:p w14:paraId="6ACAFA8F">
      <w:pPr>
        <w:spacing w:before="120" w:line="3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（3）服务在安装调试并试运行符合要求后，才作为最终验收。</w:t>
      </w:r>
    </w:p>
    <w:p w14:paraId="2E19FF86">
      <w:pPr>
        <w:spacing w:before="120" w:line="3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（4）成交供应商提供的服务未达到采购文件规定要求，且对采购人造成损失的，由成交供应商承担一切责任，并赔偿所造成的损失。</w:t>
      </w:r>
    </w:p>
    <w:p w14:paraId="281AF3CA">
      <w:pPr>
        <w:spacing w:before="120" w:line="3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（5）政府采购合同约定的其他要求及响应文件响应的其他标准。</w:t>
      </w:r>
    </w:p>
    <w:p w14:paraId="260F25A7">
      <w:pPr>
        <w:spacing w:before="120" w:line="320" w:lineRule="exact"/>
        <w:ind w:firstLine="422" w:firstLineChars="200"/>
        <w:jc w:val="left"/>
        <w:rPr>
          <w:rFonts w:hint="eastAsia" w:ascii="宋体" w:hAnsi="宋体" w:cs="宋体"/>
          <w:b/>
          <w:bCs/>
          <w:color w:val="auto"/>
          <w:szCs w:val="21"/>
          <w:highlight w:val="none"/>
        </w:rPr>
      </w:pPr>
      <w:r>
        <w:rPr>
          <w:rFonts w:hint="eastAsia" w:ascii="宋体" w:hAnsi="宋体" w:cs="宋体"/>
          <w:b/>
          <w:bCs/>
          <w:color w:val="auto"/>
          <w:szCs w:val="21"/>
          <w:highlight w:val="none"/>
        </w:rPr>
        <w:t>8.履约验收其他事项</w:t>
      </w:r>
    </w:p>
    <w:p w14:paraId="4D8EF309">
      <w:pPr>
        <w:spacing w:before="120" w:line="320" w:lineRule="exact"/>
        <w:ind w:firstLine="420" w:firstLineChars="200"/>
        <w:jc w:val="left"/>
        <w:rPr>
          <w:rFonts w:hint="eastAsia"/>
          <w:color w:val="auto"/>
          <w:szCs w:val="21"/>
          <w:highlight w:val="none"/>
        </w:rPr>
        <w:sectPr>
          <w:headerReference r:id="rId16" w:type="default"/>
          <w:pgSz w:w="11906" w:h="16838"/>
          <w:pgMar w:top="1418" w:right="1418" w:bottom="1246" w:left="1418" w:header="851" w:footer="992" w:gutter="0"/>
          <w:cols w:space="720" w:num="1"/>
          <w:docGrid w:linePitch="312" w:charSpace="0"/>
        </w:sectPr>
      </w:pPr>
      <w:r>
        <w:rPr>
          <w:rFonts w:hint="eastAsia" w:ascii="宋体" w:hAnsi="宋体" w:cs="宋体"/>
          <w:color w:val="auto"/>
          <w:szCs w:val="21"/>
          <w:highlight w:val="none"/>
        </w:rPr>
        <w:t>无</w:t>
      </w:r>
    </w:p>
    <w:bookmarkEnd w:id="0"/>
    <w:bookmarkEnd w:id="1"/>
    <w:bookmarkEnd w:id="78"/>
    <w:bookmarkEnd w:id="79"/>
    <w:p w14:paraId="42E2E7CB">
      <w:pPr>
        <w:widowControl/>
        <w:jc w:val="center"/>
        <w:outlineLvl w:val="0"/>
        <w:rPr>
          <w:color w:val="auto"/>
          <w:sz w:val="32"/>
          <w:szCs w:val="32"/>
          <w:highlight w:val="none"/>
        </w:rPr>
      </w:pPr>
      <w:bookmarkStart w:id="92" w:name="_Toc26903"/>
      <w:r>
        <w:rPr>
          <w:color w:val="auto"/>
          <w:sz w:val="32"/>
          <w:szCs w:val="32"/>
          <w:highlight w:val="none"/>
        </w:rPr>
        <w:t>第六章  响应文件格式</w:t>
      </w:r>
      <w:bookmarkEnd w:id="92"/>
    </w:p>
    <w:p w14:paraId="723F59F4">
      <w:pPr>
        <w:rPr>
          <w:rFonts w:hint="eastAsia"/>
          <w:color w:val="auto"/>
          <w:sz w:val="28"/>
          <w:szCs w:val="28"/>
          <w:highlight w:val="none"/>
        </w:rPr>
      </w:pPr>
      <w:bookmarkStart w:id="93" w:name="_Toc254970556"/>
      <w:bookmarkStart w:id="94" w:name="_Toc254970697"/>
    </w:p>
    <w:bookmarkEnd w:id="93"/>
    <w:bookmarkEnd w:id="94"/>
    <w:p w14:paraId="14C93D44">
      <w:pPr>
        <w:rPr>
          <w:rFonts w:hint="eastAsia"/>
          <w:color w:val="auto"/>
          <w:sz w:val="28"/>
          <w:szCs w:val="28"/>
          <w:highlight w:val="none"/>
        </w:rPr>
      </w:pPr>
    </w:p>
    <w:p w14:paraId="56B75E9C">
      <w:pPr>
        <w:spacing w:line="500" w:lineRule="exact"/>
        <w:ind w:firstLine="560" w:firstLineChars="200"/>
        <w:rPr>
          <w:rFonts w:ascii="宋体" w:hAnsi="宋体"/>
          <w:color w:val="auto"/>
          <w:sz w:val="24"/>
          <w:highlight w:val="none"/>
        </w:rPr>
      </w:pPr>
      <w:bookmarkStart w:id="95" w:name="_Hlk19199063"/>
      <w:r>
        <w:rPr>
          <w:rFonts w:hint="eastAsia"/>
          <w:color w:val="auto"/>
          <w:sz w:val="28"/>
          <w:szCs w:val="28"/>
          <w:highlight w:val="none"/>
        </w:rPr>
        <w:t>注：有签字、盖章要求的应按要求</w:t>
      </w:r>
      <w:bookmarkEnd w:id="95"/>
      <w:r>
        <w:rPr>
          <w:rFonts w:hint="eastAsia"/>
          <w:color w:val="auto"/>
          <w:sz w:val="28"/>
          <w:szCs w:val="28"/>
          <w:highlight w:val="none"/>
        </w:rPr>
        <w:t>签字（签章）、盖章（签章）。</w:t>
      </w:r>
      <w:r>
        <w:rPr>
          <w:bCs/>
          <w:color w:val="auto"/>
          <w:sz w:val="24"/>
          <w:highlight w:val="none"/>
        </w:rPr>
        <w:t xml:space="preserve"> </w:t>
      </w:r>
    </w:p>
    <w:p w14:paraId="0B3C541C">
      <w:pPr>
        <w:snapToGrid w:val="0"/>
        <w:spacing w:before="120" w:beforeLines="50" w:after="50" w:line="440" w:lineRule="exact"/>
        <w:jc w:val="left"/>
        <w:outlineLvl w:val="1"/>
        <w:rPr>
          <w:rFonts w:ascii="Times New Roman" w:hAnsi="Times New Roman" w:eastAsia="宋体" w:cs="Times New Roman"/>
          <w:b/>
          <w:color w:val="auto"/>
          <w:sz w:val="24"/>
          <w:highlight w:val="none"/>
        </w:rPr>
      </w:pPr>
      <w:r>
        <w:rPr>
          <w:color w:val="auto"/>
          <w:sz w:val="24"/>
          <w:highlight w:val="none"/>
        </w:rPr>
        <w:br w:type="page"/>
      </w:r>
      <w:r>
        <w:rPr>
          <w:rFonts w:hint="eastAsia" w:ascii="Times New Roman" w:hAnsi="Times New Roman" w:eastAsia="宋体" w:cs="Times New Roman"/>
          <w:b w:val="0"/>
          <w:bCs w:val="0"/>
          <w:color w:val="auto"/>
          <w:sz w:val="24"/>
          <w:highlight w:val="none"/>
        </w:rPr>
        <w:t>1.</w:t>
      </w:r>
      <w:r>
        <w:rPr>
          <w:rFonts w:ascii="Times New Roman" w:hAnsi="Times New Roman" w:eastAsia="宋体" w:cs="Times New Roman"/>
          <w:b w:val="0"/>
          <w:bCs w:val="0"/>
          <w:color w:val="auto"/>
          <w:sz w:val="24"/>
          <w:highlight w:val="none"/>
        </w:rPr>
        <w:t>响应文件封面</w:t>
      </w:r>
      <w:r>
        <w:rPr>
          <w:rFonts w:hint="eastAsia" w:ascii="Times New Roman" w:hAnsi="Times New Roman" w:eastAsia="宋体" w:cs="Times New Roman"/>
          <w:b w:val="0"/>
          <w:bCs w:val="0"/>
          <w:color w:val="auto"/>
          <w:sz w:val="24"/>
          <w:highlight w:val="none"/>
          <w:lang w:val="en-US" w:eastAsia="zh-CN"/>
        </w:rPr>
        <w:t>参考</w:t>
      </w:r>
      <w:r>
        <w:rPr>
          <w:rFonts w:ascii="Times New Roman" w:hAnsi="Times New Roman" w:eastAsia="宋体" w:cs="Times New Roman"/>
          <w:b w:val="0"/>
          <w:bCs w:val="0"/>
          <w:color w:val="auto"/>
          <w:sz w:val="24"/>
          <w:highlight w:val="none"/>
        </w:rPr>
        <w:t>格式</w:t>
      </w:r>
      <w:bookmarkStart w:id="96" w:name="_Hlk92966991"/>
      <w:r>
        <w:rPr>
          <w:rFonts w:hint="eastAsia" w:ascii="Times New Roman" w:hAnsi="Times New Roman" w:eastAsia="宋体" w:cs="Times New Roman"/>
          <w:b w:val="0"/>
          <w:bCs w:val="0"/>
          <w:color w:val="auto"/>
          <w:sz w:val="24"/>
          <w:highlight w:val="none"/>
        </w:rPr>
        <w:t>（资格证明文件）</w:t>
      </w:r>
      <w:bookmarkEnd w:id="96"/>
      <w:r>
        <w:rPr>
          <w:rFonts w:ascii="Times New Roman" w:hAnsi="Times New Roman" w:eastAsia="宋体" w:cs="Times New Roman"/>
          <w:b w:val="0"/>
          <w:bCs w:val="0"/>
          <w:color w:val="auto"/>
          <w:sz w:val="24"/>
          <w:highlight w:val="none"/>
        </w:rPr>
        <w:t>：</w:t>
      </w:r>
      <w:r>
        <w:rPr>
          <w:rFonts w:ascii="Times New Roman" w:hAnsi="Times New Roman" w:eastAsia="宋体" w:cs="Times New Roman"/>
          <w:b/>
          <w:bCs/>
          <w:color w:val="auto"/>
          <w:sz w:val="24"/>
          <w:highlight w:val="none"/>
        </w:rPr>
        <w:t xml:space="preserve"> </w:t>
      </w:r>
    </w:p>
    <w:p w14:paraId="21A84B46">
      <w:pPr>
        <w:snapToGrid w:val="0"/>
        <w:spacing w:before="120" w:beforeLines="50" w:after="50" w:line="360" w:lineRule="exact"/>
        <w:rPr>
          <w:rFonts w:ascii="Times New Roman" w:hAnsi="Times New Roman" w:eastAsia="宋体" w:cs="Times New Roman"/>
          <w:color w:val="auto"/>
          <w:sz w:val="24"/>
          <w:highlight w:val="none"/>
        </w:rPr>
      </w:pPr>
    </w:p>
    <w:p w14:paraId="105F26CF">
      <w:pPr>
        <w:snapToGrid w:val="0"/>
        <w:spacing w:before="120" w:beforeLines="50" w:after="50" w:line="360" w:lineRule="exact"/>
        <w:jc w:val="right"/>
        <w:rPr>
          <w:rFonts w:hint="eastAsia" w:ascii="Times New Roman" w:hAnsi="Times New Roman" w:eastAsia="宋体" w:cs="Times New Roman"/>
          <w:bCs/>
          <w:color w:val="auto"/>
          <w:sz w:val="24"/>
          <w:highlight w:val="none"/>
        </w:rPr>
      </w:pPr>
    </w:p>
    <w:p w14:paraId="0F80A0ED">
      <w:pPr>
        <w:snapToGrid w:val="0"/>
        <w:spacing w:before="120" w:beforeLines="50" w:after="50" w:line="360" w:lineRule="exact"/>
        <w:jc w:val="center"/>
        <w:rPr>
          <w:rFonts w:ascii="Times New Roman" w:hAnsi="Times New Roman" w:eastAsia="宋体" w:cs="Times New Roman"/>
          <w:bCs/>
          <w:color w:val="auto"/>
          <w:sz w:val="24"/>
          <w:highlight w:val="none"/>
        </w:rPr>
      </w:pPr>
      <w:r>
        <w:rPr>
          <w:rFonts w:hint="eastAsia" w:ascii="宋体" w:hAnsi="宋体" w:eastAsia="宋体" w:cs="Times New Roman"/>
          <w:b/>
          <w:color w:val="auto"/>
          <w:sz w:val="44"/>
          <w:szCs w:val="24"/>
          <w:highlight w:val="none"/>
        </w:rPr>
        <w:t>电子响应文件</w:t>
      </w:r>
    </w:p>
    <w:p w14:paraId="1A199315">
      <w:pPr>
        <w:snapToGrid w:val="0"/>
        <w:spacing w:before="120" w:beforeLines="50" w:after="50" w:line="360" w:lineRule="exact"/>
        <w:jc w:val="center"/>
        <w:rPr>
          <w:rFonts w:ascii="Times New Roman" w:hAnsi="Times New Roman" w:eastAsia="宋体" w:cs="Times New Roman"/>
          <w:b/>
          <w:bCs/>
          <w:color w:val="auto"/>
          <w:sz w:val="44"/>
          <w:szCs w:val="44"/>
          <w:highlight w:val="none"/>
        </w:rPr>
      </w:pPr>
    </w:p>
    <w:p w14:paraId="21285E05">
      <w:pPr>
        <w:snapToGrid w:val="0"/>
        <w:spacing w:before="120" w:beforeLines="50" w:after="50" w:line="360" w:lineRule="exact"/>
        <w:jc w:val="center"/>
        <w:rPr>
          <w:rFonts w:ascii="Times New Roman" w:hAnsi="Times New Roman" w:eastAsia="宋体" w:cs="Times New Roman"/>
          <w:b/>
          <w:bCs/>
          <w:color w:val="auto"/>
          <w:sz w:val="44"/>
          <w:szCs w:val="44"/>
          <w:highlight w:val="none"/>
        </w:rPr>
      </w:pPr>
    </w:p>
    <w:p w14:paraId="1C857EE4">
      <w:pPr>
        <w:snapToGrid w:val="0"/>
        <w:spacing w:before="120" w:beforeLines="50" w:after="50" w:line="360" w:lineRule="exact"/>
        <w:jc w:val="center"/>
        <w:rPr>
          <w:rFonts w:ascii="Times New Roman" w:hAnsi="Times New Roman" w:eastAsia="宋体" w:cs="Times New Roman"/>
          <w:b/>
          <w:bCs/>
          <w:color w:val="auto"/>
          <w:sz w:val="44"/>
          <w:szCs w:val="44"/>
          <w:highlight w:val="none"/>
        </w:rPr>
      </w:pPr>
      <w:bookmarkStart w:id="97" w:name="_Hlk92967018"/>
      <w:r>
        <w:rPr>
          <w:rFonts w:ascii="Times New Roman" w:hAnsi="Times New Roman" w:eastAsia="宋体" w:cs="Times New Roman"/>
          <w:b/>
          <w:bCs/>
          <w:color w:val="auto"/>
          <w:sz w:val="44"/>
          <w:szCs w:val="44"/>
          <w:highlight w:val="none"/>
        </w:rPr>
        <w:t>资格</w:t>
      </w:r>
      <w:r>
        <w:rPr>
          <w:rFonts w:hint="eastAsia" w:ascii="Times New Roman" w:hAnsi="Times New Roman" w:eastAsia="宋体" w:cs="Times New Roman"/>
          <w:b/>
          <w:bCs/>
          <w:color w:val="auto"/>
          <w:sz w:val="44"/>
          <w:szCs w:val="44"/>
          <w:highlight w:val="none"/>
        </w:rPr>
        <w:t>证明文件</w:t>
      </w:r>
    </w:p>
    <w:bookmarkEnd w:id="97"/>
    <w:p w14:paraId="4F19B15D">
      <w:pPr>
        <w:snapToGrid w:val="0"/>
        <w:spacing w:before="120" w:beforeLines="50" w:after="50" w:line="360" w:lineRule="exact"/>
        <w:jc w:val="center"/>
        <w:rPr>
          <w:rFonts w:ascii="Times New Roman" w:hAnsi="Times New Roman" w:eastAsia="宋体" w:cs="Times New Roman"/>
          <w:b/>
          <w:bCs/>
          <w:color w:val="auto"/>
          <w:sz w:val="44"/>
          <w:szCs w:val="44"/>
          <w:highlight w:val="none"/>
        </w:rPr>
      </w:pPr>
    </w:p>
    <w:p w14:paraId="0C1462BE">
      <w:pPr>
        <w:snapToGrid w:val="0"/>
        <w:spacing w:before="120" w:beforeLines="50" w:after="50" w:line="360" w:lineRule="exact"/>
        <w:rPr>
          <w:rFonts w:ascii="Times New Roman" w:hAnsi="Times New Roman" w:eastAsia="宋体" w:cs="Times New Roman"/>
          <w:bCs/>
          <w:color w:val="auto"/>
          <w:sz w:val="24"/>
          <w:highlight w:val="none"/>
        </w:rPr>
      </w:pPr>
    </w:p>
    <w:p w14:paraId="7A375607">
      <w:pPr>
        <w:snapToGrid w:val="0"/>
        <w:spacing w:before="120" w:beforeLines="50" w:after="50" w:line="360" w:lineRule="exact"/>
        <w:ind w:firstLine="720" w:firstLineChars="300"/>
        <w:rPr>
          <w:rFonts w:ascii="Times New Roman" w:hAnsi="Times New Roman" w:eastAsia="宋体" w:cs="Times New Roman"/>
          <w:bCs/>
          <w:color w:val="auto"/>
          <w:sz w:val="24"/>
          <w:highlight w:val="none"/>
        </w:rPr>
      </w:pPr>
      <w:r>
        <w:rPr>
          <w:rFonts w:ascii="Times New Roman" w:hAnsi="Times New Roman" w:eastAsia="宋体" w:cs="Times New Roman"/>
          <w:bCs/>
          <w:color w:val="auto"/>
          <w:sz w:val="24"/>
          <w:highlight w:val="none"/>
        </w:rPr>
        <w:t xml:space="preserve">项目名称： </w:t>
      </w:r>
    </w:p>
    <w:p w14:paraId="24204B7C">
      <w:pPr>
        <w:snapToGrid w:val="0"/>
        <w:spacing w:before="120" w:beforeLines="50" w:after="50" w:line="360" w:lineRule="exact"/>
        <w:ind w:firstLine="720" w:firstLineChars="300"/>
        <w:rPr>
          <w:rFonts w:ascii="Times New Roman" w:hAnsi="Times New Roman" w:eastAsia="宋体" w:cs="Times New Roman"/>
          <w:bCs/>
          <w:color w:val="auto"/>
          <w:sz w:val="24"/>
          <w:highlight w:val="none"/>
        </w:rPr>
      </w:pPr>
      <w:r>
        <w:rPr>
          <w:rFonts w:ascii="Times New Roman" w:hAnsi="Times New Roman" w:eastAsia="宋体" w:cs="Times New Roman"/>
          <w:bCs/>
          <w:color w:val="auto"/>
          <w:sz w:val="24"/>
          <w:highlight w:val="none"/>
        </w:rPr>
        <w:t>项目编号：</w:t>
      </w:r>
    </w:p>
    <w:p w14:paraId="2C1B643D">
      <w:pPr>
        <w:snapToGrid w:val="0"/>
        <w:spacing w:before="120" w:beforeLines="50" w:after="50" w:line="440" w:lineRule="exact"/>
        <w:ind w:firstLine="720" w:firstLineChars="300"/>
        <w:rPr>
          <w:rFonts w:ascii="Times New Roman" w:hAnsi="Times New Roman" w:eastAsia="宋体" w:cs="Times New Roman"/>
          <w:bCs/>
          <w:color w:val="auto"/>
          <w:sz w:val="24"/>
          <w:highlight w:val="none"/>
        </w:rPr>
      </w:pPr>
      <w:r>
        <w:rPr>
          <w:rFonts w:ascii="Times New Roman" w:hAnsi="Times New Roman" w:eastAsia="宋体" w:cs="Times New Roman"/>
          <w:bCs/>
          <w:color w:val="auto"/>
          <w:sz w:val="24"/>
          <w:highlight w:val="none"/>
        </w:rPr>
        <w:t>分标号：（若无</w:t>
      </w:r>
      <w:r>
        <w:rPr>
          <w:rFonts w:hint="eastAsia" w:ascii="Times New Roman" w:hAnsi="Times New Roman" w:eastAsia="宋体" w:cs="Times New Roman"/>
          <w:bCs/>
          <w:color w:val="auto"/>
          <w:sz w:val="24"/>
          <w:highlight w:val="none"/>
        </w:rPr>
        <w:t>留空或写</w:t>
      </w:r>
      <w:r>
        <w:rPr>
          <w:rFonts w:ascii="Times New Roman" w:hAnsi="Times New Roman" w:eastAsia="宋体" w:cs="Times New Roman"/>
          <w:bCs/>
          <w:color w:val="auto"/>
          <w:sz w:val="24"/>
          <w:highlight w:val="none"/>
        </w:rPr>
        <w:t>“/”）</w:t>
      </w:r>
    </w:p>
    <w:p w14:paraId="2351CCBF">
      <w:pPr>
        <w:snapToGrid w:val="0"/>
        <w:spacing w:before="120" w:beforeLines="50" w:after="50" w:line="360" w:lineRule="exact"/>
        <w:ind w:firstLine="720" w:firstLineChars="300"/>
        <w:rPr>
          <w:rFonts w:ascii="Times New Roman" w:hAnsi="Times New Roman" w:eastAsia="宋体" w:cs="Times New Roman"/>
          <w:bCs/>
          <w:color w:val="auto"/>
          <w:sz w:val="24"/>
          <w:highlight w:val="none"/>
        </w:rPr>
      </w:pPr>
      <w:r>
        <w:rPr>
          <w:rFonts w:ascii="Times New Roman" w:hAnsi="Times New Roman" w:eastAsia="宋体" w:cs="Times New Roman"/>
          <w:bCs/>
          <w:color w:val="auto"/>
          <w:sz w:val="24"/>
          <w:highlight w:val="none"/>
        </w:rPr>
        <w:t>供应商名称：</w:t>
      </w:r>
    </w:p>
    <w:p w14:paraId="5EEF5F08">
      <w:pPr>
        <w:snapToGrid w:val="0"/>
        <w:spacing w:before="120" w:beforeLines="50" w:after="50" w:line="360" w:lineRule="exact"/>
        <w:ind w:firstLine="720" w:firstLineChars="300"/>
        <w:rPr>
          <w:rFonts w:ascii="Times New Roman" w:hAnsi="Times New Roman" w:eastAsia="宋体" w:cs="Times New Roman"/>
          <w:bCs/>
          <w:color w:val="auto"/>
          <w:sz w:val="24"/>
          <w:highlight w:val="none"/>
        </w:rPr>
      </w:pPr>
      <w:r>
        <w:rPr>
          <w:rFonts w:ascii="Times New Roman" w:hAnsi="Times New Roman" w:eastAsia="宋体" w:cs="Times New Roman"/>
          <w:bCs/>
          <w:color w:val="auto"/>
          <w:sz w:val="24"/>
          <w:highlight w:val="none"/>
        </w:rPr>
        <w:t>供应商地址：</w:t>
      </w:r>
    </w:p>
    <w:p w14:paraId="6DC6B048">
      <w:pPr>
        <w:pStyle w:val="7"/>
        <w:snapToGrid w:val="0"/>
        <w:spacing w:before="50" w:after="50" w:line="360" w:lineRule="exact"/>
        <w:ind w:firstLine="960" w:firstLineChars="400"/>
        <w:rPr>
          <w:rFonts w:ascii="Times New Roman" w:hAnsi="Times New Roman" w:eastAsia="宋体" w:cs="Times New Roman"/>
          <w:bCs/>
          <w:color w:val="auto"/>
          <w:sz w:val="24"/>
          <w:szCs w:val="24"/>
          <w:highlight w:val="none"/>
        </w:rPr>
      </w:pPr>
    </w:p>
    <w:p w14:paraId="10D27135">
      <w:pPr>
        <w:snapToGrid w:val="0"/>
        <w:spacing w:before="120" w:beforeLines="50" w:after="50" w:line="360" w:lineRule="exact"/>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 xml:space="preserve">                        年  月  日</w:t>
      </w:r>
    </w:p>
    <w:p w14:paraId="36AF0001">
      <w:pPr>
        <w:snapToGrid w:val="0"/>
        <w:spacing w:before="50" w:after="50" w:line="440" w:lineRule="exact"/>
        <w:rPr>
          <w:rFonts w:ascii="Times New Roman" w:hAnsi="Times New Roman" w:eastAsia="宋体" w:cs="Times New Roman"/>
          <w:b/>
          <w:color w:val="auto"/>
          <w:sz w:val="24"/>
          <w:highlight w:val="none"/>
        </w:rPr>
      </w:pPr>
      <w:r>
        <w:rPr>
          <w:rFonts w:ascii="Times New Roman" w:hAnsi="Times New Roman" w:eastAsia="宋体" w:cs="Times New Roman"/>
          <w:b/>
          <w:color w:val="auto"/>
          <w:sz w:val="24"/>
          <w:highlight w:val="none"/>
        </w:rPr>
        <w:t xml:space="preserve"> </w:t>
      </w:r>
    </w:p>
    <w:p w14:paraId="73936262">
      <w:pPr>
        <w:snapToGrid w:val="0"/>
        <w:spacing w:before="120" w:beforeLines="50" w:after="50" w:line="360" w:lineRule="exact"/>
        <w:jc w:val="center"/>
        <w:rPr>
          <w:color w:val="auto"/>
          <w:sz w:val="24"/>
          <w:highlight w:val="none"/>
        </w:rPr>
      </w:pPr>
    </w:p>
    <w:p w14:paraId="27A94410">
      <w:pPr>
        <w:snapToGrid w:val="0"/>
        <w:spacing w:before="120" w:beforeLines="50" w:after="50" w:line="440" w:lineRule="exact"/>
        <w:jc w:val="center"/>
        <w:outlineLvl w:val="9"/>
        <w:rPr>
          <w:b/>
          <w:bCs/>
          <w:color w:val="auto"/>
          <w:sz w:val="24"/>
          <w:highlight w:val="none"/>
        </w:rPr>
      </w:pPr>
      <w:bookmarkStart w:id="98" w:name="_Toc254970557"/>
      <w:bookmarkStart w:id="99" w:name="_Toc254970698"/>
      <w:r>
        <w:rPr>
          <w:color w:val="auto"/>
          <w:sz w:val="24"/>
          <w:highlight w:val="none"/>
        </w:rPr>
        <w:br w:type="page"/>
      </w:r>
      <w:bookmarkEnd w:id="98"/>
      <w:bookmarkEnd w:id="99"/>
    </w:p>
    <w:p w14:paraId="0D16837C">
      <w:pPr>
        <w:snapToGrid w:val="0"/>
        <w:spacing w:before="120" w:beforeLines="50" w:after="50" w:line="440" w:lineRule="exact"/>
        <w:jc w:val="center"/>
        <w:rPr>
          <w:color w:val="auto"/>
          <w:sz w:val="24"/>
          <w:highlight w:val="none"/>
        </w:rPr>
      </w:pPr>
    </w:p>
    <w:p w14:paraId="71BD2137">
      <w:pPr>
        <w:snapToGrid w:val="0"/>
        <w:spacing w:before="50" w:after="50" w:line="440" w:lineRule="exact"/>
        <w:ind w:firstLine="138" w:firstLineChars="49"/>
        <w:jc w:val="center"/>
        <w:rPr>
          <w:b/>
          <w:color w:val="auto"/>
          <w:sz w:val="28"/>
          <w:szCs w:val="28"/>
          <w:highlight w:val="none"/>
        </w:rPr>
      </w:pPr>
      <w:r>
        <w:rPr>
          <w:b/>
          <w:color w:val="auto"/>
          <w:sz w:val="28"/>
          <w:szCs w:val="28"/>
          <w:highlight w:val="none"/>
        </w:rPr>
        <w:t>目录</w:t>
      </w:r>
    </w:p>
    <w:p w14:paraId="3FA1135B">
      <w:pPr>
        <w:jc w:val="center"/>
        <w:rPr>
          <w:b/>
          <w:color w:val="auto"/>
          <w:sz w:val="24"/>
          <w:highlight w:val="none"/>
        </w:rPr>
      </w:pPr>
      <w:r>
        <w:rPr>
          <w:b/>
          <w:color w:val="auto"/>
          <w:sz w:val="24"/>
          <w:highlight w:val="none"/>
        </w:rPr>
        <w:t>（需有页码）</w:t>
      </w:r>
    </w:p>
    <w:p w14:paraId="14EC1F6D">
      <w:pPr>
        <w:jc w:val="center"/>
        <w:outlineLvl w:val="9"/>
        <w:rPr>
          <w:rFonts w:hint="eastAsia"/>
          <w:bCs/>
          <w:vanish/>
          <w:color w:val="auto"/>
          <w:sz w:val="24"/>
          <w:highlight w:val="none"/>
        </w:rPr>
      </w:pPr>
      <w:r>
        <w:rPr>
          <w:color w:val="auto"/>
          <w:highlight w:val="none"/>
        </w:rPr>
        <w:br w:type="page"/>
      </w:r>
      <w:r>
        <w:rPr>
          <w:bCs/>
          <w:color w:val="auto"/>
          <w:sz w:val="24"/>
          <w:highlight w:val="none"/>
        </w:rPr>
        <w:t>第一部分 资格</w:t>
      </w:r>
      <w:r>
        <w:rPr>
          <w:rFonts w:hint="eastAsia"/>
          <w:bCs/>
          <w:color w:val="auto"/>
          <w:sz w:val="24"/>
          <w:highlight w:val="none"/>
        </w:rPr>
        <w:t>证明</w:t>
      </w:r>
      <w:r>
        <w:rPr>
          <w:bCs/>
          <w:color w:val="auto"/>
          <w:sz w:val="24"/>
          <w:highlight w:val="none"/>
        </w:rPr>
        <w:t>文件</w:t>
      </w:r>
    </w:p>
    <w:p w14:paraId="1EF36990">
      <w:pPr>
        <w:snapToGrid w:val="0"/>
        <w:spacing w:before="50" w:after="120" w:afterLines="50" w:line="400" w:lineRule="exact"/>
        <w:jc w:val="left"/>
        <w:rPr>
          <w:b/>
          <w:color w:val="auto"/>
          <w:szCs w:val="21"/>
          <w:highlight w:val="none"/>
        </w:rPr>
      </w:pPr>
      <w:bookmarkStart w:id="100" w:name="_Hlk19199154"/>
    </w:p>
    <w:p w14:paraId="0AABFC33">
      <w:pPr>
        <w:snapToGrid w:val="0"/>
        <w:spacing w:before="50" w:after="120" w:afterLines="50" w:line="400" w:lineRule="exact"/>
        <w:jc w:val="left"/>
        <w:rPr>
          <w:rFonts w:hint="eastAsia"/>
          <w:b/>
          <w:color w:val="auto"/>
          <w:szCs w:val="21"/>
          <w:highlight w:val="none"/>
        </w:rPr>
      </w:pPr>
      <w:r>
        <w:rPr>
          <w:b/>
          <w:color w:val="auto"/>
          <w:szCs w:val="21"/>
          <w:highlight w:val="none"/>
        </w:rPr>
        <w:t>1．响应声明书格式：</w:t>
      </w:r>
      <w:bookmarkEnd w:id="100"/>
    </w:p>
    <w:p w14:paraId="21D576A0">
      <w:pPr>
        <w:snapToGrid w:val="0"/>
        <w:spacing w:before="120" w:beforeLines="50" w:after="50" w:line="360" w:lineRule="exact"/>
        <w:jc w:val="center"/>
        <w:rPr>
          <w:b/>
          <w:color w:val="auto"/>
          <w:szCs w:val="21"/>
          <w:highlight w:val="none"/>
        </w:rPr>
      </w:pPr>
      <w:r>
        <w:rPr>
          <w:b/>
          <w:color w:val="auto"/>
          <w:szCs w:val="21"/>
          <w:highlight w:val="none"/>
        </w:rPr>
        <w:t>响应声明书</w:t>
      </w:r>
    </w:p>
    <w:p w14:paraId="0AB811D7">
      <w:pPr>
        <w:snapToGrid w:val="0"/>
        <w:spacing w:before="120" w:beforeLines="50" w:after="50" w:line="360" w:lineRule="exact"/>
        <w:jc w:val="center"/>
        <w:rPr>
          <w:color w:val="auto"/>
          <w:szCs w:val="21"/>
          <w:highlight w:val="none"/>
        </w:rPr>
      </w:pPr>
    </w:p>
    <w:p w14:paraId="49D41039">
      <w:pPr>
        <w:snapToGrid w:val="0"/>
        <w:spacing w:before="120" w:beforeLines="50" w:after="50" w:line="360" w:lineRule="exact"/>
        <w:rPr>
          <w:color w:val="auto"/>
          <w:szCs w:val="21"/>
          <w:highlight w:val="none"/>
        </w:rPr>
      </w:pPr>
      <w:bookmarkStart w:id="101" w:name="_Hlk19199166"/>
      <w:r>
        <w:rPr>
          <w:color w:val="auto"/>
          <w:szCs w:val="21"/>
          <w:highlight w:val="none"/>
        </w:rPr>
        <w:t>致：</w:t>
      </w:r>
      <w:r>
        <w:rPr>
          <w:i/>
          <w:iCs/>
          <w:color w:val="auto"/>
          <w:szCs w:val="21"/>
          <w:highlight w:val="none"/>
          <w:u w:val="single"/>
        </w:rPr>
        <w:t>（采购</w:t>
      </w:r>
      <w:r>
        <w:rPr>
          <w:rFonts w:hint="eastAsia"/>
          <w:i/>
          <w:iCs/>
          <w:color w:val="auto"/>
          <w:szCs w:val="21"/>
          <w:highlight w:val="none"/>
          <w:u w:val="single"/>
        </w:rPr>
        <w:t>人</w:t>
      </w:r>
      <w:r>
        <w:rPr>
          <w:i/>
          <w:iCs/>
          <w:color w:val="auto"/>
          <w:szCs w:val="21"/>
          <w:highlight w:val="none"/>
          <w:u w:val="single"/>
        </w:rPr>
        <w:t>名称）</w:t>
      </w:r>
      <w:r>
        <w:rPr>
          <w:color w:val="auto"/>
          <w:szCs w:val="21"/>
          <w:highlight w:val="none"/>
        </w:rPr>
        <w:t>：</w:t>
      </w:r>
    </w:p>
    <w:p w14:paraId="43905E79">
      <w:pPr>
        <w:snapToGrid w:val="0"/>
        <w:spacing w:before="120" w:beforeLines="50" w:after="50" w:line="360" w:lineRule="exact"/>
        <w:ind w:firstLine="630" w:firstLineChars="300"/>
        <w:rPr>
          <w:color w:val="auto"/>
          <w:szCs w:val="21"/>
          <w:highlight w:val="none"/>
        </w:rPr>
      </w:pPr>
      <w:r>
        <w:rPr>
          <w:i/>
          <w:iCs/>
          <w:color w:val="auto"/>
          <w:szCs w:val="21"/>
          <w:highlight w:val="none"/>
          <w:u w:val="single"/>
        </w:rPr>
        <w:t>（供应商名称）</w:t>
      </w:r>
      <w:r>
        <w:rPr>
          <w:color w:val="auto"/>
          <w:szCs w:val="21"/>
          <w:highlight w:val="none"/>
        </w:rPr>
        <w:t>系中华人民共和国合法企业，</w:t>
      </w:r>
      <w:r>
        <w:rPr>
          <w:rFonts w:hint="eastAsia"/>
          <w:color w:val="auto"/>
          <w:szCs w:val="21"/>
          <w:highlight w:val="none"/>
          <w:u w:val="single"/>
        </w:rPr>
        <w:t xml:space="preserve"> </w:t>
      </w:r>
      <w:r>
        <w:rPr>
          <w:i/>
          <w:iCs/>
          <w:color w:val="auto"/>
          <w:szCs w:val="21"/>
          <w:highlight w:val="none"/>
          <w:u w:val="single"/>
        </w:rPr>
        <w:t xml:space="preserve"> </w:t>
      </w:r>
      <w:r>
        <w:rPr>
          <w:rFonts w:hint="eastAsia"/>
          <w:i/>
          <w:iCs/>
          <w:color w:val="auto"/>
          <w:szCs w:val="21"/>
          <w:highlight w:val="none"/>
          <w:u w:val="single"/>
        </w:rPr>
        <w:t>（</w:t>
      </w:r>
      <w:r>
        <w:rPr>
          <w:i/>
          <w:iCs/>
          <w:color w:val="auto"/>
          <w:szCs w:val="21"/>
          <w:highlight w:val="none"/>
          <w:u w:val="single"/>
        </w:rPr>
        <w:t>经营地址</w:t>
      </w:r>
      <w:r>
        <w:rPr>
          <w:rFonts w:hint="eastAsia"/>
          <w:i/>
          <w:iCs/>
          <w:color w:val="auto"/>
          <w:szCs w:val="21"/>
          <w:highlight w:val="none"/>
          <w:u w:val="single"/>
        </w:rPr>
        <w:t xml:space="preserve">） </w:t>
      </w:r>
      <w:r>
        <w:rPr>
          <w:i/>
          <w:iCs/>
          <w:color w:val="auto"/>
          <w:szCs w:val="21"/>
          <w:highlight w:val="none"/>
          <w:u w:val="single"/>
        </w:rPr>
        <w:t xml:space="preserve"> </w:t>
      </w:r>
      <w:r>
        <w:rPr>
          <w:color w:val="auto"/>
          <w:szCs w:val="21"/>
          <w:highlight w:val="none"/>
          <w:u w:val="single"/>
        </w:rPr>
        <w:t xml:space="preserve">  </w:t>
      </w:r>
      <w:r>
        <w:rPr>
          <w:color w:val="auto"/>
          <w:szCs w:val="21"/>
          <w:highlight w:val="none"/>
        </w:rPr>
        <w:t>。</w:t>
      </w:r>
    </w:p>
    <w:p w14:paraId="358E4F7E">
      <w:pPr>
        <w:snapToGrid w:val="0"/>
        <w:spacing w:before="120" w:beforeLines="50" w:after="50" w:line="360" w:lineRule="exact"/>
        <w:ind w:firstLine="645"/>
        <w:rPr>
          <w:color w:val="auto"/>
          <w:szCs w:val="21"/>
          <w:highlight w:val="none"/>
        </w:rPr>
      </w:pPr>
      <w:r>
        <w:rPr>
          <w:color w:val="auto"/>
          <w:szCs w:val="21"/>
          <w:highlight w:val="none"/>
        </w:rPr>
        <w:t>我</w:t>
      </w:r>
      <w:r>
        <w:rPr>
          <w:i/>
          <w:iCs/>
          <w:color w:val="auto"/>
          <w:szCs w:val="21"/>
          <w:highlight w:val="none"/>
          <w:u w:val="single"/>
        </w:rPr>
        <w:t>（姓名）</w:t>
      </w:r>
      <w:r>
        <w:rPr>
          <w:rFonts w:hint="eastAsia"/>
          <w:i/>
          <w:iCs/>
          <w:color w:val="auto"/>
          <w:szCs w:val="21"/>
          <w:highlight w:val="none"/>
          <w:u w:val="single"/>
        </w:rPr>
        <w:t xml:space="preserve"> </w:t>
      </w:r>
      <w:r>
        <w:rPr>
          <w:color w:val="auto"/>
          <w:szCs w:val="21"/>
          <w:highlight w:val="none"/>
        </w:rPr>
        <w:t>系</w:t>
      </w:r>
      <w:r>
        <w:rPr>
          <w:i/>
          <w:iCs/>
          <w:color w:val="auto"/>
          <w:szCs w:val="21"/>
          <w:highlight w:val="none"/>
          <w:u w:val="single"/>
        </w:rPr>
        <w:t>（供应商名称）</w:t>
      </w:r>
      <w:r>
        <w:rPr>
          <w:color w:val="auto"/>
          <w:szCs w:val="21"/>
          <w:highlight w:val="none"/>
        </w:rPr>
        <w:t>的法定代表人，我方愿意参加贵方组织的</w:t>
      </w:r>
      <w:r>
        <w:rPr>
          <w:rFonts w:hint="eastAsia"/>
          <w:i/>
          <w:iCs/>
          <w:color w:val="auto"/>
          <w:szCs w:val="21"/>
          <w:highlight w:val="none"/>
          <w:u w:val="single"/>
        </w:rPr>
        <w:t>（项目名称）</w:t>
      </w:r>
      <w:r>
        <w:rPr>
          <w:color w:val="auto"/>
          <w:szCs w:val="21"/>
          <w:highlight w:val="none"/>
        </w:rPr>
        <w:t>项目的磋商，为便于贵方公正、择优地确定成交供应商及其响应产品和服务，我方就本次磋商有关事项郑重声明如下：</w:t>
      </w:r>
    </w:p>
    <w:p w14:paraId="008984E7">
      <w:pPr>
        <w:snapToGrid w:val="0"/>
        <w:spacing w:before="120" w:beforeLines="50" w:line="360" w:lineRule="exact"/>
        <w:ind w:firstLine="420" w:firstLineChars="200"/>
        <w:rPr>
          <w:color w:val="auto"/>
          <w:szCs w:val="21"/>
          <w:highlight w:val="none"/>
        </w:rPr>
      </w:pPr>
      <w:r>
        <w:rPr>
          <w:color w:val="auto"/>
          <w:szCs w:val="21"/>
          <w:highlight w:val="none"/>
        </w:rPr>
        <w:t>（1）我方向贵方提交的所有响应文件、资料都是准确的和真实的。</w:t>
      </w:r>
    </w:p>
    <w:p w14:paraId="65238FCF">
      <w:pPr>
        <w:snapToGrid w:val="0"/>
        <w:spacing w:before="120" w:beforeLines="50" w:line="360" w:lineRule="exact"/>
        <w:ind w:firstLine="420" w:firstLineChars="200"/>
        <w:rPr>
          <w:color w:val="auto"/>
          <w:szCs w:val="21"/>
          <w:highlight w:val="none"/>
        </w:rPr>
      </w:pPr>
      <w:r>
        <w:rPr>
          <w:color w:val="auto"/>
          <w:szCs w:val="21"/>
          <w:highlight w:val="none"/>
        </w:rPr>
        <w:t>（2）我方不是采购人的附属机构；也不是为本项目提供整体设计、规范编制或者项目管理、监理、检测等服务的供应商或其附属机构。</w:t>
      </w:r>
    </w:p>
    <w:p w14:paraId="5C7473E5">
      <w:pPr>
        <w:snapToGrid w:val="0"/>
        <w:spacing w:before="120" w:beforeLines="50" w:line="360" w:lineRule="exact"/>
        <w:ind w:firstLine="420" w:firstLineChars="200"/>
        <w:rPr>
          <w:color w:val="auto"/>
          <w:szCs w:val="21"/>
          <w:highlight w:val="none"/>
        </w:rPr>
      </w:pPr>
      <w:r>
        <w:rPr>
          <w:color w:val="auto"/>
          <w:szCs w:val="21"/>
          <w:highlight w:val="none"/>
        </w:rPr>
        <w:t>（3） 我方承诺在参加本政府采购项目活动前，没有被纳入政府部门或银行认定的失信名单，我方具有良好的商业信誉。</w:t>
      </w:r>
    </w:p>
    <w:p w14:paraId="76877F93">
      <w:pPr>
        <w:snapToGrid w:val="0"/>
        <w:spacing w:before="120" w:beforeLines="50" w:line="360" w:lineRule="exact"/>
        <w:ind w:firstLine="420" w:firstLineChars="200"/>
        <w:rPr>
          <w:rFonts w:hint="eastAsia"/>
          <w:color w:val="auto"/>
          <w:szCs w:val="21"/>
          <w:highlight w:val="none"/>
        </w:rPr>
      </w:pPr>
      <w:r>
        <w:rPr>
          <w:color w:val="auto"/>
          <w:szCs w:val="21"/>
          <w:highlight w:val="none"/>
        </w:rPr>
        <w:t>（4）我方及本人承诺在参加本政府采购项目活动前三年内，在经营活动中没有重大违法记录。重大违法记录是指供应商因违法经营受到刑事处罚或者责令停产停业、吊销许可证或者执照、较大数额罚款等行政处罚。如我方提供的声明不实，则自愿承担《政府采购法》有关提供虚假材料的规定给予的处罚。</w:t>
      </w:r>
    </w:p>
    <w:p w14:paraId="0D6CAE72">
      <w:pPr>
        <w:snapToGrid w:val="0"/>
        <w:spacing w:before="120" w:beforeLines="50" w:line="360" w:lineRule="exact"/>
        <w:ind w:firstLine="420" w:firstLineChars="200"/>
        <w:rPr>
          <w:color w:val="auto"/>
          <w:szCs w:val="21"/>
          <w:highlight w:val="none"/>
          <w:lang w:val="zh-CN"/>
        </w:rPr>
      </w:pPr>
      <w:r>
        <w:rPr>
          <w:color w:val="auto"/>
          <w:szCs w:val="21"/>
          <w:highlight w:val="none"/>
        </w:rPr>
        <w:t>（5）</w:t>
      </w:r>
      <w:r>
        <w:rPr>
          <w:color w:val="auto"/>
          <w:szCs w:val="21"/>
          <w:highlight w:val="none"/>
          <w:lang w:val="zh-CN"/>
        </w:rPr>
        <w:t>我方</w:t>
      </w:r>
      <w:r>
        <w:rPr>
          <w:color w:val="auto"/>
          <w:szCs w:val="21"/>
          <w:highlight w:val="none"/>
        </w:rPr>
        <w:t>承诺</w:t>
      </w:r>
      <w:r>
        <w:rPr>
          <w:color w:val="auto"/>
          <w:szCs w:val="21"/>
          <w:highlight w:val="none"/>
          <w:lang w:val="zh-CN"/>
        </w:rPr>
        <w:t>具有履行本项目合同所必需的设备和专业技术能力。</w:t>
      </w:r>
    </w:p>
    <w:p w14:paraId="10FD599C">
      <w:pPr>
        <w:snapToGrid w:val="0"/>
        <w:spacing w:before="120" w:beforeLines="50" w:line="360" w:lineRule="exact"/>
        <w:ind w:firstLine="420" w:firstLineChars="200"/>
        <w:rPr>
          <w:color w:val="auto"/>
          <w:szCs w:val="21"/>
          <w:highlight w:val="none"/>
        </w:rPr>
      </w:pPr>
      <w:r>
        <w:rPr>
          <w:rFonts w:hint="eastAsia"/>
          <w:color w:val="auto"/>
          <w:szCs w:val="21"/>
          <w:highlight w:val="none"/>
        </w:rPr>
        <w:t>（6）我方承诺</w:t>
      </w:r>
      <w:r>
        <w:rPr>
          <w:color w:val="auto"/>
          <w:szCs w:val="21"/>
          <w:highlight w:val="none"/>
        </w:rPr>
        <w:t>未被列入失信被执行人、重大税收违法失信主体、政府采购严重违法失信行为记录名单</w:t>
      </w:r>
      <w:r>
        <w:rPr>
          <w:rFonts w:hint="eastAsia"/>
          <w:color w:val="auto"/>
          <w:szCs w:val="21"/>
          <w:highlight w:val="none"/>
        </w:rPr>
        <w:t>，如我方提供的声明不实，则接受本次响应作为响应无效的处理，</w:t>
      </w:r>
      <w:r>
        <w:rPr>
          <w:color w:val="auto"/>
          <w:szCs w:val="21"/>
          <w:highlight w:val="none"/>
        </w:rPr>
        <w:t>并根据财库〔2016〕125号《财政部关于在政府采购活动中查询及使用信用记录有关问题的通知》规定接受失信联合惩戒。</w:t>
      </w:r>
    </w:p>
    <w:p w14:paraId="009C81C0">
      <w:pPr>
        <w:snapToGrid w:val="0"/>
        <w:spacing w:before="120" w:beforeLines="50" w:line="360" w:lineRule="exact"/>
        <w:ind w:firstLine="420" w:firstLineChars="200"/>
        <w:rPr>
          <w:color w:val="auto"/>
          <w:szCs w:val="21"/>
          <w:highlight w:val="none"/>
        </w:rPr>
      </w:pPr>
      <w:r>
        <w:rPr>
          <w:rFonts w:hint="eastAsia"/>
          <w:color w:val="auto"/>
          <w:szCs w:val="21"/>
          <w:highlight w:val="none"/>
        </w:rPr>
        <w:t>（7）我方承诺中标后按规定缴纳代理服务费。如未按时缴纳，贵方有权对我方在贵方辖区内的人民法院提出诉讼。由此产生的一切后果由我方承担。后果包含但不限于：列入失信被执行人等。</w:t>
      </w:r>
    </w:p>
    <w:p w14:paraId="560B6642">
      <w:pPr>
        <w:snapToGrid w:val="0"/>
        <w:spacing w:before="120" w:beforeLines="50" w:line="360" w:lineRule="exact"/>
        <w:ind w:firstLine="420" w:firstLineChars="200"/>
        <w:rPr>
          <w:color w:val="auto"/>
          <w:szCs w:val="21"/>
          <w:highlight w:val="none"/>
        </w:rPr>
      </w:pPr>
      <w:r>
        <w:rPr>
          <w:color w:val="auto"/>
          <w:szCs w:val="21"/>
          <w:highlight w:val="none"/>
        </w:rPr>
        <w:t>我方对以上声明负全部法律责任。如有虚假或隐瞒，我方愿意承担一切后果，并不再寻求任何旨在减轻或免除法律责任的辩解。</w:t>
      </w:r>
    </w:p>
    <w:bookmarkEnd w:id="101"/>
    <w:p w14:paraId="6CB336B2">
      <w:pPr>
        <w:snapToGrid w:val="0"/>
        <w:spacing w:before="120" w:beforeLines="50" w:line="360" w:lineRule="exact"/>
        <w:ind w:firstLine="420" w:firstLineChars="200"/>
        <w:rPr>
          <w:color w:val="auto"/>
          <w:szCs w:val="21"/>
          <w:highlight w:val="none"/>
        </w:rPr>
      </w:pPr>
    </w:p>
    <w:p w14:paraId="2DFF7243">
      <w:pPr>
        <w:snapToGrid w:val="0"/>
        <w:spacing w:before="120" w:beforeLines="50" w:after="50" w:line="360" w:lineRule="exact"/>
        <w:ind w:firstLine="3570" w:firstLineChars="1700"/>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zCs w:val="21"/>
          <w:highlight w:val="none"/>
          <w:u w:val="single"/>
        </w:rPr>
        <w:t xml:space="preserve">                </w:t>
      </w:r>
    </w:p>
    <w:p w14:paraId="037C6212">
      <w:pPr>
        <w:snapToGrid w:val="0"/>
        <w:spacing w:before="120" w:beforeLines="50" w:after="50" w:line="360" w:lineRule="exact"/>
        <w:ind w:firstLine="210" w:firstLineChars="100"/>
        <w:rPr>
          <w:color w:val="auto"/>
          <w:szCs w:val="21"/>
          <w:highlight w:val="none"/>
        </w:rPr>
      </w:pPr>
      <w:r>
        <w:rPr>
          <w:color w:val="auto"/>
          <w:szCs w:val="21"/>
          <w:highlight w:val="none"/>
        </w:rPr>
        <w:t xml:space="preserve">                                          年    月    日</w:t>
      </w:r>
    </w:p>
    <w:p w14:paraId="71DBA9F5">
      <w:pPr>
        <w:numPr>
          <w:ilvl w:val="0"/>
          <w:numId w:val="0"/>
        </w:numPr>
        <w:snapToGrid w:val="0"/>
        <w:spacing w:before="120" w:beforeLines="50" w:after="50" w:line="440" w:lineRule="exact"/>
        <w:rPr>
          <w:b/>
          <w:bCs/>
          <w:color w:val="auto"/>
          <w:szCs w:val="21"/>
          <w:highlight w:val="none"/>
        </w:rPr>
      </w:pPr>
      <w:r>
        <w:rPr>
          <w:color w:val="auto"/>
          <w:szCs w:val="21"/>
          <w:highlight w:val="none"/>
        </w:rPr>
        <w:br w:type="page"/>
      </w:r>
      <w:r>
        <w:rPr>
          <w:rFonts w:hint="eastAsia"/>
          <w:color w:val="auto"/>
          <w:szCs w:val="21"/>
          <w:highlight w:val="none"/>
          <w:lang w:val="en-US" w:eastAsia="zh-CN"/>
        </w:rPr>
        <w:t>2.</w:t>
      </w:r>
      <w:r>
        <w:rPr>
          <w:rFonts w:hint="eastAsia"/>
          <w:color w:val="auto"/>
          <w:szCs w:val="21"/>
          <w:highlight w:val="none"/>
        </w:rPr>
        <w:t>具有独立承担民事责任的能力。</w:t>
      </w:r>
      <w:r>
        <w:rPr>
          <w:rFonts w:hint="eastAsia"/>
          <w:b/>
          <w:bCs/>
          <w:color w:val="auto"/>
          <w:szCs w:val="21"/>
          <w:highlight w:val="none"/>
        </w:rPr>
        <w:t>（提供：政府采购项目投标资格承诺函（详见附件一））</w:t>
      </w:r>
    </w:p>
    <w:p w14:paraId="489BC2FA">
      <w:pPr>
        <w:snapToGrid w:val="0"/>
        <w:spacing w:before="120" w:beforeLines="50" w:after="50" w:line="440" w:lineRule="exact"/>
        <w:rPr>
          <w:b/>
          <w:bCs/>
          <w:color w:val="auto"/>
          <w:szCs w:val="21"/>
          <w:highlight w:val="none"/>
        </w:rPr>
      </w:pPr>
      <w:r>
        <w:rPr>
          <w:b/>
          <w:bCs/>
          <w:color w:val="auto"/>
          <w:szCs w:val="21"/>
          <w:highlight w:val="none"/>
        </w:rPr>
        <w:t>（加盖</w:t>
      </w:r>
      <w:bookmarkStart w:id="102" w:name="_Hlk89177738"/>
      <w:r>
        <w:rPr>
          <w:b/>
          <w:bCs/>
          <w:color w:val="auto"/>
          <w:szCs w:val="21"/>
          <w:highlight w:val="none"/>
        </w:rPr>
        <w:t>供应商</w:t>
      </w:r>
      <w:r>
        <w:rPr>
          <w:rFonts w:hint="eastAsia"/>
          <w:b/>
          <w:bCs/>
          <w:color w:val="auto"/>
          <w:szCs w:val="21"/>
          <w:highlight w:val="none"/>
        </w:rPr>
        <w:t>电子签章</w:t>
      </w:r>
      <w:bookmarkEnd w:id="102"/>
      <w:r>
        <w:rPr>
          <w:rFonts w:hint="eastAsia"/>
          <w:b/>
          <w:bCs/>
          <w:color w:val="auto"/>
          <w:szCs w:val="21"/>
          <w:highlight w:val="none"/>
        </w:rPr>
        <w:t>，必须提供</w:t>
      </w:r>
      <w:r>
        <w:rPr>
          <w:b/>
          <w:bCs/>
          <w:color w:val="auto"/>
          <w:szCs w:val="21"/>
          <w:highlight w:val="none"/>
        </w:rPr>
        <w:t>）</w:t>
      </w:r>
      <w:r>
        <w:rPr>
          <w:rFonts w:hint="eastAsia"/>
          <w:b/>
          <w:bCs/>
          <w:color w:val="auto"/>
          <w:szCs w:val="21"/>
          <w:highlight w:val="none"/>
        </w:rPr>
        <w:t>。</w:t>
      </w:r>
    </w:p>
    <w:p w14:paraId="36C65629">
      <w:pPr>
        <w:snapToGrid w:val="0"/>
        <w:spacing w:before="120" w:beforeLines="50" w:after="50" w:line="440" w:lineRule="exact"/>
        <w:rPr>
          <w:b/>
          <w:color w:val="auto"/>
          <w:szCs w:val="21"/>
          <w:highlight w:val="none"/>
        </w:rPr>
      </w:pPr>
    </w:p>
    <w:p w14:paraId="760A370A">
      <w:pPr>
        <w:snapToGrid w:val="0"/>
        <w:spacing w:before="120" w:beforeLines="50" w:after="50" w:line="440" w:lineRule="exact"/>
        <w:rPr>
          <w:b/>
          <w:bCs/>
          <w:color w:val="auto"/>
          <w:szCs w:val="21"/>
          <w:highlight w:val="none"/>
        </w:rPr>
      </w:pPr>
      <w:r>
        <w:rPr>
          <w:rFonts w:hint="eastAsia"/>
          <w:color w:val="auto"/>
          <w:szCs w:val="21"/>
          <w:highlight w:val="none"/>
          <w:lang w:val="en-US" w:eastAsia="zh-CN"/>
        </w:rPr>
        <w:t>3</w:t>
      </w:r>
      <w:r>
        <w:rPr>
          <w:color w:val="auto"/>
          <w:szCs w:val="21"/>
          <w:highlight w:val="none"/>
        </w:rPr>
        <w:t>．具有良好的商业信誉和健全的财务会计制度</w:t>
      </w:r>
      <w:r>
        <w:rPr>
          <w:rFonts w:hint="eastAsia"/>
          <w:color w:val="auto"/>
          <w:szCs w:val="21"/>
          <w:highlight w:val="none"/>
        </w:rPr>
        <w:t>。</w:t>
      </w:r>
      <w:r>
        <w:rPr>
          <w:rFonts w:hint="eastAsia"/>
          <w:b/>
          <w:bCs/>
          <w:color w:val="auto"/>
          <w:szCs w:val="21"/>
          <w:highlight w:val="none"/>
        </w:rPr>
        <w:t>（提供：政府采购项目投标资格承诺函（详见附件一））</w:t>
      </w:r>
      <w:r>
        <w:rPr>
          <w:b/>
          <w:bCs/>
          <w:color w:val="auto"/>
          <w:szCs w:val="21"/>
          <w:highlight w:val="none"/>
        </w:rPr>
        <w:t>（加盖供应商</w:t>
      </w:r>
      <w:r>
        <w:rPr>
          <w:rFonts w:hint="eastAsia"/>
          <w:b/>
          <w:bCs/>
          <w:color w:val="auto"/>
          <w:szCs w:val="21"/>
          <w:highlight w:val="none"/>
        </w:rPr>
        <w:t>电子签章，必须提供</w:t>
      </w:r>
      <w:r>
        <w:rPr>
          <w:b/>
          <w:bCs/>
          <w:color w:val="auto"/>
          <w:szCs w:val="21"/>
          <w:highlight w:val="none"/>
        </w:rPr>
        <w:t>）</w:t>
      </w:r>
      <w:r>
        <w:rPr>
          <w:rFonts w:hint="eastAsia"/>
          <w:b/>
          <w:bCs/>
          <w:color w:val="auto"/>
          <w:szCs w:val="21"/>
          <w:highlight w:val="none"/>
        </w:rPr>
        <w:t>。</w:t>
      </w:r>
    </w:p>
    <w:p w14:paraId="23D5C7DC">
      <w:pPr>
        <w:snapToGrid w:val="0"/>
        <w:spacing w:before="50" w:after="120" w:afterLines="50" w:line="440" w:lineRule="exact"/>
        <w:jc w:val="left"/>
        <w:rPr>
          <w:color w:val="auto"/>
          <w:szCs w:val="21"/>
          <w:highlight w:val="none"/>
        </w:rPr>
      </w:pPr>
    </w:p>
    <w:p w14:paraId="4D0FF95B">
      <w:pPr>
        <w:snapToGrid w:val="0"/>
        <w:spacing w:before="50" w:after="120" w:afterLines="50" w:line="440" w:lineRule="exact"/>
        <w:jc w:val="left"/>
        <w:rPr>
          <w:b/>
          <w:bCs/>
          <w:color w:val="auto"/>
          <w:szCs w:val="21"/>
          <w:highlight w:val="none"/>
          <w:lang w:val="zh-CN"/>
        </w:rPr>
      </w:pPr>
      <w:r>
        <w:rPr>
          <w:rFonts w:hint="eastAsia"/>
          <w:color w:val="auto"/>
          <w:szCs w:val="21"/>
          <w:highlight w:val="none"/>
          <w:lang w:val="en-US" w:eastAsia="zh-CN"/>
        </w:rPr>
        <w:t>4</w:t>
      </w:r>
      <w:r>
        <w:rPr>
          <w:color w:val="auto"/>
          <w:szCs w:val="21"/>
          <w:highlight w:val="none"/>
        </w:rPr>
        <w:t>．</w:t>
      </w:r>
      <w:r>
        <w:rPr>
          <w:color w:val="auto"/>
          <w:szCs w:val="21"/>
          <w:highlight w:val="none"/>
          <w:lang w:val="zh-CN"/>
        </w:rPr>
        <w:t>有依法缴纳税收和社会保障金的良好记录</w:t>
      </w:r>
      <w:r>
        <w:rPr>
          <w:rFonts w:hint="eastAsia"/>
          <w:color w:val="auto"/>
          <w:szCs w:val="21"/>
          <w:highlight w:val="none"/>
          <w:lang w:val="zh-CN"/>
        </w:rPr>
        <w:t>。</w:t>
      </w:r>
      <w:r>
        <w:rPr>
          <w:rFonts w:hint="eastAsia"/>
          <w:b/>
          <w:bCs/>
          <w:color w:val="auto"/>
          <w:szCs w:val="21"/>
          <w:highlight w:val="none"/>
        </w:rPr>
        <w:t>（提供：政府采购项目投标资格承诺函（详见附件一））</w:t>
      </w:r>
    </w:p>
    <w:p w14:paraId="1DBFBF52">
      <w:pPr>
        <w:snapToGrid w:val="0"/>
        <w:spacing w:before="50" w:after="120" w:afterLines="50" w:line="440" w:lineRule="exact"/>
        <w:jc w:val="left"/>
        <w:rPr>
          <w:b/>
          <w:bCs/>
          <w:color w:val="auto"/>
          <w:szCs w:val="21"/>
          <w:highlight w:val="none"/>
        </w:rPr>
      </w:pPr>
      <w:r>
        <w:rPr>
          <w:b/>
          <w:bCs/>
          <w:color w:val="auto"/>
          <w:szCs w:val="21"/>
          <w:highlight w:val="none"/>
        </w:rPr>
        <w:t>（加盖供应商</w:t>
      </w:r>
      <w:r>
        <w:rPr>
          <w:rFonts w:hint="eastAsia"/>
          <w:b/>
          <w:bCs/>
          <w:color w:val="auto"/>
          <w:szCs w:val="21"/>
          <w:highlight w:val="none"/>
        </w:rPr>
        <w:t>电子签章，必须提供</w:t>
      </w:r>
      <w:r>
        <w:rPr>
          <w:b/>
          <w:bCs/>
          <w:color w:val="auto"/>
          <w:szCs w:val="21"/>
          <w:highlight w:val="none"/>
        </w:rPr>
        <w:t>）</w:t>
      </w:r>
      <w:r>
        <w:rPr>
          <w:rFonts w:hint="eastAsia"/>
          <w:b/>
          <w:bCs/>
          <w:color w:val="auto"/>
          <w:szCs w:val="21"/>
          <w:highlight w:val="none"/>
        </w:rPr>
        <w:t>。</w:t>
      </w:r>
    </w:p>
    <w:p w14:paraId="7F0EE44F">
      <w:pPr>
        <w:pStyle w:val="19"/>
        <w:rPr>
          <w:color w:val="auto"/>
          <w:highlight w:val="none"/>
        </w:rPr>
      </w:pPr>
    </w:p>
    <w:p w14:paraId="1F07EA05">
      <w:pPr>
        <w:snapToGrid w:val="0"/>
        <w:spacing w:before="120" w:beforeLines="50" w:after="50" w:line="440" w:lineRule="exact"/>
        <w:rPr>
          <w:b/>
          <w:bCs/>
          <w:color w:val="auto"/>
          <w:szCs w:val="21"/>
          <w:highlight w:val="none"/>
        </w:rPr>
      </w:pPr>
      <w:r>
        <w:rPr>
          <w:rFonts w:hint="eastAsia"/>
          <w:color w:val="auto"/>
          <w:highlight w:val="none"/>
          <w:lang w:val="en-US" w:eastAsia="zh-CN"/>
        </w:rPr>
        <w:t>5</w:t>
      </w:r>
      <w:r>
        <w:rPr>
          <w:color w:val="auto"/>
          <w:highlight w:val="none"/>
        </w:rPr>
        <w:t>．</w:t>
      </w:r>
      <w:r>
        <w:rPr>
          <w:color w:val="auto"/>
          <w:szCs w:val="21"/>
          <w:highlight w:val="none"/>
          <w:lang w:val="zh-CN"/>
        </w:rPr>
        <w:t>具有履行合同所必需的设备和专业技术能力</w:t>
      </w:r>
      <w:r>
        <w:rPr>
          <w:rFonts w:hint="eastAsia"/>
          <w:color w:val="auto"/>
          <w:szCs w:val="21"/>
          <w:highlight w:val="none"/>
        </w:rPr>
        <w:t>。</w:t>
      </w:r>
      <w:r>
        <w:rPr>
          <w:rFonts w:hint="eastAsia"/>
          <w:b/>
          <w:bCs/>
          <w:color w:val="auto"/>
          <w:szCs w:val="21"/>
          <w:highlight w:val="none"/>
        </w:rPr>
        <w:t>（提供：政府采购项目投标资格承诺函（详见附件一））</w:t>
      </w:r>
      <w:r>
        <w:rPr>
          <w:b/>
          <w:bCs/>
          <w:color w:val="auto"/>
          <w:szCs w:val="21"/>
          <w:highlight w:val="none"/>
        </w:rPr>
        <w:t>（加盖供应商</w:t>
      </w:r>
      <w:r>
        <w:rPr>
          <w:rFonts w:hint="eastAsia"/>
          <w:b/>
          <w:bCs/>
          <w:color w:val="auto"/>
          <w:szCs w:val="21"/>
          <w:highlight w:val="none"/>
        </w:rPr>
        <w:t>电子签章，必须提供</w:t>
      </w:r>
      <w:r>
        <w:rPr>
          <w:b/>
          <w:bCs/>
          <w:color w:val="auto"/>
          <w:szCs w:val="21"/>
          <w:highlight w:val="none"/>
        </w:rPr>
        <w:t>）</w:t>
      </w:r>
      <w:r>
        <w:rPr>
          <w:rFonts w:hint="eastAsia"/>
          <w:b/>
          <w:bCs/>
          <w:color w:val="auto"/>
          <w:szCs w:val="21"/>
          <w:highlight w:val="none"/>
        </w:rPr>
        <w:t>。</w:t>
      </w:r>
    </w:p>
    <w:p w14:paraId="19DB6212">
      <w:pPr>
        <w:snapToGrid w:val="0"/>
        <w:spacing w:before="120" w:beforeLines="50" w:after="50" w:line="440" w:lineRule="exact"/>
        <w:rPr>
          <w:color w:val="auto"/>
          <w:szCs w:val="21"/>
          <w:highlight w:val="none"/>
        </w:rPr>
      </w:pPr>
    </w:p>
    <w:p w14:paraId="021A92B7">
      <w:pPr>
        <w:snapToGrid w:val="0"/>
        <w:spacing w:before="120" w:beforeLines="50" w:after="50" w:line="440" w:lineRule="exact"/>
        <w:rPr>
          <w:b/>
          <w:bCs/>
          <w:color w:val="auto"/>
          <w:szCs w:val="21"/>
          <w:highlight w:val="none"/>
        </w:rPr>
      </w:pPr>
      <w:r>
        <w:rPr>
          <w:rFonts w:hint="eastAsia"/>
          <w:color w:val="auto"/>
          <w:szCs w:val="21"/>
          <w:highlight w:val="none"/>
          <w:lang w:val="en-US" w:eastAsia="zh-CN"/>
        </w:rPr>
        <w:t>6</w:t>
      </w:r>
      <w:r>
        <w:rPr>
          <w:color w:val="auto"/>
          <w:szCs w:val="21"/>
          <w:highlight w:val="none"/>
        </w:rPr>
        <w:t>．参加政府采购活动前三年内，在经营活动中没有重大违法记录</w:t>
      </w:r>
      <w:r>
        <w:rPr>
          <w:rFonts w:hint="eastAsia"/>
          <w:b/>
          <w:bCs/>
          <w:color w:val="auto"/>
          <w:szCs w:val="21"/>
          <w:highlight w:val="none"/>
        </w:rPr>
        <w:t>（提供：政府采购项目投标资格承诺函（详见附件一））</w:t>
      </w:r>
      <w:r>
        <w:rPr>
          <w:b/>
          <w:bCs/>
          <w:color w:val="auto"/>
          <w:szCs w:val="21"/>
          <w:highlight w:val="none"/>
        </w:rPr>
        <w:t>（加盖供应商</w:t>
      </w:r>
      <w:r>
        <w:rPr>
          <w:rFonts w:hint="eastAsia"/>
          <w:b/>
          <w:bCs/>
          <w:color w:val="auto"/>
          <w:szCs w:val="21"/>
          <w:highlight w:val="none"/>
        </w:rPr>
        <w:t>电子签章，必须提供</w:t>
      </w:r>
      <w:r>
        <w:rPr>
          <w:b/>
          <w:bCs/>
          <w:color w:val="auto"/>
          <w:szCs w:val="21"/>
          <w:highlight w:val="none"/>
        </w:rPr>
        <w:t>）</w:t>
      </w:r>
      <w:r>
        <w:rPr>
          <w:rFonts w:hint="eastAsia"/>
          <w:b/>
          <w:bCs/>
          <w:color w:val="auto"/>
          <w:szCs w:val="21"/>
          <w:highlight w:val="none"/>
        </w:rPr>
        <w:t>。</w:t>
      </w:r>
    </w:p>
    <w:p w14:paraId="0C5CBC0C">
      <w:pPr>
        <w:pStyle w:val="19"/>
        <w:rPr>
          <w:color w:val="auto"/>
          <w:highlight w:val="none"/>
        </w:rPr>
      </w:pPr>
    </w:p>
    <w:p w14:paraId="3F4DFAD1">
      <w:pPr>
        <w:snapToGrid w:val="0"/>
        <w:spacing w:before="120" w:beforeLines="50" w:after="50" w:line="440" w:lineRule="exact"/>
        <w:rPr>
          <w:b/>
          <w:bCs/>
          <w:color w:val="auto"/>
          <w:sz w:val="24"/>
          <w:highlight w:val="none"/>
          <w:u w:val="single"/>
        </w:rPr>
      </w:pPr>
      <w:r>
        <w:rPr>
          <w:rFonts w:hint="eastAsia"/>
          <w:b/>
          <w:bCs/>
          <w:color w:val="auto"/>
          <w:sz w:val="24"/>
          <w:highlight w:val="none"/>
          <w:u w:val="single"/>
        </w:rPr>
        <w:t>注：以上</w:t>
      </w:r>
      <w:r>
        <w:rPr>
          <w:rFonts w:hint="eastAsia"/>
          <w:b/>
          <w:bCs/>
          <w:color w:val="auto"/>
          <w:sz w:val="24"/>
          <w:highlight w:val="none"/>
          <w:u w:val="single"/>
          <w:lang w:val="en-US" w:eastAsia="zh-CN"/>
        </w:rPr>
        <w:t>2</w:t>
      </w:r>
      <w:r>
        <w:rPr>
          <w:rFonts w:hint="eastAsia"/>
          <w:b/>
          <w:bCs/>
          <w:color w:val="auto"/>
          <w:sz w:val="24"/>
          <w:highlight w:val="none"/>
          <w:u w:val="single"/>
        </w:rPr>
        <w:t>-</w:t>
      </w:r>
      <w:r>
        <w:rPr>
          <w:rFonts w:hint="eastAsia"/>
          <w:b/>
          <w:bCs/>
          <w:color w:val="auto"/>
          <w:sz w:val="24"/>
          <w:highlight w:val="none"/>
          <w:u w:val="single"/>
          <w:lang w:val="en-US" w:eastAsia="zh-CN"/>
        </w:rPr>
        <w:t>6</w:t>
      </w:r>
      <w:r>
        <w:rPr>
          <w:rFonts w:hint="eastAsia"/>
          <w:b/>
          <w:bCs/>
          <w:color w:val="auto"/>
          <w:sz w:val="24"/>
          <w:highlight w:val="none"/>
          <w:u w:val="single"/>
        </w:rPr>
        <w:t>项，只须提供一份完整的《政府采购项目投标资格承诺函》即可。</w:t>
      </w:r>
    </w:p>
    <w:p w14:paraId="0D72363D">
      <w:pPr>
        <w:snapToGrid w:val="0"/>
        <w:spacing w:before="50" w:after="120" w:afterLines="50" w:line="440" w:lineRule="exact"/>
        <w:jc w:val="left"/>
        <w:rPr>
          <w:rFonts w:hint="eastAsia"/>
          <w:b/>
          <w:color w:val="auto"/>
          <w:szCs w:val="21"/>
          <w:highlight w:val="none"/>
        </w:rPr>
      </w:pPr>
    </w:p>
    <w:p w14:paraId="7E5512AE">
      <w:pPr>
        <w:snapToGrid w:val="0"/>
        <w:spacing w:before="50" w:after="120" w:afterLines="50" w:line="440" w:lineRule="exact"/>
        <w:jc w:val="left"/>
        <w:rPr>
          <w:color w:val="auto"/>
          <w:highlight w:val="none"/>
        </w:rPr>
      </w:pPr>
    </w:p>
    <w:p w14:paraId="57B3AB03">
      <w:pPr>
        <w:snapToGrid w:val="0"/>
        <w:spacing w:before="50" w:after="120" w:afterLines="50" w:line="440" w:lineRule="exact"/>
        <w:jc w:val="left"/>
        <w:rPr>
          <w:b/>
          <w:color w:val="auto"/>
          <w:szCs w:val="21"/>
          <w:highlight w:val="none"/>
        </w:rPr>
      </w:pPr>
      <w:r>
        <w:rPr>
          <w:rFonts w:hint="eastAsia"/>
          <w:color w:val="auto"/>
          <w:szCs w:val="21"/>
          <w:highlight w:val="none"/>
          <w:lang w:val="en-US" w:eastAsia="zh-CN"/>
        </w:rPr>
        <w:t>7</w:t>
      </w:r>
      <w:r>
        <w:rPr>
          <w:color w:val="auto"/>
          <w:szCs w:val="21"/>
          <w:highlight w:val="none"/>
        </w:rPr>
        <w:t>．具备法律、行政法规规定的其他要求的证明材料</w:t>
      </w:r>
      <w:r>
        <w:rPr>
          <w:color w:val="auto"/>
          <w:highlight w:val="none"/>
        </w:rPr>
        <w:t>（</w:t>
      </w:r>
      <w:r>
        <w:rPr>
          <w:color w:val="auto"/>
          <w:szCs w:val="21"/>
          <w:highlight w:val="none"/>
        </w:rPr>
        <w:t>按“评审方法及标准” “资格性检查表”规定提供</w:t>
      </w:r>
      <w:r>
        <w:rPr>
          <w:color w:val="auto"/>
          <w:highlight w:val="none"/>
        </w:rPr>
        <w:t>）。</w:t>
      </w:r>
      <w:r>
        <w:rPr>
          <w:rFonts w:hint="eastAsia"/>
          <w:b/>
          <w:color w:val="auto"/>
          <w:szCs w:val="21"/>
          <w:highlight w:val="none"/>
        </w:rPr>
        <w:t>（如采购文件有要求时提供）</w:t>
      </w:r>
    </w:p>
    <w:p w14:paraId="58194F48">
      <w:pPr>
        <w:snapToGrid w:val="0"/>
        <w:spacing w:before="50" w:after="120" w:afterLines="50" w:line="440" w:lineRule="exact"/>
        <w:jc w:val="left"/>
        <w:rPr>
          <w:color w:val="auto"/>
          <w:szCs w:val="21"/>
          <w:highlight w:val="none"/>
        </w:rPr>
      </w:pPr>
    </w:p>
    <w:p w14:paraId="61C5601C">
      <w:pPr>
        <w:snapToGrid w:val="0"/>
        <w:spacing w:before="50" w:after="120" w:afterLines="50" w:line="440" w:lineRule="exact"/>
        <w:jc w:val="left"/>
        <w:rPr>
          <w:b/>
          <w:color w:val="auto"/>
          <w:szCs w:val="21"/>
          <w:highlight w:val="none"/>
        </w:rPr>
      </w:pPr>
      <w:r>
        <w:rPr>
          <w:rFonts w:hint="eastAsia"/>
          <w:color w:val="auto"/>
          <w:szCs w:val="21"/>
          <w:highlight w:val="none"/>
          <w:lang w:val="en-US" w:eastAsia="zh-CN"/>
        </w:rPr>
        <w:t>8</w:t>
      </w:r>
      <w:r>
        <w:rPr>
          <w:color w:val="auto"/>
          <w:szCs w:val="21"/>
          <w:highlight w:val="none"/>
        </w:rPr>
        <w:t>．</w:t>
      </w:r>
      <w:r>
        <w:rPr>
          <w:rFonts w:hint="eastAsia"/>
          <w:color w:val="auto"/>
          <w:highlight w:val="none"/>
        </w:rPr>
        <w:t>落实政府采购政策需满足的资格要求</w:t>
      </w:r>
      <w:r>
        <w:rPr>
          <w:color w:val="auto"/>
          <w:highlight w:val="none"/>
        </w:rPr>
        <w:t>（</w:t>
      </w:r>
      <w:r>
        <w:rPr>
          <w:color w:val="auto"/>
          <w:szCs w:val="21"/>
          <w:highlight w:val="none"/>
        </w:rPr>
        <w:t>按“评审方法及标准” “资格审查表”规定提供</w:t>
      </w:r>
      <w:r>
        <w:rPr>
          <w:color w:val="auto"/>
          <w:highlight w:val="none"/>
        </w:rPr>
        <w:t>）。</w:t>
      </w:r>
      <w:r>
        <w:rPr>
          <w:rFonts w:hint="eastAsia"/>
          <w:b/>
          <w:color w:val="auto"/>
          <w:szCs w:val="21"/>
          <w:highlight w:val="none"/>
        </w:rPr>
        <w:t>（如采购文件有要求时提供）</w:t>
      </w:r>
    </w:p>
    <w:p w14:paraId="399D304A">
      <w:pPr>
        <w:snapToGrid w:val="0"/>
        <w:spacing w:before="50" w:after="120" w:afterLines="50" w:line="440" w:lineRule="exact"/>
        <w:jc w:val="left"/>
        <w:rPr>
          <w:rFonts w:hint="eastAsia"/>
          <w:color w:val="auto"/>
          <w:highlight w:val="none"/>
        </w:rPr>
      </w:pPr>
    </w:p>
    <w:p w14:paraId="69116829">
      <w:pPr>
        <w:rPr>
          <w:color w:val="auto"/>
          <w:szCs w:val="21"/>
          <w:highlight w:val="none"/>
        </w:rPr>
      </w:pPr>
      <w:r>
        <w:rPr>
          <w:color w:val="auto"/>
          <w:highlight w:val="none"/>
        </w:rPr>
        <w:br w:type="page"/>
      </w:r>
      <w:r>
        <w:rPr>
          <w:rFonts w:hint="eastAsia"/>
          <w:color w:val="auto"/>
          <w:szCs w:val="21"/>
          <w:highlight w:val="none"/>
          <w:lang w:val="en-US" w:eastAsia="zh-CN"/>
        </w:rPr>
        <w:t>8</w:t>
      </w:r>
      <w:r>
        <w:rPr>
          <w:color w:val="auto"/>
          <w:szCs w:val="21"/>
          <w:highlight w:val="none"/>
        </w:rPr>
        <w:t>.1</w:t>
      </w:r>
      <w:r>
        <w:rPr>
          <w:rFonts w:hint="eastAsia"/>
          <w:bCs/>
          <w:color w:val="auto"/>
          <w:szCs w:val="21"/>
          <w:highlight w:val="none"/>
        </w:rPr>
        <w:t>中小企业声明函</w:t>
      </w:r>
      <w:r>
        <w:rPr>
          <w:color w:val="auto"/>
          <w:szCs w:val="21"/>
          <w:highlight w:val="none"/>
        </w:rPr>
        <w:t>。</w:t>
      </w:r>
    </w:p>
    <w:p w14:paraId="091262CB">
      <w:pPr>
        <w:spacing w:line="360" w:lineRule="auto"/>
        <w:ind w:firstLine="3584" w:firstLineChars="1700"/>
        <w:rPr>
          <w:b/>
          <w:color w:val="auto"/>
          <w:szCs w:val="21"/>
          <w:highlight w:val="none"/>
        </w:rPr>
      </w:pPr>
    </w:p>
    <w:p w14:paraId="0A04152B">
      <w:pPr>
        <w:spacing w:line="360" w:lineRule="auto"/>
        <w:ind w:firstLine="3584" w:firstLineChars="1700"/>
        <w:rPr>
          <w:b/>
          <w:color w:val="auto"/>
          <w:szCs w:val="21"/>
          <w:highlight w:val="none"/>
        </w:rPr>
      </w:pPr>
      <w:r>
        <w:rPr>
          <w:rFonts w:hint="eastAsia"/>
          <w:b/>
          <w:color w:val="auto"/>
          <w:szCs w:val="21"/>
          <w:highlight w:val="none"/>
        </w:rPr>
        <w:t>中小企业声明函（服务）</w:t>
      </w:r>
    </w:p>
    <w:p w14:paraId="089C87A9">
      <w:pPr>
        <w:spacing w:line="360" w:lineRule="auto"/>
        <w:ind w:firstLine="420"/>
        <w:rPr>
          <w:bCs/>
          <w:color w:val="auto"/>
          <w:szCs w:val="21"/>
          <w:highlight w:val="none"/>
        </w:rPr>
      </w:pPr>
      <w:r>
        <w:rPr>
          <w:rFonts w:hint="eastAsia"/>
          <w:bCs/>
          <w:color w:val="auto"/>
          <w:szCs w:val="21"/>
          <w:highlight w:val="none"/>
        </w:rPr>
        <w:t>本公司（联合体）郑重声明，根据《政府采购促进中小企业发展管理办法》（财库﹝2020﹞46 号）的规定，本公司（联合体）参加</w:t>
      </w:r>
      <w:r>
        <w:rPr>
          <w:rFonts w:hint="eastAsia"/>
          <w:bCs/>
          <w:color w:val="auto"/>
          <w:szCs w:val="21"/>
          <w:highlight w:val="none"/>
          <w:u w:val="single"/>
        </w:rPr>
        <w:t>（单位名称）</w:t>
      </w:r>
      <w:r>
        <w:rPr>
          <w:rFonts w:hint="eastAsia"/>
          <w:bCs/>
          <w:color w:val="auto"/>
          <w:szCs w:val="21"/>
          <w:highlight w:val="none"/>
        </w:rPr>
        <w:t>的</w:t>
      </w:r>
      <w:r>
        <w:rPr>
          <w:rFonts w:hint="eastAsia"/>
          <w:bCs/>
          <w:color w:val="auto"/>
          <w:szCs w:val="21"/>
          <w:highlight w:val="none"/>
          <w:u w:val="single"/>
        </w:rPr>
        <w:t>（项目名称）</w:t>
      </w:r>
      <w:r>
        <w:rPr>
          <w:rFonts w:hint="eastAsia"/>
          <w:bCs/>
          <w:color w:val="auto"/>
          <w:szCs w:val="21"/>
          <w:highlight w:val="none"/>
        </w:rPr>
        <w:t>采购活动，服务全部由符合政策要求的中小企业承接。相关企业（含联合体中的中小企业、签订分包意向协议的中小企业） 的具体情况如下：</w:t>
      </w:r>
    </w:p>
    <w:p w14:paraId="1C9D5F46">
      <w:pPr>
        <w:spacing w:line="360" w:lineRule="auto"/>
        <w:ind w:firstLine="420"/>
        <w:rPr>
          <w:bCs/>
          <w:color w:val="auto"/>
          <w:szCs w:val="21"/>
          <w:highlight w:val="none"/>
        </w:rPr>
      </w:pPr>
      <w:r>
        <w:rPr>
          <w:bCs/>
          <w:color w:val="auto"/>
          <w:szCs w:val="21"/>
          <w:highlight w:val="none"/>
        </w:rPr>
        <w:t>1.</w:t>
      </w:r>
      <w:r>
        <w:rPr>
          <w:rFonts w:hint="eastAsia"/>
          <w:bCs/>
          <w:color w:val="auto"/>
          <w:szCs w:val="21"/>
          <w:highlight w:val="none"/>
          <w:u w:val="single"/>
        </w:rPr>
        <w:t>（标的名称）</w:t>
      </w:r>
      <w:r>
        <w:rPr>
          <w:rFonts w:hint="eastAsia"/>
          <w:bCs/>
          <w:color w:val="auto"/>
          <w:szCs w:val="21"/>
          <w:highlight w:val="none"/>
        </w:rPr>
        <w:t>，属于</w:t>
      </w:r>
      <w:r>
        <w:rPr>
          <w:rFonts w:hint="eastAsia"/>
          <w:bCs/>
          <w:color w:val="auto"/>
          <w:szCs w:val="21"/>
          <w:highlight w:val="none"/>
          <w:u w:val="single"/>
        </w:rPr>
        <w:t>（采购文件中明确的所属行业）</w:t>
      </w:r>
      <w:r>
        <w:rPr>
          <w:rFonts w:hint="eastAsia"/>
          <w:bCs/>
          <w:color w:val="auto"/>
          <w:szCs w:val="21"/>
          <w:highlight w:val="none"/>
        </w:rPr>
        <w:t>行业；承接企业为</w:t>
      </w:r>
      <w:r>
        <w:rPr>
          <w:rFonts w:hint="eastAsia"/>
          <w:bCs/>
          <w:color w:val="auto"/>
          <w:szCs w:val="21"/>
          <w:highlight w:val="none"/>
          <w:u w:val="single"/>
        </w:rPr>
        <w:t>（企业名称）</w:t>
      </w:r>
      <w:r>
        <w:rPr>
          <w:rFonts w:hint="eastAsia"/>
          <w:bCs/>
          <w:color w:val="auto"/>
          <w:szCs w:val="21"/>
          <w:highlight w:val="none"/>
        </w:rPr>
        <w:t>，从业人员</w:t>
      </w:r>
      <w:r>
        <w:rPr>
          <w:bCs/>
          <w:color w:val="auto"/>
          <w:szCs w:val="21"/>
          <w:highlight w:val="none"/>
          <w:u w:val="single"/>
        </w:rPr>
        <w:t xml:space="preserve">    </w:t>
      </w:r>
      <w:r>
        <w:rPr>
          <w:rFonts w:hint="eastAsia"/>
          <w:bCs/>
          <w:color w:val="auto"/>
          <w:szCs w:val="21"/>
          <w:highlight w:val="none"/>
        </w:rPr>
        <w:t>人，营业收入为</w:t>
      </w:r>
      <w:r>
        <w:rPr>
          <w:rFonts w:hint="eastAsia"/>
          <w:bCs/>
          <w:color w:val="auto"/>
          <w:szCs w:val="21"/>
          <w:highlight w:val="none"/>
          <w:u w:val="single"/>
        </w:rPr>
        <w:t xml:space="preserve"> </w:t>
      </w:r>
      <w:r>
        <w:rPr>
          <w:bCs/>
          <w:color w:val="auto"/>
          <w:szCs w:val="21"/>
          <w:highlight w:val="none"/>
          <w:u w:val="single"/>
        </w:rPr>
        <w:t xml:space="preserve">  </w:t>
      </w:r>
      <w:r>
        <w:rPr>
          <w:rFonts w:hint="eastAsia"/>
          <w:bCs/>
          <w:color w:val="auto"/>
          <w:szCs w:val="21"/>
          <w:highlight w:val="none"/>
          <w:u w:val="single"/>
        </w:rPr>
        <w:t xml:space="preserve"> </w:t>
      </w:r>
      <w:r>
        <w:rPr>
          <w:rFonts w:hint="eastAsia"/>
          <w:bCs/>
          <w:color w:val="auto"/>
          <w:szCs w:val="21"/>
          <w:highlight w:val="none"/>
        </w:rPr>
        <w:t>万元，资产总额为</w:t>
      </w:r>
      <w:r>
        <w:rPr>
          <w:rFonts w:hint="eastAsia"/>
          <w:bCs/>
          <w:color w:val="auto"/>
          <w:szCs w:val="21"/>
          <w:highlight w:val="none"/>
          <w:u w:val="single"/>
        </w:rPr>
        <w:t xml:space="preserve">    </w:t>
      </w:r>
      <w:r>
        <w:rPr>
          <w:rFonts w:hint="eastAsia"/>
          <w:bCs/>
          <w:color w:val="auto"/>
          <w:szCs w:val="21"/>
          <w:highlight w:val="none"/>
        </w:rPr>
        <w:t>万元，属于</w:t>
      </w:r>
      <w:r>
        <w:rPr>
          <w:rFonts w:hint="eastAsia"/>
          <w:bCs/>
          <w:color w:val="auto"/>
          <w:szCs w:val="21"/>
          <w:highlight w:val="none"/>
          <w:u w:val="single"/>
        </w:rPr>
        <w:t>（中型企业、小型企业、微型企业）</w:t>
      </w:r>
      <w:r>
        <w:rPr>
          <w:rFonts w:hint="eastAsia"/>
          <w:bCs/>
          <w:color w:val="auto"/>
          <w:szCs w:val="21"/>
          <w:highlight w:val="none"/>
        </w:rPr>
        <w:t>；</w:t>
      </w:r>
    </w:p>
    <w:p w14:paraId="3F20E503">
      <w:pPr>
        <w:spacing w:line="360" w:lineRule="auto"/>
        <w:ind w:firstLine="420"/>
        <w:rPr>
          <w:bCs/>
          <w:color w:val="auto"/>
          <w:szCs w:val="21"/>
          <w:highlight w:val="none"/>
        </w:rPr>
      </w:pPr>
      <w:r>
        <w:rPr>
          <w:bCs/>
          <w:color w:val="auto"/>
          <w:szCs w:val="21"/>
          <w:highlight w:val="none"/>
        </w:rPr>
        <w:t>2.</w:t>
      </w:r>
      <w:r>
        <w:rPr>
          <w:rFonts w:hint="eastAsia"/>
          <w:bCs/>
          <w:color w:val="auto"/>
          <w:szCs w:val="21"/>
          <w:highlight w:val="none"/>
          <w:u w:val="single"/>
        </w:rPr>
        <w:t>（标的名称）</w:t>
      </w:r>
      <w:r>
        <w:rPr>
          <w:rFonts w:hint="eastAsia"/>
          <w:bCs/>
          <w:color w:val="auto"/>
          <w:szCs w:val="21"/>
          <w:highlight w:val="none"/>
        </w:rPr>
        <w:t>，属于</w:t>
      </w:r>
      <w:r>
        <w:rPr>
          <w:rFonts w:hint="eastAsia"/>
          <w:bCs/>
          <w:color w:val="auto"/>
          <w:szCs w:val="21"/>
          <w:highlight w:val="none"/>
          <w:u w:val="single"/>
        </w:rPr>
        <w:t>（采购文件中明确的所属行业）</w:t>
      </w:r>
      <w:r>
        <w:rPr>
          <w:rFonts w:hint="eastAsia"/>
          <w:bCs/>
          <w:color w:val="auto"/>
          <w:szCs w:val="21"/>
          <w:highlight w:val="none"/>
        </w:rPr>
        <w:t>行业；承接企业为</w:t>
      </w:r>
      <w:r>
        <w:rPr>
          <w:rFonts w:hint="eastAsia"/>
          <w:bCs/>
          <w:color w:val="auto"/>
          <w:szCs w:val="21"/>
          <w:highlight w:val="none"/>
          <w:u w:val="single"/>
        </w:rPr>
        <w:t>（企业名称）</w:t>
      </w:r>
      <w:r>
        <w:rPr>
          <w:rFonts w:hint="eastAsia"/>
          <w:bCs/>
          <w:color w:val="auto"/>
          <w:szCs w:val="21"/>
          <w:highlight w:val="none"/>
        </w:rPr>
        <w:t>，从业人员</w:t>
      </w:r>
      <w:r>
        <w:rPr>
          <w:rFonts w:hint="eastAsia"/>
          <w:bCs/>
          <w:color w:val="auto"/>
          <w:szCs w:val="21"/>
          <w:highlight w:val="none"/>
          <w:u w:val="single"/>
        </w:rPr>
        <w:t xml:space="preserve">       </w:t>
      </w:r>
      <w:r>
        <w:rPr>
          <w:rFonts w:hint="eastAsia"/>
          <w:bCs/>
          <w:color w:val="auto"/>
          <w:szCs w:val="21"/>
          <w:highlight w:val="none"/>
        </w:rPr>
        <w:t>人，营业收入为</w:t>
      </w:r>
      <w:r>
        <w:rPr>
          <w:rFonts w:hint="eastAsia"/>
          <w:bCs/>
          <w:color w:val="auto"/>
          <w:szCs w:val="21"/>
          <w:highlight w:val="none"/>
          <w:u w:val="single"/>
        </w:rPr>
        <w:t xml:space="preserve">     </w:t>
      </w:r>
      <w:r>
        <w:rPr>
          <w:rFonts w:hint="eastAsia"/>
          <w:bCs/>
          <w:color w:val="auto"/>
          <w:szCs w:val="21"/>
          <w:highlight w:val="none"/>
        </w:rPr>
        <w:t>万元，资产总额为</w:t>
      </w:r>
      <w:r>
        <w:rPr>
          <w:rFonts w:hint="eastAsia"/>
          <w:bCs/>
          <w:color w:val="auto"/>
          <w:szCs w:val="21"/>
          <w:highlight w:val="none"/>
          <w:u w:val="single"/>
        </w:rPr>
        <w:t xml:space="preserve"> </w:t>
      </w:r>
      <w:r>
        <w:rPr>
          <w:bCs/>
          <w:color w:val="auto"/>
          <w:szCs w:val="21"/>
          <w:highlight w:val="none"/>
          <w:u w:val="single"/>
        </w:rPr>
        <w:t xml:space="preserve">     </w:t>
      </w:r>
      <w:r>
        <w:rPr>
          <w:rFonts w:hint="eastAsia"/>
          <w:bCs/>
          <w:color w:val="auto"/>
          <w:szCs w:val="21"/>
          <w:highlight w:val="none"/>
          <w:u w:val="single"/>
        </w:rPr>
        <w:t xml:space="preserve"> </w:t>
      </w:r>
      <w:r>
        <w:rPr>
          <w:rFonts w:hint="eastAsia"/>
          <w:bCs/>
          <w:color w:val="auto"/>
          <w:szCs w:val="21"/>
          <w:highlight w:val="none"/>
        </w:rPr>
        <w:t>万元，属于</w:t>
      </w:r>
      <w:r>
        <w:rPr>
          <w:rFonts w:hint="eastAsia"/>
          <w:bCs/>
          <w:color w:val="auto"/>
          <w:szCs w:val="21"/>
          <w:highlight w:val="none"/>
          <w:u w:val="single"/>
        </w:rPr>
        <w:t>（中型企业、小型企业、微型企业）</w:t>
      </w:r>
      <w:r>
        <w:rPr>
          <w:rFonts w:hint="eastAsia"/>
          <w:bCs/>
          <w:color w:val="auto"/>
          <w:szCs w:val="21"/>
          <w:highlight w:val="none"/>
        </w:rPr>
        <w:t>；</w:t>
      </w:r>
    </w:p>
    <w:p w14:paraId="777D0D05">
      <w:pPr>
        <w:spacing w:line="360" w:lineRule="auto"/>
        <w:ind w:firstLine="420"/>
        <w:rPr>
          <w:bCs/>
          <w:color w:val="auto"/>
          <w:szCs w:val="21"/>
          <w:highlight w:val="none"/>
        </w:rPr>
      </w:pPr>
      <w:r>
        <w:rPr>
          <w:rFonts w:hint="eastAsia"/>
          <w:bCs/>
          <w:color w:val="auto"/>
          <w:szCs w:val="21"/>
          <w:highlight w:val="none"/>
        </w:rPr>
        <w:t>……</w:t>
      </w:r>
    </w:p>
    <w:p w14:paraId="6384F5DD">
      <w:pPr>
        <w:spacing w:line="360" w:lineRule="auto"/>
        <w:ind w:firstLine="420"/>
        <w:rPr>
          <w:bCs/>
          <w:color w:val="auto"/>
          <w:szCs w:val="21"/>
          <w:highlight w:val="none"/>
        </w:rPr>
      </w:pPr>
      <w:r>
        <w:rPr>
          <w:rFonts w:hint="eastAsia"/>
          <w:bCs/>
          <w:color w:val="auto"/>
          <w:szCs w:val="21"/>
          <w:highlight w:val="none"/>
        </w:rPr>
        <w:t>以上企业，不属于大企业的分支机构，不存在控股股东为大企业的情形，也不存在与大企业的负责人为同一人的情形。</w:t>
      </w:r>
    </w:p>
    <w:p w14:paraId="41164A3B">
      <w:pPr>
        <w:spacing w:line="360" w:lineRule="auto"/>
        <w:ind w:firstLine="420"/>
        <w:rPr>
          <w:bCs/>
          <w:color w:val="auto"/>
          <w:szCs w:val="21"/>
          <w:highlight w:val="none"/>
        </w:rPr>
      </w:pPr>
      <w:r>
        <w:rPr>
          <w:rFonts w:hint="eastAsia"/>
          <w:bCs/>
          <w:color w:val="auto"/>
          <w:szCs w:val="21"/>
          <w:highlight w:val="none"/>
        </w:rPr>
        <w:t>本企业对上述声明内容的真实性负责。如有虚假，将依法承担相应责任。</w:t>
      </w:r>
    </w:p>
    <w:p w14:paraId="2E50E184">
      <w:pPr>
        <w:spacing w:line="360" w:lineRule="auto"/>
        <w:ind w:firstLine="3150" w:firstLineChars="1500"/>
        <w:rPr>
          <w:bCs/>
          <w:color w:val="auto"/>
          <w:szCs w:val="21"/>
          <w:highlight w:val="none"/>
        </w:rPr>
      </w:pPr>
      <w:r>
        <w:rPr>
          <w:rFonts w:hint="eastAsia"/>
          <w:bCs/>
          <w:color w:val="auto"/>
          <w:szCs w:val="21"/>
          <w:highlight w:val="none"/>
        </w:rPr>
        <w:t xml:space="preserve">企业名称（电子签章）： </w:t>
      </w:r>
      <w:r>
        <w:rPr>
          <w:bCs/>
          <w:color w:val="auto"/>
          <w:szCs w:val="21"/>
          <w:highlight w:val="none"/>
        </w:rPr>
        <w:t xml:space="preserve"> </w:t>
      </w:r>
      <w:r>
        <w:rPr>
          <w:rFonts w:hint="eastAsia"/>
          <w:bCs/>
          <w:color w:val="auto"/>
          <w:szCs w:val="21"/>
          <w:highlight w:val="none"/>
        </w:rPr>
        <w:t>日期：</w:t>
      </w:r>
    </w:p>
    <w:p w14:paraId="553D4A3D">
      <w:pPr>
        <w:spacing w:line="360" w:lineRule="auto"/>
        <w:jc w:val="left"/>
        <w:rPr>
          <w:bCs/>
          <w:color w:val="auto"/>
          <w:szCs w:val="21"/>
          <w:highlight w:val="none"/>
        </w:rPr>
      </w:pPr>
      <w:r>
        <w:rPr>
          <w:rFonts w:hint="eastAsia"/>
          <w:bCs/>
          <w:color w:val="auto"/>
          <w:szCs w:val="21"/>
          <w:highlight w:val="none"/>
        </w:rPr>
        <w:t>注：</w:t>
      </w:r>
    </w:p>
    <w:p w14:paraId="244417E3">
      <w:pPr>
        <w:spacing w:line="360" w:lineRule="auto"/>
        <w:jc w:val="left"/>
        <w:rPr>
          <w:bCs/>
          <w:color w:val="auto"/>
          <w:szCs w:val="21"/>
          <w:highlight w:val="none"/>
        </w:rPr>
      </w:pPr>
      <w:r>
        <w:rPr>
          <w:rFonts w:hint="eastAsia"/>
          <w:bCs/>
          <w:color w:val="auto"/>
          <w:szCs w:val="21"/>
          <w:highlight w:val="none"/>
        </w:rPr>
        <w:t>（1）标的名称按照第二章采购需求一览表中的名称填写，</w:t>
      </w:r>
      <w:r>
        <w:rPr>
          <w:color w:val="auto"/>
          <w:szCs w:val="21"/>
          <w:highlight w:val="none"/>
        </w:rPr>
        <w:t>所属行业标明“/”的</w:t>
      </w:r>
      <w:r>
        <w:rPr>
          <w:rFonts w:hint="eastAsia"/>
          <w:bCs/>
          <w:color w:val="auto"/>
          <w:szCs w:val="21"/>
          <w:highlight w:val="none"/>
        </w:rPr>
        <w:t>，无需在上表填写。</w:t>
      </w:r>
    </w:p>
    <w:p w14:paraId="71820311">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2</w:t>
      </w:r>
      <w:r>
        <w:rPr>
          <w:rFonts w:hint="eastAsia"/>
          <w:bCs/>
          <w:color w:val="auto"/>
          <w:szCs w:val="21"/>
          <w:highlight w:val="none"/>
        </w:rPr>
        <w:t>）如供应商为联合体或分包的，声明函中“项目名称”应填写联合体中小微企业承担的具体内容或者小微企业具体分包内容。</w:t>
      </w:r>
    </w:p>
    <w:p w14:paraId="6B9843E5">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3</w:t>
      </w:r>
      <w:r>
        <w:rPr>
          <w:rFonts w:hint="eastAsia"/>
          <w:bCs/>
          <w:color w:val="auto"/>
          <w:szCs w:val="21"/>
          <w:highlight w:val="none"/>
        </w:rPr>
        <w:t>）从业人员、营业收入、资产总额填报上一年度数据，无上一年度数据的新成立企业参照国务院批准的中小企业划分标准，根据企业自身情况如实判断。</w:t>
      </w:r>
    </w:p>
    <w:p w14:paraId="6232E89D">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4</w:t>
      </w:r>
      <w:r>
        <w:rPr>
          <w:rFonts w:hint="eastAsia"/>
          <w:bCs/>
          <w:color w:val="auto"/>
          <w:szCs w:val="21"/>
          <w:highlight w:val="none"/>
        </w:rPr>
        <w:t>）根据工业和信息化部对“从业人员”定义的答复，《民法典》、《公司法》等法律规定，分公司不具有法人资格，其民事责任由总公司承担。企业划型时，应将分公司的从业人员、营业收入、资产总额等指标数据纳入合并计算。</w:t>
      </w:r>
    </w:p>
    <w:p w14:paraId="4C35CE0F">
      <w:pPr>
        <w:spacing w:line="360" w:lineRule="auto"/>
        <w:jc w:val="left"/>
        <w:rPr>
          <w:rFonts w:hint="eastAsia"/>
          <w:bCs/>
          <w:color w:val="auto"/>
          <w:szCs w:val="21"/>
          <w:highlight w:val="none"/>
        </w:rPr>
      </w:pPr>
      <w:r>
        <w:rPr>
          <w:rFonts w:hint="eastAsia"/>
          <w:bCs/>
          <w:color w:val="auto"/>
          <w:szCs w:val="21"/>
          <w:highlight w:val="none"/>
        </w:rPr>
        <w:t>（5）根据国际统计局《劳动工资统计报表制度》，从业人员数是指本单位工作，并取得工资活其他形式劳动报酬的人员数，是在岗职工、劳务派遣人员及其他从业人员之和。</w:t>
      </w:r>
    </w:p>
    <w:p w14:paraId="1EDDCBF0">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6</w:t>
      </w:r>
      <w:r>
        <w:rPr>
          <w:rFonts w:hint="eastAsia"/>
          <w:bCs/>
          <w:color w:val="auto"/>
          <w:szCs w:val="21"/>
          <w:highlight w:val="none"/>
        </w:rPr>
        <w:t>）本声明函由供应商填写，供应商应按中小企业划分标准《关于印发中小企业划型标准规定的通知》（工信部联企业〔2011〕300号</w:t>
      </w:r>
      <w:r>
        <w:rPr>
          <w:rFonts w:hint="eastAsia"/>
          <w:color w:val="auto"/>
          <w:szCs w:val="21"/>
          <w:highlight w:val="none"/>
        </w:rPr>
        <w:t>以及《金融业企业划型标准规定》（银发〔2015〕309号）</w:t>
      </w:r>
      <w:r>
        <w:rPr>
          <w:rFonts w:hint="eastAsia"/>
          <w:bCs/>
          <w:color w:val="auto"/>
          <w:szCs w:val="21"/>
          <w:highlight w:val="none"/>
        </w:rPr>
        <w:t>）判断是否为中小企业。</w:t>
      </w:r>
    </w:p>
    <w:p w14:paraId="047DB5A8">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7</w:t>
      </w:r>
      <w:r>
        <w:rPr>
          <w:rFonts w:hint="eastAsia"/>
          <w:bCs/>
          <w:color w:val="auto"/>
          <w:szCs w:val="21"/>
          <w:highlight w:val="none"/>
        </w:rPr>
        <w:t>）供应商对《中小企业声明函》的真实性负责，如有虚假则需承担不利后果。依法享受中小企业优惠政策的，采购人或采购代理机构在公告成交结果时，同时公告其《中小企业声明函》，接受社会监督。</w:t>
      </w:r>
    </w:p>
    <w:p w14:paraId="35B7E26F">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8</w:t>
      </w:r>
      <w:r>
        <w:rPr>
          <w:rFonts w:hint="eastAsia"/>
          <w:bCs/>
          <w:color w:val="auto"/>
          <w:szCs w:val="21"/>
          <w:highlight w:val="none"/>
        </w:rPr>
        <w:t>）上述企业属于大企业的分支机构或控股股东为大企业或与大企业的负责人为同一人的，不得享受价格扣除优惠政策。接受分包的小微企业与分包企业之间存在直接控股、管理关系的，不得享受价格扣除优惠政策。</w:t>
      </w:r>
    </w:p>
    <w:p w14:paraId="2B90FD98">
      <w:pPr>
        <w:snapToGrid w:val="0"/>
        <w:spacing w:before="50" w:after="120" w:afterLines="50"/>
        <w:jc w:val="left"/>
        <w:rPr>
          <w:color w:val="auto"/>
          <w:szCs w:val="21"/>
          <w:highlight w:val="none"/>
        </w:rPr>
      </w:pPr>
    </w:p>
    <w:p w14:paraId="08679CF7">
      <w:pPr>
        <w:snapToGrid w:val="0"/>
        <w:spacing w:before="50" w:after="120" w:afterLines="50"/>
        <w:jc w:val="left"/>
        <w:rPr>
          <w:color w:val="auto"/>
          <w:szCs w:val="21"/>
          <w:highlight w:val="none"/>
        </w:rPr>
      </w:pPr>
      <w:r>
        <w:rPr>
          <w:rFonts w:hint="eastAsia"/>
          <w:color w:val="auto"/>
          <w:szCs w:val="21"/>
          <w:highlight w:val="none"/>
          <w:lang w:val="en-US" w:eastAsia="zh-CN"/>
        </w:rPr>
        <w:t>8</w:t>
      </w:r>
      <w:r>
        <w:rPr>
          <w:color w:val="auto"/>
          <w:szCs w:val="21"/>
          <w:highlight w:val="none"/>
        </w:rPr>
        <w:t>.2监狱企业须提供最新一期《XX省监狱企业产品目录》或其他监狱企业证明材料。（非监狱企业无需提供）</w:t>
      </w:r>
    </w:p>
    <w:p w14:paraId="1F21E4D5">
      <w:pPr>
        <w:snapToGrid w:val="0"/>
        <w:spacing w:before="50" w:after="120" w:afterLines="50"/>
        <w:jc w:val="left"/>
        <w:rPr>
          <w:color w:val="auto"/>
          <w:szCs w:val="21"/>
          <w:highlight w:val="none"/>
        </w:rPr>
      </w:pPr>
    </w:p>
    <w:p w14:paraId="29ACA95A">
      <w:pPr>
        <w:widowControl/>
        <w:jc w:val="left"/>
        <w:rPr>
          <w:color w:val="auto"/>
          <w:szCs w:val="21"/>
          <w:highlight w:val="none"/>
        </w:rPr>
      </w:pPr>
      <w:r>
        <w:rPr>
          <w:rFonts w:hint="eastAsia"/>
          <w:color w:val="auto"/>
          <w:szCs w:val="21"/>
          <w:highlight w:val="none"/>
          <w:lang w:val="en-US" w:eastAsia="zh-CN"/>
        </w:rPr>
        <w:t>8</w:t>
      </w:r>
      <w:r>
        <w:rPr>
          <w:color w:val="auto"/>
          <w:szCs w:val="21"/>
          <w:highlight w:val="none"/>
        </w:rPr>
        <w:t>.3</w:t>
      </w:r>
      <w:r>
        <w:rPr>
          <w:color w:val="auto"/>
          <w:highlight w:val="none"/>
        </w:rPr>
        <w:t>残疾人福利性单位须提供《残疾人福利性单位声明函》，格式如下。</w:t>
      </w:r>
      <w:r>
        <w:rPr>
          <w:color w:val="auto"/>
          <w:szCs w:val="21"/>
          <w:highlight w:val="none"/>
        </w:rPr>
        <w:t>（非残疾人福利性单位无需提供）</w:t>
      </w:r>
    </w:p>
    <w:p w14:paraId="1C7C5978">
      <w:pPr>
        <w:spacing w:line="360" w:lineRule="auto"/>
        <w:jc w:val="center"/>
        <w:rPr>
          <w:b/>
          <w:color w:val="auto"/>
          <w:szCs w:val="21"/>
          <w:highlight w:val="none"/>
        </w:rPr>
      </w:pPr>
    </w:p>
    <w:p w14:paraId="57C12CDE">
      <w:pPr>
        <w:spacing w:line="360" w:lineRule="auto"/>
        <w:jc w:val="center"/>
        <w:rPr>
          <w:b/>
          <w:color w:val="auto"/>
          <w:szCs w:val="21"/>
          <w:highlight w:val="none"/>
        </w:rPr>
      </w:pPr>
      <w:r>
        <w:rPr>
          <w:b/>
          <w:color w:val="auto"/>
          <w:szCs w:val="21"/>
          <w:highlight w:val="none"/>
        </w:rPr>
        <w:t>残疾人福利性单位声明函</w:t>
      </w:r>
    </w:p>
    <w:p w14:paraId="2A809C57">
      <w:pPr>
        <w:spacing w:line="360" w:lineRule="auto"/>
        <w:ind w:firstLine="420"/>
        <w:jc w:val="left"/>
        <w:rPr>
          <w:color w:val="auto"/>
          <w:szCs w:val="21"/>
          <w:highlight w:val="none"/>
        </w:rPr>
      </w:pPr>
      <w:r>
        <w:rPr>
          <w:color w:val="auto"/>
          <w:szCs w:val="21"/>
          <w:highlight w:val="none"/>
        </w:rPr>
        <w:t>本单位郑重声明，根据《财政部 民政部 中国残疾人联合会关于促进残疾人就业政府采购政策的通知》（财库〔2017〕141号）的规定，本单位为符合条件的残疾人福利性单位，且本单位参加</w:t>
      </w:r>
      <w:r>
        <w:rPr>
          <w:color w:val="auto"/>
          <w:szCs w:val="21"/>
          <w:highlight w:val="none"/>
          <w:u w:val="single"/>
        </w:rPr>
        <w:t xml:space="preserve">        </w:t>
      </w:r>
      <w:r>
        <w:rPr>
          <w:color w:val="auto"/>
          <w:szCs w:val="21"/>
          <w:highlight w:val="none"/>
        </w:rPr>
        <w:t>单位的</w:t>
      </w:r>
      <w:r>
        <w:rPr>
          <w:color w:val="auto"/>
          <w:szCs w:val="21"/>
          <w:highlight w:val="none"/>
          <w:u w:val="single"/>
        </w:rPr>
        <w:t xml:space="preserve">           </w:t>
      </w:r>
      <w:r>
        <w:rPr>
          <w:color w:val="auto"/>
          <w:szCs w:val="21"/>
          <w:highlight w:val="none"/>
        </w:rPr>
        <w:t>项目采购活动提供本单位制造的货物（由本单位承担工程/提供服务），或者提供其他残疾人福利性单位制造的货物（不包括使用非残疾人福利性单位注册商标的货物）。</w:t>
      </w:r>
    </w:p>
    <w:p w14:paraId="76C73395">
      <w:pPr>
        <w:spacing w:line="360" w:lineRule="auto"/>
        <w:ind w:firstLine="420"/>
        <w:rPr>
          <w:color w:val="auto"/>
          <w:szCs w:val="21"/>
          <w:highlight w:val="none"/>
        </w:rPr>
      </w:pPr>
      <w:r>
        <w:rPr>
          <w:color w:val="auto"/>
          <w:szCs w:val="21"/>
          <w:highlight w:val="none"/>
        </w:rPr>
        <w:t>本单位对上述声明的真实性负责。如有虚假，将依法承担相应责任。</w:t>
      </w:r>
    </w:p>
    <w:p w14:paraId="5A559D74">
      <w:pPr>
        <w:spacing w:line="360" w:lineRule="auto"/>
        <w:ind w:firstLine="420"/>
        <w:jc w:val="right"/>
        <w:rPr>
          <w:color w:val="auto"/>
          <w:spacing w:val="6"/>
          <w:szCs w:val="21"/>
          <w:highlight w:val="none"/>
        </w:rPr>
      </w:pPr>
      <w:r>
        <w:rPr>
          <w:color w:val="auto"/>
          <w:spacing w:val="6"/>
          <w:sz w:val="30"/>
          <w:szCs w:val="30"/>
          <w:highlight w:val="none"/>
        </w:rPr>
        <w:t xml:space="preserve"> </w:t>
      </w:r>
      <w:r>
        <w:rPr>
          <w:color w:val="auto"/>
          <w:spacing w:val="6"/>
          <w:szCs w:val="21"/>
          <w:highlight w:val="none"/>
        </w:rPr>
        <w:t xml:space="preserve"> </w:t>
      </w:r>
      <w:r>
        <w:rPr>
          <w:rFonts w:hint="eastAsia"/>
          <w:color w:val="auto"/>
          <w:spacing w:val="6"/>
          <w:szCs w:val="21"/>
          <w:highlight w:val="none"/>
        </w:rPr>
        <w:t xml:space="preserve">                                            </w:t>
      </w:r>
      <w:r>
        <w:rPr>
          <w:color w:val="auto"/>
          <w:spacing w:val="6"/>
          <w:szCs w:val="21"/>
          <w:highlight w:val="none"/>
        </w:rPr>
        <w:t>单位名称</w:t>
      </w:r>
      <w:r>
        <w:rPr>
          <w:rFonts w:hint="eastAsia"/>
          <w:color w:val="auto"/>
          <w:szCs w:val="21"/>
          <w:highlight w:val="none"/>
        </w:rPr>
        <w:t>(电子签章</w:t>
      </w:r>
      <w:r>
        <w:rPr>
          <w:color w:val="auto"/>
          <w:szCs w:val="21"/>
          <w:highlight w:val="none"/>
        </w:rPr>
        <w:t>)</w:t>
      </w:r>
      <w:r>
        <w:rPr>
          <w:color w:val="auto"/>
          <w:spacing w:val="6"/>
          <w:szCs w:val="21"/>
          <w:highlight w:val="none"/>
        </w:rPr>
        <w:t xml:space="preserve">：          </w:t>
      </w:r>
    </w:p>
    <w:p w14:paraId="3A0C78E0">
      <w:pPr>
        <w:spacing w:line="360" w:lineRule="auto"/>
        <w:ind w:firstLine="420"/>
        <w:jc w:val="left"/>
        <w:rPr>
          <w:color w:val="auto"/>
          <w:highlight w:val="none"/>
        </w:rPr>
      </w:pPr>
      <w:r>
        <w:rPr>
          <w:color w:val="auto"/>
          <w:spacing w:val="6"/>
          <w:szCs w:val="21"/>
          <w:highlight w:val="none"/>
        </w:rPr>
        <w:t xml:space="preserve"> </w:t>
      </w:r>
      <w:r>
        <w:rPr>
          <w:rFonts w:hint="eastAsia"/>
          <w:color w:val="auto"/>
          <w:spacing w:val="6"/>
          <w:szCs w:val="21"/>
          <w:highlight w:val="none"/>
        </w:rPr>
        <w:t xml:space="preserve">                                                      </w:t>
      </w:r>
      <w:r>
        <w:rPr>
          <w:color w:val="auto"/>
          <w:spacing w:val="6"/>
          <w:szCs w:val="21"/>
          <w:highlight w:val="none"/>
        </w:rPr>
        <w:t>日  期：</w:t>
      </w:r>
      <w:r>
        <w:rPr>
          <w:color w:val="auto"/>
          <w:szCs w:val="21"/>
          <w:highlight w:val="none"/>
        </w:rPr>
        <w:br w:type="page"/>
      </w:r>
      <w:r>
        <w:rPr>
          <w:rFonts w:hint="eastAsia"/>
          <w:color w:val="auto"/>
          <w:szCs w:val="21"/>
          <w:highlight w:val="none"/>
          <w:lang w:val="en-US" w:eastAsia="zh-CN"/>
        </w:rPr>
        <w:t>9</w:t>
      </w:r>
      <w:r>
        <w:rPr>
          <w:color w:val="auto"/>
          <w:szCs w:val="21"/>
          <w:highlight w:val="none"/>
        </w:rPr>
        <w:t>．</w:t>
      </w:r>
      <w:r>
        <w:rPr>
          <w:color w:val="auto"/>
          <w:highlight w:val="none"/>
        </w:rPr>
        <w:t>满足供应商特定资格条件的其他证明材料</w:t>
      </w:r>
      <w:r>
        <w:rPr>
          <w:color w:val="auto"/>
          <w:szCs w:val="21"/>
          <w:highlight w:val="none"/>
        </w:rPr>
        <w:t>加盖供应商</w:t>
      </w:r>
      <w:r>
        <w:rPr>
          <w:rFonts w:hint="eastAsia"/>
          <w:color w:val="auto"/>
          <w:szCs w:val="21"/>
          <w:highlight w:val="none"/>
        </w:rPr>
        <w:t>电子签章</w:t>
      </w:r>
      <w:r>
        <w:rPr>
          <w:color w:val="auto"/>
          <w:highlight w:val="none"/>
        </w:rPr>
        <w:t>（</w:t>
      </w:r>
      <w:r>
        <w:rPr>
          <w:color w:val="auto"/>
          <w:szCs w:val="21"/>
          <w:highlight w:val="none"/>
        </w:rPr>
        <w:t>按“评审方法及标准” “资格性检查表”“</w:t>
      </w:r>
      <w:r>
        <w:rPr>
          <w:color w:val="auto"/>
          <w:szCs w:val="21"/>
          <w:highlight w:val="none"/>
          <w:lang w:val="zh-CN"/>
        </w:rPr>
        <w:t xml:space="preserve"> 供应商应符合的</w:t>
      </w:r>
      <w:r>
        <w:rPr>
          <w:color w:val="auto"/>
          <w:szCs w:val="21"/>
          <w:highlight w:val="none"/>
        </w:rPr>
        <w:t>特定资格条件”规定提供</w:t>
      </w:r>
      <w:r>
        <w:rPr>
          <w:color w:val="auto"/>
          <w:highlight w:val="none"/>
        </w:rPr>
        <w:t>）。</w:t>
      </w:r>
      <w:r>
        <w:rPr>
          <w:rFonts w:hint="eastAsia"/>
          <w:b/>
          <w:color w:val="auto"/>
          <w:szCs w:val="21"/>
          <w:highlight w:val="none"/>
        </w:rPr>
        <w:t>（如采购文件有要求时提供）</w:t>
      </w:r>
    </w:p>
    <w:p w14:paraId="73E712C3">
      <w:pPr>
        <w:snapToGrid w:val="0"/>
        <w:spacing w:before="50" w:after="120" w:afterLines="50" w:line="360" w:lineRule="auto"/>
        <w:jc w:val="left"/>
        <w:rPr>
          <w:color w:val="auto"/>
          <w:szCs w:val="21"/>
          <w:highlight w:val="none"/>
        </w:rPr>
      </w:pPr>
      <w:r>
        <w:rPr>
          <w:b/>
          <w:color w:val="auto"/>
          <w:szCs w:val="21"/>
          <w:highlight w:val="none"/>
        </w:rPr>
        <w:br w:type="page"/>
      </w:r>
      <w:r>
        <w:rPr>
          <w:rFonts w:hint="eastAsia"/>
          <w:color w:val="auto"/>
          <w:szCs w:val="21"/>
          <w:highlight w:val="none"/>
          <w:lang w:val="en-US" w:eastAsia="zh-CN"/>
        </w:rPr>
        <w:t>9</w:t>
      </w:r>
      <w:r>
        <w:rPr>
          <w:color w:val="auto"/>
          <w:szCs w:val="21"/>
          <w:highlight w:val="none"/>
        </w:rPr>
        <w:t>.1</w:t>
      </w:r>
      <w:r>
        <w:rPr>
          <w:rFonts w:hint="eastAsia"/>
          <w:color w:val="auto"/>
          <w:szCs w:val="21"/>
          <w:highlight w:val="none"/>
        </w:rPr>
        <w:t>供应商直接控股股东信息表</w:t>
      </w:r>
    </w:p>
    <w:tbl>
      <w:tblPr>
        <w:tblStyle w:val="52"/>
        <w:tblW w:w="0" w:type="auto"/>
        <w:tblInd w:w="125" w:type="dxa"/>
        <w:tblLayout w:type="fixed"/>
        <w:tblCellMar>
          <w:top w:w="0" w:type="dxa"/>
          <w:left w:w="0" w:type="dxa"/>
          <w:bottom w:w="0" w:type="dxa"/>
          <w:right w:w="0" w:type="dxa"/>
        </w:tblCellMar>
      </w:tblPr>
      <w:tblGrid>
        <w:gridCol w:w="828"/>
        <w:gridCol w:w="2269"/>
        <w:gridCol w:w="1239"/>
        <w:gridCol w:w="3722"/>
        <w:gridCol w:w="1418"/>
      </w:tblGrid>
      <w:tr w14:paraId="6B41376C">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7B623E88">
            <w:pPr>
              <w:spacing w:line="360" w:lineRule="auto"/>
              <w:jc w:val="center"/>
              <w:rPr>
                <w:color w:val="auto"/>
                <w:szCs w:val="21"/>
                <w:highlight w:val="none"/>
              </w:rPr>
            </w:pPr>
            <w:r>
              <w:rPr>
                <w:rFonts w:hint="eastAsia"/>
                <w:color w:val="auto"/>
                <w:szCs w:val="21"/>
                <w:highlight w:val="none"/>
              </w:rPr>
              <w:t>序号</w:t>
            </w:r>
          </w:p>
        </w:tc>
        <w:tc>
          <w:tcPr>
            <w:tcW w:w="226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3A470948">
            <w:pPr>
              <w:spacing w:line="360" w:lineRule="auto"/>
              <w:jc w:val="center"/>
              <w:rPr>
                <w:color w:val="auto"/>
                <w:szCs w:val="21"/>
                <w:highlight w:val="none"/>
              </w:rPr>
            </w:pPr>
            <w:r>
              <w:rPr>
                <w:rFonts w:hint="eastAsia"/>
                <w:color w:val="auto"/>
                <w:szCs w:val="21"/>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4C6DB07C">
            <w:pPr>
              <w:spacing w:line="360" w:lineRule="auto"/>
              <w:jc w:val="center"/>
              <w:rPr>
                <w:color w:val="auto"/>
                <w:szCs w:val="21"/>
                <w:highlight w:val="none"/>
              </w:rPr>
            </w:pPr>
            <w:r>
              <w:rPr>
                <w:rFonts w:hint="eastAsia"/>
                <w:color w:val="auto"/>
                <w:szCs w:val="21"/>
                <w:highlight w:val="none"/>
              </w:rPr>
              <w:t>出资比例</w:t>
            </w:r>
          </w:p>
        </w:tc>
        <w:tc>
          <w:tcPr>
            <w:tcW w:w="3722"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302EDB71">
            <w:pPr>
              <w:spacing w:line="360" w:lineRule="auto"/>
              <w:jc w:val="center"/>
              <w:rPr>
                <w:color w:val="auto"/>
                <w:szCs w:val="21"/>
                <w:highlight w:val="none"/>
              </w:rPr>
            </w:pPr>
            <w:r>
              <w:rPr>
                <w:rFonts w:hint="eastAsia"/>
                <w:color w:val="auto"/>
                <w:szCs w:val="21"/>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5380780A">
            <w:pPr>
              <w:spacing w:line="360" w:lineRule="auto"/>
              <w:jc w:val="center"/>
              <w:rPr>
                <w:color w:val="auto"/>
                <w:szCs w:val="21"/>
                <w:highlight w:val="none"/>
              </w:rPr>
            </w:pPr>
            <w:r>
              <w:rPr>
                <w:rFonts w:hint="eastAsia"/>
                <w:color w:val="auto"/>
                <w:szCs w:val="21"/>
                <w:highlight w:val="none"/>
              </w:rPr>
              <w:t>备注</w:t>
            </w:r>
          </w:p>
        </w:tc>
      </w:tr>
      <w:tr w14:paraId="17D6EFD2">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1BDB799A">
            <w:pPr>
              <w:spacing w:line="360" w:lineRule="auto"/>
              <w:jc w:val="center"/>
              <w:rPr>
                <w:color w:val="auto"/>
                <w:szCs w:val="21"/>
                <w:highlight w:val="none"/>
              </w:rPr>
            </w:pPr>
            <w:r>
              <w:rPr>
                <w:rFonts w:hint="eastAsia"/>
                <w:color w:val="auto"/>
                <w:szCs w:val="21"/>
                <w:highlight w:val="none"/>
              </w:rPr>
              <w:t>1</w:t>
            </w:r>
          </w:p>
        </w:tc>
        <w:tc>
          <w:tcPr>
            <w:tcW w:w="226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37E9302F">
            <w:pPr>
              <w:spacing w:line="360" w:lineRule="auto"/>
              <w:jc w:val="center"/>
              <w:rPr>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5DEDFB70">
            <w:pPr>
              <w:spacing w:line="360" w:lineRule="auto"/>
              <w:jc w:val="center"/>
              <w:rPr>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2B8E757C">
            <w:pPr>
              <w:spacing w:line="360" w:lineRule="auto"/>
              <w:jc w:val="center"/>
              <w:rPr>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19C69F9E">
            <w:pPr>
              <w:spacing w:line="360" w:lineRule="auto"/>
              <w:jc w:val="center"/>
              <w:rPr>
                <w:color w:val="auto"/>
                <w:szCs w:val="21"/>
                <w:highlight w:val="none"/>
              </w:rPr>
            </w:pPr>
          </w:p>
        </w:tc>
      </w:tr>
      <w:tr w14:paraId="088F6A99">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7955FE0A">
            <w:pPr>
              <w:spacing w:line="360" w:lineRule="auto"/>
              <w:jc w:val="center"/>
              <w:rPr>
                <w:color w:val="auto"/>
                <w:szCs w:val="21"/>
                <w:highlight w:val="none"/>
              </w:rPr>
            </w:pPr>
            <w:r>
              <w:rPr>
                <w:rFonts w:hint="eastAsia"/>
                <w:color w:val="auto"/>
                <w:szCs w:val="21"/>
                <w:highlight w:val="none"/>
              </w:rPr>
              <w:t>2</w:t>
            </w:r>
          </w:p>
        </w:tc>
        <w:tc>
          <w:tcPr>
            <w:tcW w:w="226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0C7F7CE4">
            <w:pPr>
              <w:spacing w:line="360" w:lineRule="auto"/>
              <w:jc w:val="center"/>
              <w:rPr>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19287019">
            <w:pPr>
              <w:spacing w:line="360" w:lineRule="auto"/>
              <w:jc w:val="center"/>
              <w:rPr>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1BB2C1DB">
            <w:pPr>
              <w:spacing w:line="360" w:lineRule="auto"/>
              <w:jc w:val="center"/>
              <w:rPr>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2B53EA9E">
            <w:pPr>
              <w:spacing w:line="360" w:lineRule="auto"/>
              <w:jc w:val="center"/>
              <w:rPr>
                <w:color w:val="auto"/>
                <w:szCs w:val="21"/>
                <w:highlight w:val="none"/>
              </w:rPr>
            </w:pPr>
          </w:p>
        </w:tc>
      </w:tr>
      <w:tr w14:paraId="58DC0719">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1CBFDB3C">
            <w:pPr>
              <w:spacing w:line="360" w:lineRule="auto"/>
              <w:jc w:val="center"/>
              <w:rPr>
                <w:color w:val="auto"/>
                <w:szCs w:val="21"/>
                <w:highlight w:val="none"/>
              </w:rPr>
            </w:pPr>
            <w:r>
              <w:rPr>
                <w:rFonts w:hint="eastAsia"/>
                <w:color w:val="auto"/>
                <w:szCs w:val="21"/>
                <w:highlight w:val="none"/>
              </w:rPr>
              <w:t>3</w:t>
            </w:r>
          </w:p>
        </w:tc>
        <w:tc>
          <w:tcPr>
            <w:tcW w:w="226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4328C0B6">
            <w:pPr>
              <w:spacing w:line="360" w:lineRule="auto"/>
              <w:jc w:val="center"/>
              <w:rPr>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3B887872">
            <w:pPr>
              <w:spacing w:line="360" w:lineRule="auto"/>
              <w:jc w:val="center"/>
              <w:rPr>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51179E8F">
            <w:pPr>
              <w:spacing w:line="360" w:lineRule="auto"/>
              <w:jc w:val="center"/>
              <w:rPr>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70E7BF85">
            <w:pPr>
              <w:spacing w:line="360" w:lineRule="auto"/>
              <w:jc w:val="center"/>
              <w:rPr>
                <w:color w:val="auto"/>
                <w:szCs w:val="21"/>
                <w:highlight w:val="none"/>
              </w:rPr>
            </w:pPr>
          </w:p>
        </w:tc>
      </w:tr>
      <w:tr w14:paraId="72667D02">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0E204BAB">
            <w:pPr>
              <w:spacing w:line="360" w:lineRule="auto"/>
              <w:jc w:val="center"/>
              <w:rPr>
                <w:color w:val="auto"/>
                <w:szCs w:val="21"/>
                <w:highlight w:val="none"/>
              </w:rPr>
            </w:pPr>
            <w:r>
              <w:rPr>
                <w:rFonts w:hint="eastAsia"/>
                <w:color w:val="auto"/>
                <w:szCs w:val="21"/>
                <w:highlight w:val="none"/>
              </w:rPr>
              <w:t>……</w:t>
            </w:r>
          </w:p>
        </w:tc>
        <w:tc>
          <w:tcPr>
            <w:tcW w:w="226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4D2FEFE">
            <w:pPr>
              <w:spacing w:line="360" w:lineRule="auto"/>
              <w:jc w:val="center"/>
              <w:rPr>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13CDBFA">
            <w:pPr>
              <w:spacing w:line="360" w:lineRule="auto"/>
              <w:jc w:val="center"/>
              <w:rPr>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39039C6F">
            <w:pPr>
              <w:spacing w:line="360" w:lineRule="auto"/>
              <w:jc w:val="center"/>
              <w:rPr>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0B27AF34">
            <w:pPr>
              <w:spacing w:line="360" w:lineRule="auto"/>
              <w:jc w:val="center"/>
              <w:rPr>
                <w:color w:val="auto"/>
                <w:szCs w:val="21"/>
                <w:highlight w:val="none"/>
              </w:rPr>
            </w:pPr>
          </w:p>
        </w:tc>
      </w:tr>
    </w:tbl>
    <w:p w14:paraId="071EBF85">
      <w:pPr>
        <w:snapToGrid w:val="0"/>
        <w:spacing w:line="360" w:lineRule="auto"/>
        <w:jc w:val="left"/>
        <w:rPr>
          <w:color w:val="auto"/>
          <w:szCs w:val="21"/>
          <w:highlight w:val="none"/>
        </w:rPr>
      </w:pPr>
      <w:r>
        <w:rPr>
          <w:rFonts w:hint="eastAsia"/>
          <w:color w:val="auto"/>
          <w:szCs w:val="21"/>
          <w:highlight w:val="none"/>
        </w:rPr>
        <w:t>注：</w:t>
      </w:r>
    </w:p>
    <w:p w14:paraId="7ED435E4">
      <w:pPr>
        <w:snapToGrid w:val="0"/>
        <w:spacing w:line="360" w:lineRule="auto"/>
        <w:jc w:val="left"/>
        <w:rPr>
          <w:color w:val="auto"/>
          <w:szCs w:val="21"/>
          <w:highlight w:val="none"/>
        </w:rPr>
      </w:pPr>
      <w:r>
        <w:rPr>
          <w:rFonts w:hint="eastAsia"/>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26F222D9">
      <w:pPr>
        <w:snapToGrid w:val="0"/>
        <w:spacing w:line="360" w:lineRule="auto"/>
        <w:jc w:val="left"/>
        <w:rPr>
          <w:color w:val="auto"/>
          <w:szCs w:val="21"/>
          <w:highlight w:val="none"/>
        </w:rPr>
      </w:pPr>
      <w:r>
        <w:rPr>
          <w:rFonts w:hint="eastAsia"/>
          <w:color w:val="auto"/>
          <w:szCs w:val="21"/>
          <w:highlight w:val="none"/>
        </w:rPr>
        <w:t>2.本表所指的控股关系仅限于直接控股关系，不包括间接的控股关系。公司实际控制人与公司之间的关系不属于本表所指的直接控股关系。</w:t>
      </w:r>
    </w:p>
    <w:p w14:paraId="57B0CFBB">
      <w:pPr>
        <w:snapToGrid w:val="0"/>
        <w:spacing w:line="360" w:lineRule="auto"/>
        <w:jc w:val="left"/>
        <w:rPr>
          <w:color w:val="auto"/>
          <w:szCs w:val="21"/>
          <w:highlight w:val="none"/>
        </w:rPr>
      </w:pPr>
      <w:r>
        <w:rPr>
          <w:rFonts w:hint="eastAsia"/>
          <w:color w:val="auto"/>
          <w:szCs w:val="21"/>
          <w:highlight w:val="none"/>
        </w:rPr>
        <w:t>3.供应商不存在直接控股股东的，则填“无”。</w:t>
      </w:r>
    </w:p>
    <w:p w14:paraId="3323D057">
      <w:pPr>
        <w:snapToGrid w:val="0"/>
        <w:spacing w:line="360" w:lineRule="auto"/>
        <w:jc w:val="left"/>
        <w:rPr>
          <w:color w:val="auto"/>
          <w:szCs w:val="21"/>
          <w:highlight w:val="none"/>
        </w:rPr>
      </w:pPr>
    </w:p>
    <w:p w14:paraId="12A55EEB">
      <w:pPr>
        <w:snapToGrid w:val="0"/>
        <w:spacing w:line="360" w:lineRule="auto"/>
        <w:jc w:val="left"/>
        <w:rPr>
          <w:color w:val="auto"/>
          <w:szCs w:val="21"/>
          <w:highlight w:val="none"/>
        </w:rPr>
      </w:pPr>
    </w:p>
    <w:p w14:paraId="57E19ACB">
      <w:pPr>
        <w:snapToGrid w:val="0"/>
        <w:spacing w:line="360" w:lineRule="auto"/>
        <w:jc w:val="left"/>
        <w:rPr>
          <w:color w:val="auto"/>
          <w:szCs w:val="21"/>
          <w:highlight w:val="none"/>
        </w:rPr>
      </w:pPr>
    </w:p>
    <w:p w14:paraId="4437744F">
      <w:pPr>
        <w:snapToGrid w:val="0"/>
        <w:spacing w:line="360" w:lineRule="auto"/>
        <w:jc w:val="left"/>
        <w:rPr>
          <w:color w:val="auto"/>
          <w:szCs w:val="21"/>
          <w:highlight w:val="none"/>
        </w:rPr>
      </w:pPr>
    </w:p>
    <w:p w14:paraId="7F845D41">
      <w:pPr>
        <w:snapToGrid w:val="0"/>
        <w:spacing w:line="360" w:lineRule="auto"/>
        <w:jc w:val="left"/>
        <w:rPr>
          <w:color w:val="auto"/>
          <w:szCs w:val="21"/>
          <w:highlight w:val="none"/>
        </w:rPr>
      </w:pPr>
    </w:p>
    <w:p w14:paraId="63C26D5B">
      <w:pPr>
        <w:snapToGrid w:val="0"/>
        <w:spacing w:line="360" w:lineRule="auto"/>
        <w:ind w:firstLine="4410" w:firstLineChars="2100"/>
        <w:rPr>
          <w:color w:val="auto"/>
          <w:szCs w:val="21"/>
          <w:highlight w:val="none"/>
        </w:rPr>
      </w:pPr>
      <w:r>
        <w:rPr>
          <w:rFonts w:hint="eastAsia"/>
          <w:color w:val="auto"/>
          <w:szCs w:val="21"/>
          <w:highlight w:val="none"/>
        </w:rPr>
        <w:t>供应商名称(电子签章)：</w:t>
      </w:r>
    </w:p>
    <w:p w14:paraId="329F14A1">
      <w:pPr>
        <w:snapToGrid w:val="0"/>
        <w:spacing w:line="360" w:lineRule="auto"/>
        <w:ind w:firstLine="4515" w:firstLineChars="2150"/>
        <w:rPr>
          <w:color w:val="auto"/>
          <w:szCs w:val="21"/>
          <w:highlight w:val="none"/>
        </w:rPr>
      </w:pPr>
      <w:r>
        <w:rPr>
          <w:rFonts w:hint="eastAsia"/>
          <w:color w:val="auto"/>
          <w:szCs w:val="21"/>
          <w:highlight w:val="none"/>
        </w:rPr>
        <w:t>日期：  年  月   日</w:t>
      </w:r>
    </w:p>
    <w:p w14:paraId="5C46A65D">
      <w:pPr>
        <w:snapToGrid w:val="0"/>
        <w:jc w:val="left"/>
        <w:rPr>
          <w:color w:val="auto"/>
          <w:szCs w:val="21"/>
          <w:highlight w:val="none"/>
        </w:rPr>
      </w:pPr>
      <w:r>
        <w:rPr>
          <w:rFonts w:ascii="宋体" w:hAnsi="宋体"/>
          <w:b/>
          <w:color w:val="auto"/>
          <w:sz w:val="28"/>
          <w:szCs w:val="28"/>
          <w:highlight w:val="none"/>
        </w:rPr>
        <w:br w:type="page"/>
      </w:r>
      <w:r>
        <w:rPr>
          <w:rFonts w:hint="eastAsia"/>
          <w:color w:val="auto"/>
          <w:szCs w:val="21"/>
          <w:highlight w:val="none"/>
          <w:lang w:val="en-US" w:eastAsia="zh-CN"/>
        </w:rPr>
        <w:t>9</w:t>
      </w:r>
      <w:r>
        <w:rPr>
          <w:color w:val="auto"/>
          <w:szCs w:val="21"/>
          <w:highlight w:val="none"/>
        </w:rPr>
        <w:t>.2</w:t>
      </w:r>
      <w:r>
        <w:rPr>
          <w:rFonts w:hint="eastAsia"/>
          <w:color w:val="auto"/>
          <w:szCs w:val="21"/>
          <w:highlight w:val="none"/>
        </w:rPr>
        <w:t>供应商直接管理关系信息表</w:t>
      </w:r>
    </w:p>
    <w:tbl>
      <w:tblPr>
        <w:tblStyle w:val="52"/>
        <w:tblW w:w="0" w:type="auto"/>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57D92E04">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3CBF03A">
            <w:pPr>
              <w:spacing w:line="360" w:lineRule="auto"/>
              <w:jc w:val="center"/>
              <w:rPr>
                <w:color w:val="auto"/>
                <w:szCs w:val="21"/>
                <w:highlight w:val="none"/>
              </w:rPr>
            </w:pPr>
            <w:r>
              <w:rPr>
                <w:rFonts w:hint="eastAsia"/>
                <w:color w:val="auto"/>
                <w:szCs w:val="21"/>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7F33377">
            <w:pPr>
              <w:spacing w:line="360" w:lineRule="auto"/>
              <w:jc w:val="center"/>
              <w:rPr>
                <w:color w:val="auto"/>
                <w:szCs w:val="21"/>
                <w:highlight w:val="none"/>
              </w:rPr>
            </w:pPr>
            <w:r>
              <w:rPr>
                <w:rFonts w:hint="eastAsia"/>
                <w:color w:val="auto"/>
                <w:szCs w:val="21"/>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B4B18A4">
            <w:pPr>
              <w:spacing w:line="360" w:lineRule="auto"/>
              <w:jc w:val="center"/>
              <w:rPr>
                <w:color w:val="auto"/>
                <w:szCs w:val="21"/>
                <w:highlight w:val="none"/>
              </w:rPr>
            </w:pPr>
            <w:r>
              <w:rPr>
                <w:rFonts w:hint="eastAsia"/>
                <w:color w:val="auto"/>
                <w:szCs w:val="21"/>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1A9C3BE">
            <w:pPr>
              <w:spacing w:line="360" w:lineRule="auto"/>
              <w:jc w:val="center"/>
              <w:rPr>
                <w:color w:val="auto"/>
                <w:szCs w:val="21"/>
                <w:highlight w:val="none"/>
              </w:rPr>
            </w:pPr>
            <w:r>
              <w:rPr>
                <w:rFonts w:hint="eastAsia"/>
                <w:color w:val="auto"/>
                <w:szCs w:val="21"/>
                <w:highlight w:val="none"/>
              </w:rPr>
              <w:t>备注</w:t>
            </w:r>
          </w:p>
        </w:tc>
      </w:tr>
      <w:tr w14:paraId="00A5C084">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8CBC3F9">
            <w:pPr>
              <w:spacing w:line="360" w:lineRule="auto"/>
              <w:jc w:val="center"/>
              <w:rPr>
                <w:color w:val="auto"/>
                <w:szCs w:val="21"/>
                <w:highlight w:val="none"/>
              </w:rPr>
            </w:pPr>
            <w:r>
              <w:rPr>
                <w:rFonts w:hint="eastAsia"/>
                <w:color w:val="auto"/>
                <w:szCs w:val="21"/>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B075871">
            <w:pPr>
              <w:spacing w:line="360" w:lineRule="auto"/>
              <w:jc w:val="center"/>
              <w:rPr>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F152D9E">
            <w:pPr>
              <w:spacing w:line="360" w:lineRule="auto"/>
              <w:jc w:val="center"/>
              <w:rPr>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832CB49">
            <w:pPr>
              <w:spacing w:line="360" w:lineRule="auto"/>
              <w:jc w:val="center"/>
              <w:rPr>
                <w:color w:val="auto"/>
                <w:szCs w:val="21"/>
                <w:highlight w:val="none"/>
              </w:rPr>
            </w:pPr>
          </w:p>
        </w:tc>
      </w:tr>
      <w:tr w14:paraId="77759934">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6F13A5A">
            <w:pPr>
              <w:spacing w:line="360" w:lineRule="auto"/>
              <w:jc w:val="center"/>
              <w:rPr>
                <w:color w:val="auto"/>
                <w:szCs w:val="21"/>
                <w:highlight w:val="none"/>
              </w:rPr>
            </w:pPr>
            <w:r>
              <w:rPr>
                <w:rFonts w:hint="eastAsia"/>
                <w:color w:val="auto"/>
                <w:szCs w:val="21"/>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FD98F0C">
            <w:pPr>
              <w:spacing w:line="360" w:lineRule="auto"/>
              <w:jc w:val="center"/>
              <w:rPr>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8FBCBEB">
            <w:pPr>
              <w:spacing w:line="360" w:lineRule="auto"/>
              <w:jc w:val="center"/>
              <w:rPr>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A4F170C">
            <w:pPr>
              <w:spacing w:line="360" w:lineRule="auto"/>
              <w:jc w:val="center"/>
              <w:rPr>
                <w:color w:val="auto"/>
                <w:szCs w:val="21"/>
                <w:highlight w:val="none"/>
              </w:rPr>
            </w:pPr>
          </w:p>
        </w:tc>
      </w:tr>
      <w:tr w14:paraId="1421630C">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1A9992A">
            <w:pPr>
              <w:spacing w:line="360" w:lineRule="auto"/>
              <w:jc w:val="center"/>
              <w:rPr>
                <w:color w:val="auto"/>
                <w:szCs w:val="21"/>
                <w:highlight w:val="none"/>
              </w:rPr>
            </w:pPr>
            <w:r>
              <w:rPr>
                <w:rFonts w:hint="eastAsia"/>
                <w:color w:val="auto"/>
                <w:szCs w:val="21"/>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BDBBE02">
            <w:pPr>
              <w:spacing w:line="360" w:lineRule="auto"/>
              <w:jc w:val="center"/>
              <w:rPr>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55133A7">
            <w:pPr>
              <w:spacing w:line="360" w:lineRule="auto"/>
              <w:jc w:val="center"/>
              <w:rPr>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D2B9E84">
            <w:pPr>
              <w:spacing w:line="360" w:lineRule="auto"/>
              <w:jc w:val="center"/>
              <w:rPr>
                <w:color w:val="auto"/>
                <w:szCs w:val="21"/>
                <w:highlight w:val="none"/>
              </w:rPr>
            </w:pPr>
          </w:p>
        </w:tc>
      </w:tr>
      <w:tr w14:paraId="5F7758D4">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6634BEF">
            <w:pPr>
              <w:spacing w:line="360" w:lineRule="auto"/>
              <w:jc w:val="center"/>
              <w:rPr>
                <w:color w:val="auto"/>
                <w:szCs w:val="21"/>
                <w:highlight w:val="none"/>
              </w:rPr>
            </w:pPr>
            <w:r>
              <w:rPr>
                <w:rFonts w:hint="eastAsia"/>
                <w:color w:val="auto"/>
                <w:szCs w:val="21"/>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91F3118">
            <w:pPr>
              <w:spacing w:line="360" w:lineRule="auto"/>
              <w:jc w:val="center"/>
              <w:rPr>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9A73867">
            <w:pPr>
              <w:spacing w:line="360" w:lineRule="auto"/>
              <w:jc w:val="center"/>
              <w:rPr>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DC69E09">
            <w:pPr>
              <w:spacing w:line="360" w:lineRule="auto"/>
              <w:jc w:val="center"/>
              <w:rPr>
                <w:color w:val="auto"/>
                <w:szCs w:val="21"/>
                <w:highlight w:val="none"/>
              </w:rPr>
            </w:pPr>
          </w:p>
        </w:tc>
      </w:tr>
    </w:tbl>
    <w:p w14:paraId="2D8137A8">
      <w:pPr>
        <w:snapToGrid w:val="0"/>
        <w:spacing w:line="360" w:lineRule="auto"/>
        <w:jc w:val="left"/>
        <w:rPr>
          <w:color w:val="auto"/>
          <w:szCs w:val="21"/>
          <w:highlight w:val="none"/>
        </w:rPr>
      </w:pPr>
      <w:r>
        <w:rPr>
          <w:rFonts w:hint="eastAsia"/>
          <w:color w:val="auto"/>
          <w:szCs w:val="21"/>
          <w:highlight w:val="none"/>
        </w:rPr>
        <w:t>注：</w:t>
      </w:r>
    </w:p>
    <w:p w14:paraId="4A6C658A">
      <w:pPr>
        <w:snapToGrid w:val="0"/>
        <w:spacing w:line="360" w:lineRule="auto"/>
        <w:ind w:firstLine="420" w:firstLineChars="200"/>
        <w:jc w:val="left"/>
        <w:rPr>
          <w:color w:val="auto"/>
          <w:szCs w:val="21"/>
          <w:highlight w:val="none"/>
        </w:rPr>
      </w:pPr>
      <w:r>
        <w:rPr>
          <w:rFonts w:hint="eastAsia"/>
          <w:color w:val="auto"/>
          <w:szCs w:val="21"/>
          <w:highlight w:val="none"/>
        </w:rPr>
        <w:t>1.管理关系：是指不具有出资持股关系的其他单位之间存在的管理与被管理关系，如一些上下级关系的事业单位和团体组织。</w:t>
      </w:r>
    </w:p>
    <w:p w14:paraId="6857559F">
      <w:pPr>
        <w:snapToGrid w:val="0"/>
        <w:spacing w:line="360" w:lineRule="auto"/>
        <w:ind w:firstLine="420" w:firstLineChars="200"/>
        <w:jc w:val="left"/>
        <w:rPr>
          <w:color w:val="auto"/>
          <w:szCs w:val="21"/>
          <w:highlight w:val="none"/>
        </w:rPr>
      </w:pPr>
      <w:r>
        <w:rPr>
          <w:rFonts w:hint="eastAsia"/>
          <w:color w:val="auto"/>
          <w:szCs w:val="21"/>
          <w:highlight w:val="none"/>
        </w:rPr>
        <w:t>2.本表所指的管理关系仅限于直接管理关系，不包括间接的管理关系。</w:t>
      </w:r>
    </w:p>
    <w:p w14:paraId="787109AB">
      <w:pPr>
        <w:snapToGrid w:val="0"/>
        <w:spacing w:line="360" w:lineRule="auto"/>
        <w:ind w:firstLine="420" w:firstLineChars="200"/>
        <w:jc w:val="left"/>
        <w:rPr>
          <w:color w:val="auto"/>
          <w:szCs w:val="21"/>
          <w:highlight w:val="none"/>
        </w:rPr>
      </w:pPr>
      <w:r>
        <w:rPr>
          <w:rFonts w:hint="eastAsia"/>
          <w:color w:val="auto"/>
          <w:szCs w:val="21"/>
          <w:highlight w:val="none"/>
        </w:rPr>
        <w:t>3.供应商不存在直接管理关系的，则填“无”。</w:t>
      </w:r>
    </w:p>
    <w:p w14:paraId="589851EC">
      <w:pPr>
        <w:snapToGrid w:val="0"/>
        <w:spacing w:line="360" w:lineRule="auto"/>
        <w:jc w:val="left"/>
        <w:rPr>
          <w:color w:val="auto"/>
          <w:szCs w:val="21"/>
          <w:highlight w:val="none"/>
        </w:rPr>
      </w:pPr>
    </w:p>
    <w:p w14:paraId="0C2F1D37">
      <w:pPr>
        <w:snapToGrid w:val="0"/>
        <w:spacing w:line="360" w:lineRule="auto"/>
        <w:jc w:val="left"/>
        <w:rPr>
          <w:color w:val="auto"/>
          <w:szCs w:val="21"/>
          <w:highlight w:val="none"/>
        </w:rPr>
      </w:pPr>
    </w:p>
    <w:p w14:paraId="6B65271E">
      <w:pPr>
        <w:snapToGrid w:val="0"/>
        <w:spacing w:line="360" w:lineRule="auto"/>
        <w:jc w:val="left"/>
        <w:rPr>
          <w:color w:val="auto"/>
          <w:szCs w:val="21"/>
          <w:highlight w:val="none"/>
        </w:rPr>
      </w:pPr>
    </w:p>
    <w:p w14:paraId="2F321E72">
      <w:pPr>
        <w:snapToGrid w:val="0"/>
        <w:spacing w:line="360" w:lineRule="auto"/>
        <w:jc w:val="left"/>
        <w:rPr>
          <w:color w:val="auto"/>
          <w:szCs w:val="21"/>
          <w:highlight w:val="none"/>
        </w:rPr>
      </w:pPr>
    </w:p>
    <w:p w14:paraId="714F2BDE">
      <w:pPr>
        <w:snapToGrid w:val="0"/>
        <w:spacing w:line="360" w:lineRule="auto"/>
        <w:jc w:val="left"/>
        <w:rPr>
          <w:color w:val="auto"/>
          <w:szCs w:val="21"/>
          <w:highlight w:val="none"/>
        </w:rPr>
      </w:pPr>
    </w:p>
    <w:p w14:paraId="7B8BBAE8">
      <w:pPr>
        <w:snapToGrid w:val="0"/>
        <w:spacing w:line="360" w:lineRule="auto"/>
        <w:jc w:val="left"/>
        <w:rPr>
          <w:color w:val="auto"/>
          <w:szCs w:val="21"/>
          <w:highlight w:val="none"/>
        </w:rPr>
      </w:pPr>
    </w:p>
    <w:p w14:paraId="5DA70A1E">
      <w:pPr>
        <w:snapToGrid w:val="0"/>
        <w:spacing w:line="360" w:lineRule="auto"/>
        <w:jc w:val="left"/>
        <w:rPr>
          <w:color w:val="auto"/>
          <w:szCs w:val="21"/>
          <w:highlight w:val="none"/>
        </w:rPr>
      </w:pPr>
    </w:p>
    <w:p w14:paraId="4EF3B04C">
      <w:pPr>
        <w:snapToGrid w:val="0"/>
        <w:spacing w:line="360" w:lineRule="auto"/>
        <w:jc w:val="left"/>
        <w:rPr>
          <w:color w:val="auto"/>
          <w:szCs w:val="21"/>
          <w:highlight w:val="none"/>
        </w:rPr>
      </w:pPr>
    </w:p>
    <w:p w14:paraId="6713747C">
      <w:pPr>
        <w:snapToGrid w:val="0"/>
        <w:spacing w:line="360" w:lineRule="auto"/>
        <w:ind w:firstLine="4410" w:firstLineChars="2100"/>
        <w:rPr>
          <w:color w:val="auto"/>
          <w:szCs w:val="21"/>
          <w:highlight w:val="none"/>
        </w:rPr>
      </w:pPr>
      <w:r>
        <w:rPr>
          <w:rFonts w:hint="eastAsia"/>
          <w:color w:val="auto"/>
          <w:szCs w:val="21"/>
          <w:highlight w:val="none"/>
        </w:rPr>
        <w:t>供应商名称(电子签章)：</w:t>
      </w:r>
    </w:p>
    <w:p w14:paraId="4EE7AF7A">
      <w:pPr>
        <w:snapToGrid w:val="0"/>
        <w:spacing w:line="360" w:lineRule="auto"/>
        <w:ind w:firstLine="4515" w:firstLineChars="2150"/>
        <w:rPr>
          <w:color w:val="auto"/>
          <w:szCs w:val="21"/>
          <w:highlight w:val="none"/>
        </w:rPr>
      </w:pPr>
      <w:r>
        <w:rPr>
          <w:rFonts w:hint="eastAsia"/>
          <w:color w:val="auto"/>
          <w:szCs w:val="21"/>
          <w:highlight w:val="none"/>
        </w:rPr>
        <w:t>日期：  年  月   日</w:t>
      </w:r>
    </w:p>
    <w:p w14:paraId="72136BA3">
      <w:pPr>
        <w:snapToGrid w:val="0"/>
        <w:spacing w:before="50" w:after="120" w:afterLines="50" w:line="440" w:lineRule="exact"/>
        <w:jc w:val="left"/>
        <w:rPr>
          <w:b/>
          <w:color w:val="auto"/>
          <w:szCs w:val="21"/>
          <w:highlight w:val="none"/>
        </w:rPr>
      </w:pPr>
    </w:p>
    <w:p w14:paraId="7ED5DE04">
      <w:pPr>
        <w:snapToGrid w:val="0"/>
        <w:spacing w:before="50" w:after="120" w:afterLines="50" w:line="440" w:lineRule="exact"/>
        <w:jc w:val="left"/>
        <w:rPr>
          <w:rFonts w:hint="eastAsia"/>
          <w:color w:val="auto"/>
          <w:highlight w:val="none"/>
        </w:rPr>
      </w:pPr>
    </w:p>
    <w:p w14:paraId="7B443EC7">
      <w:pPr>
        <w:snapToGrid w:val="0"/>
        <w:spacing w:before="50" w:after="120" w:afterLines="50" w:line="440" w:lineRule="exact"/>
        <w:jc w:val="left"/>
        <w:rPr>
          <w:color w:val="auto"/>
          <w:szCs w:val="21"/>
          <w:highlight w:val="none"/>
        </w:rPr>
      </w:pPr>
      <w:r>
        <w:rPr>
          <w:color w:val="auto"/>
          <w:highlight w:val="none"/>
        </w:rPr>
        <w:br w:type="page"/>
      </w:r>
      <w:r>
        <w:rPr>
          <w:rFonts w:hint="eastAsia"/>
          <w:color w:val="auto"/>
          <w:szCs w:val="21"/>
          <w:highlight w:val="none"/>
          <w:lang w:val="en-US" w:eastAsia="zh-CN"/>
        </w:rPr>
        <w:t>10</w:t>
      </w:r>
      <w:r>
        <w:rPr>
          <w:color w:val="auto"/>
          <w:szCs w:val="21"/>
          <w:highlight w:val="none"/>
        </w:rPr>
        <w:t>．供应商认为应当要提交的资格证明材料。</w:t>
      </w:r>
    </w:p>
    <w:p w14:paraId="1BB50F8F">
      <w:pPr>
        <w:widowControl/>
        <w:jc w:val="left"/>
        <w:rPr>
          <w:rFonts w:ascii="宋体" w:hAnsi="宋体" w:cs="宋体"/>
          <w:b/>
          <w:bCs/>
          <w:color w:val="auto"/>
          <w:kern w:val="0"/>
          <w:sz w:val="28"/>
          <w:szCs w:val="28"/>
          <w:highlight w:val="none"/>
          <w:lang w:bidi="ar"/>
        </w:rPr>
      </w:pPr>
      <w:r>
        <w:rPr>
          <w:color w:val="auto"/>
          <w:szCs w:val="21"/>
          <w:highlight w:val="none"/>
        </w:rPr>
        <w:br w:type="page"/>
      </w:r>
      <w:r>
        <w:rPr>
          <w:rFonts w:hint="eastAsia" w:ascii="宋体" w:hAnsi="宋体" w:cs="宋体"/>
          <w:b/>
          <w:bCs/>
          <w:color w:val="auto"/>
          <w:kern w:val="0"/>
          <w:sz w:val="28"/>
          <w:szCs w:val="28"/>
          <w:highlight w:val="none"/>
          <w:lang w:bidi="ar"/>
        </w:rPr>
        <w:t>附件一：</w:t>
      </w:r>
    </w:p>
    <w:p w14:paraId="1C60585F">
      <w:pPr>
        <w:widowControl/>
        <w:jc w:val="center"/>
        <w:rPr>
          <w:rFonts w:ascii="宋体" w:hAnsi="宋体" w:cs="宋体"/>
          <w:b/>
          <w:bCs/>
          <w:color w:val="auto"/>
          <w:highlight w:val="none"/>
        </w:rPr>
      </w:pPr>
      <w:r>
        <w:rPr>
          <w:rFonts w:hint="eastAsia" w:ascii="宋体" w:hAnsi="宋体" w:cs="宋体"/>
          <w:b/>
          <w:bCs/>
          <w:color w:val="auto"/>
          <w:kern w:val="0"/>
          <w:sz w:val="36"/>
          <w:szCs w:val="36"/>
          <w:highlight w:val="none"/>
          <w:lang w:bidi="ar"/>
        </w:rPr>
        <w:t>政府采购项目投标资格承诺函</w:t>
      </w:r>
    </w:p>
    <w:p w14:paraId="01893FB2">
      <w:pPr>
        <w:snapToGrid w:val="0"/>
        <w:spacing w:before="50" w:after="120" w:afterLines="50" w:line="440" w:lineRule="exact"/>
        <w:ind w:firstLine="420" w:firstLineChars="200"/>
        <w:jc w:val="left"/>
        <w:rPr>
          <w:color w:val="auto"/>
          <w:highlight w:val="none"/>
        </w:rPr>
      </w:pPr>
      <w:r>
        <w:rPr>
          <w:rFonts w:hint="eastAsia"/>
          <w:color w:val="auto"/>
          <w:highlight w:val="none"/>
        </w:rPr>
        <w:t xml:space="preserve">本公司郑重承诺，根据《中华人民共和国政府采购法》第二十二条的规定，本公司为参加政府采购活动的合格供应商。即本公司同时满足以下条件： </w:t>
      </w:r>
    </w:p>
    <w:p w14:paraId="6032FECF">
      <w:pPr>
        <w:snapToGrid w:val="0"/>
        <w:spacing w:before="50" w:after="120" w:afterLines="50" w:line="440" w:lineRule="exact"/>
        <w:jc w:val="left"/>
        <w:rPr>
          <w:color w:val="auto"/>
          <w:highlight w:val="none"/>
        </w:rPr>
      </w:pPr>
      <w:r>
        <w:rPr>
          <w:rFonts w:hint="eastAsia"/>
          <w:color w:val="auto"/>
          <w:highlight w:val="none"/>
        </w:rPr>
        <w:t xml:space="preserve">1.具有独立承担民事责任的能力。 </w:t>
      </w:r>
    </w:p>
    <w:p w14:paraId="58E93D9D">
      <w:pPr>
        <w:snapToGrid w:val="0"/>
        <w:spacing w:before="50" w:after="120" w:afterLines="50" w:line="440" w:lineRule="exact"/>
        <w:jc w:val="left"/>
        <w:rPr>
          <w:color w:val="auto"/>
          <w:highlight w:val="none"/>
        </w:rPr>
      </w:pPr>
      <w:r>
        <w:rPr>
          <w:rFonts w:hint="eastAsia"/>
          <w:color w:val="auto"/>
          <w:highlight w:val="none"/>
        </w:rPr>
        <w:t xml:space="preserve">2.具有良好的商业信誉和健全的财务会计制度。 </w:t>
      </w:r>
    </w:p>
    <w:p w14:paraId="4BD0FBBE">
      <w:pPr>
        <w:snapToGrid w:val="0"/>
        <w:spacing w:before="50" w:after="120" w:afterLines="50" w:line="440" w:lineRule="exact"/>
        <w:jc w:val="left"/>
        <w:rPr>
          <w:color w:val="auto"/>
          <w:highlight w:val="none"/>
        </w:rPr>
      </w:pPr>
      <w:r>
        <w:rPr>
          <w:rFonts w:hint="eastAsia"/>
          <w:color w:val="auto"/>
          <w:highlight w:val="none"/>
        </w:rPr>
        <w:t xml:space="preserve">3.具有履行合同所必需的设备和专业技术能力。 </w:t>
      </w:r>
    </w:p>
    <w:p w14:paraId="10DAD443">
      <w:pPr>
        <w:snapToGrid w:val="0"/>
        <w:spacing w:before="50" w:after="120" w:afterLines="50" w:line="440" w:lineRule="exact"/>
        <w:jc w:val="left"/>
        <w:rPr>
          <w:color w:val="auto"/>
          <w:highlight w:val="none"/>
        </w:rPr>
      </w:pPr>
      <w:r>
        <w:rPr>
          <w:rFonts w:hint="eastAsia"/>
          <w:color w:val="auto"/>
          <w:highlight w:val="none"/>
        </w:rPr>
        <w:t xml:space="preserve">4.有依法缴纳税收和社会保障资金的良好记录。 </w:t>
      </w:r>
    </w:p>
    <w:p w14:paraId="40FC5261">
      <w:pPr>
        <w:snapToGrid w:val="0"/>
        <w:spacing w:before="50" w:after="120" w:afterLines="50" w:line="440" w:lineRule="exact"/>
        <w:jc w:val="left"/>
        <w:rPr>
          <w:color w:val="auto"/>
          <w:highlight w:val="none"/>
        </w:rPr>
      </w:pPr>
      <w:r>
        <w:rPr>
          <w:rFonts w:hint="eastAsia"/>
          <w:color w:val="auto"/>
          <w:highlight w:val="none"/>
        </w:rPr>
        <w:t xml:space="preserve">5. 提交响应文件截止日期前三年内，在经营活动中没有重大违法记录。 </w:t>
      </w:r>
    </w:p>
    <w:p w14:paraId="51DC7B3D">
      <w:pPr>
        <w:snapToGrid w:val="0"/>
        <w:spacing w:before="50" w:after="120" w:afterLines="50" w:line="440" w:lineRule="exact"/>
        <w:ind w:firstLine="420" w:firstLineChars="200"/>
        <w:jc w:val="left"/>
        <w:rPr>
          <w:color w:val="auto"/>
          <w:highlight w:val="none"/>
        </w:rPr>
      </w:pPr>
      <w:r>
        <w:rPr>
          <w:rFonts w:hint="eastAsia"/>
          <w:color w:val="auto"/>
          <w:highlight w:val="none"/>
        </w:rPr>
        <w:t xml:space="preserve">本公司对上述承诺的真实性负责，并接受政府采购、税务、社会保障等监督管理部门、采购文件规定的资格审查机构、社会公众的监督和检查。如有虚假，将依法承担相应责任。 </w:t>
      </w:r>
    </w:p>
    <w:p w14:paraId="143A60E4">
      <w:pPr>
        <w:snapToGrid w:val="0"/>
        <w:spacing w:before="50" w:after="120" w:afterLines="50" w:line="440" w:lineRule="exact"/>
        <w:jc w:val="left"/>
        <w:rPr>
          <w:color w:val="auto"/>
          <w:highlight w:val="none"/>
        </w:rPr>
      </w:pPr>
    </w:p>
    <w:p w14:paraId="0FB28D18">
      <w:pPr>
        <w:snapToGrid w:val="0"/>
        <w:spacing w:before="50" w:after="120" w:afterLines="50" w:line="440" w:lineRule="exact"/>
        <w:ind w:firstLine="4216" w:firstLineChars="2000"/>
        <w:jc w:val="left"/>
        <w:rPr>
          <w:b/>
          <w:bCs/>
          <w:color w:val="auto"/>
          <w:highlight w:val="none"/>
          <w:u w:val="single"/>
        </w:rPr>
      </w:pPr>
      <w:r>
        <w:rPr>
          <w:rFonts w:hint="eastAsia"/>
          <w:b/>
          <w:bCs/>
          <w:color w:val="auto"/>
          <w:highlight w:val="none"/>
        </w:rPr>
        <w:t>供应商名称（盖章）：</w:t>
      </w:r>
      <w:r>
        <w:rPr>
          <w:rFonts w:hint="eastAsia"/>
          <w:b/>
          <w:bCs/>
          <w:color w:val="auto"/>
          <w:highlight w:val="none"/>
          <w:u w:val="single"/>
        </w:rPr>
        <w:t xml:space="preserve">                   </w:t>
      </w:r>
    </w:p>
    <w:p w14:paraId="266AA976">
      <w:pPr>
        <w:snapToGrid w:val="0"/>
        <w:spacing w:before="50" w:after="120" w:afterLines="50" w:line="440" w:lineRule="exact"/>
        <w:ind w:firstLine="4006" w:firstLineChars="1900"/>
        <w:jc w:val="left"/>
        <w:rPr>
          <w:b/>
          <w:bCs/>
          <w:color w:val="auto"/>
          <w:highlight w:val="none"/>
          <w:u w:val="single"/>
        </w:rPr>
      </w:pPr>
      <w:r>
        <w:rPr>
          <w:rFonts w:hint="eastAsia"/>
          <w:b/>
          <w:bCs/>
          <w:color w:val="auto"/>
          <w:highlight w:val="none"/>
        </w:rPr>
        <w:t>法定代表人（签名）：</w:t>
      </w:r>
      <w:r>
        <w:rPr>
          <w:rFonts w:hint="eastAsia"/>
          <w:b/>
          <w:bCs/>
          <w:color w:val="auto"/>
          <w:highlight w:val="none"/>
          <w:u w:val="single"/>
        </w:rPr>
        <w:t xml:space="preserve">                   </w:t>
      </w:r>
    </w:p>
    <w:p w14:paraId="0762552E">
      <w:pPr>
        <w:snapToGrid w:val="0"/>
        <w:spacing w:before="50" w:after="120" w:afterLines="50" w:line="440" w:lineRule="exact"/>
        <w:ind w:firstLine="4200" w:firstLineChars="2000"/>
        <w:jc w:val="left"/>
        <w:rPr>
          <w:color w:val="auto"/>
          <w:highlight w:val="none"/>
        </w:rPr>
      </w:pPr>
      <w:r>
        <w:rPr>
          <w:rFonts w:hint="eastAsia"/>
          <w:color w:val="auto"/>
          <w:highlight w:val="none"/>
        </w:rPr>
        <w:t>日期： 年 月   日</w:t>
      </w:r>
    </w:p>
    <w:p w14:paraId="3D572AEC">
      <w:pPr>
        <w:snapToGrid w:val="0"/>
        <w:spacing w:before="50" w:after="120" w:afterLines="50" w:line="440" w:lineRule="exact"/>
        <w:jc w:val="left"/>
        <w:rPr>
          <w:color w:val="auto"/>
          <w:highlight w:val="none"/>
        </w:rPr>
      </w:pPr>
    </w:p>
    <w:p w14:paraId="4512CD1D">
      <w:pPr>
        <w:snapToGrid w:val="0"/>
        <w:spacing w:before="50" w:after="120" w:afterLines="50" w:line="400" w:lineRule="exact"/>
        <w:jc w:val="left"/>
        <w:rPr>
          <w:bCs/>
          <w:color w:val="auto"/>
          <w:sz w:val="24"/>
          <w:highlight w:val="none"/>
        </w:rPr>
      </w:pPr>
    </w:p>
    <w:p w14:paraId="04B112D2">
      <w:pPr>
        <w:pStyle w:val="7"/>
        <w:overflowPunct w:val="0"/>
        <w:ind w:firstLine="0"/>
        <w:rPr>
          <w:color w:val="auto"/>
          <w:highlight w:val="none"/>
        </w:rPr>
      </w:pPr>
    </w:p>
    <w:p w14:paraId="796CC4C1">
      <w:pPr>
        <w:snapToGrid w:val="0"/>
        <w:spacing w:before="50" w:after="120" w:afterLines="50" w:line="400" w:lineRule="exact"/>
        <w:jc w:val="left"/>
        <w:rPr>
          <w:b/>
          <w:bCs/>
          <w:i/>
          <w:iCs/>
          <w:color w:val="auto"/>
          <w:sz w:val="30"/>
          <w:szCs w:val="30"/>
          <w:highlight w:val="none"/>
          <w:u w:val="single"/>
        </w:rPr>
      </w:pPr>
      <w:r>
        <w:rPr>
          <w:rFonts w:hint="eastAsia"/>
          <w:b/>
          <w:bCs/>
          <w:i/>
          <w:iCs/>
          <w:color w:val="auto"/>
          <w:sz w:val="30"/>
          <w:szCs w:val="30"/>
          <w:highlight w:val="none"/>
          <w:u w:val="single"/>
        </w:rPr>
        <w:t>附：供应商有效的营业执照复印件以及法人身份证复印件并加盖公章。</w:t>
      </w:r>
    </w:p>
    <w:p w14:paraId="695B0569">
      <w:pPr>
        <w:snapToGrid w:val="0"/>
        <w:spacing w:before="50" w:after="120" w:afterLines="50" w:line="440" w:lineRule="exact"/>
        <w:jc w:val="left"/>
        <w:rPr>
          <w:color w:val="auto"/>
          <w:highlight w:val="none"/>
        </w:rPr>
      </w:pPr>
    </w:p>
    <w:p w14:paraId="5331AB9F">
      <w:pPr>
        <w:spacing w:line="276" w:lineRule="auto"/>
        <w:rPr>
          <w:color w:val="auto"/>
          <w:szCs w:val="21"/>
          <w:highlight w:val="none"/>
        </w:rPr>
      </w:pPr>
    </w:p>
    <w:p w14:paraId="16EA686F">
      <w:pPr>
        <w:pStyle w:val="7"/>
        <w:overflowPunct w:val="0"/>
        <w:ind w:firstLine="0"/>
        <w:rPr>
          <w:rFonts w:hint="eastAsia"/>
          <w:color w:val="auto"/>
          <w:highlight w:val="none"/>
        </w:rPr>
      </w:pPr>
    </w:p>
    <w:p w14:paraId="0236AFEB">
      <w:pPr>
        <w:snapToGrid w:val="0"/>
        <w:spacing w:before="50" w:after="120" w:afterLines="50" w:line="400" w:lineRule="exact"/>
        <w:jc w:val="left"/>
        <w:rPr>
          <w:bCs/>
          <w:color w:val="auto"/>
          <w:sz w:val="24"/>
          <w:highlight w:val="none"/>
        </w:rPr>
      </w:pPr>
    </w:p>
    <w:p w14:paraId="0D0C048A">
      <w:pPr>
        <w:snapToGrid w:val="0"/>
        <w:spacing w:before="120" w:beforeLines="50" w:after="50" w:afterLines="0" w:line="440" w:lineRule="exact"/>
        <w:jc w:val="left"/>
        <w:outlineLvl w:val="1"/>
        <w:rPr>
          <w:rFonts w:hint="default" w:ascii="Times New Roman" w:hAnsi="Times New Roman" w:eastAsia="宋体" w:cs="Times New Roman"/>
          <w:b/>
          <w:color w:val="auto"/>
          <w:sz w:val="24"/>
          <w:szCs w:val="24"/>
          <w:highlight w:val="none"/>
        </w:rPr>
      </w:pPr>
      <w:r>
        <w:rPr>
          <w:color w:val="auto"/>
          <w:highlight w:val="none"/>
        </w:rPr>
        <w:br w:type="page"/>
      </w:r>
      <w:r>
        <w:rPr>
          <w:rFonts w:hint="eastAsia" w:ascii="Times New Roman" w:hAnsi="Times New Roman" w:eastAsia="宋体" w:cs="Times New Roman"/>
          <w:b w:val="0"/>
          <w:bCs w:val="0"/>
          <w:color w:val="auto"/>
          <w:sz w:val="24"/>
          <w:szCs w:val="24"/>
          <w:highlight w:val="none"/>
          <w:lang w:val="en-US" w:eastAsia="zh-CN"/>
        </w:rPr>
        <w:t>2</w:t>
      </w:r>
      <w:r>
        <w:rPr>
          <w:rFonts w:hint="default" w:ascii="Times New Roman" w:hAnsi="Times New Roman" w:eastAsia="宋体" w:cs="Times New Roman"/>
          <w:b w:val="0"/>
          <w:bCs w:val="0"/>
          <w:color w:val="auto"/>
          <w:sz w:val="24"/>
          <w:szCs w:val="24"/>
          <w:highlight w:val="none"/>
        </w:rPr>
        <w:t>.</w:t>
      </w:r>
      <w:r>
        <w:rPr>
          <w:rFonts w:hint="eastAsia" w:ascii="宋体" w:hAnsi="宋体" w:eastAsia="宋体" w:cs="Times New Roman"/>
          <w:b w:val="0"/>
          <w:bCs w:val="0"/>
          <w:color w:val="auto"/>
          <w:sz w:val="24"/>
          <w:szCs w:val="24"/>
          <w:highlight w:val="none"/>
        </w:rPr>
        <w:t xml:space="preserve">响应文件封面参考格式（商务技术文件）： </w:t>
      </w:r>
    </w:p>
    <w:p w14:paraId="4CD03A13">
      <w:pPr>
        <w:snapToGrid w:val="0"/>
        <w:spacing w:before="120" w:beforeLines="50" w:after="50" w:afterLines="0" w:line="360" w:lineRule="exact"/>
        <w:rPr>
          <w:rFonts w:hint="default" w:ascii="Times New Roman" w:hAnsi="Times New Roman" w:eastAsia="宋体" w:cs="Times New Roman"/>
          <w:color w:val="auto"/>
          <w:sz w:val="24"/>
          <w:szCs w:val="24"/>
          <w:highlight w:val="none"/>
        </w:rPr>
      </w:pPr>
    </w:p>
    <w:p w14:paraId="09ABBC2F">
      <w:pPr>
        <w:snapToGrid w:val="0"/>
        <w:spacing w:before="120" w:beforeLines="50" w:after="50" w:afterLines="0" w:line="360" w:lineRule="exact"/>
        <w:jc w:val="right"/>
        <w:rPr>
          <w:rFonts w:hint="default" w:ascii="Times New Roman" w:hAnsi="Times New Roman" w:eastAsia="宋体" w:cs="Times New Roman"/>
          <w:color w:val="auto"/>
          <w:sz w:val="24"/>
          <w:szCs w:val="24"/>
          <w:highlight w:val="none"/>
        </w:rPr>
      </w:pPr>
    </w:p>
    <w:p w14:paraId="585FD29F">
      <w:pPr>
        <w:snapToGrid w:val="0"/>
        <w:spacing w:before="120" w:beforeLines="50" w:after="50" w:afterLines="0" w:line="360" w:lineRule="exact"/>
        <w:jc w:val="center"/>
        <w:rPr>
          <w:rFonts w:hint="default" w:ascii="Times New Roman" w:hAnsi="Times New Roman" w:eastAsia="宋体" w:cs="Times New Roman"/>
          <w:color w:val="auto"/>
          <w:sz w:val="24"/>
          <w:szCs w:val="24"/>
          <w:highlight w:val="none"/>
        </w:rPr>
      </w:pPr>
      <w:r>
        <w:rPr>
          <w:rFonts w:hint="eastAsia" w:ascii="宋体" w:hAnsi="宋体" w:eastAsia="宋体" w:cs="Times New Roman"/>
          <w:b/>
          <w:color w:val="auto"/>
          <w:sz w:val="44"/>
          <w:szCs w:val="24"/>
          <w:highlight w:val="none"/>
        </w:rPr>
        <w:t>电子响应文件</w:t>
      </w:r>
    </w:p>
    <w:p w14:paraId="40600403">
      <w:pPr>
        <w:snapToGrid w:val="0"/>
        <w:spacing w:before="120" w:beforeLines="50" w:after="50" w:afterLines="0" w:line="360" w:lineRule="exact"/>
        <w:jc w:val="center"/>
        <w:rPr>
          <w:rFonts w:hint="default" w:ascii="Times New Roman" w:hAnsi="Times New Roman" w:eastAsia="宋体" w:cs="Times New Roman"/>
          <w:b/>
          <w:color w:val="auto"/>
          <w:sz w:val="44"/>
          <w:szCs w:val="24"/>
          <w:highlight w:val="none"/>
        </w:rPr>
      </w:pPr>
    </w:p>
    <w:p w14:paraId="7CC644DA">
      <w:pPr>
        <w:snapToGrid w:val="0"/>
        <w:spacing w:before="120" w:beforeLines="50" w:after="50" w:afterLines="0" w:line="360" w:lineRule="exact"/>
        <w:jc w:val="center"/>
        <w:rPr>
          <w:rFonts w:hint="default" w:ascii="Times New Roman" w:hAnsi="Times New Roman" w:eastAsia="宋体" w:cs="Times New Roman"/>
          <w:b/>
          <w:color w:val="auto"/>
          <w:sz w:val="44"/>
          <w:szCs w:val="24"/>
          <w:highlight w:val="none"/>
        </w:rPr>
      </w:pPr>
    </w:p>
    <w:p w14:paraId="4380C5ED">
      <w:pPr>
        <w:snapToGrid w:val="0"/>
        <w:spacing w:before="120" w:beforeLines="50" w:after="50" w:afterLines="0" w:line="360" w:lineRule="exact"/>
        <w:jc w:val="center"/>
        <w:rPr>
          <w:rFonts w:hint="default" w:ascii="Times New Roman" w:hAnsi="Times New Roman" w:eastAsia="宋体" w:cs="Times New Roman"/>
          <w:b/>
          <w:color w:val="auto"/>
          <w:sz w:val="44"/>
          <w:szCs w:val="24"/>
          <w:highlight w:val="none"/>
        </w:rPr>
      </w:pPr>
      <w:r>
        <w:rPr>
          <w:rFonts w:hint="eastAsia" w:ascii="Times New Roman" w:hAnsi="Times New Roman" w:eastAsia="宋体" w:cs="Times New Roman"/>
          <w:b/>
          <w:color w:val="auto"/>
          <w:sz w:val="44"/>
          <w:szCs w:val="24"/>
          <w:highlight w:val="none"/>
          <w:lang w:val="en-US" w:eastAsia="zh-CN"/>
        </w:rPr>
        <w:t>商</w:t>
      </w:r>
      <w:r>
        <w:rPr>
          <w:rFonts w:hint="eastAsia" w:ascii="Times New Roman" w:hAnsi="Times New Roman" w:eastAsia="宋体" w:cs="Times New Roman"/>
          <w:b/>
          <w:color w:val="auto"/>
          <w:sz w:val="44"/>
          <w:szCs w:val="24"/>
          <w:highlight w:val="none"/>
        </w:rPr>
        <w:t>务技术文件</w:t>
      </w:r>
    </w:p>
    <w:p w14:paraId="0311E8B2">
      <w:pPr>
        <w:snapToGrid w:val="0"/>
        <w:spacing w:before="120" w:beforeLines="50" w:after="50" w:afterLines="0" w:line="360" w:lineRule="exact"/>
        <w:jc w:val="center"/>
        <w:rPr>
          <w:rFonts w:hint="default" w:ascii="Times New Roman" w:hAnsi="Times New Roman" w:eastAsia="宋体" w:cs="Times New Roman"/>
          <w:b/>
          <w:color w:val="auto"/>
          <w:sz w:val="44"/>
          <w:szCs w:val="24"/>
          <w:highlight w:val="none"/>
        </w:rPr>
      </w:pPr>
    </w:p>
    <w:p w14:paraId="2019F360">
      <w:pPr>
        <w:snapToGrid w:val="0"/>
        <w:spacing w:before="120" w:beforeLines="50" w:after="50" w:afterLines="0" w:line="360" w:lineRule="exact"/>
        <w:rPr>
          <w:rFonts w:hint="default" w:ascii="Times New Roman" w:hAnsi="Times New Roman" w:eastAsia="宋体" w:cs="Times New Roman"/>
          <w:color w:val="auto"/>
          <w:sz w:val="24"/>
          <w:szCs w:val="24"/>
          <w:highlight w:val="none"/>
        </w:rPr>
      </w:pPr>
    </w:p>
    <w:p w14:paraId="42E00C4F">
      <w:pPr>
        <w:snapToGrid w:val="0"/>
        <w:spacing w:before="120" w:beforeLines="50" w:after="50" w:afterLines="0" w:line="360" w:lineRule="exact"/>
        <w:ind w:firstLine="720" w:firstLineChars="300"/>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 xml:space="preserve">项目名称： </w:t>
      </w:r>
    </w:p>
    <w:p w14:paraId="3B4B94A0">
      <w:pPr>
        <w:snapToGrid w:val="0"/>
        <w:spacing w:before="120" w:beforeLines="50" w:after="50" w:afterLines="0" w:line="360" w:lineRule="exact"/>
        <w:ind w:firstLine="720" w:firstLineChars="300"/>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项目编号：</w:t>
      </w:r>
    </w:p>
    <w:p w14:paraId="16A713FD">
      <w:pPr>
        <w:snapToGrid w:val="0"/>
        <w:spacing w:before="120" w:beforeLines="50" w:after="50" w:afterLines="0" w:line="440" w:lineRule="exact"/>
        <w:ind w:firstLine="720" w:firstLineChars="300"/>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分标号：（若无留空或写</w:t>
      </w: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rPr>
        <w:t>）</w:t>
      </w:r>
    </w:p>
    <w:p w14:paraId="7E18BE0F">
      <w:pPr>
        <w:snapToGrid w:val="0"/>
        <w:spacing w:before="120" w:beforeLines="50" w:after="50" w:afterLines="0" w:line="360" w:lineRule="exact"/>
        <w:ind w:firstLine="720" w:firstLineChars="300"/>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供应商名称：</w:t>
      </w:r>
    </w:p>
    <w:p w14:paraId="46B0BE91">
      <w:pPr>
        <w:snapToGrid w:val="0"/>
        <w:spacing w:before="120" w:beforeLines="50" w:after="50" w:afterLines="0" w:line="360" w:lineRule="exact"/>
        <w:ind w:firstLine="720" w:firstLineChars="300"/>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供应商地址：</w:t>
      </w:r>
    </w:p>
    <w:p w14:paraId="4509818D">
      <w:pPr>
        <w:pStyle w:val="7"/>
        <w:snapToGrid w:val="0"/>
        <w:spacing w:before="50" w:beforeLines="0" w:after="50" w:afterLines="0" w:line="360" w:lineRule="exact"/>
        <w:ind w:firstLine="960" w:firstLineChars="400"/>
        <w:rPr>
          <w:rFonts w:hint="default" w:ascii="Times New Roman" w:hAnsi="Times New Roman" w:eastAsia="宋体" w:cs="Times New Roman"/>
          <w:color w:val="auto"/>
          <w:sz w:val="24"/>
          <w:szCs w:val="24"/>
          <w:highlight w:val="none"/>
        </w:rPr>
      </w:pPr>
    </w:p>
    <w:p w14:paraId="3A9C801C">
      <w:pPr>
        <w:snapToGrid w:val="0"/>
        <w:spacing w:before="120" w:beforeLines="50" w:after="50" w:afterLines="0" w:line="36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w:t>
      </w:r>
      <w:r>
        <w:rPr>
          <w:rFonts w:hint="eastAsia" w:ascii="Times New Roman" w:hAnsi="Times New Roman" w:eastAsia="宋体" w:cs="Times New Roman"/>
          <w:color w:val="auto"/>
          <w:sz w:val="24"/>
          <w:szCs w:val="24"/>
          <w:highlight w:val="none"/>
        </w:rPr>
        <w:t>年  月  日</w:t>
      </w:r>
    </w:p>
    <w:p w14:paraId="1BD7CC1F">
      <w:pPr>
        <w:snapToGrid w:val="0"/>
        <w:spacing w:before="120" w:beforeLines="50" w:after="50" w:line="440" w:lineRule="exact"/>
        <w:jc w:val="center"/>
        <w:outlineLvl w:val="1"/>
        <w:rPr>
          <w:bCs/>
          <w:color w:val="auto"/>
          <w:sz w:val="24"/>
          <w:highlight w:val="none"/>
        </w:rPr>
        <w:sectPr>
          <w:headerReference r:id="rId17" w:type="default"/>
          <w:footerReference r:id="rId18" w:type="default"/>
          <w:pgSz w:w="11906" w:h="16838"/>
          <w:pgMar w:top="1418" w:right="1274" w:bottom="1418" w:left="1418" w:header="851" w:footer="992" w:gutter="0"/>
          <w:cols w:space="720" w:num="1"/>
          <w:docGrid w:linePitch="312" w:charSpace="0"/>
        </w:sectPr>
      </w:pPr>
    </w:p>
    <w:p w14:paraId="6A504A0A">
      <w:pPr>
        <w:snapToGrid w:val="0"/>
        <w:spacing w:before="120" w:beforeLines="50" w:after="50" w:line="440" w:lineRule="exact"/>
        <w:jc w:val="center"/>
        <w:outlineLvl w:val="9"/>
        <w:rPr>
          <w:rFonts w:ascii="Times New Roman" w:hAnsi="Times New Roman" w:eastAsia="宋体" w:cs="Times New Roman"/>
          <w:b/>
          <w:bCs/>
          <w:color w:val="auto"/>
          <w:sz w:val="24"/>
          <w:highlight w:val="none"/>
        </w:rPr>
      </w:pPr>
    </w:p>
    <w:p w14:paraId="40A284AC">
      <w:pPr>
        <w:snapToGrid w:val="0"/>
        <w:spacing w:before="120" w:beforeLines="50" w:after="50" w:line="440" w:lineRule="exact"/>
        <w:jc w:val="center"/>
        <w:rPr>
          <w:rFonts w:ascii="Times New Roman" w:hAnsi="Times New Roman" w:eastAsia="宋体" w:cs="Times New Roman"/>
          <w:color w:val="auto"/>
          <w:sz w:val="24"/>
          <w:highlight w:val="none"/>
        </w:rPr>
      </w:pPr>
    </w:p>
    <w:p w14:paraId="395CA3D3">
      <w:pPr>
        <w:snapToGrid w:val="0"/>
        <w:spacing w:before="50" w:after="50" w:line="440" w:lineRule="exact"/>
        <w:ind w:firstLine="138" w:firstLineChars="49"/>
        <w:jc w:val="center"/>
        <w:rPr>
          <w:rFonts w:ascii="Times New Roman" w:hAnsi="Times New Roman" w:eastAsia="宋体" w:cs="Times New Roman"/>
          <w:b/>
          <w:color w:val="auto"/>
          <w:sz w:val="28"/>
          <w:szCs w:val="28"/>
          <w:highlight w:val="none"/>
        </w:rPr>
      </w:pPr>
      <w:r>
        <w:rPr>
          <w:rFonts w:ascii="Times New Roman" w:hAnsi="Times New Roman" w:eastAsia="宋体" w:cs="Times New Roman"/>
          <w:b/>
          <w:color w:val="auto"/>
          <w:sz w:val="28"/>
          <w:szCs w:val="28"/>
          <w:highlight w:val="none"/>
        </w:rPr>
        <w:t>目录</w:t>
      </w:r>
    </w:p>
    <w:p w14:paraId="22D4A57E">
      <w:pPr>
        <w:jc w:val="center"/>
        <w:rPr>
          <w:rFonts w:ascii="Times New Roman" w:hAnsi="Times New Roman" w:eastAsia="宋体" w:cs="Times New Roman"/>
          <w:b/>
          <w:color w:val="auto"/>
          <w:sz w:val="24"/>
          <w:highlight w:val="none"/>
        </w:rPr>
      </w:pPr>
      <w:r>
        <w:rPr>
          <w:rFonts w:ascii="Times New Roman" w:hAnsi="Times New Roman" w:eastAsia="宋体" w:cs="Times New Roman"/>
          <w:b/>
          <w:color w:val="auto"/>
          <w:sz w:val="24"/>
          <w:highlight w:val="none"/>
        </w:rPr>
        <w:t>（需有页码）</w:t>
      </w:r>
    </w:p>
    <w:p w14:paraId="5CE87E40">
      <w:pPr>
        <w:snapToGrid w:val="0"/>
        <w:spacing w:before="120" w:beforeLines="50" w:after="50" w:line="440" w:lineRule="exact"/>
        <w:jc w:val="center"/>
        <w:outlineLvl w:val="9"/>
        <w:rPr>
          <w:bCs/>
          <w:color w:val="auto"/>
          <w:sz w:val="24"/>
          <w:highlight w:val="none"/>
        </w:rPr>
        <w:sectPr>
          <w:headerReference r:id="rId19" w:type="default"/>
          <w:pgSz w:w="11906" w:h="16838"/>
          <w:pgMar w:top="1304" w:right="1418" w:bottom="1304" w:left="1418" w:header="851" w:footer="992" w:gutter="0"/>
          <w:cols w:space="720" w:num="1"/>
          <w:docGrid w:linePitch="312" w:charSpace="0"/>
        </w:sectPr>
      </w:pPr>
    </w:p>
    <w:p w14:paraId="34C11E31">
      <w:pPr>
        <w:snapToGrid w:val="0"/>
        <w:spacing w:before="120" w:beforeLines="50" w:after="50" w:line="440" w:lineRule="exact"/>
        <w:jc w:val="center"/>
        <w:outlineLvl w:val="9"/>
        <w:rPr>
          <w:bCs/>
          <w:color w:val="auto"/>
          <w:sz w:val="24"/>
          <w:highlight w:val="none"/>
        </w:rPr>
      </w:pPr>
      <w:r>
        <w:rPr>
          <w:bCs/>
          <w:color w:val="auto"/>
          <w:sz w:val="24"/>
          <w:highlight w:val="none"/>
        </w:rPr>
        <w:t>第二部分 商务</w:t>
      </w:r>
      <w:r>
        <w:rPr>
          <w:rFonts w:hint="eastAsia"/>
          <w:bCs/>
          <w:color w:val="auto"/>
          <w:sz w:val="24"/>
          <w:highlight w:val="none"/>
        </w:rPr>
        <w:t>技术</w:t>
      </w:r>
      <w:r>
        <w:rPr>
          <w:bCs/>
          <w:color w:val="auto"/>
          <w:sz w:val="24"/>
          <w:highlight w:val="none"/>
        </w:rPr>
        <w:t>文件</w:t>
      </w:r>
    </w:p>
    <w:p w14:paraId="430C464D">
      <w:pPr>
        <w:snapToGrid w:val="0"/>
        <w:spacing w:before="120" w:beforeLines="50" w:after="50" w:line="360" w:lineRule="exact"/>
        <w:rPr>
          <w:b/>
          <w:color w:val="auto"/>
          <w:szCs w:val="21"/>
          <w:highlight w:val="none"/>
        </w:rPr>
      </w:pPr>
      <w:bookmarkStart w:id="103" w:name="_Hlk19199735"/>
      <w:r>
        <w:rPr>
          <w:rFonts w:hint="eastAsia"/>
          <w:b/>
          <w:color w:val="auto"/>
          <w:szCs w:val="21"/>
          <w:highlight w:val="none"/>
        </w:rPr>
        <w:t>1</w:t>
      </w:r>
      <w:r>
        <w:rPr>
          <w:b/>
          <w:color w:val="auto"/>
          <w:szCs w:val="21"/>
          <w:highlight w:val="none"/>
        </w:rPr>
        <w:t>．</w:t>
      </w:r>
      <w:r>
        <w:rPr>
          <w:color w:val="auto"/>
          <w:szCs w:val="21"/>
          <w:highlight w:val="none"/>
        </w:rPr>
        <w:t>法定代表人身份证明</w:t>
      </w:r>
      <w:r>
        <w:rPr>
          <w:rFonts w:hint="eastAsia"/>
          <w:b/>
          <w:color w:val="auto"/>
          <w:szCs w:val="21"/>
          <w:highlight w:val="none"/>
        </w:rPr>
        <w:t>（无授权</w:t>
      </w:r>
      <w:r>
        <w:rPr>
          <w:b/>
          <w:color w:val="auto"/>
          <w:szCs w:val="21"/>
          <w:highlight w:val="none"/>
        </w:rPr>
        <w:t>代表</w:t>
      </w:r>
      <w:r>
        <w:rPr>
          <w:rFonts w:hint="eastAsia"/>
          <w:b/>
          <w:color w:val="auto"/>
          <w:szCs w:val="21"/>
          <w:highlight w:val="none"/>
        </w:rPr>
        <w:t>时提供）</w:t>
      </w:r>
      <w:r>
        <w:rPr>
          <w:b/>
          <w:color w:val="auto"/>
          <w:szCs w:val="21"/>
          <w:highlight w:val="none"/>
        </w:rPr>
        <w:t>：</w:t>
      </w:r>
    </w:p>
    <w:bookmarkEnd w:id="103"/>
    <w:p w14:paraId="57EE3EB8">
      <w:pPr>
        <w:jc w:val="center"/>
        <w:rPr>
          <w:color w:val="auto"/>
          <w:highlight w:val="none"/>
        </w:rPr>
      </w:pPr>
      <w:bookmarkStart w:id="104" w:name="_Toc462223472"/>
      <w:bookmarkStart w:id="105" w:name="_Toc462320613"/>
      <w:bookmarkStart w:id="106" w:name="_Toc455309222"/>
    </w:p>
    <w:bookmarkEnd w:id="104"/>
    <w:bookmarkEnd w:id="105"/>
    <w:bookmarkEnd w:id="106"/>
    <w:p w14:paraId="35EE3577">
      <w:pPr>
        <w:snapToGrid w:val="0"/>
        <w:spacing w:before="120" w:beforeLines="50" w:after="50" w:line="440" w:lineRule="exact"/>
        <w:jc w:val="center"/>
        <w:rPr>
          <w:b/>
          <w:color w:val="auto"/>
          <w:szCs w:val="21"/>
          <w:highlight w:val="none"/>
        </w:rPr>
      </w:pPr>
      <w:r>
        <w:rPr>
          <w:b/>
          <w:color w:val="auto"/>
          <w:szCs w:val="21"/>
          <w:highlight w:val="none"/>
        </w:rPr>
        <w:t>法定代表人身份证明</w:t>
      </w:r>
    </w:p>
    <w:p w14:paraId="52D88376">
      <w:pPr>
        <w:spacing w:line="360" w:lineRule="auto"/>
        <w:rPr>
          <w:color w:val="auto"/>
          <w:highlight w:val="none"/>
        </w:rPr>
      </w:pPr>
    </w:p>
    <w:p w14:paraId="26360467">
      <w:pPr>
        <w:spacing w:line="360" w:lineRule="auto"/>
        <w:rPr>
          <w:color w:val="auto"/>
          <w:highlight w:val="none"/>
        </w:rPr>
      </w:pPr>
    </w:p>
    <w:p w14:paraId="59518A5E">
      <w:pPr>
        <w:spacing w:line="540" w:lineRule="exact"/>
        <w:rPr>
          <w:color w:val="auto"/>
          <w:szCs w:val="21"/>
          <w:highlight w:val="none"/>
        </w:rPr>
      </w:pPr>
      <w:r>
        <w:rPr>
          <w:color w:val="auto"/>
          <w:szCs w:val="21"/>
          <w:highlight w:val="none"/>
        </w:rPr>
        <w:t>供应商名称：</w:t>
      </w:r>
      <w:r>
        <w:rPr>
          <w:color w:val="auto"/>
          <w:szCs w:val="21"/>
          <w:highlight w:val="none"/>
          <w:u w:val="single"/>
        </w:rPr>
        <w:t xml:space="preserve">                                         </w:t>
      </w:r>
    </w:p>
    <w:p w14:paraId="0C1D9F10">
      <w:pPr>
        <w:spacing w:line="540" w:lineRule="exact"/>
        <w:rPr>
          <w:color w:val="auto"/>
          <w:szCs w:val="21"/>
          <w:highlight w:val="none"/>
        </w:rPr>
      </w:pPr>
      <w:r>
        <w:rPr>
          <w:color w:val="auto"/>
          <w:szCs w:val="21"/>
          <w:highlight w:val="none"/>
        </w:rPr>
        <w:t>单位性质：</w:t>
      </w:r>
      <w:r>
        <w:rPr>
          <w:color w:val="auto"/>
          <w:szCs w:val="21"/>
          <w:highlight w:val="none"/>
          <w:u w:val="single"/>
        </w:rPr>
        <w:t xml:space="preserve">                                           </w:t>
      </w:r>
    </w:p>
    <w:p w14:paraId="135A4D77">
      <w:pPr>
        <w:spacing w:line="540" w:lineRule="exact"/>
        <w:rPr>
          <w:color w:val="auto"/>
          <w:szCs w:val="21"/>
          <w:highlight w:val="none"/>
        </w:rPr>
      </w:pPr>
      <w:r>
        <w:rPr>
          <w:color w:val="auto"/>
          <w:szCs w:val="21"/>
          <w:highlight w:val="none"/>
        </w:rPr>
        <w:t>地址：</w:t>
      </w:r>
      <w:r>
        <w:rPr>
          <w:color w:val="auto"/>
          <w:szCs w:val="21"/>
          <w:highlight w:val="none"/>
          <w:u w:val="single"/>
        </w:rPr>
        <w:t xml:space="preserve">                                               </w:t>
      </w:r>
    </w:p>
    <w:p w14:paraId="6B3D5DEB">
      <w:pPr>
        <w:spacing w:line="540" w:lineRule="exact"/>
        <w:rPr>
          <w:color w:val="auto"/>
          <w:szCs w:val="21"/>
          <w:highlight w:val="none"/>
          <w:u w:val="single"/>
        </w:rPr>
      </w:pPr>
      <w:r>
        <w:rPr>
          <w:color w:val="auto"/>
          <w:szCs w:val="21"/>
          <w:highlight w:val="none"/>
        </w:rPr>
        <w:t>成立时间：</w:t>
      </w:r>
      <w:r>
        <w:rPr>
          <w:color w:val="auto"/>
          <w:szCs w:val="21"/>
          <w:highlight w:val="none"/>
          <w:u w:val="single"/>
        </w:rPr>
        <w:t xml:space="preserve">          年        月        日</w:t>
      </w:r>
    </w:p>
    <w:p w14:paraId="3DD2BA5E">
      <w:pPr>
        <w:spacing w:line="540" w:lineRule="exact"/>
        <w:rPr>
          <w:color w:val="auto"/>
          <w:szCs w:val="21"/>
          <w:highlight w:val="none"/>
        </w:rPr>
      </w:pPr>
      <w:r>
        <w:rPr>
          <w:color w:val="auto"/>
          <w:szCs w:val="21"/>
          <w:highlight w:val="none"/>
        </w:rPr>
        <w:t>经营期限：</w:t>
      </w:r>
      <w:r>
        <w:rPr>
          <w:color w:val="auto"/>
          <w:szCs w:val="21"/>
          <w:highlight w:val="none"/>
          <w:u w:val="single"/>
        </w:rPr>
        <w:t xml:space="preserve">                                           </w:t>
      </w:r>
    </w:p>
    <w:p w14:paraId="066F5BC0">
      <w:pPr>
        <w:spacing w:line="540" w:lineRule="exact"/>
        <w:rPr>
          <w:color w:val="auto"/>
          <w:szCs w:val="21"/>
          <w:highlight w:val="none"/>
        </w:rPr>
      </w:pPr>
      <w:r>
        <w:rPr>
          <w:color w:val="auto"/>
          <w:szCs w:val="21"/>
          <w:highlight w:val="none"/>
        </w:rPr>
        <w:t>姓名：</w:t>
      </w:r>
      <w:r>
        <w:rPr>
          <w:color w:val="auto"/>
          <w:szCs w:val="21"/>
          <w:highlight w:val="none"/>
          <w:u w:val="single"/>
        </w:rPr>
        <w:t xml:space="preserve">                   </w:t>
      </w:r>
      <w:r>
        <w:rPr>
          <w:color w:val="auto"/>
          <w:szCs w:val="21"/>
          <w:highlight w:val="none"/>
        </w:rPr>
        <w:t>；性别：</w:t>
      </w:r>
      <w:r>
        <w:rPr>
          <w:color w:val="auto"/>
          <w:szCs w:val="21"/>
          <w:highlight w:val="none"/>
          <w:u w:val="single"/>
        </w:rPr>
        <w:t xml:space="preserve">              </w:t>
      </w:r>
      <w:r>
        <w:rPr>
          <w:color w:val="auto"/>
          <w:szCs w:val="21"/>
          <w:highlight w:val="none"/>
        </w:rPr>
        <w:t xml:space="preserve">        </w:t>
      </w:r>
    </w:p>
    <w:p w14:paraId="7326568F">
      <w:pPr>
        <w:spacing w:line="540" w:lineRule="exact"/>
        <w:rPr>
          <w:color w:val="auto"/>
          <w:szCs w:val="21"/>
          <w:highlight w:val="none"/>
        </w:rPr>
      </w:pPr>
      <w:r>
        <w:rPr>
          <w:color w:val="auto"/>
          <w:szCs w:val="21"/>
          <w:highlight w:val="none"/>
        </w:rPr>
        <w:t>年龄：</w:t>
      </w:r>
      <w:r>
        <w:rPr>
          <w:color w:val="auto"/>
          <w:szCs w:val="21"/>
          <w:highlight w:val="none"/>
          <w:u w:val="single"/>
        </w:rPr>
        <w:t xml:space="preserve">         </w:t>
      </w:r>
      <w:r>
        <w:rPr>
          <w:color w:val="auto"/>
          <w:szCs w:val="21"/>
          <w:highlight w:val="none"/>
        </w:rPr>
        <w:t>；职务：</w:t>
      </w:r>
      <w:r>
        <w:rPr>
          <w:color w:val="auto"/>
          <w:szCs w:val="21"/>
          <w:highlight w:val="none"/>
          <w:u w:val="single"/>
        </w:rPr>
        <w:t xml:space="preserve">              </w:t>
      </w:r>
      <w:r>
        <w:rPr>
          <w:color w:val="auto"/>
          <w:szCs w:val="21"/>
          <w:highlight w:val="none"/>
        </w:rPr>
        <w:t>；身份证：</w:t>
      </w:r>
      <w:r>
        <w:rPr>
          <w:color w:val="auto"/>
          <w:szCs w:val="21"/>
          <w:highlight w:val="none"/>
          <w:u w:val="single"/>
        </w:rPr>
        <w:t xml:space="preserve">                                      </w:t>
      </w:r>
    </w:p>
    <w:p w14:paraId="6379C8ED">
      <w:pPr>
        <w:spacing w:line="540" w:lineRule="exact"/>
        <w:rPr>
          <w:color w:val="auto"/>
          <w:szCs w:val="21"/>
          <w:highlight w:val="none"/>
        </w:rPr>
      </w:pPr>
      <w:r>
        <w:rPr>
          <w:color w:val="auto"/>
          <w:szCs w:val="21"/>
          <w:highlight w:val="none"/>
        </w:rPr>
        <w:t>系</w:t>
      </w:r>
      <w:r>
        <w:rPr>
          <w:color w:val="auto"/>
          <w:szCs w:val="21"/>
          <w:highlight w:val="none"/>
          <w:u w:val="single"/>
        </w:rPr>
        <w:t xml:space="preserve">                                      （ 供应商名称）</w:t>
      </w:r>
      <w:r>
        <w:rPr>
          <w:color w:val="auto"/>
          <w:szCs w:val="21"/>
          <w:highlight w:val="none"/>
        </w:rPr>
        <w:t>的法定代表人。</w:t>
      </w:r>
    </w:p>
    <w:p w14:paraId="0A4F1D06">
      <w:pPr>
        <w:spacing w:line="540" w:lineRule="exact"/>
        <w:rPr>
          <w:rFonts w:hint="eastAsia"/>
          <w:color w:val="auto"/>
          <w:szCs w:val="21"/>
          <w:highlight w:val="none"/>
        </w:rPr>
      </w:pPr>
    </w:p>
    <w:p w14:paraId="4EFEE4F5">
      <w:pPr>
        <w:spacing w:line="540" w:lineRule="exact"/>
        <w:ind w:firstLine="420" w:firstLineChars="200"/>
        <w:rPr>
          <w:color w:val="auto"/>
          <w:szCs w:val="21"/>
          <w:highlight w:val="none"/>
        </w:rPr>
      </w:pPr>
      <w:r>
        <w:rPr>
          <w:color w:val="auto"/>
          <w:szCs w:val="21"/>
          <w:highlight w:val="none"/>
        </w:rPr>
        <w:t>特此证明。</w:t>
      </w:r>
    </w:p>
    <w:p w14:paraId="6489CAE7">
      <w:pPr>
        <w:spacing w:line="540" w:lineRule="exact"/>
        <w:rPr>
          <w:rFonts w:hint="eastAsia"/>
          <w:color w:val="auto"/>
          <w:szCs w:val="21"/>
          <w:highlight w:val="none"/>
        </w:rPr>
      </w:pPr>
    </w:p>
    <w:p w14:paraId="7D86750E">
      <w:pPr>
        <w:spacing w:line="360" w:lineRule="auto"/>
        <w:ind w:firstLine="4830" w:firstLineChars="2300"/>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zCs w:val="21"/>
          <w:highlight w:val="none"/>
          <w:u w:val="single"/>
        </w:rPr>
        <w:t xml:space="preserve">                </w:t>
      </w:r>
    </w:p>
    <w:p w14:paraId="532795EB">
      <w:pPr>
        <w:spacing w:line="360" w:lineRule="auto"/>
        <w:rPr>
          <w:color w:val="auto"/>
          <w:szCs w:val="21"/>
          <w:highlight w:val="none"/>
        </w:rPr>
      </w:pPr>
      <w:r>
        <w:rPr>
          <w:color w:val="auto"/>
          <w:szCs w:val="21"/>
          <w:highlight w:val="none"/>
        </w:rPr>
        <w:t xml:space="preserve">                                                   年       月       日 </w:t>
      </w:r>
    </w:p>
    <w:p w14:paraId="7E0926AB">
      <w:pPr>
        <w:spacing w:line="540" w:lineRule="exact"/>
        <w:rPr>
          <w:rFonts w:hint="eastAsia"/>
          <w:color w:val="auto"/>
          <w:szCs w:val="21"/>
          <w:highlight w:val="none"/>
        </w:rPr>
      </w:pPr>
    </w:p>
    <w:p w14:paraId="2A3DE2C6">
      <w:pPr>
        <w:spacing w:line="360" w:lineRule="auto"/>
        <w:rPr>
          <w:color w:val="auto"/>
          <w:szCs w:val="21"/>
          <w:highlight w:val="none"/>
        </w:rPr>
      </w:pPr>
      <w:bookmarkStart w:id="107" w:name="_Hlk19199756"/>
      <w:r>
        <w:rPr>
          <w:color w:val="auto"/>
          <w:szCs w:val="21"/>
          <w:highlight w:val="none"/>
        </w:rPr>
        <w:t>附件：法定代表人身份证复印件</w:t>
      </w:r>
    </w:p>
    <w:p w14:paraId="772AC61D">
      <w:pPr>
        <w:spacing w:line="360" w:lineRule="auto"/>
        <w:rPr>
          <w:color w:val="auto"/>
          <w:szCs w:val="21"/>
          <w:highlight w:val="none"/>
        </w:rPr>
      </w:pPr>
    </w:p>
    <w:bookmarkEnd w:id="107"/>
    <w:p w14:paraId="67670779">
      <w:pPr>
        <w:snapToGrid w:val="0"/>
        <w:spacing w:before="120" w:beforeLines="50" w:after="50" w:line="360" w:lineRule="exact"/>
        <w:jc w:val="left"/>
        <w:rPr>
          <w:rFonts w:hint="eastAsia"/>
          <w:color w:val="auto"/>
          <w:highlight w:val="none"/>
        </w:rPr>
      </w:pPr>
      <w:r>
        <w:rPr>
          <w:b/>
          <w:color w:val="auto"/>
          <w:szCs w:val="21"/>
          <w:highlight w:val="none"/>
        </w:rPr>
        <w:br w:type="page"/>
      </w:r>
      <w:bookmarkStart w:id="108" w:name="_Hlk19199766"/>
      <w:r>
        <w:rPr>
          <w:rFonts w:hint="eastAsia"/>
          <w:b/>
          <w:color w:val="auto"/>
          <w:szCs w:val="21"/>
          <w:highlight w:val="none"/>
        </w:rPr>
        <w:t>1</w:t>
      </w:r>
      <w:r>
        <w:rPr>
          <w:b/>
          <w:color w:val="auto"/>
          <w:szCs w:val="21"/>
          <w:highlight w:val="none"/>
        </w:rPr>
        <w:t>．</w:t>
      </w:r>
      <w:r>
        <w:rPr>
          <w:rFonts w:hint="eastAsia"/>
          <w:b/>
          <w:color w:val="auto"/>
          <w:szCs w:val="21"/>
          <w:highlight w:val="none"/>
        </w:rPr>
        <w:t>授权</w:t>
      </w:r>
      <w:r>
        <w:rPr>
          <w:b/>
          <w:color w:val="auto"/>
          <w:szCs w:val="21"/>
          <w:highlight w:val="none"/>
        </w:rPr>
        <w:t>委托书</w:t>
      </w:r>
      <w:r>
        <w:rPr>
          <w:rFonts w:hint="eastAsia"/>
          <w:b/>
          <w:color w:val="auto"/>
          <w:szCs w:val="21"/>
          <w:highlight w:val="none"/>
        </w:rPr>
        <w:t>（有授权</w:t>
      </w:r>
      <w:r>
        <w:rPr>
          <w:b/>
          <w:color w:val="auto"/>
          <w:szCs w:val="21"/>
          <w:highlight w:val="none"/>
        </w:rPr>
        <w:t>代表</w:t>
      </w:r>
      <w:r>
        <w:rPr>
          <w:rFonts w:hint="eastAsia"/>
          <w:b/>
          <w:color w:val="auto"/>
          <w:szCs w:val="21"/>
          <w:highlight w:val="none"/>
        </w:rPr>
        <w:t>时提供）</w:t>
      </w:r>
      <w:r>
        <w:rPr>
          <w:b/>
          <w:color w:val="auto"/>
          <w:szCs w:val="21"/>
          <w:highlight w:val="none"/>
        </w:rPr>
        <w:t>：</w:t>
      </w:r>
    </w:p>
    <w:bookmarkEnd w:id="108"/>
    <w:p w14:paraId="73012078">
      <w:pPr>
        <w:snapToGrid w:val="0"/>
        <w:spacing w:before="120" w:beforeLines="50" w:after="50" w:line="360" w:lineRule="exact"/>
        <w:jc w:val="center"/>
        <w:rPr>
          <w:b/>
          <w:color w:val="auto"/>
          <w:szCs w:val="21"/>
          <w:highlight w:val="none"/>
        </w:rPr>
      </w:pPr>
      <w:r>
        <w:rPr>
          <w:b/>
          <w:color w:val="auto"/>
          <w:szCs w:val="21"/>
          <w:highlight w:val="none"/>
        </w:rPr>
        <w:t>法定代表人授权委托书</w:t>
      </w:r>
    </w:p>
    <w:p w14:paraId="454EF4F2">
      <w:pPr>
        <w:snapToGrid w:val="0"/>
        <w:spacing w:before="120" w:beforeLines="50" w:after="50" w:line="440" w:lineRule="exact"/>
        <w:rPr>
          <w:rFonts w:hint="eastAsia"/>
          <w:b/>
          <w:bCs/>
          <w:color w:val="auto"/>
          <w:szCs w:val="21"/>
          <w:highlight w:val="none"/>
        </w:rPr>
      </w:pPr>
      <w:r>
        <w:rPr>
          <w:bCs/>
          <w:color w:val="auto"/>
          <w:szCs w:val="21"/>
          <w:highlight w:val="none"/>
        </w:rPr>
        <w:t>致：</w:t>
      </w:r>
      <w:r>
        <w:rPr>
          <w:i/>
          <w:iCs/>
          <w:color w:val="auto"/>
          <w:szCs w:val="21"/>
          <w:highlight w:val="none"/>
          <w:u w:val="single"/>
        </w:rPr>
        <w:t>（采购人名称）</w:t>
      </w:r>
    </w:p>
    <w:p w14:paraId="0912F818">
      <w:pPr>
        <w:snapToGrid w:val="0"/>
        <w:spacing w:before="120" w:beforeLines="50" w:after="50" w:line="440" w:lineRule="exact"/>
        <w:ind w:firstLine="420" w:firstLineChars="200"/>
        <w:rPr>
          <w:color w:val="auto"/>
          <w:szCs w:val="21"/>
          <w:highlight w:val="none"/>
        </w:rPr>
      </w:pPr>
      <w:r>
        <w:rPr>
          <w:color w:val="auto"/>
          <w:szCs w:val="21"/>
          <w:highlight w:val="none"/>
        </w:rPr>
        <w:t>我</w:t>
      </w:r>
      <w:r>
        <w:rPr>
          <w:rFonts w:hint="eastAsia"/>
          <w:color w:val="auto"/>
          <w:szCs w:val="21"/>
          <w:highlight w:val="none"/>
        </w:rPr>
        <w:t xml:space="preserve"> </w:t>
      </w:r>
      <w:r>
        <w:rPr>
          <w:i/>
          <w:iCs/>
          <w:color w:val="auto"/>
          <w:szCs w:val="21"/>
          <w:highlight w:val="none"/>
          <w:u w:val="single"/>
        </w:rPr>
        <w:t>（姓名）</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系</w:t>
      </w:r>
      <w:r>
        <w:rPr>
          <w:i/>
          <w:iCs/>
          <w:color w:val="auto"/>
          <w:szCs w:val="21"/>
          <w:highlight w:val="none"/>
          <w:u w:val="single"/>
        </w:rPr>
        <w:t>（供应商名称）</w:t>
      </w:r>
      <w:r>
        <w:rPr>
          <w:color w:val="auto"/>
          <w:szCs w:val="21"/>
          <w:highlight w:val="none"/>
        </w:rPr>
        <w:t>的法定代表人，现授权委托本单位在职职工</w:t>
      </w:r>
      <w:r>
        <w:rPr>
          <w:i/>
          <w:iCs/>
          <w:color w:val="auto"/>
          <w:szCs w:val="21"/>
          <w:highlight w:val="none"/>
          <w:u w:val="single"/>
        </w:rPr>
        <w:t>（姓名）</w:t>
      </w:r>
      <w:r>
        <w:rPr>
          <w:color w:val="auto"/>
          <w:szCs w:val="21"/>
          <w:highlight w:val="none"/>
        </w:rPr>
        <w:t>以我方的名义参加</w:t>
      </w:r>
      <w:r>
        <w:rPr>
          <w:rFonts w:hint="eastAsia"/>
          <w:i/>
          <w:iCs/>
          <w:color w:val="auto"/>
          <w:szCs w:val="21"/>
          <w:highlight w:val="none"/>
          <w:u w:val="single"/>
        </w:rPr>
        <w:t>（项目名称 ）</w:t>
      </w:r>
      <w:r>
        <w:rPr>
          <w:color w:val="auto"/>
          <w:szCs w:val="21"/>
          <w:highlight w:val="none"/>
        </w:rPr>
        <w:t>项目的磋商活动，并代表我方全权办理针对上述项目的磋商、截标、评审、签约等具体事务和签署相关文件。</w:t>
      </w:r>
    </w:p>
    <w:p w14:paraId="09DE3578">
      <w:pPr>
        <w:snapToGrid w:val="0"/>
        <w:spacing w:before="120" w:beforeLines="50" w:after="50" w:line="440" w:lineRule="exact"/>
        <w:rPr>
          <w:color w:val="auto"/>
          <w:szCs w:val="21"/>
          <w:highlight w:val="none"/>
        </w:rPr>
      </w:pPr>
      <w:r>
        <w:rPr>
          <w:color w:val="auto"/>
          <w:szCs w:val="21"/>
          <w:highlight w:val="none"/>
        </w:rPr>
        <w:t xml:space="preserve">    我方对被授权人的签名事项负全部责任。</w:t>
      </w:r>
    </w:p>
    <w:p w14:paraId="6D025065">
      <w:pPr>
        <w:snapToGrid w:val="0"/>
        <w:spacing w:before="120" w:beforeLines="50" w:after="50" w:line="440" w:lineRule="exact"/>
        <w:ind w:firstLine="480"/>
        <w:rPr>
          <w:color w:val="auto"/>
          <w:szCs w:val="21"/>
          <w:highlight w:val="none"/>
        </w:rPr>
      </w:pPr>
      <w:r>
        <w:rPr>
          <w:color w:val="auto"/>
          <w:szCs w:val="21"/>
          <w:highlight w:val="none"/>
        </w:rPr>
        <w:t>在撤销授权的书面通知以前，本授权书一直有效。被授权人在授权书有效期内签署的所有文件不因授权的撤销而失效。</w:t>
      </w:r>
    </w:p>
    <w:p w14:paraId="1939AD0A">
      <w:pPr>
        <w:snapToGrid w:val="0"/>
        <w:spacing w:before="120" w:beforeLines="50" w:after="50" w:line="440" w:lineRule="exact"/>
        <w:ind w:firstLine="480"/>
        <w:rPr>
          <w:color w:val="auto"/>
          <w:szCs w:val="21"/>
          <w:highlight w:val="none"/>
        </w:rPr>
      </w:pPr>
      <w:r>
        <w:rPr>
          <w:color w:val="auto"/>
          <w:szCs w:val="21"/>
          <w:highlight w:val="none"/>
        </w:rPr>
        <w:t>被授权人无转委托权，特此委托。</w:t>
      </w:r>
    </w:p>
    <w:p w14:paraId="251A9031">
      <w:pPr>
        <w:snapToGrid w:val="0"/>
        <w:spacing w:before="120" w:beforeLines="50" w:after="50" w:line="440" w:lineRule="exact"/>
        <w:rPr>
          <w:color w:val="auto"/>
          <w:szCs w:val="21"/>
          <w:highlight w:val="none"/>
          <w:u w:val="single"/>
        </w:rPr>
      </w:pPr>
      <w:r>
        <w:rPr>
          <w:color w:val="auto"/>
          <w:szCs w:val="21"/>
          <w:highlight w:val="none"/>
        </w:rPr>
        <w:t>被授权人签名或</w:t>
      </w:r>
      <w:r>
        <w:rPr>
          <w:rFonts w:hint="eastAsia"/>
          <w:color w:val="auto"/>
          <w:szCs w:val="21"/>
          <w:highlight w:val="none"/>
        </w:rPr>
        <w:t>签章</w:t>
      </w:r>
      <w:r>
        <w:rPr>
          <w:color w:val="auto"/>
          <w:szCs w:val="21"/>
          <w:highlight w:val="none"/>
        </w:rPr>
        <w:t>：</w:t>
      </w:r>
      <w:r>
        <w:rPr>
          <w:color w:val="auto"/>
          <w:szCs w:val="21"/>
          <w:highlight w:val="none"/>
          <w:u w:val="single"/>
        </w:rPr>
        <w:t xml:space="preserve">          </w:t>
      </w:r>
      <w:r>
        <w:rPr>
          <w:color w:val="auto"/>
          <w:szCs w:val="21"/>
          <w:highlight w:val="none"/>
        </w:rPr>
        <w:t xml:space="preserve">                     法定代表人签名或</w:t>
      </w:r>
      <w:r>
        <w:rPr>
          <w:rFonts w:hint="eastAsia"/>
          <w:color w:val="auto"/>
          <w:szCs w:val="21"/>
          <w:highlight w:val="none"/>
        </w:rPr>
        <w:t>签章</w:t>
      </w:r>
      <w:r>
        <w:rPr>
          <w:color w:val="auto"/>
          <w:szCs w:val="21"/>
          <w:highlight w:val="none"/>
        </w:rPr>
        <w:t>：</w:t>
      </w:r>
      <w:r>
        <w:rPr>
          <w:color w:val="auto"/>
          <w:szCs w:val="21"/>
          <w:highlight w:val="none"/>
          <w:u w:val="single"/>
        </w:rPr>
        <w:t xml:space="preserve">          </w:t>
      </w:r>
    </w:p>
    <w:p w14:paraId="75F76F75">
      <w:pPr>
        <w:snapToGrid w:val="0"/>
        <w:spacing w:before="120" w:beforeLines="50" w:after="50" w:line="440" w:lineRule="exact"/>
        <w:rPr>
          <w:color w:val="auto"/>
          <w:szCs w:val="21"/>
          <w:highlight w:val="none"/>
        </w:rPr>
      </w:pPr>
      <w:r>
        <w:rPr>
          <w:color w:val="auto"/>
          <w:szCs w:val="21"/>
          <w:highlight w:val="none"/>
        </w:rPr>
        <w:t>职务：</w:t>
      </w:r>
      <w:r>
        <w:rPr>
          <w:color w:val="auto"/>
          <w:szCs w:val="21"/>
          <w:highlight w:val="none"/>
          <w:u w:val="single"/>
        </w:rPr>
        <w:t xml:space="preserve">           </w:t>
      </w:r>
      <w:r>
        <w:rPr>
          <w:color w:val="auto"/>
          <w:szCs w:val="21"/>
          <w:highlight w:val="none"/>
        </w:rPr>
        <w:t xml:space="preserve"> </w:t>
      </w:r>
    </w:p>
    <w:p w14:paraId="7F435670">
      <w:pPr>
        <w:snapToGrid w:val="0"/>
        <w:spacing w:before="120" w:beforeLines="50" w:after="50" w:line="440" w:lineRule="exact"/>
        <w:rPr>
          <w:color w:val="auto"/>
          <w:szCs w:val="21"/>
          <w:highlight w:val="none"/>
        </w:rPr>
      </w:pPr>
      <w:r>
        <w:rPr>
          <w:color w:val="auto"/>
          <w:szCs w:val="21"/>
          <w:highlight w:val="none"/>
        </w:rPr>
        <w:t>被授权人身份证号码：</w:t>
      </w:r>
      <w:r>
        <w:rPr>
          <w:color w:val="auto"/>
          <w:szCs w:val="21"/>
          <w:highlight w:val="none"/>
          <w:u w:val="single"/>
        </w:rPr>
        <w:t xml:space="preserve">                   </w:t>
      </w:r>
      <w:r>
        <w:rPr>
          <w:color w:val="auto"/>
          <w:szCs w:val="21"/>
          <w:highlight w:val="none"/>
        </w:rPr>
        <w:t xml:space="preserve">                                   职务：</w:t>
      </w:r>
      <w:r>
        <w:rPr>
          <w:color w:val="auto"/>
          <w:szCs w:val="21"/>
          <w:highlight w:val="none"/>
          <w:u w:val="single"/>
        </w:rPr>
        <w:t xml:space="preserve">           </w:t>
      </w:r>
    </w:p>
    <w:p w14:paraId="623B4935">
      <w:pPr>
        <w:snapToGrid w:val="0"/>
        <w:spacing w:before="120" w:beforeLines="50" w:after="50" w:line="440" w:lineRule="exact"/>
        <w:rPr>
          <w:color w:val="auto"/>
          <w:szCs w:val="21"/>
          <w:highlight w:val="none"/>
        </w:rPr>
      </w:pPr>
      <w:r>
        <w:rPr>
          <w:rFonts w:hint="eastAsia"/>
          <w:color w:val="auto"/>
          <w:szCs w:val="21"/>
          <w:highlight w:val="none"/>
        </w:rPr>
        <w:t>被授权人手机号码及邮箱</w:t>
      </w:r>
      <w:r>
        <w:rPr>
          <w:color w:val="auto"/>
          <w:szCs w:val="21"/>
          <w:highlight w:val="none"/>
        </w:rPr>
        <w:t>：</w:t>
      </w:r>
      <w:r>
        <w:rPr>
          <w:color w:val="auto"/>
          <w:szCs w:val="21"/>
          <w:highlight w:val="none"/>
          <w:u w:val="single"/>
        </w:rPr>
        <w:t xml:space="preserve">                   </w:t>
      </w:r>
      <w:r>
        <w:rPr>
          <w:color w:val="auto"/>
          <w:szCs w:val="21"/>
          <w:highlight w:val="none"/>
        </w:rPr>
        <w:t xml:space="preserve">            授权人身份证号码：</w:t>
      </w:r>
      <w:r>
        <w:rPr>
          <w:color w:val="auto"/>
          <w:szCs w:val="21"/>
          <w:highlight w:val="none"/>
          <w:u w:val="single"/>
        </w:rPr>
        <w:t xml:space="preserve">                 </w:t>
      </w:r>
    </w:p>
    <w:p w14:paraId="171AD2D7">
      <w:pPr>
        <w:snapToGrid w:val="0"/>
        <w:spacing w:before="120" w:beforeLines="50" w:after="50" w:line="440" w:lineRule="exact"/>
        <w:rPr>
          <w:rFonts w:hint="eastAsia"/>
          <w:color w:val="auto"/>
          <w:szCs w:val="21"/>
          <w:highlight w:val="none"/>
        </w:rPr>
      </w:pPr>
      <w:r>
        <w:rPr>
          <w:color w:val="auto"/>
          <w:szCs w:val="21"/>
          <w:highlight w:val="none"/>
        </w:rPr>
        <w:t xml:space="preserve">                                </w:t>
      </w:r>
    </w:p>
    <w:p w14:paraId="402861AF">
      <w:pPr>
        <w:snapToGrid w:val="0"/>
        <w:spacing w:before="120" w:beforeLines="50" w:after="50" w:line="440" w:lineRule="exact"/>
        <w:ind w:firstLine="5670" w:firstLineChars="2700"/>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zCs w:val="21"/>
          <w:highlight w:val="none"/>
          <w:u w:val="single"/>
        </w:rPr>
        <w:t xml:space="preserve">                </w:t>
      </w:r>
    </w:p>
    <w:p w14:paraId="0D6D1854">
      <w:pPr>
        <w:snapToGrid w:val="0"/>
        <w:spacing w:before="120" w:beforeLines="50" w:after="50" w:line="440" w:lineRule="exact"/>
        <w:jc w:val="center"/>
        <w:rPr>
          <w:color w:val="auto"/>
          <w:szCs w:val="21"/>
          <w:highlight w:val="none"/>
        </w:rPr>
      </w:pPr>
      <w:r>
        <w:rPr>
          <w:color w:val="auto"/>
          <w:szCs w:val="21"/>
          <w:highlight w:val="none"/>
        </w:rPr>
        <w:t xml:space="preserve">                                        年    月    日</w:t>
      </w:r>
    </w:p>
    <w:p w14:paraId="5F4FB104">
      <w:pPr>
        <w:spacing w:line="360" w:lineRule="auto"/>
        <w:rPr>
          <w:color w:val="auto"/>
          <w:szCs w:val="21"/>
          <w:highlight w:val="none"/>
        </w:rPr>
      </w:pPr>
      <w:r>
        <w:rPr>
          <w:color w:val="auto"/>
          <w:szCs w:val="21"/>
          <w:highlight w:val="none"/>
        </w:rPr>
        <w:t>附件：法定代表人身份证复印件及授权代表身份证复印件</w:t>
      </w:r>
    </w:p>
    <w:p w14:paraId="147E6164">
      <w:pPr>
        <w:jc w:val="center"/>
        <w:rPr>
          <w:bCs/>
          <w:color w:val="auto"/>
          <w:sz w:val="24"/>
          <w:highlight w:val="none"/>
        </w:rPr>
      </w:pPr>
      <w:r>
        <w:rPr>
          <w:color w:val="auto"/>
          <w:highlight w:val="none"/>
        </w:rPr>
        <w:br w:type="page"/>
      </w:r>
      <w:r>
        <w:rPr>
          <w:color w:val="auto"/>
          <w:highlight w:val="none"/>
        </w:rPr>
        <w:t>（本商务文件供应商可自行编写，也可参照下述提纲编写）</w:t>
      </w:r>
    </w:p>
    <w:p w14:paraId="4A40CB29">
      <w:pPr>
        <w:snapToGrid w:val="0"/>
        <w:spacing w:before="50" w:after="120" w:afterLines="50"/>
        <w:jc w:val="left"/>
        <w:rPr>
          <w:rFonts w:hint="eastAsia"/>
          <w:color w:val="auto"/>
          <w:szCs w:val="21"/>
          <w:highlight w:val="none"/>
        </w:rPr>
      </w:pPr>
    </w:p>
    <w:p w14:paraId="4FBFFB49">
      <w:pPr>
        <w:rPr>
          <w:color w:val="auto"/>
          <w:szCs w:val="21"/>
          <w:highlight w:val="none"/>
        </w:rPr>
      </w:pPr>
      <w:r>
        <w:rPr>
          <w:rFonts w:hint="eastAsia"/>
          <w:color w:val="auto"/>
          <w:szCs w:val="21"/>
          <w:highlight w:val="none"/>
        </w:rPr>
        <w:t>1</w:t>
      </w:r>
      <w:r>
        <w:rPr>
          <w:color w:val="auto"/>
          <w:szCs w:val="21"/>
          <w:highlight w:val="none"/>
        </w:rPr>
        <w:t>．</w:t>
      </w:r>
      <w:r>
        <w:rPr>
          <w:rFonts w:hint="eastAsia"/>
          <w:color w:val="auto"/>
          <w:szCs w:val="21"/>
          <w:highlight w:val="none"/>
        </w:rPr>
        <w:t>对</w:t>
      </w:r>
      <w:r>
        <w:rPr>
          <w:color w:val="auto"/>
          <w:szCs w:val="21"/>
          <w:highlight w:val="none"/>
        </w:rPr>
        <w:t>本项目第</w:t>
      </w:r>
      <w:r>
        <w:rPr>
          <w:rFonts w:hint="eastAsia"/>
          <w:color w:val="auto"/>
          <w:szCs w:val="21"/>
          <w:highlight w:val="none"/>
        </w:rPr>
        <w:t>二</w:t>
      </w:r>
      <w:r>
        <w:rPr>
          <w:color w:val="auto"/>
          <w:szCs w:val="21"/>
          <w:highlight w:val="none"/>
        </w:rPr>
        <w:t>章</w:t>
      </w:r>
      <w:r>
        <w:rPr>
          <w:rFonts w:hint="eastAsia"/>
          <w:color w:val="auto"/>
          <w:szCs w:val="21"/>
          <w:highlight w:val="none"/>
        </w:rPr>
        <w:t>《</w:t>
      </w:r>
      <w:r>
        <w:rPr>
          <w:color w:val="auto"/>
          <w:szCs w:val="21"/>
          <w:highlight w:val="none"/>
        </w:rPr>
        <w:t>采购需求</w:t>
      </w:r>
      <w:r>
        <w:rPr>
          <w:rFonts w:hint="eastAsia"/>
          <w:color w:val="auto"/>
          <w:szCs w:val="21"/>
          <w:highlight w:val="none"/>
        </w:rPr>
        <w:t>》技术</w:t>
      </w:r>
      <w:r>
        <w:rPr>
          <w:color w:val="auto"/>
          <w:szCs w:val="21"/>
          <w:highlight w:val="none"/>
        </w:rPr>
        <w:t>要求的</w:t>
      </w:r>
      <w:r>
        <w:rPr>
          <w:rFonts w:hint="eastAsia"/>
          <w:color w:val="auto"/>
          <w:szCs w:val="21"/>
          <w:highlight w:val="none"/>
        </w:rPr>
        <w:t>响应表</w:t>
      </w:r>
      <w:r>
        <w:rPr>
          <w:color w:val="auto"/>
          <w:szCs w:val="21"/>
          <w:highlight w:val="none"/>
        </w:rPr>
        <w:t>：</w:t>
      </w:r>
    </w:p>
    <w:tbl>
      <w:tblPr>
        <w:tblStyle w:val="5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3595"/>
        <w:gridCol w:w="3405"/>
        <w:gridCol w:w="1082"/>
      </w:tblGrid>
      <w:tr w14:paraId="39CF19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63580793">
            <w:pPr>
              <w:snapToGrid w:val="0"/>
              <w:spacing w:before="120" w:beforeLines="50"/>
              <w:jc w:val="center"/>
              <w:rPr>
                <w:color w:val="auto"/>
                <w:szCs w:val="21"/>
                <w:highlight w:val="none"/>
              </w:rPr>
            </w:pPr>
            <w:r>
              <w:rPr>
                <w:color w:val="auto"/>
                <w:szCs w:val="21"/>
                <w:highlight w:val="none"/>
              </w:rPr>
              <w:t>序号</w:t>
            </w:r>
          </w:p>
        </w:tc>
        <w:tc>
          <w:tcPr>
            <w:tcW w:w="3595" w:type="dxa"/>
            <w:tcBorders>
              <w:top w:val="single" w:color="auto" w:sz="4" w:space="0"/>
              <w:left w:val="single" w:color="auto" w:sz="4" w:space="0"/>
              <w:bottom w:val="single" w:color="auto" w:sz="4" w:space="0"/>
              <w:right w:val="single" w:color="auto" w:sz="4" w:space="0"/>
            </w:tcBorders>
            <w:noWrap w:val="0"/>
            <w:vAlign w:val="center"/>
          </w:tcPr>
          <w:p w14:paraId="1B382DAD">
            <w:pPr>
              <w:snapToGrid w:val="0"/>
              <w:spacing w:before="120" w:beforeLines="50"/>
              <w:jc w:val="center"/>
              <w:rPr>
                <w:color w:val="auto"/>
                <w:szCs w:val="21"/>
                <w:highlight w:val="none"/>
              </w:rPr>
            </w:pPr>
            <w:r>
              <w:rPr>
                <w:rFonts w:hint="eastAsia"/>
                <w:color w:val="auto"/>
                <w:szCs w:val="21"/>
                <w:highlight w:val="none"/>
              </w:rPr>
              <w:t>采购文件</w:t>
            </w:r>
            <w:r>
              <w:rPr>
                <w:color w:val="auto"/>
                <w:szCs w:val="21"/>
                <w:highlight w:val="none"/>
              </w:rPr>
              <w:t>要求（注明章节及条款号）</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291C9742">
            <w:pPr>
              <w:snapToGrid w:val="0"/>
              <w:spacing w:before="120" w:beforeLines="50"/>
              <w:jc w:val="center"/>
              <w:rPr>
                <w:color w:val="auto"/>
                <w:szCs w:val="21"/>
                <w:highlight w:val="none"/>
              </w:rPr>
            </w:pPr>
            <w:r>
              <w:rPr>
                <w:rFonts w:hint="eastAsia"/>
                <w:color w:val="auto"/>
                <w:szCs w:val="21"/>
                <w:highlight w:val="none"/>
              </w:rPr>
              <w:t>响应</w:t>
            </w:r>
            <w:r>
              <w:rPr>
                <w:color w:val="auto"/>
                <w:szCs w:val="21"/>
                <w:highlight w:val="none"/>
              </w:rPr>
              <w:t>文件响应内容</w:t>
            </w:r>
          </w:p>
        </w:tc>
        <w:tc>
          <w:tcPr>
            <w:tcW w:w="1082" w:type="dxa"/>
            <w:tcBorders>
              <w:top w:val="single" w:color="auto" w:sz="4" w:space="0"/>
              <w:left w:val="single" w:color="auto" w:sz="4" w:space="0"/>
              <w:bottom w:val="single" w:color="auto" w:sz="4" w:space="0"/>
              <w:right w:val="single" w:color="auto" w:sz="4" w:space="0"/>
            </w:tcBorders>
            <w:noWrap w:val="0"/>
            <w:vAlign w:val="center"/>
          </w:tcPr>
          <w:p w14:paraId="1661B2A5">
            <w:pPr>
              <w:snapToGrid w:val="0"/>
              <w:spacing w:before="120" w:beforeLines="50"/>
              <w:jc w:val="center"/>
              <w:rPr>
                <w:color w:val="auto"/>
                <w:szCs w:val="21"/>
                <w:highlight w:val="none"/>
              </w:rPr>
            </w:pPr>
            <w:r>
              <w:rPr>
                <w:color w:val="auto"/>
                <w:highlight w:val="none"/>
              </w:rPr>
              <w:t>偏离</w:t>
            </w:r>
            <w:r>
              <w:rPr>
                <w:color w:val="auto"/>
                <w:szCs w:val="21"/>
                <w:highlight w:val="none"/>
              </w:rPr>
              <w:t>说明</w:t>
            </w:r>
          </w:p>
        </w:tc>
      </w:tr>
      <w:tr w14:paraId="293129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02FF5323">
            <w:pPr>
              <w:snapToGrid w:val="0"/>
              <w:spacing w:before="120" w:beforeLines="50"/>
              <w:jc w:val="center"/>
              <w:rPr>
                <w:color w:val="auto"/>
                <w:szCs w:val="21"/>
                <w:highlight w:val="none"/>
              </w:rPr>
            </w:pPr>
          </w:p>
        </w:tc>
        <w:tc>
          <w:tcPr>
            <w:tcW w:w="3595" w:type="dxa"/>
            <w:tcBorders>
              <w:top w:val="single" w:color="auto" w:sz="4" w:space="0"/>
              <w:left w:val="single" w:color="auto" w:sz="4" w:space="0"/>
              <w:bottom w:val="single" w:color="auto" w:sz="4" w:space="0"/>
              <w:right w:val="single" w:color="auto" w:sz="4" w:space="0"/>
            </w:tcBorders>
            <w:noWrap w:val="0"/>
            <w:vAlign w:val="center"/>
          </w:tcPr>
          <w:p w14:paraId="3DDC4E86">
            <w:pPr>
              <w:snapToGrid w:val="0"/>
              <w:spacing w:before="120" w:beforeLines="50"/>
              <w:jc w:val="center"/>
              <w:rPr>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noWrap w:val="0"/>
            <w:vAlign w:val="center"/>
          </w:tcPr>
          <w:p w14:paraId="08509B1D">
            <w:pPr>
              <w:snapToGrid w:val="0"/>
              <w:spacing w:before="120" w:beforeLines="50"/>
              <w:jc w:val="center"/>
              <w:rPr>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690D510D">
            <w:pPr>
              <w:snapToGrid w:val="0"/>
              <w:spacing w:before="120" w:beforeLines="50"/>
              <w:jc w:val="center"/>
              <w:rPr>
                <w:color w:val="auto"/>
                <w:szCs w:val="21"/>
                <w:highlight w:val="none"/>
              </w:rPr>
            </w:pPr>
          </w:p>
        </w:tc>
      </w:tr>
      <w:tr w14:paraId="6B6F86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6E7BD075">
            <w:pPr>
              <w:snapToGrid w:val="0"/>
              <w:spacing w:before="120" w:beforeLines="50"/>
              <w:jc w:val="center"/>
              <w:rPr>
                <w:color w:val="auto"/>
                <w:szCs w:val="21"/>
                <w:highlight w:val="none"/>
              </w:rPr>
            </w:pPr>
          </w:p>
        </w:tc>
        <w:tc>
          <w:tcPr>
            <w:tcW w:w="3595" w:type="dxa"/>
            <w:tcBorders>
              <w:top w:val="single" w:color="auto" w:sz="4" w:space="0"/>
              <w:left w:val="single" w:color="auto" w:sz="4" w:space="0"/>
              <w:bottom w:val="single" w:color="auto" w:sz="4" w:space="0"/>
              <w:right w:val="single" w:color="auto" w:sz="4" w:space="0"/>
            </w:tcBorders>
            <w:noWrap w:val="0"/>
            <w:vAlign w:val="center"/>
          </w:tcPr>
          <w:p w14:paraId="15421B6F">
            <w:pPr>
              <w:snapToGrid w:val="0"/>
              <w:spacing w:before="120" w:beforeLines="50"/>
              <w:jc w:val="center"/>
              <w:rPr>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noWrap w:val="0"/>
            <w:vAlign w:val="center"/>
          </w:tcPr>
          <w:p w14:paraId="34B6AA57">
            <w:pPr>
              <w:snapToGrid w:val="0"/>
              <w:spacing w:before="120" w:beforeLines="50"/>
              <w:jc w:val="center"/>
              <w:rPr>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20AC8F03">
            <w:pPr>
              <w:snapToGrid w:val="0"/>
              <w:spacing w:before="120" w:beforeLines="50"/>
              <w:jc w:val="center"/>
              <w:rPr>
                <w:color w:val="auto"/>
                <w:szCs w:val="21"/>
                <w:highlight w:val="none"/>
              </w:rPr>
            </w:pPr>
          </w:p>
        </w:tc>
      </w:tr>
      <w:tr w14:paraId="16457D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5DE36948">
            <w:pPr>
              <w:snapToGrid w:val="0"/>
              <w:spacing w:before="120" w:beforeLines="50"/>
              <w:jc w:val="center"/>
              <w:rPr>
                <w:color w:val="auto"/>
                <w:szCs w:val="21"/>
                <w:highlight w:val="none"/>
              </w:rPr>
            </w:pPr>
            <w:r>
              <w:rPr>
                <w:color w:val="auto"/>
                <w:szCs w:val="21"/>
                <w:highlight w:val="none"/>
              </w:rPr>
              <w:t>……</w:t>
            </w:r>
          </w:p>
        </w:tc>
        <w:tc>
          <w:tcPr>
            <w:tcW w:w="3595" w:type="dxa"/>
            <w:tcBorders>
              <w:top w:val="single" w:color="auto" w:sz="4" w:space="0"/>
              <w:left w:val="single" w:color="auto" w:sz="4" w:space="0"/>
              <w:bottom w:val="single" w:color="auto" w:sz="4" w:space="0"/>
              <w:right w:val="single" w:color="auto" w:sz="4" w:space="0"/>
            </w:tcBorders>
            <w:noWrap w:val="0"/>
            <w:vAlign w:val="center"/>
          </w:tcPr>
          <w:p w14:paraId="1E9F378D">
            <w:pPr>
              <w:snapToGrid w:val="0"/>
              <w:spacing w:before="120" w:beforeLines="50"/>
              <w:jc w:val="center"/>
              <w:rPr>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noWrap w:val="0"/>
            <w:vAlign w:val="center"/>
          </w:tcPr>
          <w:p w14:paraId="2392EE94">
            <w:pPr>
              <w:snapToGrid w:val="0"/>
              <w:spacing w:before="120" w:beforeLines="50"/>
              <w:jc w:val="center"/>
              <w:rPr>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3C6EDE5F">
            <w:pPr>
              <w:snapToGrid w:val="0"/>
              <w:spacing w:before="120" w:beforeLines="50"/>
              <w:jc w:val="center"/>
              <w:rPr>
                <w:color w:val="auto"/>
                <w:szCs w:val="21"/>
                <w:highlight w:val="none"/>
              </w:rPr>
            </w:pPr>
          </w:p>
        </w:tc>
      </w:tr>
      <w:tr w14:paraId="09AC59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763E5BB9">
            <w:pPr>
              <w:snapToGrid w:val="0"/>
              <w:spacing w:before="120" w:beforeLines="50"/>
              <w:jc w:val="center"/>
              <w:rPr>
                <w:color w:val="auto"/>
                <w:szCs w:val="21"/>
                <w:highlight w:val="none"/>
              </w:rPr>
            </w:pPr>
            <w:r>
              <w:rPr>
                <w:color w:val="auto"/>
                <w:szCs w:val="21"/>
                <w:highlight w:val="none"/>
              </w:rPr>
              <w:t>……</w:t>
            </w:r>
          </w:p>
        </w:tc>
        <w:tc>
          <w:tcPr>
            <w:tcW w:w="3595" w:type="dxa"/>
            <w:tcBorders>
              <w:top w:val="single" w:color="auto" w:sz="4" w:space="0"/>
              <w:left w:val="single" w:color="auto" w:sz="4" w:space="0"/>
              <w:bottom w:val="single" w:color="auto" w:sz="4" w:space="0"/>
              <w:right w:val="single" w:color="auto" w:sz="4" w:space="0"/>
            </w:tcBorders>
            <w:noWrap w:val="0"/>
            <w:vAlign w:val="center"/>
          </w:tcPr>
          <w:p w14:paraId="75D85514">
            <w:pPr>
              <w:snapToGrid w:val="0"/>
              <w:spacing w:before="120" w:beforeLines="50"/>
              <w:jc w:val="center"/>
              <w:rPr>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noWrap w:val="0"/>
            <w:vAlign w:val="center"/>
          </w:tcPr>
          <w:p w14:paraId="5C8EBE19">
            <w:pPr>
              <w:snapToGrid w:val="0"/>
              <w:spacing w:before="120" w:beforeLines="50"/>
              <w:jc w:val="center"/>
              <w:rPr>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27EC70A5">
            <w:pPr>
              <w:snapToGrid w:val="0"/>
              <w:spacing w:before="120" w:beforeLines="50"/>
              <w:jc w:val="center"/>
              <w:rPr>
                <w:color w:val="auto"/>
                <w:szCs w:val="21"/>
                <w:highlight w:val="none"/>
              </w:rPr>
            </w:pPr>
          </w:p>
        </w:tc>
      </w:tr>
    </w:tbl>
    <w:p w14:paraId="3CD1BB5D">
      <w:pPr>
        <w:rPr>
          <w:color w:val="auto"/>
          <w:szCs w:val="21"/>
          <w:highlight w:val="none"/>
        </w:rPr>
      </w:pPr>
    </w:p>
    <w:p w14:paraId="76614543">
      <w:pPr>
        <w:pStyle w:val="26"/>
        <w:tabs>
          <w:tab w:val="left" w:pos="2127"/>
        </w:tabs>
        <w:spacing w:line="340" w:lineRule="exact"/>
        <w:jc w:val="left"/>
        <w:rPr>
          <w:rFonts w:ascii="Times New Roman" w:hAnsi="Times New Roman" w:cs="Times New Roman"/>
          <w:color w:val="auto"/>
          <w:highlight w:val="none"/>
        </w:rPr>
      </w:pPr>
      <w:r>
        <w:rPr>
          <w:color w:val="auto"/>
          <w:highlight w:val="none"/>
        </w:rPr>
        <w:t>注：（1）</w:t>
      </w:r>
      <w:r>
        <w:rPr>
          <w:rFonts w:ascii="Times New Roman" w:hAnsi="Times New Roman" w:cs="Times New Roman"/>
          <w:color w:val="auto"/>
          <w:highlight w:val="none"/>
        </w:rPr>
        <w:t>本表应对采购文件</w:t>
      </w:r>
      <w:r>
        <w:rPr>
          <w:color w:val="auto"/>
          <w:highlight w:val="none"/>
        </w:rPr>
        <w:t>第</w:t>
      </w:r>
      <w:r>
        <w:rPr>
          <w:rFonts w:hint="eastAsia"/>
          <w:color w:val="auto"/>
          <w:highlight w:val="none"/>
        </w:rPr>
        <w:t>二</w:t>
      </w:r>
      <w:r>
        <w:rPr>
          <w:color w:val="auto"/>
          <w:highlight w:val="none"/>
        </w:rPr>
        <w:t>章</w:t>
      </w:r>
      <w:r>
        <w:rPr>
          <w:rFonts w:hint="eastAsia"/>
          <w:color w:val="auto"/>
          <w:highlight w:val="none"/>
        </w:rPr>
        <w:t>《采购需求》</w:t>
      </w:r>
      <w:r>
        <w:rPr>
          <w:rFonts w:ascii="Times New Roman" w:hAnsi="Times New Roman" w:cs="Times New Roman"/>
          <w:color w:val="auto"/>
          <w:highlight w:val="none"/>
        </w:rPr>
        <w:t>中所列</w:t>
      </w:r>
      <w:r>
        <w:rPr>
          <w:rFonts w:hint="eastAsia" w:ascii="Times New Roman" w:hAnsi="Times New Roman" w:cs="Times New Roman"/>
          <w:color w:val="auto"/>
          <w:highlight w:val="none"/>
        </w:rPr>
        <w:t>技术</w:t>
      </w:r>
      <w:r>
        <w:rPr>
          <w:rFonts w:ascii="Times New Roman" w:hAnsi="Times New Roman" w:cs="Times New Roman"/>
          <w:color w:val="auto"/>
          <w:highlight w:val="none"/>
        </w:rPr>
        <w:t>要求进行响应，并根据响应情况在“偏离说明”栏填写正偏离或负偏离及原因，完全符合的填写</w:t>
      </w:r>
      <w:r>
        <w:rPr>
          <w:rFonts w:hint="eastAsia" w:ascii="Times New Roman" w:hAnsi="Times New Roman" w:cs="Times New Roman"/>
          <w:color w:val="auto"/>
          <w:highlight w:val="none"/>
        </w:rPr>
        <w:t>“</w:t>
      </w:r>
      <w:r>
        <w:rPr>
          <w:rFonts w:ascii="Times New Roman" w:hAnsi="Times New Roman" w:cs="Times New Roman"/>
          <w:color w:val="auto"/>
          <w:highlight w:val="none"/>
        </w:rPr>
        <w:t>无偏离</w:t>
      </w:r>
      <w:r>
        <w:rPr>
          <w:rFonts w:hint="eastAsia" w:ascii="Times New Roman" w:hAnsi="Times New Roman" w:cs="Times New Roman"/>
          <w:color w:val="auto"/>
          <w:highlight w:val="none"/>
        </w:rPr>
        <w:t>”</w:t>
      </w:r>
      <w:r>
        <w:rPr>
          <w:rFonts w:ascii="Times New Roman" w:hAnsi="Times New Roman" w:cs="Times New Roman"/>
          <w:color w:val="auto"/>
          <w:highlight w:val="none"/>
        </w:rPr>
        <w:t>。</w:t>
      </w:r>
    </w:p>
    <w:p w14:paraId="4D6DFC09">
      <w:pPr>
        <w:rPr>
          <w:color w:val="auto"/>
          <w:highlight w:val="none"/>
        </w:rPr>
      </w:pPr>
      <w:r>
        <w:rPr>
          <w:rFonts w:hint="eastAsia"/>
          <w:color w:val="auto"/>
          <w:highlight w:val="none"/>
        </w:rPr>
        <w:t>（2）</w:t>
      </w:r>
      <w:r>
        <w:rPr>
          <w:color w:val="auto"/>
          <w:highlight w:val="none"/>
        </w:rPr>
        <w:t>第</w:t>
      </w:r>
      <w:r>
        <w:rPr>
          <w:rFonts w:hint="eastAsia"/>
          <w:color w:val="auto"/>
          <w:highlight w:val="none"/>
        </w:rPr>
        <w:t>二</w:t>
      </w:r>
      <w:r>
        <w:rPr>
          <w:color w:val="auto"/>
          <w:highlight w:val="none"/>
        </w:rPr>
        <w:t>章</w:t>
      </w:r>
      <w:r>
        <w:rPr>
          <w:rFonts w:hint="eastAsia"/>
          <w:color w:val="auto"/>
          <w:highlight w:val="none"/>
        </w:rPr>
        <w:t>《采购需求》中的总体要求无需响应。</w:t>
      </w:r>
    </w:p>
    <w:p w14:paraId="17250922">
      <w:pPr>
        <w:rPr>
          <w:color w:val="auto"/>
          <w:highlight w:val="none"/>
        </w:rPr>
      </w:pPr>
      <w:r>
        <w:rPr>
          <w:rFonts w:hint="eastAsia"/>
          <w:color w:val="auto"/>
          <w:highlight w:val="none"/>
        </w:rPr>
        <w:t>（</w:t>
      </w:r>
      <w:r>
        <w:rPr>
          <w:color w:val="auto"/>
          <w:highlight w:val="none"/>
        </w:rPr>
        <w:t>3</w:t>
      </w:r>
      <w:r>
        <w:rPr>
          <w:rFonts w:hint="eastAsia"/>
          <w:color w:val="auto"/>
          <w:highlight w:val="none"/>
        </w:rPr>
        <w:t>）偏离认定说明详见评审方法及标准。</w:t>
      </w:r>
    </w:p>
    <w:p w14:paraId="406F1D7A">
      <w:pPr>
        <w:rPr>
          <w:color w:val="auto"/>
          <w:highlight w:val="none"/>
        </w:rPr>
      </w:pPr>
      <w:r>
        <w:rPr>
          <w:color w:val="auto"/>
          <w:highlight w:val="none"/>
        </w:rPr>
        <w:t>（4）本表可扩展。</w:t>
      </w:r>
    </w:p>
    <w:p w14:paraId="7357E89B">
      <w:pPr>
        <w:rPr>
          <w:color w:val="auto"/>
          <w:szCs w:val="21"/>
          <w:highlight w:val="none"/>
        </w:rPr>
      </w:pPr>
    </w:p>
    <w:p w14:paraId="021D5AA5">
      <w:pPr>
        <w:rPr>
          <w:color w:val="auto"/>
          <w:spacing w:val="20"/>
          <w:szCs w:val="21"/>
          <w:highlight w:val="none"/>
          <w:u w:val="single"/>
        </w:rPr>
      </w:pPr>
    </w:p>
    <w:p w14:paraId="2A61CAC1">
      <w:pPr>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pacing w:val="20"/>
          <w:szCs w:val="21"/>
          <w:highlight w:val="none"/>
        </w:rPr>
        <w:t>：</w:t>
      </w:r>
      <w:r>
        <w:rPr>
          <w:color w:val="auto"/>
          <w:spacing w:val="20"/>
          <w:szCs w:val="21"/>
          <w:highlight w:val="none"/>
          <w:u w:val="single"/>
        </w:rPr>
        <w:t xml:space="preserve">            </w:t>
      </w:r>
      <w:r>
        <w:rPr>
          <w:color w:val="auto"/>
          <w:spacing w:val="20"/>
          <w:szCs w:val="21"/>
          <w:highlight w:val="none"/>
        </w:rPr>
        <w:t xml:space="preserve">              日 期：</w:t>
      </w:r>
      <w:r>
        <w:rPr>
          <w:color w:val="auto"/>
          <w:spacing w:val="20"/>
          <w:szCs w:val="21"/>
          <w:highlight w:val="none"/>
          <w:u w:val="single"/>
        </w:rPr>
        <w:t xml:space="preserve">            </w:t>
      </w:r>
    </w:p>
    <w:p w14:paraId="1F94082D">
      <w:pPr>
        <w:rPr>
          <w:color w:val="auto"/>
          <w:spacing w:val="20"/>
          <w:szCs w:val="21"/>
          <w:highlight w:val="none"/>
          <w:u w:val="single"/>
        </w:rPr>
      </w:pPr>
    </w:p>
    <w:p w14:paraId="5FDC4465">
      <w:pPr>
        <w:rPr>
          <w:color w:val="auto"/>
          <w:spacing w:val="20"/>
          <w:szCs w:val="21"/>
          <w:highlight w:val="none"/>
          <w:u w:val="single"/>
        </w:rPr>
      </w:pPr>
    </w:p>
    <w:p w14:paraId="523F0960">
      <w:pPr>
        <w:rPr>
          <w:rFonts w:hint="eastAsia"/>
          <w:color w:val="auto"/>
          <w:szCs w:val="21"/>
          <w:highlight w:val="none"/>
        </w:rPr>
      </w:pPr>
    </w:p>
    <w:p w14:paraId="0898EF45">
      <w:pPr>
        <w:snapToGrid w:val="0"/>
        <w:spacing w:before="50" w:after="120" w:afterLines="50"/>
        <w:jc w:val="left"/>
        <w:rPr>
          <w:rFonts w:hint="eastAsia"/>
          <w:color w:val="auto"/>
          <w:szCs w:val="21"/>
          <w:highlight w:val="none"/>
        </w:rPr>
      </w:pPr>
    </w:p>
    <w:p w14:paraId="1ADCDC8C">
      <w:pPr>
        <w:snapToGrid w:val="0"/>
        <w:spacing w:before="50" w:after="120" w:afterLines="50"/>
        <w:jc w:val="left"/>
        <w:rPr>
          <w:rFonts w:hint="eastAsia"/>
          <w:color w:val="auto"/>
          <w:szCs w:val="21"/>
          <w:highlight w:val="none"/>
        </w:rPr>
      </w:pPr>
      <w:r>
        <w:rPr>
          <w:color w:val="auto"/>
          <w:szCs w:val="21"/>
          <w:highlight w:val="none"/>
        </w:rPr>
        <w:t>2．对本项目总体要求的理解。包括：服务目标、服务质量等的认识）</w:t>
      </w:r>
    </w:p>
    <w:p w14:paraId="124BEE04">
      <w:pPr>
        <w:snapToGrid w:val="0"/>
        <w:spacing w:before="50" w:after="120" w:afterLines="50"/>
        <w:jc w:val="left"/>
        <w:rPr>
          <w:rFonts w:hint="eastAsia"/>
          <w:color w:val="auto"/>
          <w:szCs w:val="21"/>
          <w:highlight w:val="none"/>
        </w:rPr>
      </w:pPr>
    </w:p>
    <w:p w14:paraId="25670CE6">
      <w:pPr>
        <w:snapToGrid w:val="0"/>
        <w:spacing w:before="50" w:after="120" w:afterLines="50"/>
        <w:jc w:val="left"/>
        <w:rPr>
          <w:rFonts w:hint="eastAsia"/>
          <w:color w:val="auto"/>
          <w:szCs w:val="21"/>
          <w:highlight w:val="none"/>
        </w:rPr>
      </w:pPr>
      <w:r>
        <w:rPr>
          <w:color w:val="auto"/>
          <w:szCs w:val="21"/>
          <w:highlight w:val="none"/>
        </w:rPr>
        <w:t>3．</w:t>
      </w:r>
      <w:r>
        <w:rPr>
          <w:rFonts w:hint="eastAsia"/>
          <w:color w:val="auto"/>
          <w:szCs w:val="21"/>
          <w:highlight w:val="none"/>
          <w:lang w:val="en-US" w:eastAsia="zh-CN"/>
        </w:rPr>
        <w:t>项目实施方案</w:t>
      </w:r>
      <w:r>
        <w:rPr>
          <w:color w:val="auto"/>
          <w:szCs w:val="21"/>
          <w:highlight w:val="none"/>
        </w:rPr>
        <w:t>（针对本项目的服务要求提供详细的服务方案，含</w:t>
      </w:r>
      <w:r>
        <w:rPr>
          <w:rFonts w:hint="eastAsia"/>
          <w:color w:val="auto"/>
          <w:szCs w:val="21"/>
          <w:highlight w:val="none"/>
          <w:lang w:val="en-US" w:eastAsia="zh-CN"/>
        </w:rPr>
        <w:t>对项目的了解、重难点分析、进度安排、人员计划、全流程跟踪方案、生产安全措施</w:t>
      </w:r>
      <w:r>
        <w:rPr>
          <w:color w:val="auto"/>
          <w:szCs w:val="21"/>
          <w:highlight w:val="none"/>
        </w:rPr>
        <w:t>等）</w:t>
      </w:r>
    </w:p>
    <w:p w14:paraId="7A742E06">
      <w:pPr>
        <w:snapToGrid w:val="0"/>
        <w:spacing w:before="50" w:after="120" w:afterLines="50"/>
        <w:jc w:val="left"/>
        <w:rPr>
          <w:color w:val="auto"/>
          <w:szCs w:val="21"/>
          <w:highlight w:val="none"/>
        </w:rPr>
      </w:pPr>
    </w:p>
    <w:p w14:paraId="57CA5501">
      <w:pPr>
        <w:snapToGrid w:val="0"/>
        <w:spacing w:before="50" w:after="120" w:afterLines="50"/>
        <w:jc w:val="left"/>
        <w:rPr>
          <w:color w:val="auto"/>
          <w:szCs w:val="21"/>
          <w:highlight w:val="none"/>
        </w:rPr>
      </w:pPr>
    </w:p>
    <w:p w14:paraId="6067EE94">
      <w:pPr>
        <w:snapToGrid w:val="0"/>
        <w:spacing w:before="50" w:after="120" w:afterLines="50"/>
        <w:jc w:val="left"/>
        <w:rPr>
          <w:color w:val="auto"/>
          <w:szCs w:val="21"/>
          <w:highlight w:val="none"/>
        </w:rPr>
      </w:pPr>
      <w:r>
        <w:rPr>
          <w:color w:val="auto"/>
          <w:szCs w:val="21"/>
          <w:highlight w:val="none"/>
        </w:rPr>
        <w:t>4．项目拟投入服务团队人员结构表（包括但不限于学历、证书情况、职称、年龄等）</w:t>
      </w:r>
    </w:p>
    <w:p w14:paraId="0F149AD5">
      <w:pPr>
        <w:snapToGrid w:val="0"/>
        <w:spacing w:before="120" w:beforeLines="50" w:after="50" w:line="400" w:lineRule="exact"/>
        <w:jc w:val="center"/>
        <w:rPr>
          <w:color w:val="auto"/>
          <w:szCs w:val="21"/>
          <w:highlight w:val="none"/>
        </w:rPr>
      </w:pPr>
      <w:r>
        <w:rPr>
          <w:color w:val="auto"/>
          <w:szCs w:val="21"/>
          <w:highlight w:val="none"/>
        </w:rPr>
        <w:t>项目拟投入服务团队人员（含项目负责人）一览表</w:t>
      </w:r>
    </w:p>
    <w:tbl>
      <w:tblPr>
        <w:tblStyle w:val="5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1"/>
        <w:gridCol w:w="1260"/>
        <w:gridCol w:w="1440"/>
        <w:gridCol w:w="1516"/>
        <w:gridCol w:w="1620"/>
        <w:gridCol w:w="1980"/>
      </w:tblGrid>
      <w:tr w14:paraId="22790E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noWrap w:val="0"/>
            <w:vAlign w:val="center"/>
          </w:tcPr>
          <w:p w14:paraId="047B1157">
            <w:pPr>
              <w:snapToGrid w:val="0"/>
              <w:spacing w:before="120" w:beforeLines="50" w:after="50"/>
              <w:jc w:val="center"/>
              <w:rPr>
                <w:color w:val="auto"/>
                <w:szCs w:val="21"/>
                <w:highlight w:val="none"/>
              </w:rPr>
            </w:pPr>
            <w:r>
              <w:rPr>
                <w:color w:val="auto"/>
                <w:szCs w:val="21"/>
                <w:highlight w:val="none"/>
              </w:rPr>
              <w:t>姓名</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EC831CC">
            <w:pPr>
              <w:snapToGrid w:val="0"/>
              <w:spacing w:before="120" w:beforeLines="50" w:after="50"/>
              <w:jc w:val="center"/>
              <w:rPr>
                <w:color w:val="auto"/>
                <w:szCs w:val="21"/>
                <w:highlight w:val="none"/>
              </w:rPr>
            </w:pPr>
            <w:r>
              <w:rPr>
                <w:color w:val="auto"/>
                <w:szCs w:val="21"/>
                <w:highlight w:val="none"/>
              </w:rPr>
              <w:t>职务</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0A02887F">
            <w:pPr>
              <w:snapToGrid w:val="0"/>
              <w:spacing w:before="120" w:beforeLines="50" w:after="50"/>
              <w:jc w:val="center"/>
              <w:rPr>
                <w:color w:val="auto"/>
                <w:szCs w:val="21"/>
                <w:highlight w:val="none"/>
              </w:rPr>
            </w:pPr>
            <w:r>
              <w:rPr>
                <w:color w:val="auto"/>
                <w:szCs w:val="21"/>
                <w:highlight w:val="none"/>
              </w:rPr>
              <w:t>分配岗位</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2DF5DCA8">
            <w:pPr>
              <w:snapToGrid w:val="0"/>
              <w:spacing w:before="120" w:beforeLines="50" w:after="50"/>
              <w:jc w:val="center"/>
              <w:rPr>
                <w:color w:val="auto"/>
                <w:szCs w:val="21"/>
                <w:highlight w:val="none"/>
              </w:rPr>
            </w:pPr>
            <w:r>
              <w:rPr>
                <w:color w:val="auto"/>
                <w:szCs w:val="21"/>
                <w:highlight w:val="none"/>
              </w:rPr>
              <w:t>持证情况</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06FFEEEF">
            <w:pPr>
              <w:snapToGrid w:val="0"/>
              <w:spacing w:before="120" w:beforeLines="50" w:after="50"/>
              <w:jc w:val="center"/>
              <w:rPr>
                <w:color w:val="auto"/>
                <w:szCs w:val="21"/>
                <w:highlight w:val="none"/>
              </w:rPr>
            </w:pPr>
            <w:r>
              <w:rPr>
                <w:color w:val="auto"/>
                <w:szCs w:val="21"/>
                <w:highlight w:val="none"/>
              </w:rPr>
              <w:t>年龄</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0512EA13">
            <w:pPr>
              <w:snapToGrid w:val="0"/>
              <w:spacing w:before="120" w:beforeLines="50" w:after="50"/>
              <w:jc w:val="center"/>
              <w:rPr>
                <w:bCs/>
                <w:color w:val="auto"/>
                <w:szCs w:val="21"/>
                <w:highlight w:val="none"/>
              </w:rPr>
            </w:pPr>
            <w:r>
              <w:rPr>
                <w:bCs/>
                <w:color w:val="auto"/>
                <w:szCs w:val="21"/>
                <w:highlight w:val="none"/>
              </w:rPr>
              <w:t>劳动合同编号</w:t>
            </w:r>
          </w:p>
        </w:tc>
      </w:tr>
      <w:tr w14:paraId="52D7DC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noWrap w:val="0"/>
            <w:vAlign w:val="top"/>
          </w:tcPr>
          <w:p w14:paraId="7E310293">
            <w:pPr>
              <w:snapToGrid w:val="0"/>
              <w:spacing w:before="120" w:beforeLines="50" w:after="50"/>
              <w:rPr>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153A97F">
            <w:pPr>
              <w:snapToGrid w:val="0"/>
              <w:spacing w:before="120" w:beforeLines="50" w:after="50"/>
              <w:rPr>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38A717A2">
            <w:pPr>
              <w:snapToGrid w:val="0"/>
              <w:spacing w:before="120" w:beforeLines="50" w:after="50"/>
              <w:rPr>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top"/>
          </w:tcPr>
          <w:p w14:paraId="4B03082E">
            <w:pPr>
              <w:snapToGrid w:val="0"/>
              <w:spacing w:before="120" w:beforeLines="50" w:after="50"/>
              <w:rPr>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6C770739">
            <w:pPr>
              <w:snapToGrid w:val="0"/>
              <w:spacing w:before="120" w:beforeLines="50" w:after="50"/>
              <w:rPr>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31F63444">
            <w:pPr>
              <w:snapToGrid w:val="0"/>
              <w:spacing w:before="120" w:beforeLines="50" w:after="50"/>
              <w:rPr>
                <w:color w:val="auto"/>
                <w:szCs w:val="21"/>
                <w:highlight w:val="none"/>
              </w:rPr>
            </w:pPr>
          </w:p>
        </w:tc>
      </w:tr>
      <w:tr w14:paraId="25F5FF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noWrap w:val="0"/>
            <w:vAlign w:val="top"/>
          </w:tcPr>
          <w:p w14:paraId="010159E3">
            <w:pPr>
              <w:snapToGrid w:val="0"/>
              <w:spacing w:before="120" w:beforeLines="50" w:after="50"/>
              <w:rPr>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B61A173">
            <w:pPr>
              <w:snapToGrid w:val="0"/>
              <w:spacing w:before="120" w:beforeLines="50" w:after="50"/>
              <w:rPr>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AF19C9C">
            <w:pPr>
              <w:snapToGrid w:val="0"/>
              <w:spacing w:before="120" w:beforeLines="50" w:after="50"/>
              <w:rPr>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top"/>
          </w:tcPr>
          <w:p w14:paraId="549ED1BB">
            <w:pPr>
              <w:snapToGrid w:val="0"/>
              <w:spacing w:before="120" w:beforeLines="50" w:after="50"/>
              <w:rPr>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0F163DB0">
            <w:pPr>
              <w:snapToGrid w:val="0"/>
              <w:spacing w:before="120" w:beforeLines="50" w:after="50"/>
              <w:rPr>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3848FC7C">
            <w:pPr>
              <w:snapToGrid w:val="0"/>
              <w:spacing w:before="120" w:beforeLines="50" w:after="50"/>
              <w:rPr>
                <w:color w:val="auto"/>
                <w:szCs w:val="21"/>
                <w:highlight w:val="none"/>
              </w:rPr>
            </w:pPr>
          </w:p>
        </w:tc>
      </w:tr>
      <w:tr w14:paraId="3F3150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noWrap w:val="0"/>
            <w:vAlign w:val="top"/>
          </w:tcPr>
          <w:p w14:paraId="22992599">
            <w:pPr>
              <w:snapToGrid w:val="0"/>
              <w:spacing w:before="120" w:beforeLines="50" w:after="50"/>
              <w:rPr>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C59C9D8">
            <w:pPr>
              <w:snapToGrid w:val="0"/>
              <w:spacing w:before="120" w:beforeLines="50" w:after="50"/>
              <w:rPr>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F855A1B">
            <w:pPr>
              <w:snapToGrid w:val="0"/>
              <w:spacing w:before="120" w:beforeLines="50" w:after="50"/>
              <w:rPr>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top"/>
          </w:tcPr>
          <w:p w14:paraId="1FCC4EDA">
            <w:pPr>
              <w:snapToGrid w:val="0"/>
              <w:spacing w:before="120" w:beforeLines="50" w:after="50"/>
              <w:rPr>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7CA8AC7C">
            <w:pPr>
              <w:snapToGrid w:val="0"/>
              <w:spacing w:before="120" w:beforeLines="50" w:after="50"/>
              <w:rPr>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03458F7A">
            <w:pPr>
              <w:snapToGrid w:val="0"/>
              <w:spacing w:before="120" w:beforeLines="50" w:after="50"/>
              <w:rPr>
                <w:color w:val="auto"/>
                <w:szCs w:val="21"/>
                <w:highlight w:val="none"/>
              </w:rPr>
            </w:pPr>
          </w:p>
        </w:tc>
      </w:tr>
      <w:tr w14:paraId="7A8727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noWrap w:val="0"/>
            <w:vAlign w:val="top"/>
          </w:tcPr>
          <w:p w14:paraId="1C9BFA6A">
            <w:pPr>
              <w:snapToGrid w:val="0"/>
              <w:spacing w:before="120" w:beforeLines="50" w:after="50"/>
              <w:rPr>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A2A7011">
            <w:pPr>
              <w:snapToGrid w:val="0"/>
              <w:spacing w:before="120" w:beforeLines="50" w:after="50"/>
              <w:rPr>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3EA96EF3">
            <w:pPr>
              <w:snapToGrid w:val="0"/>
              <w:spacing w:before="120" w:beforeLines="50" w:after="50"/>
              <w:rPr>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top"/>
          </w:tcPr>
          <w:p w14:paraId="7DCDE828">
            <w:pPr>
              <w:snapToGrid w:val="0"/>
              <w:spacing w:before="120" w:beforeLines="50" w:after="50"/>
              <w:rPr>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567D4959">
            <w:pPr>
              <w:snapToGrid w:val="0"/>
              <w:spacing w:before="120" w:beforeLines="50" w:after="50"/>
              <w:rPr>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408F3C6C">
            <w:pPr>
              <w:snapToGrid w:val="0"/>
              <w:spacing w:before="120" w:beforeLines="50" w:after="50"/>
              <w:rPr>
                <w:color w:val="auto"/>
                <w:szCs w:val="21"/>
                <w:highlight w:val="none"/>
              </w:rPr>
            </w:pPr>
          </w:p>
        </w:tc>
      </w:tr>
      <w:tr w14:paraId="4454EC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noWrap w:val="0"/>
            <w:vAlign w:val="top"/>
          </w:tcPr>
          <w:p w14:paraId="671AD407">
            <w:pPr>
              <w:snapToGrid w:val="0"/>
              <w:spacing w:before="120" w:beforeLines="50" w:after="50"/>
              <w:rPr>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44FBAD9">
            <w:pPr>
              <w:snapToGrid w:val="0"/>
              <w:spacing w:before="120" w:beforeLines="50" w:after="50"/>
              <w:rPr>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0F789C04">
            <w:pPr>
              <w:snapToGrid w:val="0"/>
              <w:spacing w:before="120" w:beforeLines="50" w:after="50"/>
              <w:rPr>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top"/>
          </w:tcPr>
          <w:p w14:paraId="5ADFE0E8">
            <w:pPr>
              <w:snapToGrid w:val="0"/>
              <w:spacing w:before="120" w:beforeLines="50" w:after="50"/>
              <w:rPr>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21DB53EB">
            <w:pPr>
              <w:snapToGrid w:val="0"/>
              <w:spacing w:before="120" w:beforeLines="50" w:after="50"/>
              <w:rPr>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64AF37A9">
            <w:pPr>
              <w:snapToGrid w:val="0"/>
              <w:spacing w:before="120" w:beforeLines="50" w:after="50"/>
              <w:rPr>
                <w:color w:val="auto"/>
                <w:szCs w:val="21"/>
                <w:highlight w:val="none"/>
              </w:rPr>
            </w:pPr>
          </w:p>
        </w:tc>
      </w:tr>
      <w:tr w14:paraId="738E62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noWrap w:val="0"/>
            <w:vAlign w:val="top"/>
          </w:tcPr>
          <w:p w14:paraId="15A2E128">
            <w:pPr>
              <w:snapToGrid w:val="0"/>
              <w:spacing w:before="120" w:beforeLines="50" w:after="50"/>
              <w:rPr>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7AB122C">
            <w:pPr>
              <w:snapToGrid w:val="0"/>
              <w:spacing w:before="120" w:beforeLines="50" w:after="50"/>
              <w:rPr>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47FA70D">
            <w:pPr>
              <w:snapToGrid w:val="0"/>
              <w:spacing w:before="120" w:beforeLines="50" w:after="50"/>
              <w:rPr>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top"/>
          </w:tcPr>
          <w:p w14:paraId="0C04A192">
            <w:pPr>
              <w:snapToGrid w:val="0"/>
              <w:spacing w:before="120" w:beforeLines="50" w:after="50"/>
              <w:rPr>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0A379C6B">
            <w:pPr>
              <w:snapToGrid w:val="0"/>
              <w:spacing w:before="120" w:beforeLines="50" w:after="50"/>
              <w:rPr>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5AECA45C">
            <w:pPr>
              <w:snapToGrid w:val="0"/>
              <w:spacing w:before="120" w:beforeLines="50" w:after="50"/>
              <w:rPr>
                <w:color w:val="auto"/>
                <w:szCs w:val="21"/>
                <w:highlight w:val="none"/>
              </w:rPr>
            </w:pPr>
          </w:p>
        </w:tc>
      </w:tr>
      <w:tr w14:paraId="258810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noWrap w:val="0"/>
            <w:vAlign w:val="top"/>
          </w:tcPr>
          <w:p w14:paraId="663A9B23">
            <w:pPr>
              <w:snapToGrid w:val="0"/>
              <w:spacing w:before="120" w:beforeLines="50" w:after="50"/>
              <w:rPr>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005A752">
            <w:pPr>
              <w:snapToGrid w:val="0"/>
              <w:spacing w:before="120" w:beforeLines="50" w:after="50"/>
              <w:rPr>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5A2305AF">
            <w:pPr>
              <w:snapToGrid w:val="0"/>
              <w:spacing w:before="120" w:beforeLines="50" w:after="50"/>
              <w:rPr>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top"/>
          </w:tcPr>
          <w:p w14:paraId="6A6158B8">
            <w:pPr>
              <w:snapToGrid w:val="0"/>
              <w:spacing w:before="120" w:beforeLines="50" w:after="50"/>
              <w:rPr>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2134750E">
            <w:pPr>
              <w:snapToGrid w:val="0"/>
              <w:spacing w:before="120" w:beforeLines="50" w:after="50"/>
              <w:rPr>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2371D317">
            <w:pPr>
              <w:snapToGrid w:val="0"/>
              <w:spacing w:before="120" w:beforeLines="50" w:after="50"/>
              <w:rPr>
                <w:color w:val="auto"/>
                <w:szCs w:val="21"/>
                <w:highlight w:val="none"/>
              </w:rPr>
            </w:pPr>
          </w:p>
        </w:tc>
      </w:tr>
      <w:tr w14:paraId="5F66A9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noWrap w:val="0"/>
            <w:vAlign w:val="top"/>
          </w:tcPr>
          <w:p w14:paraId="379D056D">
            <w:pPr>
              <w:snapToGrid w:val="0"/>
              <w:spacing w:before="120" w:beforeLines="50" w:after="50"/>
              <w:rPr>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82C016E">
            <w:pPr>
              <w:snapToGrid w:val="0"/>
              <w:spacing w:before="120" w:beforeLines="50" w:after="50"/>
              <w:rPr>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0B48147">
            <w:pPr>
              <w:snapToGrid w:val="0"/>
              <w:spacing w:before="120" w:beforeLines="50" w:after="50"/>
              <w:rPr>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top"/>
          </w:tcPr>
          <w:p w14:paraId="5709616C">
            <w:pPr>
              <w:snapToGrid w:val="0"/>
              <w:spacing w:before="120" w:beforeLines="50" w:after="50"/>
              <w:rPr>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08DEA1AD">
            <w:pPr>
              <w:snapToGrid w:val="0"/>
              <w:spacing w:before="120" w:beforeLines="50" w:after="50"/>
              <w:rPr>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299CE551">
            <w:pPr>
              <w:snapToGrid w:val="0"/>
              <w:spacing w:before="120" w:beforeLines="50" w:after="50"/>
              <w:rPr>
                <w:color w:val="auto"/>
                <w:szCs w:val="21"/>
                <w:highlight w:val="none"/>
              </w:rPr>
            </w:pPr>
          </w:p>
        </w:tc>
      </w:tr>
      <w:tr w14:paraId="220865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noWrap w:val="0"/>
            <w:vAlign w:val="top"/>
          </w:tcPr>
          <w:p w14:paraId="6B8DA861">
            <w:pPr>
              <w:snapToGrid w:val="0"/>
              <w:spacing w:before="120" w:beforeLines="50" w:after="50"/>
              <w:rPr>
                <w:rFonts w:hint="eastAsia" w:eastAsia="宋体"/>
                <w:color w:val="auto"/>
                <w:szCs w:val="21"/>
                <w:highlight w:val="none"/>
                <w:lang w:eastAsia="zh-CN"/>
              </w:rPr>
            </w:pPr>
            <w:r>
              <w:rPr>
                <w:rFonts w:hint="eastAsia"/>
                <w:color w:val="auto"/>
                <w:szCs w:val="21"/>
                <w:highlight w:val="none"/>
                <w:lang w:eastAsia="zh-CN"/>
              </w:rPr>
              <w:t>……</w:t>
            </w:r>
          </w:p>
        </w:tc>
        <w:tc>
          <w:tcPr>
            <w:tcW w:w="1260" w:type="dxa"/>
            <w:tcBorders>
              <w:top w:val="single" w:color="auto" w:sz="4" w:space="0"/>
              <w:left w:val="single" w:color="auto" w:sz="4" w:space="0"/>
              <w:bottom w:val="single" w:color="auto" w:sz="4" w:space="0"/>
              <w:right w:val="single" w:color="auto" w:sz="4" w:space="0"/>
            </w:tcBorders>
            <w:noWrap w:val="0"/>
            <w:vAlign w:val="top"/>
          </w:tcPr>
          <w:p w14:paraId="53792020">
            <w:pPr>
              <w:snapToGrid w:val="0"/>
              <w:spacing w:before="120" w:beforeLines="50" w:after="50"/>
              <w:rPr>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243EB09D">
            <w:pPr>
              <w:snapToGrid w:val="0"/>
              <w:spacing w:before="120" w:beforeLines="50" w:after="50"/>
              <w:rPr>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top"/>
          </w:tcPr>
          <w:p w14:paraId="68A6A551">
            <w:pPr>
              <w:snapToGrid w:val="0"/>
              <w:spacing w:before="120" w:beforeLines="50" w:after="50"/>
              <w:rPr>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6CF04C5E">
            <w:pPr>
              <w:snapToGrid w:val="0"/>
              <w:spacing w:before="120" w:beforeLines="50" w:after="50"/>
              <w:rPr>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3DC89B2F">
            <w:pPr>
              <w:snapToGrid w:val="0"/>
              <w:spacing w:before="120" w:beforeLines="50" w:after="50"/>
              <w:rPr>
                <w:color w:val="auto"/>
                <w:szCs w:val="21"/>
                <w:highlight w:val="none"/>
              </w:rPr>
            </w:pPr>
          </w:p>
        </w:tc>
      </w:tr>
    </w:tbl>
    <w:p w14:paraId="472A0E3A">
      <w:pPr>
        <w:snapToGrid w:val="0"/>
        <w:spacing w:before="50" w:after="120" w:afterLines="50" w:line="440" w:lineRule="exact"/>
        <w:jc w:val="left"/>
        <w:rPr>
          <w:color w:val="auto"/>
          <w:szCs w:val="21"/>
          <w:highlight w:val="none"/>
        </w:rPr>
      </w:pPr>
      <w:r>
        <w:rPr>
          <w:color w:val="auto"/>
          <w:szCs w:val="21"/>
          <w:highlight w:val="none"/>
        </w:rPr>
        <w:t>注：</w:t>
      </w:r>
      <w:r>
        <w:rPr>
          <w:rFonts w:hint="eastAsia"/>
          <w:color w:val="auto"/>
          <w:szCs w:val="21"/>
          <w:highlight w:val="none"/>
          <w:lang w:eastAsia="zh-CN"/>
        </w:rPr>
        <w:t>（</w:t>
      </w:r>
      <w:r>
        <w:rPr>
          <w:rFonts w:hint="eastAsia"/>
          <w:color w:val="auto"/>
          <w:szCs w:val="21"/>
          <w:highlight w:val="none"/>
          <w:lang w:val="en-US" w:eastAsia="zh-CN"/>
        </w:rPr>
        <w:t>1</w:t>
      </w:r>
      <w:r>
        <w:rPr>
          <w:rFonts w:hint="eastAsia"/>
          <w:color w:val="auto"/>
          <w:szCs w:val="21"/>
          <w:highlight w:val="none"/>
          <w:lang w:eastAsia="zh-CN"/>
        </w:rPr>
        <w:t>）</w:t>
      </w:r>
      <w:r>
        <w:rPr>
          <w:color w:val="auto"/>
          <w:szCs w:val="21"/>
          <w:highlight w:val="none"/>
        </w:rPr>
        <w:t>在填写时，如本表格不适合供应商的实际情况，可根据本表格式自行划表填写。</w:t>
      </w:r>
    </w:p>
    <w:p w14:paraId="515922E4">
      <w:pPr>
        <w:snapToGrid w:val="0"/>
        <w:spacing w:before="50" w:after="120" w:afterLines="50" w:line="440" w:lineRule="exact"/>
        <w:jc w:val="left"/>
        <w:rPr>
          <w:color w:val="auto"/>
          <w:highlight w:val="none"/>
        </w:rPr>
      </w:pPr>
      <w:r>
        <w:rPr>
          <w:rFonts w:hint="eastAsia"/>
          <w:color w:val="auto"/>
          <w:szCs w:val="21"/>
          <w:highlight w:val="none"/>
          <w:lang w:eastAsia="zh-CN"/>
        </w:rPr>
        <w:t>（</w:t>
      </w:r>
      <w:r>
        <w:rPr>
          <w:rFonts w:hint="eastAsia"/>
          <w:color w:val="auto"/>
          <w:szCs w:val="21"/>
          <w:highlight w:val="none"/>
          <w:lang w:val="en-US" w:eastAsia="zh-CN"/>
        </w:rPr>
        <w:t>2</w:t>
      </w:r>
      <w:r>
        <w:rPr>
          <w:rFonts w:hint="eastAsia"/>
          <w:color w:val="auto"/>
          <w:szCs w:val="21"/>
          <w:highlight w:val="none"/>
          <w:lang w:eastAsia="zh-CN"/>
        </w:rPr>
        <w:t>）</w:t>
      </w:r>
      <w:r>
        <w:rPr>
          <w:rFonts w:hint="eastAsia"/>
          <w:color w:val="auto"/>
          <w:szCs w:val="21"/>
          <w:highlight w:val="none"/>
          <w:lang w:val="en-US" w:eastAsia="zh-CN"/>
        </w:rPr>
        <w:t>人员须提供身份证以及学历证明或</w:t>
      </w:r>
      <w:r>
        <w:rPr>
          <w:rFonts w:hint="eastAsia" w:ascii="Times New Roman" w:hAnsi="Times New Roman" w:eastAsia="宋体" w:cs="Times New Roman"/>
          <w:color w:val="auto"/>
          <w:szCs w:val="21"/>
          <w:highlight w:val="none"/>
          <w:lang w:val="en-US" w:eastAsia="zh-CN"/>
        </w:rPr>
        <w:t>特种作业证</w:t>
      </w:r>
      <w:r>
        <w:rPr>
          <w:rFonts w:hint="eastAsia"/>
          <w:color w:val="auto"/>
          <w:szCs w:val="21"/>
          <w:highlight w:val="none"/>
          <w:lang w:val="en-US" w:eastAsia="zh-CN"/>
        </w:rPr>
        <w:t>或职称证书等证明文件。</w:t>
      </w:r>
    </w:p>
    <w:p w14:paraId="0ABC5833">
      <w:pPr>
        <w:snapToGrid w:val="0"/>
        <w:spacing w:before="50" w:after="50" w:line="440" w:lineRule="exact"/>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pacing w:val="20"/>
          <w:szCs w:val="21"/>
          <w:highlight w:val="none"/>
        </w:rPr>
        <w:t>：</w:t>
      </w:r>
      <w:r>
        <w:rPr>
          <w:color w:val="auto"/>
          <w:spacing w:val="20"/>
          <w:szCs w:val="21"/>
          <w:highlight w:val="none"/>
          <w:u w:val="single"/>
        </w:rPr>
        <w:t xml:space="preserve">            </w:t>
      </w:r>
      <w:r>
        <w:rPr>
          <w:color w:val="auto"/>
          <w:spacing w:val="20"/>
          <w:szCs w:val="21"/>
          <w:highlight w:val="none"/>
        </w:rPr>
        <w:t xml:space="preserve">              日  期：</w:t>
      </w:r>
      <w:r>
        <w:rPr>
          <w:color w:val="auto"/>
          <w:spacing w:val="20"/>
          <w:szCs w:val="21"/>
          <w:highlight w:val="none"/>
          <w:u w:val="single"/>
        </w:rPr>
        <w:t xml:space="preserve">          </w:t>
      </w:r>
    </w:p>
    <w:p w14:paraId="12E7908E">
      <w:pPr>
        <w:rPr>
          <w:rFonts w:hint="eastAsia"/>
          <w:color w:val="auto"/>
          <w:spacing w:val="20"/>
          <w:szCs w:val="21"/>
          <w:highlight w:val="none"/>
          <w:u w:val="single"/>
        </w:rPr>
      </w:pPr>
    </w:p>
    <w:p w14:paraId="3F7528B2">
      <w:pPr>
        <w:rPr>
          <w:rFonts w:hint="eastAsia"/>
          <w:color w:val="auto"/>
          <w:szCs w:val="21"/>
          <w:highlight w:val="none"/>
        </w:rPr>
      </w:pPr>
    </w:p>
    <w:p w14:paraId="48C5AF5A">
      <w:pPr>
        <w:rPr>
          <w:rFonts w:hint="eastAsia"/>
          <w:color w:val="auto"/>
          <w:szCs w:val="21"/>
          <w:highlight w:val="none"/>
        </w:rPr>
      </w:pPr>
    </w:p>
    <w:p w14:paraId="0EBC58AF">
      <w:pPr>
        <w:snapToGrid w:val="0"/>
        <w:spacing w:before="50" w:after="120" w:afterLines="50"/>
        <w:jc w:val="left"/>
        <w:rPr>
          <w:color w:val="auto"/>
          <w:szCs w:val="21"/>
          <w:highlight w:val="none"/>
        </w:rPr>
      </w:pPr>
    </w:p>
    <w:p w14:paraId="45F0A244">
      <w:pPr>
        <w:snapToGrid w:val="0"/>
        <w:spacing w:before="50" w:after="120" w:afterLines="50"/>
        <w:jc w:val="left"/>
        <w:rPr>
          <w:color w:val="auto"/>
          <w:szCs w:val="21"/>
          <w:highlight w:val="none"/>
        </w:rPr>
      </w:pPr>
    </w:p>
    <w:p w14:paraId="03F02507">
      <w:pPr>
        <w:numPr>
          <w:ilvl w:val="0"/>
          <w:numId w:val="0"/>
        </w:numPr>
        <w:snapToGrid w:val="0"/>
        <w:spacing w:before="50" w:after="120" w:afterLines="50"/>
        <w:ind w:left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5.拟投入设备方案</w:t>
      </w:r>
    </w:p>
    <w:p w14:paraId="59653E72">
      <w:pPr>
        <w:rPr>
          <w:color w:val="auto"/>
          <w:szCs w:val="21"/>
          <w:highlight w:val="none"/>
        </w:rPr>
      </w:pPr>
      <w:r>
        <w:rPr>
          <w:color w:val="auto"/>
          <w:highlight w:val="none"/>
        </w:rPr>
        <w:t>设备表</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1545"/>
        <w:gridCol w:w="1073"/>
        <w:gridCol w:w="891"/>
        <w:gridCol w:w="893"/>
        <w:gridCol w:w="1429"/>
        <w:gridCol w:w="1250"/>
      </w:tblGrid>
      <w:tr w14:paraId="266C2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955" w:type="dxa"/>
            <w:noWrap w:val="0"/>
            <w:vAlign w:val="center"/>
          </w:tcPr>
          <w:p w14:paraId="2BAF91D5">
            <w:pPr>
              <w:jc w:val="center"/>
              <w:rPr>
                <w:color w:val="auto"/>
                <w:szCs w:val="21"/>
                <w:highlight w:val="none"/>
              </w:rPr>
            </w:pPr>
            <w:r>
              <w:rPr>
                <w:color w:val="auto"/>
                <w:szCs w:val="21"/>
                <w:highlight w:val="none"/>
              </w:rPr>
              <w:t>序号</w:t>
            </w:r>
          </w:p>
        </w:tc>
        <w:tc>
          <w:tcPr>
            <w:tcW w:w="1545" w:type="dxa"/>
            <w:noWrap w:val="0"/>
            <w:vAlign w:val="center"/>
          </w:tcPr>
          <w:p w14:paraId="48BDAA3C">
            <w:pPr>
              <w:jc w:val="center"/>
              <w:rPr>
                <w:color w:val="auto"/>
                <w:szCs w:val="21"/>
                <w:highlight w:val="none"/>
              </w:rPr>
            </w:pPr>
            <w:r>
              <w:rPr>
                <w:color w:val="auto"/>
                <w:szCs w:val="21"/>
                <w:highlight w:val="none"/>
              </w:rPr>
              <w:t>设备名称</w:t>
            </w:r>
          </w:p>
        </w:tc>
        <w:tc>
          <w:tcPr>
            <w:tcW w:w="1073" w:type="dxa"/>
            <w:noWrap w:val="0"/>
            <w:vAlign w:val="center"/>
          </w:tcPr>
          <w:p w14:paraId="248D1A86">
            <w:pPr>
              <w:jc w:val="center"/>
              <w:rPr>
                <w:color w:val="auto"/>
                <w:szCs w:val="21"/>
                <w:highlight w:val="none"/>
              </w:rPr>
            </w:pPr>
            <w:r>
              <w:rPr>
                <w:color w:val="auto"/>
                <w:szCs w:val="21"/>
                <w:highlight w:val="none"/>
              </w:rPr>
              <w:t>型号</w:t>
            </w:r>
          </w:p>
          <w:p w14:paraId="309E0D40">
            <w:pPr>
              <w:jc w:val="center"/>
              <w:rPr>
                <w:color w:val="auto"/>
                <w:szCs w:val="21"/>
                <w:highlight w:val="none"/>
              </w:rPr>
            </w:pPr>
            <w:r>
              <w:rPr>
                <w:color w:val="auto"/>
                <w:szCs w:val="21"/>
                <w:highlight w:val="none"/>
              </w:rPr>
              <w:t>规格</w:t>
            </w:r>
          </w:p>
        </w:tc>
        <w:tc>
          <w:tcPr>
            <w:tcW w:w="891" w:type="dxa"/>
            <w:noWrap w:val="0"/>
            <w:vAlign w:val="center"/>
          </w:tcPr>
          <w:p w14:paraId="0391F343">
            <w:pPr>
              <w:jc w:val="center"/>
              <w:rPr>
                <w:color w:val="auto"/>
                <w:szCs w:val="21"/>
                <w:highlight w:val="none"/>
              </w:rPr>
            </w:pPr>
            <w:r>
              <w:rPr>
                <w:color w:val="auto"/>
                <w:szCs w:val="21"/>
                <w:highlight w:val="none"/>
              </w:rPr>
              <w:t>数量</w:t>
            </w:r>
          </w:p>
        </w:tc>
        <w:tc>
          <w:tcPr>
            <w:tcW w:w="893" w:type="dxa"/>
            <w:noWrap w:val="0"/>
            <w:vAlign w:val="center"/>
          </w:tcPr>
          <w:p w14:paraId="6DCADE22">
            <w:pPr>
              <w:jc w:val="center"/>
              <w:rPr>
                <w:color w:val="auto"/>
                <w:szCs w:val="21"/>
                <w:highlight w:val="none"/>
              </w:rPr>
            </w:pPr>
            <w:r>
              <w:rPr>
                <w:color w:val="auto"/>
                <w:szCs w:val="21"/>
                <w:highlight w:val="none"/>
              </w:rPr>
              <w:t>国别</w:t>
            </w:r>
          </w:p>
          <w:p w14:paraId="3D10F630">
            <w:pPr>
              <w:jc w:val="center"/>
              <w:rPr>
                <w:color w:val="auto"/>
                <w:szCs w:val="21"/>
                <w:highlight w:val="none"/>
              </w:rPr>
            </w:pPr>
            <w:r>
              <w:rPr>
                <w:color w:val="auto"/>
                <w:szCs w:val="21"/>
                <w:highlight w:val="none"/>
              </w:rPr>
              <w:t>产地</w:t>
            </w:r>
          </w:p>
        </w:tc>
        <w:tc>
          <w:tcPr>
            <w:tcW w:w="1429" w:type="dxa"/>
            <w:noWrap w:val="0"/>
            <w:vAlign w:val="center"/>
          </w:tcPr>
          <w:p w14:paraId="28D14F09">
            <w:pPr>
              <w:jc w:val="center"/>
              <w:rPr>
                <w:rFonts w:hint="default" w:eastAsia="宋体"/>
                <w:color w:val="auto"/>
                <w:szCs w:val="21"/>
                <w:highlight w:val="none"/>
                <w:lang w:val="en-US" w:eastAsia="zh-CN"/>
              </w:rPr>
            </w:pPr>
            <w:r>
              <w:rPr>
                <w:rFonts w:hint="eastAsia"/>
                <w:color w:val="auto"/>
                <w:szCs w:val="21"/>
                <w:highlight w:val="none"/>
                <w:lang w:val="en-US" w:eastAsia="zh-CN"/>
              </w:rPr>
              <w:t>用途</w:t>
            </w:r>
          </w:p>
        </w:tc>
        <w:tc>
          <w:tcPr>
            <w:tcW w:w="1250" w:type="dxa"/>
            <w:noWrap w:val="0"/>
            <w:vAlign w:val="center"/>
          </w:tcPr>
          <w:p w14:paraId="2C70B7BD">
            <w:pPr>
              <w:jc w:val="center"/>
              <w:rPr>
                <w:color w:val="auto"/>
                <w:szCs w:val="21"/>
                <w:highlight w:val="none"/>
              </w:rPr>
            </w:pPr>
            <w:r>
              <w:rPr>
                <w:color w:val="auto"/>
                <w:szCs w:val="21"/>
                <w:highlight w:val="none"/>
              </w:rPr>
              <w:t>备注</w:t>
            </w:r>
          </w:p>
        </w:tc>
      </w:tr>
      <w:tr w14:paraId="1CD7B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55" w:type="dxa"/>
            <w:noWrap w:val="0"/>
            <w:vAlign w:val="top"/>
          </w:tcPr>
          <w:p w14:paraId="7CC196F1">
            <w:pPr>
              <w:spacing w:line="360" w:lineRule="auto"/>
              <w:rPr>
                <w:color w:val="auto"/>
                <w:szCs w:val="21"/>
                <w:highlight w:val="none"/>
              </w:rPr>
            </w:pPr>
          </w:p>
        </w:tc>
        <w:tc>
          <w:tcPr>
            <w:tcW w:w="1545" w:type="dxa"/>
            <w:noWrap w:val="0"/>
            <w:vAlign w:val="top"/>
          </w:tcPr>
          <w:p w14:paraId="2CECEEFA">
            <w:pPr>
              <w:spacing w:line="360" w:lineRule="auto"/>
              <w:ind w:firstLine="420" w:firstLineChars="200"/>
              <w:rPr>
                <w:color w:val="auto"/>
                <w:szCs w:val="21"/>
                <w:highlight w:val="none"/>
              </w:rPr>
            </w:pPr>
          </w:p>
        </w:tc>
        <w:tc>
          <w:tcPr>
            <w:tcW w:w="1073" w:type="dxa"/>
            <w:noWrap w:val="0"/>
            <w:vAlign w:val="top"/>
          </w:tcPr>
          <w:p w14:paraId="10B7BDDE">
            <w:pPr>
              <w:spacing w:line="360" w:lineRule="auto"/>
              <w:rPr>
                <w:color w:val="auto"/>
                <w:szCs w:val="21"/>
                <w:highlight w:val="none"/>
              </w:rPr>
            </w:pPr>
          </w:p>
        </w:tc>
        <w:tc>
          <w:tcPr>
            <w:tcW w:w="891" w:type="dxa"/>
            <w:noWrap w:val="0"/>
            <w:vAlign w:val="top"/>
          </w:tcPr>
          <w:p w14:paraId="1197ABFE">
            <w:pPr>
              <w:spacing w:line="360" w:lineRule="auto"/>
              <w:rPr>
                <w:color w:val="auto"/>
                <w:szCs w:val="21"/>
                <w:highlight w:val="none"/>
              </w:rPr>
            </w:pPr>
          </w:p>
        </w:tc>
        <w:tc>
          <w:tcPr>
            <w:tcW w:w="893" w:type="dxa"/>
            <w:noWrap w:val="0"/>
            <w:vAlign w:val="top"/>
          </w:tcPr>
          <w:p w14:paraId="23BA3D83">
            <w:pPr>
              <w:spacing w:line="360" w:lineRule="auto"/>
              <w:rPr>
                <w:color w:val="auto"/>
                <w:szCs w:val="21"/>
                <w:highlight w:val="none"/>
              </w:rPr>
            </w:pPr>
          </w:p>
        </w:tc>
        <w:tc>
          <w:tcPr>
            <w:tcW w:w="1429" w:type="dxa"/>
            <w:noWrap w:val="0"/>
            <w:vAlign w:val="top"/>
          </w:tcPr>
          <w:p w14:paraId="6BC8FF2C">
            <w:pPr>
              <w:spacing w:line="360" w:lineRule="auto"/>
              <w:rPr>
                <w:color w:val="auto"/>
                <w:szCs w:val="21"/>
                <w:highlight w:val="none"/>
              </w:rPr>
            </w:pPr>
          </w:p>
        </w:tc>
        <w:tc>
          <w:tcPr>
            <w:tcW w:w="1250" w:type="dxa"/>
            <w:noWrap w:val="0"/>
            <w:vAlign w:val="top"/>
          </w:tcPr>
          <w:p w14:paraId="22D8575E">
            <w:pPr>
              <w:spacing w:line="360" w:lineRule="auto"/>
              <w:rPr>
                <w:color w:val="auto"/>
                <w:szCs w:val="21"/>
                <w:highlight w:val="none"/>
              </w:rPr>
            </w:pPr>
          </w:p>
        </w:tc>
      </w:tr>
      <w:tr w14:paraId="0462F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55" w:type="dxa"/>
            <w:noWrap w:val="0"/>
            <w:vAlign w:val="top"/>
          </w:tcPr>
          <w:p w14:paraId="588AFF87">
            <w:pPr>
              <w:spacing w:line="360" w:lineRule="auto"/>
              <w:rPr>
                <w:color w:val="auto"/>
                <w:szCs w:val="21"/>
                <w:highlight w:val="none"/>
              </w:rPr>
            </w:pPr>
          </w:p>
        </w:tc>
        <w:tc>
          <w:tcPr>
            <w:tcW w:w="1545" w:type="dxa"/>
            <w:noWrap w:val="0"/>
            <w:vAlign w:val="top"/>
          </w:tcPr>
          <w:p w14:paraId="66AC874F">
            <w:pPr>
              <w:spacing w:line="360" w:lineRule="auto"/>
              <w:ind w:firstLine="420" w:firstLineChars="200"/>
              <w:rPr>
                <w:color w:val="auto"/>
                <w:szCs w:val="21"/>
                <w:highlight w:val="none"/>
              </w:rPr>
            </w:pPr>
          </w:p>
        </w:tc>
        <w:tc>
          <w:tcPr>
            <w:tcW w:w="1073" w:type="dxa"/>
            <w:noWrap w:val="0"/>
            <w:vAlign w:val="top"/>
          </w:tcPr>
          <w:p w14:paraId="64C8A95F">
            <w:pPr>
              <w:spacing w:line="360" w:lineRule="auto"/>
              <w:rPr>
                <w:color w:val="auto"/>
                <w:szCs w:val="21"/>
                <w:highlight w:val="none"/>
              </w:rPr>
            </w:pPr>
          </w:p>
        </w:tc>
        <w:tc>
          <w:tcPr>
            <w:tcW w:w="891" w:type="dxa"/>
            <w:noWrap w:val="0"/>
            <w:vAlign w:val="top"/>
          </w:tcPr>
          <w:p w14:paraId="0C75F8B2">
            <w:pPr>
              <w:spacing w:line="360" w:lineRule="auto"/>
              <w:rPr>
                <w:color w:val="auto"/>
                <w:szCs w:val="21"/>
                <w:highlight w:val="none"/>
              </w:rPr>
            </w:pPr>
          </w:p>
        </w:tc>
        <w:tc>
          <w:tcPr>
            <w:tcW w:w="893" w:type="dxa"/>
            <w:noWrap w:val="0"/>
            <w:vAlign w:val="top"/>
          </w:tcPr>
          <w:p w14:paraId="7323C66B">
            <w:pPr>
              <w:spacing w:line="360" w:lineRule="auto"/>
              <w:rPr>
                <w:color w:val="auto"/>
                <w:szCs w:val="21"/>
                <w:highlight w:val="none"/>
              </w:rPr>
            </w:pPr>
          </w:p>
        </w:tc>
        <w:tc>
          <w:tcPr>
            <w:tcW w:w="1429" w:type="dxa"/>
            <w:noWrap w:val="0"/>
            <w:vAlign w:val="top"/>
          </w:tcPr>
          <w:p w14:paraId="107E6C7C">
            <w:pPr>
              <w:spacing w:line="360" w:lineRule="auto"/>
              <w:rPr>
                <w:color w:val="auto"/>
                <w:szCs w:val="21"/>
                <w:highlight w:val="none"/>
              </w:rPr>
            </w:pPr>
          </w:p>
        </w:tc>
        <w:tc>
          <w:tcPr>
            <w:tcW w:w="1250" w:type="dxa"/>
            <w:noWrap w:val="0"/>
            <w:vAlign w:val="top"/>
          </w:tcPr>
          <w:p w14:paraId="324F832C">
            <w:pPr>
              <w:spacing w:line="360" w:lineRule="auto"/>
              <w:rPr>
                <w:color w:val="auto"/>
                <w:szCs w:val="21"/>
                <w:highlight w:val="none"/>
              </w:rPr>
            </w:pPr>
          </w:p>
        </w:tc>
      </w:tr>
      <w:tr w14:paraId="79345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55" w:type="dxa"/>
            <w:noWrap w:val="0"/>
            <w:vAlign w:val="top"/>
          </w:tcPr>
          <w:p w14:paraId="7B2AE178">
            <w:pPr>
              <w:spacing w:line="360" w:lineRule="auto"/>
              <w:rPr>
                <w:color w:val="auto"/>
                <w:szCs w:val="21"/>
                <w:highlight w:val="none"/>
              </w:rPr>
            </w:pPr>
          </w:p>
        </w:tc>
        <w:tc>
          <w:tcPr>
            <w:tcW w:w="1545" w:type="dxa"/>
            <w:noWrap w:val="0"/>
            <w:vAlign w:val="top"/>
          </w:tcPr>
          <w:p w14:paraId="4E8ACDFB">
            <w:pPr>
              <w:spacing w:line="360" w:lineRule="auto"/>
              <w:ind w:firstLine="420" w:firstLineChars="200"/>
              <w:rPr>
                <w:color w:val="auto"/>
                <w:szCs w:val="21"/>
                <w:highlight w:val="none"/>
              </w:rPr>
            </w:pPr>
          </w:p>
        </w:tc>
        <w:tc>
          <w:tcPr>
            <w:tcW w:w="1073" w:type="dxa"/>
            <w:noWrap w:val="0"/>
            <w:vAlign w:val="top"/>
          </w:tcPr>
          <w:p w14:paraId="174A49F8">
            <w:pPr>
              <w:spacing w:line="360" w:lineRule="auto"/>
              <w:rPr>
                <w:color w:val="auto"/>
                <w:szCs w:val="21"/>
                <w:highlight w:val="none"/>
              </w:rPr>
            </w:pPr>
          </w:p>
        </w:tc>
        <w:tc>
          <w:tcPr>
            <w:tcW w:w="891" w:type="dxa"/>
            <w:noWrap w:val="0"/>
            <w:vAlign w:val="top"/>
          </w:tcPr>
          <w:p w14:paraId="79BA6F71">
            <w:pPr>
              <w:spacing w:line="360" w:lineRule="auto"/>
              <w:rPr>
                <w:color w:val="auto"/>
                <w:szCs w:val="21"/>
                <w:highlight w:val="none"/>
              </w:rPr>
            </w:pPr>
          </w:p>
        </w:tc>
        <w:tc>
          <w:tcPr>
            <w:tcW w:w="893" w:type="dxa"/>
            <w:noWrap w:val="0"/>
            <w:vAlign w:val="top"/>
          </w:tcPr>
          <w:p w14:paraId="6EC3784C">
            <w:pPr>
              <w:spacing w:line="360" w:lineRule="auto"/>
              <w:rPr>
                <w:color w:val="auto"/>
                <w:szCs w:val="21"/>
                <w:highlight w:val="none"/>
              </w:rPr>
            </w:pPr>
          </w:p>
        </w:tc>
        <w:tc>
          <w:tcPr>
            <w:tcW w:w="1429" w:type="dxa"/>
            <w:noWrap w:val="0"/>
            <w:vAlign w:val="top"/>
          </w:tcPr>
          <w:p w14:paraId="2FCDB9CE">
            <w:pPr>
              <w:spacing w:line="360" w:lineRule="auto"/>
              <w:rPr>
                <w:color w:val="auto"/>
                <w:szCs w:val="21"/>
                <w:highlight w:val="none"/>
              </w:rPr>
            </w:pPr>
          </w:p>
        </w:tc>
        <w:tc>
          <w:tcPr>
            <w:tcW w:w="1250" w:type="dxa"/>
            <w:noWrap w:val="0"/>
            <w:vAlign w:val="top"/>
          </w:tcPr>
          <w:p w14:paraId="2E51158F">
            <w:pPr>
              <w:spacing w:line="360" w:lineRule="auto"/>
              <w:rPr>
                <w:color w:val="auto"/>
                <w:szCs w:val="21"/>
                <w:highlight w:val="none"/>
              </w:rPr>
            </w:pPr>
          </w:p>
        </w:tc>
      </w:tr>
      <w:tr w14:paraId="7E764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55" w:type="dxa"/>
            <w:noWrap w:val="0"/>
            <w:vAlign w:val="top"/>
          </w:tcPr>
          <w:p w14:paraId="42611C39">
            <w:pPr>
              <w:spacing w:line="360" w:lineRule="auto"/>
              <w:rPr>
                <w:color w:val="auto"/>
                <w:szCs w:val="21"/>
                <w:highlight w:val="none"/>
              </w:rPr>
            </w:pPr>
          </w:p>
        </w:tc>
        <w:tc>
          <w:tcPr>
            <w:tcW w:w="1545" w:type="dxa"/>
            <w:noWrap w:val="0"/>
            <w:vAlign w:val="top"/>
          </w:tcPr>
          <w:p w14:paraId="25447B21">
            <w:pPr>
              <w:spacing w:line="360" w:lineRule="auto"/>
              <w:ind w:firstLine="420" w:firstLineChars="200"/>
              <w:rPr>
                <w:color w:val="auto"/>
                <w:szCs w:val="21"/>
                <w:highlight w:val="none"/>
              </w:rPr>
            </w:pPr>
          </w:p>
        </w:tc>
        <w:tc>
          <w:tcPr>
            <w:tcW w:w="1073" w:type="dxa"/>
            <w:noWrap w:val="0"/>
            <w:vAlign w:val="top"/>
          </w:tcPr>
          <w:p w14:paraId="1471AC70">
            <w:pPr>
              <w:spacing w:line="360" w:lineRule="auto"/>
              <w:rPr>
                <w:color w:val="auto"/>
                <w:szCs w:val="21"/>
                <w:highlight w:val="none"/>
              </w:rPr>
            </w:pPr>
          </w:p>
        </w:tc>
        <w:tc>
          <w:tcPr>
            <w:tcW w:w="891" w:type="dxa"/>
            <w:noWrap w:val="0"/>
            <w:vAlign w:val="top"/>
          </w:tcPr>
          <w:p w14:paraId="2CAD620E">
            <w:pPr>
              <w:spacing w:line="360" w:lineRule="auto"/>
              <w:rPr>
                <w:color w:val="auto"/>
                <w:szCs w:val="21"/>
                <w:highlight w:val="none"/>
              </w:rPr>
            </w:pPr>
          </w:p>
        </w:tc>
        <w:tc>
          <w:tcPr>
            <w:tcW w:w="893" w:type="dxa"/>
            <w:noWrap w:val="0"/>
            <w:vAlign w:val="top"/>
          </w:tcPr>
          <w:p w14:paraId="12A6CF1B">
            <w:pPr>
              <w:spacing w:line="360" w:lineRule="auto"/>
              <w:rPr>
                <w:color w:val="auto"/>
                <w:szCs w:val="21"/>
                <w:highlight w:val="none"/>
              </w:rPr>
            </w:pPr>
          </w:p>
        </w:tc>
        <w:tc>
          <w:tcPr>
            <w:tcW w:w="1429" w:type="dxa"/>
            <w:noWrap w:val="0"/>
            <w:vAlign w:val="top"/>
          </w:tcPr>
          <w:p w14:paraId="4A9F547E">
            <w:pPr>
              <w:spacing w:line="360" w:lineRule="auto"/>
              <w:rPr>
                <w:color w:val="auto"/>
                <w:szCs w:val="21"/>
                <w:highlight w:val="none"/>
              </w:rPr>
            </w:pPr>
          </w:p>
        </w:tc>
        <w:tc>
          <w:tcPr>
            <w:tcW w:w="1250" w:type="dxa"/>
            <w:noWrap w:val="0"/>
            <w:vAlign w:val="top"/>
          </w:tcPr>
          <w:p w14:paraId="466E79B5">
            <w:pPr>
              <w:spacing w:line="360" w:lineRule="auto"/>
              <w:rPr>
                <w:color w:val="auto"/>
                <w:szCs w:val="21"/>
                <w:highlight w:val="none"/>
              </w:rPr>
            </w:pPr>
          </w:p>
        </w:tc>
      </w:tr>
      <w:tr w14:paraId="686B1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55" w:type="dxa"/>
            <w:noWrap w:val="0"/>
            <w:vAlign w:val="top"/>
          </w:tcPr>
          <w:p w14:paraId="4E1210D4">
            <w:pPr>
              <w:spacing w:line="360" w:lineRule="auto"/>
              <w:rPr>
                <w:color w:val="auto"/>
                <w:szCs w:val="21"/>
                <w:highlight w:val="none"/>
              </w:rPr>
            </w:pPr>
          </w:p>
        </w:tc>
        <w:tc>
          <w:tcPr>
            <w:tcW w:w="1545" w:type="dxa"/>
            <w:noWrap w:val="0"/>
            <w:vAlign w:val="top"/>
          </w:tcPr>
          <w:p w14:paraId="7691DB6F">
            <w:pPr>
              <w:spacing w:line="360" w:lineRule="auto"/>
              <w:ind w:firstLine="420" w:firstLineChars="200"/>
              <w:rPr>
                <w:color w:val="auto"/>
                <w:szCs w:val="21"/>
                <w:highlight w:val="none"/>
              </w:rPr>
            </w:pPr>
          </w:p>
        </w:tc>
        <w:tc>
          <w:tcPr>
            <w:tcW w:w="1073" w:type="dxa"/>
            <w:noWrap w:val="0"/>
            <w:vAlign w:val="top"/>
          </w:tcPr>
          <w:p w14:paraId="7A829F91">
            <w:pPr>
              <w:spacing w:line="360" w:lineRule="auto"/>
              <w:rPr>
                <w:color w:val="auto"/>
                <w:szCs w:val="21"/>
                <w:highlight w:val="none"/>
              </w:rPr>
            </w:pPr>
          </w:p>
        </w:tc>
        <w:tc>
          <w:tcPr>
            <w:tcW w:w="891" w:type="dxa"/>
            <w:noWrap w:val="0"/>
            <w:vAlign w:val="top"/>
          </w:tcPr>
          <w:p w14:paraId="7ADA1733">
            <w:pPr>
              <w:spacing w:line="360" w:lineRule="auto"/>
              <w:rPr>
                <w:color w:val="auto"/>
                <w:szCs w:val="21"/>
                <w:highlight w:val="none"/>
              </w:rPr>
            </w:pPr>
          </w:p>
        </w:tc>
        <w:tc>
          <w:tcPr>
            <w:tcW w:w="893" w:type="dxa"/>
            <w:noWrap w:val="0"/>
            <w:vAlign w:val="top"/>
          </w:tcPr>
          <w:p w14:paraId="5C8D3E11">
            <w:pPr>
              <w:spacing w:line="360" w:lineRule="auto"/>
              <w:rPr>
                <w:color w:val="auto"/>
                <w:szCs w:val="21"/>
                <w:highlight w:val="none"/>
              </w:rPr>
            </w:pPr>
          </w:p>
        </w:tc>
        <w:tc>
          <w:tcPr>
            <w:tcW w:w="1429" w:type="dxa"/>
            <w:noWrap w:val="0"/>
            <w:vAlign w:val="top"/>
          </w:tcPr>
          <w:p w14:paraId="5D0F5E93">
            <w:pPr>
              <w:spacing w:line="360" w:lineRule="auto"/>
              <w:rPr>
                <w:color w:val="auto"/>
                <w:szCs w:val="21"/>
                <w:highlight w:val="none"/>
              </w:rPr>
            </w:pPr>
          </w:p>
        </w:tc>
        <w:tc>
          <w:tcPr>
            <w:tcW w:w="1250" w:type="dxa"/>
            <w:noWrap w:val="0"/>
            <w:vAlign w:val="top"/>
          </w:tcPr>
          <w:p w14:paraId="15B66B48">
            <w:pPr>
              <w:spacing w:line="360" w:lineRule="auto"/>
              <w:rPr>
                <w:color w:val="auto"/>
                <w:szCs w:val="21"/>
                <w:highlight w:val="none"/>
              </w:rPr>
            </w:pPr>
          </w:p>
        </w:tc>
      </w:tr>
      <w:tr w14:paraId="0C0AA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55" w:type="dxa"/>
            <w:noWrap w:val="0"/>
            <w:vAlign w:val="top"/>
          </w:tcPr>
          <w:p w14:paraId="077475CD">
            <w:pPr>
              <w:spacing w:line="360" w:lineRule="auto"/>
              <w:rPr>
                <w:rFonts w:hint="eastAsia" w:eastAsia="宋体"/>
                <w:color w:val="auto"/>
                <w:szCs w:val="21"/>
                <w:highlight w:val="none"/>
                <w:lang w:eastAsia="zh-CN"/>
              </w:rPr>
            </w:pPr>
            <w:r>
              <w:rPr>
                <w:rFonts w:hint="eastAsia"/>
                <w:color w:val="auto"/>
                <w:szCs w:val="21"/>
                <w:highlight w:val="none"/>
                <w:lang w:eastAsia="zh-CN"/>
              </w:rPr>
              <w:t>……</w:t>
            </w:r>
          </w:p>
        </w:tc>
        <w:tc>
          <w:tcPr>
            <w:tcW w:w="1545" w:type="dxa"/>
            <w:noWrap w:val="0"/>
            <w:vAlign w:val="top"/>
          </w:tcPr>
          <w:p w14:paraId="0768FCE1">
            <w:pPr>
              <w:spacing w:line="360" w:lineRule="auto"/>
              <w:ind w:firstLine="420" w:firstLineChars="200"/>
              <w:rPr>
                <w:color w:val="auto"/>
                <w:szCs w:val="21"/>
                <w:highlight w:val="none"/>
              </w:rPr>
            </w:pPr>
          </w:p>
        </w:tc>
        <w:tc>
          <w:tcPr>
            <w:tcW w:w="1073" w:type="dxa"/>
            <w:noWrap w:val="0"/>
            <w:vAlign w:val="top"/>
          </w:tcPr>
          <w:p w14:paraId="78E1B98F">
            <w:pPr>
              <w:spacing w:line="360" w:lineRule="auto"/>
              <w:rPr>
                <w:color w:val="auto"/>
                <w:szCs w:val="21"/>
                <w:highlight w:val="none"/>
              </w:rPr>
            </w:pPr>
          </w:p>
        </w:tc>
        <w:tc>
          <w:tcPr>
            <w:tcW w:w="891" w:type="dxa"/>
            <w:noWrap w:val="0"/>
            <w:vAlign w:val="top"/>
          </w:tcPr>
          <w:p w14:paraId="1321652E">
            <w:pPr>
              <w:spacing w:line="360" w:lineRule="auto"/>
              <w:rPr>
                <w:color w:val="auto"/>
                <w:szCs w:val="21"/>
                <w:highlight w:val="none"/>
              </w:rPr>
            </w:pPr>
          </w:p>
        </w:tc>
        <w:tc>
          <w:tcPr>
            <w:tcW w:w="893" w:type="dxa"/>
            <w:noWrap w:val="0"/>
            <w:vAlign w:val="top"/>
          </w:tcPr>
          <w:p w14:paraId="4F394D8B">
            <w:pPr>
              <w:spacing w:line="360" w:lineRule="auto"/>
              <w:rPr>
                <w:color w:val="auto"/>
                <w:szCs w:val="21"/>
                <w:highlight w:val="none"/>
              </w:rPr>
            </w:pPr>
          </w:p>
        </w:tc>
        <w:tc>
          <w:tcPr>
            <w:tcW w:w="1429" w:type="dxa"/>
            <w:noWrap w:val="0"/>
            <w:vAlign w:val="top"/>
          </w:tcPr>
          <w:p w14:paraId="3C73EB29">
            <w:pPr>
              <w:spacing w:line="360" w:lineRule="auto"/>
              <w:rPr>
                <w:color w:val="auto"/>
                <w:szCs w:val="21"/>
                <w:highlight w:val="none"/>
              </w:rPr>
            </w:pPr>
          </w:p>
        </w:tc>
        <w:tc>
          <w:tcPr>
            <w:tcW w:w="1250" w:type="dxa"/>
            <w:noWrap w:val="0"/>
            <w:vAlign w:val="top"/>
          </w:tcPr>
          <w:p w14:paraId="3D19964C">
            <w:pPr>
              <w:spacing w:line="360" w:lineRule="auto"/>
              <w:rPr>
                <w:color w:val="auto"/>
                <w:szCs w:val="21"/>
                <w:highlight w:val="none"/>
              </w:rPr>
            </w:pPr>
          </w:p>
        </w:tc>
      </w:tr>
    </w:tbl>
    <w:p w14:paraId="160951FD">
      <w:pPr>
        <w:numPr>
          <w:ilvl w:val="0"/>
          <w:numId w:val="0"/>
        </w:numPr>
        <w:snapToGrid w:val="0"/>
        <w:spacing w:before="50" w:after="120" w:afterLines="50"/>
        <w:ind w:leftChars="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注：注：须提供设备清单及设备的所有权证明。设备为自有的提供购买发票或其它可证明资料（如：车辆的可提供行驶证）。如设备为租赁，提供租赁证明及所有者权属证明。</w:t>
      </w:r>
    </w:p>
    <w:p w14:paraId="489E7711">
      <w:pPr>
        <w:snapToGrid w:val="0"/>
        <w:spacing w:before="50" w:after="50" w:line="440" w:lineRule="exact"/>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pacing w:val="20"/>
          <w:szCs w:val="21"/>
          <w:highlight w:val="none"/>
        </w:rPr>
        <w:t>：</w:t>
      </w:r>
      <w:r>
        <w:rPr>
          <w:color w:val="auto"/>
          <w:spacing w:val="20"/>
          <w:szCs w:val="21"/>
          <w:highlight w:val="none"/>
          <w:u w:val="single"/>
        </w:rPr>
        <w:t xml:space="preserve">            </w:t>
      </w:r>
      <w:r>
        <w:rPr>
          <w:color w:val="auto"/>
          <w:spacing w:val="20"/>
          <w:szCs w:val="21"/>
          <w:highlight w:val="none"/>
        </w:rPr>
        <w:t xml:space="preserve">              日  期：</w:t>
      </w:r>
      <w:r>
        <w:rPr>
          <w:color w:val="auto"/>
          <w:spacing w:val="20"/>
          <w:szCs w:val="21"/>
          <w:highlight w:val="none"/>
          <w:u w:val="single"/>
        </w:rPr>
        <w:t xml:space="preserve">          </w:t>
      </w:r>
    </w:p>
    <w:p w14:paraId="6C7FE26B">
      <w:pPr>
        <w:rPr>
          <w:rFonts w:hint="eastAsia"/>
          <w:color w:val="auto"/>
          <w:highlight w:val="none"/>
          <w:lang w:val="en-US" w:eastAsia="zh-CN"/>
        </w:rPr>
      </w:pPr>
    </w:p>
    <w:p w14:paraId="57DCE818">
      <w:pPr>
        <w:snapToGrid w:val="0"/>
        <w:spacing w:before="50" w:after="120" w:afterLines="50"/>
        <w:jc w:val="left"/>
        <w:rPr>
          <w:color w:val="auto"/>
          <w:szCs w:val="21"/>
          <w:highlight w:val="none"/>
        </w:rPr>
      </w:pPr>
    </w:p>
    <w:p w14:paraId="1D7A95BE">
      <w:pPr>
        <w:snapToGrid w:val="0"/>
        <w:spacing w:before="50" w:after="120" w:afterLines="50"/>
        <w:jc w:val="left"/>
        <w:rPr>
          <w:rFonts w:hint="eastAsia"/>
          <w:b/>
          <w:bCs/>
          <w:color w:val="auto"/>
          <w:szCs w:val="21"/>
          <w:highlight w:val="none"/>
        </w:rPr>
      </w:pPr>
    </w:p>
    <w:p w14:paraId="58A7D95C">
      <w:pPr>
        <w:snapToGrid w:val="0"/>
        <w:spacing w:before="50" w:after="120" w:afterLines="50"/>
        <w:jc w:val="left"/>
        <w:rPr>
          <w:b/>
          <w:bCs/>
          <w:color w:val="auto"/>
          <w:szCs w:val="21"/>
          <w:highlight w:val="none"/>
        </w:rPr>
      </w:pPr>
      <w:r>
        <w:rPr>
          <w:rFonts w:hint="eastAsia"/>
          <w:b/>
          <w:bCs/>
          <w:color w:val="auto"/>
          <w:szCs w:val="21"/>
          <w:highlight w:val="none"/>
          <w:lang w:val="en-US" w:eastAsia="zh-CN"/>
        </w:rPr>
        <w:t>6</w:t>
      </w:r>
      <w:r>
        <w:rPr>
          <w:b/>
          <w:bCs/>
          <w:color w:val="auto"/>
          <w:szCs w:val="21"/>
          <w:highlight w:val="none"/>
        </w:rPr>
        <w:t>．</w:t>
      </w:r>
      <w:r>
        <w:rPr>
          <w:rFonts w:hint="eastAsia" w:ascii="宋体" w:hAnsi="宋体" w:cs="宋体"/>
          <w:b/>
          <w:bCs/>
          <w:color w:val="auto"/>
          <w:szCs w:val="21"/>
          <w:highlight w:val="none"/>
        </w:rPr>
        <w:t>售后服务承诺及保证措施</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自拟</w:t>
      </w:r>
      <w:r>
        <w:rPr>
          <w:rFonts w:hint="eastAsia" w:ascii="宋体" w:hAnsi="宋体" w:cs="宋体"/>
          <w:b/>
          <w:bCs/>
          <w:color w:val="auto"/>
          <w:szCs w:val="21"/>
          <w:highlight w:val="none"/>
          <w:lang w:eastAsia="zh-CN"/>
        </w:rPr>
        <w:t>）</w:t>
      </w:r>
      <w:r>
        <w:rPr>
          <w:b/>
          <w:bCs/>
          <w:color w:val="auto"/>
          <w:szCs w:val="21"/>
          <w:highlight w:val="none"/>
        </w:rPr>
        <w:t>。</w:t>
      </w:r>
    </w:p>
    <w:p w14:paraId="3EBA9D81">
      <w:pPr>
        <w:snapToGrid w:val="0"/>
        <w:spacing w:before="50" w:after="120" w:afterLines="50"/>
        <w:jc w:val="left"/>
        <w:rPr>
          <w:rFonts w:hint="eastAsia"/>
          <w:color w:val="auto"/>
          <w:szCs w:val="21"/>
          <w:highlight w:val="none"/>
          <w:lang w:val="en-US" w:eastAsia="zh-CN"/>
        </w:rPr>
      </w:pPr>
    </w:p>
    <w:p w14:paraId="06C8A1F2">
      <w:pPr>
        <w:snapToGrid w:val="0"/>
        <w:spacing w:before="50" w:after="120" w:afterLines="50"/>
        <w:jc w:val="left"/>
        <w:rPr>
          <w:rFonts w:hint="eastAsia"/>
          <w:color w:val="auto"/>
          <w:szCs w:val="21"/>
          <w:highlight w:val="none"/>
        </w:rPr>
      </w:pPr>
      <w:r>
        <w:rPr>
          <w:rFonts w:hint="eastAsia"/>
          <w:color w:val="auto"/>
          <w:szCs w:val="21"/>
          <w:highlight w:val="none"/>
          <w:lang w:val="en-US" w:eastAsia="zh-CN"/>
        </w:rPr>
        <w:t>7</w:t>
      </w:r>
      <w:r>
        <w:rPr>
          <w:color w:val="auto"/>
          <w:szCs w:val="21"/>
          <w:highlight w:val="none"/>
        </w:rPr>
        <w:t>．企业管理体系认证或资质证明材料。</w:t>
      </w:r>
    </w:p>
    <w:p w14:paraId="2F185EE3">
      <w:pPr>
        <w:snapToGrid w:val="0"/>
        <w:spacing w:before="50" w:after="120" w:afterLines="50"/>
        <w:jc w:val="left"/>
        <w:rPr>
          <w:rFonts w:hint="eastAsia"/>
          <w:color w:val="auto"/>
          <w:szCs w:val="21"/>
          <w:highlight w:val="none"/>
          <w:lang w:val="en-US" w:eastAsia="zh-CN"/>
        </w:rPr>
      </w:pPr>
    </w:p>
    <w:p w14:paraId="3B4291E7">
      <w:pPr>
        <w:snapToGrid w:val="0"/>
        <w:spacing w:before="50" w:after="120" w:afterLines="50"/>
        <w:jc w:val="left"/>
        <w:rPr>
          <w:color w:val="auto"/>
          <w:szCs w:val="21"/>
          <w:highlight w:val="none"/>
        </w:rPr>
      </w:pPr>
      <w:r>
        <w:rPr>
          <w:rFonts w:hint="eastAsia"/>
          <w:color w:val="auto"/>
          <w:szCs w:val="21"/>
          <w:highlight w:val="none"/>
          <w:lang w:val="en-US" w:eastAsia="zh-CN"/>
        </w:rPr>
        <w:t>8</w:t>
      </w:r>
      <w:r>
        <w:rPr>
          <w:color w:val="auto"/>
          <w:szCs w:val="21"/>
          <w:highlight w:val="none"/>
        </w:rPr>
        <w:t>．为本项目提供的其他优惠服务。</w:t>
      </w:r>
    </w:p>
    <w:p w14:paraId="10FE73FC">
      <w:pPr>
        <w:snapToGrid w:val="0"/>
        <w:spacing w:before="50" w:after="120" w:afterLines="50"/>
        <w:jc w:val="left"/>
        <w:rPr>
          <w:rFonts w:hint="eastAsia"/>
          <w:color w:val="auto"/>
          <w:szCs w:val="21"/>
          <w:highlight w:val="none"/>
        </w:rPr>
      </w:pPr>
    </w:p>
    <w:p w14:paraId="31402690">
      <w:pPr>
        <w:snapToGrid w:val="0"/>
        <w:spacing w:before="50" w:after="120" w:afterLines="50"/>
        <w:jc w:val="left"/>
        <w:rPr>
          <w:color w:val="auto"/>
          <w:szCs w:val="21"/>
          <w:highlight w:val="none"/>
        </w:rPr>
      </w:pPr>
      <w:r>
        <w:rPr>
          <w:rFonts w:hint="eastAsia"/>
          <w:color w:val="auto"/>
          <w:szCs w:val="21"/>
          <w:highlight w:val="none"/>
          <w:lang w:val="en-US" w:eastAsia="zh-CN"/>
        </w:rPr>
        <w:t>9</w:t>
      </w:r>
      <w:r>
        <w:rPr>
          <w:color w:val="auto"/>
          <w:szCs w:val="21"/>
          <w:highlight w:val="none"/>
        </w:rPr>
        <w:t>. 供应商对本项目的合理化建议和改进措施。</w:t>
      </w:r>
    </w:p>
    <w:p w14:paraId="4D991297">
      <w:pPr>
        <w:snapToGrid w:val="0"/>
        <w:spacing w:before="50" w:after="120" w:afterLines="50"/>
        <w:jc w:val="left"/>
        <w:rPr>
          <w:rFonts w:hint="eastAsia"/>
          <w:color w:val="auto"/>
          <w:szCs w:val="21"/>
          <w:highlight w:val="none"/>
        </w:rPr>
      </w:pPr>
    </w:p>
    <w:p w14:paraId="0C439527">
      <w:pPr>
        <w:rPr>
          <w:color w:val="auto"/>
          <w:szCs w:val="21"/>
          <w:highlight w:val="none"/>
        </w:rPr>
      </w:pPr>
      <w:r>
        <w:rPr>
          <w:rFonts w:hint="eastAsia"/>
          <w:color w:val="auto"/>
          <w:szCs w:val="21"/>
          <w:highlight w:val="none"/>
          <w:lang w:val="en-US" w:eastAsia="zh-CN"/>
        </w:rPr>
        <w:t>10</w:t>
      </w:r>
      <w:r>
        <w:rPr>
          <w:color w:val="auto"/>
          <w:szCs w:val="21"/>
          <w:highlight w:val="none"/>
        </w:rPr>
        <w:t>．供应商需要说明的其他文件和说明。</w:t>
      </w:r>
    </w:p>
    <w:p w14:paraId="50609171">
      <w:pPr>
        <w:snapToGrid w:val="0"/>
        <w:spacing w:before="50" w:after="120" w:afterLines="50" w:line="440" w:lineRule="exact"/>
        <w:rPr>
          <w:color w:val="auto"/>
          <w:highlight w:val="none"/>
        </w:rPr>
      </w:pPr>
      <w:r>
        <w:rPr>
          <w:color w:val="auto"/>
          <w:highlight w:val="none"/>
        </w:rPr>
        <w:br w:type="page"/>
      </w:r>
      <w:r>
        <w:rPr>
          <w:rFonts w:hint="eastAsia"/>
          <w:color w:val="auto"/>
          <w:szCs w:val="21"/>
          <w:highlight w:val="none"/>
          <w:lang w:val="en-US" w:eastAsia="zh-CN"/>
        </w:rPr>
        <w:t>11</w:t>
      </w:r>
      <w:r>
        <w:rPr>
          <w:color w:val="auto"/>
          <w:szCs w:val="21"/>
          <w:highlight w:val="none"/>
        </w:rPr>
        <w:t>．</w:t>
      </w:r>
      <w:r>
        <w:rPr>
          <w:rFonts w:hint="eastAsia"/>
          <w:color w:val="auto"/>
          <w:szCs w:val="21"/>
          <w:highlight w:val="none"/>
        </w:rPr>
        <w:t>对</w:t>
      </w:r>
      <w:r>
        <w:rPr>
          <w:color w:val="auto"/>
          <w:szCs w:val="21"/>
          <w:highlight w:val="none"/>
        </w:rPr>
        <w:t>本项目第</w:t>
      </w:r>
      <w:r>
        <w:rPr>
          <w:rFonts w:hint="eastAsia"/>
          <w:color w:val="auto"/>
          <w:szCs w:val="21"/>
          <w:highlight w:val="none"/>
        </w:rPr>
        <w:t>二</w:t>
      </w:r>
      <w:r>
        <w:rPr>
          <w:color w:val="auto"/>
          <w:szCs w:val="21"/>
          <w:highlight w:val="none"/>
        </w:rPr>
        <w:t>章</w:t>
      </w:r>
      <w:r>
        <w:rPr>
          <w:rFonts w:hint="eastAsia"/>
          <w:color w:val="auto"/>
          <w:szCs w:val="21"/>
          <w:highlight w:val="none"/>
        </w:rPr>
        <w:t>《</w:t>
      </w:r>
      <w:r>
        <w:rPr>
          <w:color w:val="auto"/>
          <w:szCs w:val="21"/>
          <w:highlight w:val="none"/>
        </w:rPr>
        <w:t>采购需求</w:t>
      </w:r>
      <w:r>
        <w:rPr>
          <w:rFonts w:hint="eastAsia"/>
          <w:color w:val="auto"/>
          <w:szCs w:val="21"/>
          <w:highlight w:val="none"/>
        </w:rPr>
        <w:t>》</w:t>
      </w:r>
      <w:r>
        <w:rPr>
          <w:color w:val="auto"/>
          <w:szCs w:val="21"/>
          <w:highlight w:val="none"/>
        </w:rPr>
        <w:t>商务要求的</w:t>
      </w:r>
      <w:r>
        <w:rPr>
          <w:rFonts w:hint="eastAsia"/>
          <w:color w:val="auto"/>
          <w:szCs w:val="21"/>
          <w:highlight w:val="none"/>
        </w:rPr>
        <w:t>响应表</w:t>
      </w:r>
      <w:r>
        <w:rPr>
          <w:color w:val="auto"/>
          <w:szCs w:val="21"/>
          <w:highlight w:val="none"/>
        </w:rPr>
        <w:t>：</w:t>
      </w:r>
    </w:p>
    <w:tbl>
      <w:tblPr>
        <w:tblStyle w:val="5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3595"/>
        <w:gridCol w:w="3405"/>
        <w:gridCol w:w="1082"/>
      </w:tblGrid>
      <w:tr w14:paraId="6F8642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0AE03D52">
            <w:pPr>
              <w:snapToGrid w:val="0"/>
              <w:spacing w:before="120" w:beforeLines="50"/>
              <w:jc w:val="center"/>
              <w:rPr>
                <w:color w:val="auto"/>
                <w:szCs w:val="21"/>
                <w:highlight w:val="none"/>
              </w:rPr>
            </w:pPr>
            <w:r>
              <w:rPr>
                <w:color w:val="auto"/>
                <w:szCs w:val="21"/>
                <w:highlight w:val="none"/>
              </w:rPr>
              <w:t>序号</w:t>
            </w:r>
          </w:p>
        </w:tc>
        <w:tc>
          <w:tcPr>
            <w:tcW w:w="3595" w:type="dxa"/>
            <w:tcBorders>
              <w:top w:val="single" w:color="auto" w:sz="4" w:space="0"/>
              <w:left w:val="single" w:color="auto" w:sz="4" w:space="0"/>
              <w:bottom w:val="single" w:color="auto" w:sz="4" w:space="0"/>
              <w:right w:val="single" w:color="auto" w:sz="4" w:space="0"/>
            </w:tcBorders>
            <w:noWrap w:val="0"/>
            <w:vAlign w:val="center"/>
          </w:tcPr>
          <w:p w14:paraId="417E7D93">
            <w:pPr>
              <w:snapToGrid w:val="0"/>
              <w:spacing w:before="120" w:beforeLines="50"/>
              <w:jc w:val="center"/>
              <w:rPr>
                <w:color w:val="auto"/>
                <w:szCs w:val="21"/>
                <w:highlight w:val="none"/>
              </w:rPr>
            </w:pPr>
            <w:r>
              <w:rPr>
                <w:color w:val="auto"/>
                <w:szCs w:val="21"/>
                <w:highlight w:val="none"/>
              </w:rPr>
              <w:t>采购文件要求（注明章节及条款号）</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7A7AC861">
            <w:pPr>
              <w:snapToGrid w:val="0"/>
              <w:spacing w:before="120" w:beforeLines="50"/>
              <w:jc w:val="center"/>
              <w:rPr>
                <w:color w:val="auto"/>
                <w:szCs w:val="21"/>
                <w:highlight w:val="none"/>
              </w:rPr>
            </w:pPr>
            <w:r>
              <w:rPr>
                <w:color w:val="auto"/>
                <w:szCs w:val="21"/>
                <w:highlight w:val="none"/>
              </w:rPr>
              <w:t>响应文件响应内容（</w:t>
            </w:r>
            <w:r>
              <w:rPr>
                <w:rFonts w:hint="eastAsia"/>
                <w:color w:val="auto"/>
                <w:szCs w:val="21"/>
                <w:highlight w:val="none"/>
              </w:rPr>
              <w:t>可</w:t>
            </w:r>
            <w:r>
              <w:rPr>
                <w:color w:val="auto"/>
                <w:szCs w:val="21"/>
                <w:highlight w:val="none"/>
              </w:rPr>
              <w:t>注明所在页码）</w:t>
            </w:r>
          </w:p>
        </w:tc>
        <w:tc>
          <w:tcPr>
            <w:tcW w:w="1082" w:type="dxa"/>
            <w:tcBorders>
              <w:top w:val="single" w:color="auto" w:sz="4" w:space="0"/>
              <w:left w:val="single" w:color="auto" w:sz="4" w:space="0"/>
              <w:bottom w:val="single" w:color="auto" w:sz="4" w:space="0"/>
              <w:right w:val="single" w:color="auto" w:sz="4" w:space="0"/>
            </w:tcBorders>
            <w:noWrap w:val="0"/>
            <w:vAlign w:val="center"/>
          </w:tcPr>
          <w:p w14:paraId="6EBD8A5C">
            <w:pPr>
              <w:snapToGrid w:val="0"/>
              <w:spacing w:before="120" w:beforeLines="50"/>
              <w:jc w:val="center"/>
              <w:rPr>
                <w:color w:val="auto"/>
                <w:szCs w:val="21"/>
                <w:highlight w:val="none"/>
              </w:rPr>
            </w:pPr>
            <w:r>
              <w:rPr>
                <w:color w:val="auto"/>
                <w:highlight w:val="none"/>
              </w:rPr>
              <w:t>偏离</w:t>
            </w:r>
            <w:r>
              <w:rPr>
                <w:color w:val="auto"/>
                <w:szCs w:val="21"/>
                <w:highlight w:val="none"/>
              </w:rPr>
              <w:t>说明</w:t>
            </w:r>
          </w:p>
        </w:tc>
      </w:tr>
      <w:tr w14:paraId="61AC87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7E9860B9">
            <w:pPr>
              <w:snapToGrid w:val="0"/>
              <w:spacing w:before="120" w:beforeLines="50"/>
              <w:jc w:val="center"/>
              <w:rPr>
                <w:color w:val="auto"/>
                <w:szCs w:val="21"/>
                <w:highlight w:val="none"/>
              </w:rPr>
            </w:pPr>
          </w:p>
        </w:tc>
        <w:tc>
          <w:tcPr>
            <w:tcW w:w="3595" w:type="dxa"/>
            <w:tcBorders>
              <w:top w:val="single" w:color="auto" w:sz="4" w:space="0"/>
              <w:left w:val="single" w:color="auto" w:sz="4" w:space="0"/>
              <w:bottom w:val="single" w:color="auto" w:sz="4" w:space="0"/>
              <w:right w:val="single" w:color="auto" w:sz="4" w:space="0"/>
            </w:tcBorders>
            <w:noWrap w:val="0"/>
            <w:vAlign w:val="center"/>
          </w:tcPr>
          <w:p w14:paraId="26EF5B66">
            <w:pPr>
              <w:snapToGrid w:val="0"/>
              <w:spacing w:before="120" w:beforeLines="50"/>
              <w:jc w:val="center"/>
              <w:rPr>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noWrap w:val="0"/>
            <w:vAlign w:val="center"/>
          </w:tcPr>
          <w:p w14:paraId="3F6CF9EF">
            <w:pPr>
              <w:snapToGrid w:val="0"/>
              <w:spacing w:before="120" w:beforeLines="50"/>
              <w:jc w:val="center"/>
              <w:rPr>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43326117">
            <w:pPr>
              <w:snapToGrid w:val="0"/>
              <w:spacing w:before="120" w:beforeLines="50"/>
              <w:jc w:val="center"/>
              <w:rPr>
                <w:color w:val="auto"/>
                <w:szCs w:val="21"/>
                <w:highlight w:val="none"/>
              </w:rPr>
            </w:pPr>
          </w:p>
        </w:tc>
      </w:tr>
      <w:tr w14:paraId="3CE957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5F5AA257">
            <w:pPr>
              <w:snapToGrid w:val="0"/>
              <w:spacing w:before="120" w:beforeLines="50"/>
              <w:jc w:val="center"/>
              <w:rPr>
                <w:color w:val="auto"/>
                <w:szCs w:val="21"/>
                <w:highlight w:val="none"/>
              </w:rPr>
            </w:pPr>
            <w:r>
              <w:rPr>
                <w:color w:val="auto"/>
                <w:szCs w:val="21"/>
                <w:highlight w:val="none"/>
              </w:rPr>
              <w:t>……</w:t>
            </w:r>
          </w:p>
        </w:tc>
        <w:tc>
          <w:tcPr>
            <w:tcW w:w="3595" w:type="dxa"/>
            <w:tcBorders>
              <w:top w:val="single" w:color="auto" w:sz="4" w:space="0"/>
              <w:left w:val="single" w:color="auto" w:sz="4" w:space="0"/>
              <w:bottom w:val="single" w:color="auto" w:sz="4" w:space="0"/>
              <w:right w:val="single" w:color="auto" w:sz="4" w:space="0"/>
            </w:tcBorders>
            <w:noWrap w:val="0"/>
            <w:vAlign w:val="center"/>
          </w:tcPr>
          <w:p w14:paraId="3D15AB2F">
            <w:pPr>
              <w:snapToGrid w:val="0"/>
              <w:spacing w:before="120" w:beforeLines="50"/>
              <w:jc w:val="center"/>
              <w:rPr>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noWrap w:val="0"/>
            <w:vAlign w:val="center"/>
          </w:tcPr>
          <w:p w14:paraId="055C6394">
            <w:pPr>
              <w:snapToGrid w:val="0"/>
              <w:spacing w:before="120" w:beforeLines="50"/>
              <w:jc w:val="center"/>
              <w:rPr>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3CD1B90F">
            <w:pPr>
              <w:snapToGrid w:val="0"/>
              <w:spacing w:before="120" w:beforeLines="50"/>
              <w:jc w:val="center"/>
              <w:rPr>
                <w:color w:val="auto"/>
                <w:szCs w:val="21"/>
                <w:highlight w:val="none"/>
              </w:rPr>
            </w:pPr>
          </w:p>
        </w:tc>
      </w:tr>
    </w:tbl>
    <w:p w14:paraId="1F48DC5F">
      <w:pPr>
        <w:pStyle w:val="26"/>
        <w:tabs>
          <w:tab w:val="left" w:pos="2127"/>
        </w:tabs>
        <w:spacing w:line="340" w:lineRule="exact"/>
        <w:ind w:firstLine="420" w:firstLineChars="200"/>
        <w:jc w:val="left"/>
        <w:rPr>
          <w:rFonts w:ascii="Times New Roman" w:hAnsi="Times New Roman" w:cs="Times New Roman"/>
          <w:color w:val="auto"/>
          <w:highlight w:val="none"/>
        </w:rPr>
      </w:pPr>
      <w:bookmarkStart w:id="109" w:name="_Hlk48144603"/>
      <w:r>
        <w:rPr>
          <w:rFonts w:ascii="Times New Roman" w:hAnsi="Times New Roman" w:cs="Times New Roman"/>
          <w:color w:val="auto"/>
          <w:highlight w:val="none"/>
        </w:rPr>
        <w:t>注：</w:t>
      </w:r>
      <w:bookmarkStart w:id="110" w:name="_Hlk19049081"/>
      <w:r>
        <w:rPr>
          <w:rFonts w:ascii="Times New Roman" w:hAnsi="Times New Roman" w:cs="Times New Roman"/>
          <w:color w:val="auto"/>
          <w:highlight w:val="none"/>
        </w:rPr>
        <w:t>（1）本表应对采购文件</w:t>
      </w:r>
      <w:r>
        <w:rPr>
          <w:color w:val="auto"/>
          <w:highlight w:val="none"/>
        </w:rPr>
        <w:t>第</w:t>
      </w:r>
      <w:r>
        <w:rPr>
          <w:rFonts w:hint="eastAsia"/>
          <w:color w:val="auto"/>
          <w:highlight w:val="none"/>
        </w:rPr>
        <w:t>二</w:t>
      </w:r>
      <w:r>
        <w:rPr>
          <w:color w:val="auto"/>
          <w:highlight w:val="none"/>
        </w:rPr>
        <w:t>章</w:t>
      </w:r>
      <w:r>
        <w:rPr>
          <w:rFonts w:hint="eastAsia"/>
          <w:color w:val="auto"/>
          <w:highlight w:val="none"/>
        </w:rPr>
        <w:t>《采购需求》</w:t>
      </w:r>
      <w:r>
        <w:rPr>
          <w:rFonts w:ascii="Times New Roman" w:hAnsi="Times New Roman" w:cs="Times New Roman"/>
          <w:color w:val="auto"/>
          <w:highlight w:val="none"/>
        </w:rPr>
        <w:t>中所列商务要求进行响应，并根据响应情况在“偏离说明”栏填写正偏离或负偏离及原因，完全符合的填写</w:t>
      </w:r>
      <w:r>
        <w:rPr>
          <w:rFonts w:hint="eastAsia" w:ascii="Times New Roman" w:hAnsi="Times New Roman" w:cs="Times New Roman"/>
          <w:color w:val="auto"/>
          <w:highlight w:val="none"/>
        </w:rPr>
        <w:t>“</w:t>
      </w:r>
      <w:r>
        <w:rPr>
          <w:rFonts w:ascii="Times New Roman" w:hAnsi="Times New Roman" w:cs="Times New Roman"/>
          <w:color w:val="auto"/>
          <w:highlight w:val="none"/>
        </w:rPr>
        <w:t>无偏离</w:t>
      </w:r>
      <w:r>
        <w:rPr>
          <w:rFonts w:hint="eastAsia" w:ascii="Times New Roman" w:hAnsi="Times New Roman" w:cs="Times New Roman"/>
          <w:color w:val="auto"/>
          <w:highlight w:val="none"/>
        </w:rPr>
        <w:t>”</w:t>
      </w:r>
      <w:r>
        <w:rPr>
          <w:rFonts w:ascii="Times New Roman" w:hAnsi="Times New Roman" w:cs="Times New Roman"/>
          <w:color w:val="auto"/>
          <w:highlight w:val="none"/>
        </w:rPr>
        <w:t>。</w:t>
      </w:r>
    </w:p>
    <w:p w14:paraId="72326462">
      <w:pPr>
        <w:pStyle w:val="26"/>
        <w:tabs>
          <w:tab w:val="left" w:pos="2127"/>
        </w:tabs>
        <w:spacing w:line="340" w:lineRule="exact"/>
        <w:ind w:firstLine="420" w:firstLineChars="200"/>
        <w:jc w:val="left"/>
        <w:rPr>
          <w:rFonts w:ascii="Times New Roman" w:hAnsi="Times New Roman" w:cs="Times New Roman"/>
          <w:color w:val="auto"/>
          <w:highlight w:val="none"/>
        </w:rPr>
      </w:pPr>
      <w:r>
        <w:rPr>
          <w:rFonts w:hint="eastAsia" w:ascii="Times New Roman" w:hAnsi="Times New Roman" w:cs="Times New Roman"/>
          <w:color w:val="auto"/>
          <w:highlight w:val="none"/>
        </w:rPr>
        <w:t>（2）</w:t>
      </w:r>
      <w:r>
        <w:rPr>
          <w:color w:val="auto"/>
          <w:highlight w:val="none"/>
        </w:rPr>
        <w:t>第</w:t>
      </w:r>
      <w:r>
        <w:rPr>
          <w:rFonts w:hint="eastAsia"/>
          <w:color w:val="auto"/>
          <w:highlight w:val="none"/>
        </w:rPr>
        <w:t>二</w:t>
      </w:r>
      <w:r>
        <w:rPr>
          <w:color w:val="auto"/>
          <w:highlight w:val="none"/>
        </w:rPr>
        <w:t>章</w:t>
      </w:r>
      <w:r>
        <w:rPr>
          <w:rFonts w:hint="eastAsia"/>
          <w:color w:val="auto"/>
          <w:highlight w:val="none"/>
        </w:rPr>
        <w:t>《采购需求》</w:t>
      </w:r>
      <w:r>
        <w:rPr>
          <w:rFonts w:hint="eastAsia" w:ascii="Times New Roman" w:hAnsi="Times New Roman" w:cs="Times New Roman"/>
          <w:color w:val="auto"/>
          <w:highlight w:val="none"/>
        </w:rPr>
        <w:t>中的总体要求无需响应。</w:t>
      </w:r>
    </w:p>
    <w:p w14:paraId="7C4E9B2D">
      <w:pPr>
        <w:ind w:firstLine="420" w:firstLineChars="200"/>
        <w:rPr>
          <w:color w:val="auto"/>
          <w:highlight w:val="none"/>
        </w:rPr>
      </w:pPr>
      <w:r>
        <w:rPr>
          <w:rFonts w:hint="eastAsia"/>
          <w:color w:val="auto"/>
          <w:highlight w:val="none"/>
        </w:rPr>
        <w:t>（</w:t>
      </w:r>
      <w:r>
        <w:rPr>
          <w:color w:val="auto"/>
          <w:highlight w:val="none"/>
        </w:rPr>
        <w:t>3</w:t>
      </w:r>
      <w:r>
        <w:rPr>
          <w:rFonts w:hint="eastAsia"/>
          <w:color w:val="auto"/>
          <w:highlight w:val="none"/>
        </w:rPr>
        <w:t>）偏离认定说明详见评审方法及标准。</w:t>
      </w:r>
    </w:p>
    <w:bookmarkEnd w:id="110"/>
    <w:p w14:paraId="190E9775">
      <w:pPr>
        <w:pStyle w:val="26"/>
        <w:tabs>
          <w:tab w:val="left" w:pos="2127"/>
        </w:tabs>
        <w:spacing w:line="340" w:lineRule="exact"/>
        <w:ind w:firstLine="420" w:firstLineChars="200"/>
        <w:jc w:val="left"/>
        <w:rPr>
          <w:rFonts w:ascii="Times New Roman" w:hAnsi="Times New Roman" w:cs="Times New Roman"/>
          <w:color w:val="auto"/>
          <w:highlight w:val="none"/>
        </w:rPr>
      </w:pPr>
      <w:r>
        <w:rPr>
          <w:rFonts w:ascii="Times New Roman" w:hAnsi="Times New Roman" w:cs="Times New Roman"/>
          <w:color w:val="auto"/>
          <w:highlight w:val="none"/>
        </w:rPr>
        <w:t>（4）本表可扩展。</w:t>
      </w:r>
    </w:p>
    <w:bookmarkEnd w:id="109"/>
    <w:p w14:paraId="6A3C7704">
      <w:pPr>
        <w:snapToGrid w:val="0"/>
        <w:spacing w:before="50" w:after="120" w:afterLines="50" w:line="440" w:lineRule="exact"/>
        <w:jc w:val="left"/>
        <w:rPr>
          <w:color w:val="auto"/>
          <w:spacing w:val="20"/>
          <w:szCs w:val="21"/>
          <w:highlight w:val="none"/>
          <w:u w:val="singl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pacing w:val="20"/>
          <w:szCs w:val="21"/>
          <w:highlight w:val="none"/>
        </w:rPr>
        <w:t>：</w:t>
      </w:r>
      <w:r>
        <w:rPr>
          <w:color w:val="auto"/>
          <w:spacing w:val="20"/>
          <w:szCs w:val="21"/>
          <w:highlight w:val="none"/>
          <w:u w:val="single"/>
        </w:rPr>
        <w:t xml:space="preserve">            </w:t>
      </w:r>
      <w:r>
        <w:rPr>
          <w:color w:val="auto"/>
          <w:spacing w:val="20"/>
          <w:szCs w:val="21"/>
          <w:highlight w:val="none"/>
        </w:rPr>
        <w:t xml:space="preserve">             日  期：</w:t>
      </w:r>
      <w:r>
        <w:rPr>
          <w:color w:val="auto"/>
          <w:spacing w:val="20"/>
          <w:szCs w:val="21"/>
          <w:highlight w:val="none"/>
          <w:u w:val="single"/>
        </w:rPr>
        <w:t xml:space="preserve">        </w:t>
      </w:r>
    </w:p>
    <w:p w14:paraId="2DD58BFF">
      <w:pPr>
        <w:snapToGrid w:val="0"/>
        <w:spacing w:before="50" w:after="120" w:afterLines="50" w:line="440" w:lineRule="exact"/>
        <w:jc w:val="left"/>
        <w:rPr>
          <w:rFonts w:hint="eastAsia"/>
          <w:color w:val="auto"/>
          <w:spacing w:val="20"/>
          <w:szCs w:val="21"/>
          <w:highlight w:val="none"/>
          <w:u w:val="single"/>
        </w:rPr>
      </w:pPr>
    </w:p>
    <w:p w14:paraId="340E5590">
      <w:pPr>
        <w:pStyle w:val="26"/>
        <w:tabs>
          <w:tab w:val="left" w:pos="2127"/>
        </w:tabs>
        <w:spacing w:line="340" w:lineRule="exact"/>
        <w:ind w:firstLine="420" w:firstLineChars="200"/>
        <w:jc w:val="left"/>
        <w:rPr>
          <w:rFonts w:ascii="Times New Roman" w:hAnsi="Times New Roman" w:cs="Times New Roman"/>
          <w:color w:val="auto"/>
          <w:highlight w:val="none"/>
        </w:rPr>
      </w:pPr>
    </w:p>
    <w:p w14:paraId="7147213B">
      <w:pPr>
        <w:snapToGrid w:val="0"/>
        <w:spacing w:before="50" w:after="120" w:afterLines="50" w:line="440" w:lineRule="exact"/>
        <w:jc w:val="left"/>
        <w:rPr>
          <w:rFonts w:hint="eastAsia"/>
          <w:color w:val="auto"/>
          <w:szCs w:val="21"/>
          <w:highlight w:val="none"/>
        </w:rPr>
      </w:pPr>
      <w:r>
        <w:rPr>
          <w:rFonts w:hint="eastAsia"/>
          <w:color w:val="auto"/>
          <w:szCs w:val="21"/>
          <w:highlight w:val="none"/>
          <w:lang w:val="en-US" w:eastAsia="zh-CN"/>
        </w:rPr>
        <w:t>12</w:t>
      </w:r>
      <w:r>
        <w:rPr>
          <w:color w:val="auto"/>
          <w:szCs w:val="21"/>
          <w:highlight w:val="none"/>
        </w:rPr>
        <w:t>．商务方案（供应商自行编写）</w:t>
      </w:r>
    </w:p>
    <w:p w14:paraId="4D353AF9">
      <w:pPr>
        <w:snapToGrid w:val="0"/>
        <w:spacing w:before="50" w:after="120" w:afterLines="50" w:line="440" w:lineRule="exact"/>
        <w:jc w:val="left"/>
        <w:rPr>
          <w:rFonts w:hint="eastAsia"/>
          <w:color w:val="auto"/>
          <w:szCs w:val="21"/>
          <w:highlight w:val="none"/>
        </w:rPr>
      </w:pPr>
    </w:p>
    <w:p w14:paraId="4D056A6C">
      <w:pPr>
        <w:snapToGrid w:val="0"/>
        <w:spacing w:before="50" w:after="120" w:afterLines="50"/>
        <w:jc w:val="left"/>
        <w:rPr>
          <w:color w:val="auto"/>
          <w:szCs w:val="21"/>
          <w:highlight w:val="none"/>
        </w:rPr>
      </w:pPr>
      <w:r>
        <w:rPr>
          <w:color w:val="auto"/>
          <w:szCs w:val="21"/>
          <w:highlight w:val="none"/>
        </w:rPr>
        <w:t>1</w:t>
      </w:r>
      <w:r>
        <w:rPr>
          <w:rFonts w:hint="eastAsia"/>
          <w:color w:val="auto"/>
          <w:szCs w:val="21"/>
          <w:highlight w:val="none"/>
          <w:lang w:val="en-US" w:eastAsia="zh-CN"/>
        </w:rPr>
        <w:t>3</w:t>
      </w:r>
      <w:r>
        <w:rPr>
          <w:color w:val="auto"/>
          <w:szCs w:val="21"/>
          <w:highlight w:val="none"/>
        </w:rPr>
        <w:t>．供应商认为需提供的其他材料（根据采购文件编写）</w:t>
      </w:r>
    </w:p>
    <w:p w14:paraId="058B0AC0">
      <w:pPr>
        <w:snapToGrid w:val="0"/>
        <w:spacing w:before="50"/>
        <w:jc w:val="left"/>
        <w:rPr>
          <w:rFonts w:hint="eastAsia"/>
          <w:color w:val="auto"/>
          <w:szCs w:val="21"/>
          <w:highlight w:val="none"/>
        </w:rPr>
        <w:sectPr>
          <w:pgSz w:w="11906" w:h="16838"/>
          <w:pgMar w:top="1304" w:right="1418" w:bottom="1304" w:left="1418" w:header="851" w:footer="992" w:gutter="0"/>
          <w:cols w:space="720" w:num="1"/>
          <w:docGrid w:linePitch="312" w:charSpace="0"/>
        </w:sectPr>
      </w:pPr>
      <w:bookmarkStart w:id="111" w:name="_Hlk33625589"/>
      <w:r>
        <w:rPr>
          <w:rFonts w:hint="eastAsia"/>
          <w:color w:val="auto"/>
          <w:szCs w:val="21"/>
          <w:highlight w:val="none"/>
        </w:rPr>
        <w:t>（如：绩效评价结果）【备注：如不属于政采购买服务，则删除】</w:t>
      </w:r>
    </w:p>
    <w:bookmarkEnd w:id="111"/>
    <w:p w14:paraId="116A65C1">
      <w:pPr>
        <w:snapToGrid w:val="0"/>
        <w:spacing w:before="50" w:after="120" w:afterLines="50"/>
        <w:jc w:val="left"/>
        <w:rPr>
          <w:rFonts w:hint="eastAsia"/>
          <w:b/>
          <w:color w:val="auto"/>
          <w:szCs w:val="21"/>
          <w:highlight w:val="none"/>
        </w:rPr>
      </w:pPr>
      <w:r>
        <w:rPr>
          <w:color w:val="auto"/>
          <w:szCs w:val="21"/>
          <w:highlight w:val="none"/>
        </w:rPr>
        <w:t>1</w:t>
      </w:r>
      <w:r>
        <w:rPr>
          <w:rFonts w:hint="eastAsia"/>
          <w:color w:val="auto"/>
          <w:szCs w:val="21"/>
          <w:highlight w:val="none"/>
          <w:lang w:val="en-US" w:eastAsia="zh-CN"/>
        </w:rPr>
        <w:t>4</w:t>
      </w:r>
      <w:r>
        <w:rPr>
          <w:color w:val="auto"/>
          <w:szCs w:val="21"/>
          <w:highlight w:val="none"/>
        </w:rPr>
        <w:t>．近年供应商类似成功案例的业绩证明</w:t>
      </w:r>
    </w:p>
    <w:p w14:paraId="28679AC1">
      <w:pPr>
        <w:snapToGrid w:val="0"/>
        <w:spacing w:before="50" w:after="120" w:afterLines="50"/>
        <w:jc w:val="center"/>
        <w:rPr>
          <w:color w:val="auto"/>
          <w:szCs w:val="21"/>
          <w:highlight w:val="none"/>
        </w:rPr>
      </w:pPr>
      <w:r>
        <w:rPr>
          <w:b/>
          <w:color w:val="auto"/>
          <w:szCs w:val="21"/>
          <w:highlight w:val="none"/>
        </w:rPr>
        <w:t>类似成功案例业绩一览表</w:t>
      </w:r>
    </w:p>
    <w:tbl>
      <w:tblPr>
        <w:tblStyle w:val="5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2"/>
        <w:gridCol w:w="2335"/>
        <w:gridCol w:w="1742"/>
        <w:gridCol w:w="857"/>
        <w:gridCol w:w="623"/>
        <w:gridCol w:w="832"/>
        <w:gridCol w:w="1247"/>
      </w:tblGrid>
      <w:tr w14:paraId="235650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70" w:hRule="atLeast"/>
        </w:trPr>
        <w:tc>
          <w:tcPr>
            <w:tcW w:w="702" w:type="dxa"/>
            <w:tcBorders>
              <w:top w:val="single" w:color="auto" w:sz="4" w:space="0"/>
              <w:left w:val="single" w:color="auto" w:sz="4" w:space="0"/>
              <w:right w:val="single" w:color="auto" w:sz="4" w:space="0"/>
            </w:tcBorders>
            <w:noWrap w:val="0"/>
            <w:vAlign w:val="top"/>
          </w:tcPr>
          <w:p w14:paraId="7C4ED565">
            <w:pPr>
              <w:snapToGrid w:val="0"/>
              <w:spacing w:line="240" w:lineRule="exact"/>
              <w:jc w:val="center"/>
              <w:rPr>
                <w:color w:val="auto"/>
                <w:szCs w:val="21"/>
                <w:highlight w:val="none"/>
              </w:rPr>
            </w:pPr>
          </w:p>
          <w:p w14:paraId="2274C407">
            <w:pPr>
              <w:snapToGrid w:val="0"/>
              <w:spacing w:line="240" w:lineRule="exact"/>
              <w:jc w:val="center"/>
              <w:rPr>
                <w:color w:val="auto"/>
                <w:szCs w:val="21"/>
                <w:highlight w:val="none"/>
              </w:rPr>
            </w:pPr>
          </w:p>
          <w:p w14:paraId="003CC937">
            <w:pPr>
              <w:snapToGrid w:val="0"/>
              <w:spacing w:line="240" w:lineRule="exact"/>
              <w:jc w:val="center"/>
              <w:rPr>
                <w:color w:val="auto"/>
                <w:szCs w:val="21"/>
                <w:highlight w:val="none"/>
              </w:rPr>
            </w:pPr>
            <w:r>
              <w:rPr>
                <w:rFonts w:hint="eastAsia"/>
                <w:color w:val="auto"/>
                <w:szCs w:val="21"/>
                <w:highlight w:val="none"/>
              </w:rPr>
              <w:t>序号</w:t>
            </w:r>
          </w:p>
        </w:tc>
        <w:tc>
          <w:tcPr>
            <w:tcW w:w="2335" w:type="dxa"/>
            <w:tcBorders>
              <w:top w:val="single" w:color="auto" w:sz="4" w:space="0"/>
              <w:left w:val="single" w:color="auto" w:sz="4" w:space="0"/>
              <w:bottom w:val="single" w:color="auto" w:sz="4" w:space="0"/>
              <w:right w:val="single" w:color="auto" w:sz="4" w:space="0"/>
            </w:tcBorders>
            <w:noWrap w:val="0"/>
            <w:vAlign w:val="center"/>
          </w:tcPr>
          <w:p w14:paraId="0BAE9267">
            <w:pPr>
              <w:snapToGrid w:val="0"/>
              <w:spacing w:line="240" w:lineRule="exact"/>
              <w:jc w:val="center"/>
              <w:rPr>
                <w:color w:val="auto"/>
                <w:szCs w:val="21"/>
                <w:highlight w:val="none"/>
              </w:rPr>
            </w:pPr>
            <w:r>
              <w:rPr>
                <w:color w:val="auto"/>
                <w:szCs w:val="21"/>
                <w:highlight w:val="none"/>
              </w:rPr>
              <w:t>采购单位名称</w:t>
            </w:r>
          </w:p>
        </w:tc>
        <w:tc>
          <w:tcPr>
            <w:tcW w:w="1742" w:type="dxa"/>
            <w:tcBorders>
              <w:top w:val="single" w:color="auto" w:sz="4" w:space="0"/>
              <w:left w:val="single" w:color="auto" w:sz="4" w:space="0"/>
              <w:bottom w:val="single" w:color="auto" w:sz="4" w:space="0"/>
              <w:right w:val="single" w:color="auto" w:sz="4" w:space="0"/>
            </w:tcBorders>
            <w:noWrap w:val="0"/>
            <w:vAlign w:val="center"/>
          </w:tcPr>
          <w:p w14:paraId="1FB75FBE">
            <w:pPr>
              <w:snapToGrid w:val="0"/>
              <w:spacing w:line="240" w:lineRule="exact"/>
              <w:jc w:val="center"/>
              <w:rPr>
                <w:color w:val="auto"/>
                <w:szCs w:val="21"/>
                <w:highlight w:val="none"/>
              </w:rPr>
            </w:pPr>
            <w:r>
              <w:rPr>
                <w:color w:val="auto"/>
                <w:szCs w:val="21"/>
                <w:highlight w:val="none"/>
              </w:rPr>
              <w:t>项目名称或服务内容</w:t>
            </w:r>
          </w:p>
        </w:tc>
        <w:tc>
          <w:tcPr>
            <w:tcW w:w="857" w:type="dxa"/>
            <w:tcBorders>
              <w:top w:val="single" w:color="auto" w:sz="4" w:space="0"/>
              <w:left w:val="single" w:color="auto" w:sz="4" w:space="0"/>
              <w:bottom w:val="single" w:color="auto" w:sz="4" w:space="0"/>
              <w:right w:val="single" w:color="auto" w:sz="4" w:space="0"/>
            </w:tcBorders>
            <w:noWrap w:val="0"/>
            <w:vAlign w:val="center"/>
          </w:tcPr>
          <w:p w14:paraId="7AFFFD44">
            <w:pPr>
              <w:snapToGrid w:val="0"/>
              <w:spacing w:line="240" w:lineRule="exact"/>
              <w:jc w:val="center"/>
              <w:rPr>
                <w:color w:val="auto"/>
                <w:szCs w:val="21"/>
                <w:highlight w:val="none"/>
              </w:rPr>
            </w:pPr>
            <w:r>
              <w:rPr>
                <w:color w:val="auto"/>
                <w:szCs w:val="21"/>
                <w:highlight w:val="none"/>
              </w:rPr>
              <w:t>服务</w:t>
            </w:r>
          </w:p>
          <w:p w14:paraId="7ECD9B9B">
            <w:pPr>
              <w:snapToGrid w:val="0"/>
              <w:spacing w:line="240" w:lineRule="exact"/>
              <w:jc w:val="center"/>
              <w:rPr>
                <w:color w:val="auto"/>
                <w:szCs w:val="21"/>
                <w:highlight w:val="none"/>
              </w:rPr>
            </w:pPr>
            <w:r>
              <w:rPr>
                <w:color w:val="auto"/>
                <w:szCs w:val="21"/>
                <w:highlight w:val="none"/>
              </w:rPr>
              <w:t>数量或年限</w:t>
            </w:r>
          </w:p>
        </w:tc>
        <w:tc>
          <w:tcPr>
            <w:tcW w:w="623" w:type="dxa"/>
            <w:tcBorders>
              <w:top w:val="single" w:color="auto" w:sz="4" w:space="0"/>
              <w:left w:val="single" w:color="auto" w:sz="4" w:space="0"/>
              <w:bottom w:val="single" w:color="auto" w:sz="4" w:space="0"/>
              <w:right w:val="single" w:color="auto" w:sz="4" w:space="0"/>
            </w:tcBorders>
            <w:noWrap w:val="0"/>
            <w:vAlign w:val="center"/>
          </w:tcPr>
          <w:p w14:paraId="1DA6E60A">
            <w:pPr>
              <w:snapToGrid w:val="0"/>
              <w:spacing w:line="240" w:lineRule="exact"/>
              <w:jc w:val="center"/>
              <w:rPr>
                <w:color w:val="auto"/>
                <w:szCs w:val="21"/>
                <w:highlight w:val="none"/>
              </w:rPr>
            </w:pPr>
            <w:r>
              <w:rPr>
                <w:color w:val="auto"/>
                <w:szCs w:val="21"/>
                <w:highlight w:val="none"/>
              </w:rPr>
              <w:t>单价</w:t>
            </w:r>
            <w:r>
              <w:rPr>
                <w:rFonts w:hint="eastAsia"/>
                <w:color w:val="auto"/>
                <w:szCs w:val="21"/>
                <w:highlight w:val="none"/>
              </w:rPr>
              <w:t>（元）</w:t>
            </w:r>
          </w:p>
        </w:tc>
        <w:tc>
          <w:tcPr>
            <w:tcW w:w="832" w:type="dxa"/>
            <w:tcBorders>
              <w:top w:val="single" w:color="auto" w:sz="4" w:space="0"/>
              <w:left w:val="single" w:color="auto" w:sz="4" w:space="0"/>
              <w:bottom w:val="single" w:color="auto" w:sz="4" w:space="0"/>
              <w:right w:val="single" w:color="auto" w:sz="4" w:space="0"/>
            </w:tcBorders>
            <w:noWrap w:val="0"/>
            <w:vAlign w:val="center"/>
          </w:tcPr>
          <w:p w14:paraId="62F4A6E7">
            <w:pPr>
              <w:snapToGrid w:val="0"/>
              <w:spacing w:line="240" w:lineRule="exact"/>
              <w:jc w:val="center"/>
              <w:rPr>
                <w:color w:val="auto"/>
                <w:szCs w:val="21"/>
                <w:highlight w:val="none"/>
              </w:rPr>
            </w:pPr>
            <w:r>
              <w:rPr>
                <w:color w:val="auto"/>
                <w:szCs w:val="21"/>
                <w:highlight w:val="none"/>
              </w:rPr>
              <w:t>合同</w:t>
            </w:r>
            <w:r>
              <w:rPr>
                <w:rFonts w:hint="eastAsia"/>
                <w:color w:val="auto"/>
                <w:szCs w:val="21"/>
                <w:highlight w:val="none"/>
              </w:rPr>
              <w:t>总价</w:t>
            </w:r>
          </w:p>
          <w:p w14:paraId="18D2FBFC">
            <w:pPr>
              <w:snapToGrid w:val="0"/>
              <w:spacing w:line="240" w:lineRule="exact"/>
              <w:jc w:val="center"/>
              <w:rPr>
                <w:color w:val="auto"/>
                <w:szCs w:val="21"/>
                <w:highlight w:val="none"/>
              </w:rPr>
            </w:pPr>
            <w:r>
              <w:rPr>
                <w:color w:val="auto"/>
                <w:szCs w:val="21"/>
                <w:highlight w:val="none"/>
              </w:rPr>
              <w:t>（元）</w:t>
            </w:r>
          </w:p>
        </w:tc>
        <w:tc>
          <w:tcPr>
            <w:tcW w:w="1247" w:type="dxa"/>
            <w:tcBorders>
              <w:top w:val="single" w:color="auto" w:sz="4" w:space="0"/>
              <w:left w:val="single" w:color="auto" w:sz="4" w:space="0"/>
              <w:bottom w:val="single" w:color="auto" w:sz="4" w:space="0"/>
              <w:right w:val="single" w:color="auto" w:sz="4" w:space="0"/>
            </w:tcBorders>
            <w:noWrap w:val="0"/>
            <w:vAlign w:val="center"/>
          </w:tcPr>
          <w:p w14:paraId="779EF212">
            <w:pPr>
              <w:jc w:val="center"/>
              <w:rPr>
                <w:color w:val="auto"/>
                <w:szCs w:val="21"/>
                <w:highlight w:val="none"/>
              </w:rPr>
            </w:pPr>
            <w:r>
              <w:rPr>
                <w:color w:val="auto"/>
                <w:szCs w:val="21"/>
                <w:highlight w:val="none"/>
              </w:rPr>
              <w:t>采购单位联系人及联系电话</w:t>
            </w:r>
          </w:p>
        </w:tc>
      </w:tr>
      <w:tr w14:paraId="6D2359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4" w:hRule="atLeast"/>
        </w:trPr>
        <w:tc>
          <w:tcPr>
            <w:tcW w:w="702" w:type="dxa"/>
            <w:tcBorders>
              <w:top w:val="single" w:color="auto" w:sz="4" w:space="0"/>
              <w:left w:val="single" w:color="auto" w:sz="4" w:space="0"/>
              <w:bottom w:val="single" w:color="auto" w:sz="4" w:space="0"/>
              <w:right w:val="single" w:color="auto" w:sz="4" w:space="0"/>
            </w:tcBorders>
            <w:noWrap w:val="0"/>
            <w:vAlign w:val="top"/>
          </w:tcPr>
          <w:p w14:paraId="6AAE09BB">
            <w:pPr>
              <w:snapToGrid w:val="0"/>
              <w:spacing w:line="240" w:lineRule="exact"/>
              <w:jc w:val="left"/>
              <w:rPr>
                <w:color w:val="auto"/>
                <w:szCs w:val="21"/>
                <w:highlight w:val="none"/>
              </w:rPr>
            </w:pPr>
          </w:p>
        </w:tc>
        <w:tc>
          <w:tcPr>
            <w:tcW w:w="2335" w:type="dxa"/>
            <w:tcBorders>
              <w:top w:val="single" w:color="auto" w:sz="4" w:space="0"/>
              <w:left w:val="single" w:color="auto" w:sz="4" w:space="0"/>
              <w:bottom w:val="single" w:color="auto" w:sz="4" w:space="0"/>
              <w:right w:val="single" w:color="auto" w:sz="4" w:space="0"/>
            </w:tcBorders>
            <w:noWrap w:val="0"/>
            <w:vAlign w:val="top"/>
          </w:tcPr>
          <w:p w14:paraId="195C612B">
            <w:pPr>
              <w:snapToGrid w:val="0"/>
              <w:spacing w:line="240" w:lineRule="exact"/>
              <w:jc w:val="left"/>
              <w:rPr>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noWrap w:val="0"/>
            <w:vAlign w:val="top"/>
          </w:tcPr>
          <w:p w14:paraId="4CB6694A">
            <w:pPr>
              <w:snapToGrid w:val="0"/>
              <w:spacing w:line="240" w:lineRule="exact"/>
              <w:jc w:val="left"/>
              <w:rPr>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top"/>
          </w:tcPr>
          <w:p w14:paraId="22D72D1C">
            <w:pPr>
              <w:snapToGrid w:val="0"/>
              <w:spacing w:line="240" w:lineRule="exact"/>
              <w:jc w:val="left"/>
              <w:rPr>
                <w:color w:val="auto"/>
                <w:szCs w:val="21"/>
                <w:highlight w:val="none"/>
              </w:rPr>
            </w:pPr>
          </w:p>
        </w:tc>
        <w:tc>
          <w:tcPr>
            <w:tcW w:w="623" w:type="dxa"/>
            <w:tcBorders>
              <w:top w:val="single" w:color="auto" w:sz="4" w:space="0"/>
              <w:left w:val="single" w:color="auto" w:sz="4" w:space="0"/>
              <w:bottom w:val="single" w:color="auto" w:sz="4" w:space="0"/>
              <w:right w:val="single" w:color="auto" w:sz="4" w:space="0"/>
            </w:tcBorders>
            <w:noWrap w:val="0"/>
            <w:vAlign w:val="top"/>
          </w:tcPr>
          <w:p w14:paraId="23C1FD0A">
            <w:pPr>
              <w:snapToGrid w:val="0"/>
              <w:spacing w:line="240" w:lineRule="exact"/>
              <w:jc w:val="left"/>
              <w:rPr>
                <w:color w:val="auto"/>
                <w:szCs w:val="21"/>
                <w:highlight w:val="none"/>
              </w:rPr>
            </w:pPr>
          </w:p>
        </w:tc>
        <w:tc>
          <w:tcPr>
            <w:tcW w:w="832" w:type="dxa"/>
            <w:tcBorders>
              <w:top w:val="single" w:color="auto" w:sz="4" w:space="0"/>
              <w:left w:val="single" w:color="auto" w:sz="4" w:space="0"/>
              <w:bottom w:val="single" w:color="auto" w:sz="4" w:space="0"/>
              <w:right w:val="single" w:color="auto" w:sz="4" w:space="0"/>
            </w:tcBorders>
            <w:noWrap w:val="0"/>
            <w:vAlign w:val="top"/>
          </w:tcPr>
          <w:p w14:paraId="27E212E2">
            <w:pPr>
              <w:snapToGrid w:val="0"/>
              <w:spacing w:line="240" w:lineRule="exact"/>
              <w:jc w:val="left"/>
              <w:rPr>
                <w:color w:val="auto"/>
                <w:szCs w:val="21"/>
                <w:highlight w:val="none"/>
              </w:rPr>
            </w:pPr>
          </w:p>
        </w:tc>
        <w:tc>
          <w:tcPr>
            <w:tcW w:w="1247" w:type="dxa"/>
            <w:tcBorders>
              <w:top w:val="single" w:color="auto" w:sz="4" w:space="0"/>
              <w:left w:val="single" w:color="auto" w:sz="4" w:space="0"/>
              <w:bottom w:val="single" w:color="auto" w:sz="4" w:space="0"/>
              <w:right w:val="single" w:color="auto" w:sz="4" w:space="0"/>
            </w:tcBorders>
            <w:noWrap w:val="0"/>
            <w:vAlign w:val="top"/>
          </w:tcPr>
          <w:p w14:paraId="595E1E71">
            <w:pPr>
              <w:snapToGrid w:val="0"/>
              <w:spacing w:line="240" w:lineRule="exact"/>
              <w:jc w:val="left"/>
              <w:rPr>
                <w:color w:val="auto"/>
                <w:szCs w:val="21"/>
                <w:highlight w:val="none"/>
              </w:rPr>
            </w:pPr>
          </w:p>
        </w:tc>
      </w:tr>
      <w:tr w14:paraId="0BB31E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702" w:type="dxa"/>
            <w:tcBorders>
              <w:top w:val="single" w:color="auto" w:sz="4" w:space="0"/>
              <w:left w:val="single" w:color="auto" w:sz="4" w:space="0"/>
              <w:bottom w:val="single" w:color="auto" w:sz="4" w:space="0"/>
              <w:right w:val="single" w:color="auto" w:sz="4" w:space="0"/>
            </w:tcBorders>
            <w:noWrap w:val="0"/>
            <w:vAlign w:val="top"/>
          </w:tcPr>
          <w:p w14:paraId="6466869A">
            <w:pPr>
              <w:snapToGrid w:val="0"/>
              <w:spacing w:before="50" w:after="120" w:afterLines="50" w:line="400" w:lineRule="exact"/>
              <w:jc w:val="left"/>
              <w:rPr>
                <w:color w:val="auto"/>
                <w:szCs w:val="21"/>
                <w:highlight w:val="none"/>
              </w:rPr>
            </w:pPr>
          </w:p>
        </w:tc>
        <w:tc>
          <w:tcPr>
            <w:tcW w:w="2335" w:type="dxa"/>
            <w:tcBorders>
              <w:top w:val="single" w:color="auto" w:sz="4" w:space="0"/>
              <w:left w:val="single" w:color="auto" w:sz="4" w:space="0"/>
              <w:bottom w:val="single" w:color="auto" w:sz="4" w:space="0"/>
              <w:right w:val="single" w:color="auto" w:sz="4" w:space="0"/>
            </w:tcBorders>
            <w:noWrap w:val="0"/>
            <w:vAlign w:val="top"/>
          </w:tcPr>
          <w:p w14:paraId="405B9087">
            <w:pPr>
              <w:snapToGrid w:val="0"/>
              <w:spacing w:before="50" w:after="120" w:afterLines="50" w:line="400" w:lineRule="exact"/>
              <w:jc w:val="left"/>
              <w:rPr>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noWrap w:val="0"/>
            <w:vAlign w:val="top"/>
          </w:tcPr>
          <w:p w14:paraId="324C59F2">
            <w:pPr>
              <w:snapToGrid w:val="0"/>
              <w:spacing w:before="50" w:after="120" w:afterLines="50" w:line="400" w:lineRule="exact"/>
              <w:jc w:val="left"/>
              <w:rPr>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top"/>
          </w:tcPr>
          <w:p w14:paraId="5BE84133">
            <w:pPr>
              <w:snapToGrid w:val="0"/>
              <w:spacing w:before="50" w:after="120" w:afterLines="50" w:line="400" w:lineRule="exact"/>
              <w:jc w:val="left"/>
              <w:rPr>
                <w:color w:val="auto"/>
                <w:szCs w:val="21"/>
                <w:highlight w:val="none"/>
              </w:rPr>
            </w:pPr>
          </w:p>
        </w:tc>
        <w:tc>
          <w:tcPr>
            <w:tcW w:w="623" w:type="dxa"/>
            <w:tcBorders>
              <w:top w:val="single" w:color="auto" w:sz="4" w:space="0"/>
              <w:left w:val="single" w:color="auto" w:sz="4" w:space="0"/>
              <w:bottom w:val="single" w:color="auto" w:sz="4" w:space="0"/>
              <w:right w:val="single" w:color="auto" w:sz="4" w:space="0"/>
            </w:tcBorders>
            <w:noWrap w:val="0"/>
            <w:vAlign w:val="top"/>
          </w:tcPr>
          <w:p w14:paraId="602A8D4F">
            <w:pPr>
              <w:snapToGrid w:val="0"/>
              <w:spacing w:before="50" w:after="120" w:afterLines="50" w:line="400" w:lineRule="exact"/>
              <w:jc w:val="left"/>
              <w:rPr>
                <w:color w:val="auto"/>
                <w:szCs w:val="21"/>
                <w:highlight w:val="none"/>
              </w:rPr>
            </w:pPr>
          </w:p>
        </w:tc>
        <w:tc>
          <w:tcPr>
            <w:tcW w:w="832" w:type="dxa"/>
            <w:tcBorders>
              <w:top w:val="single" w:color="auto" w:sz="4" w:space="0"/>
              <w:left w:val="single" w:color="auto" w:sz="4" w:space="0"/>
              <w:bottom w:val="single" w:color="auto" w:sz="4" w:space="0"/>
              <w:right w:val="single" w:color="auto" w:sz="4" w:space="0"/>
            </w:tcBorders>
            <w:noWrap w:val="0"/>
            <w:vAlign w:val="top"/>
          </w:tcPr>
          <w:p w14:paraId="195CE370">
            <w:pPr>
              <w:snapToGrid w:val="0"/>
              <w:spacing w:before="50" w:after="120" w:afterLines="50" w:line="400" w:lineRule="exact"/>
              <w:jc w:val="left"/>
              <w:rPr>
                <w:color w:val="auto"/>
                <w:szCs w:val="21"/>
                <w:highlight w:val="none"/>
              </w:rPr>
            </w:pPr>
          </w:p>
        </w:tc>
        <w:tc>
          <w:tcPr>
            <w:tcW w:w="1247" w:type="dxa"/>
            <w:tcBorders>
              <w:top w:val="single" w:color="auto" w:sz="4" w:space="0"/>
              <w:left w:val="single" w:color="auto" w:sz="4" w:space="0"/>
              <w:bottom w:val="single" w:color="auto" w:sz="4" w:space="0"/>
              <w:right w:val="single" w:color="auto" w:sz="4" w:space="0"/>
            </w:tcBorders>
            <w:noWrap w:val="0"/>
            <w:vAlign w:val="top"/>
          </w:tcPr>
          <w:p w14:paraId="63284A58">
            <w:pPr>
              <w:snapToGrid w:val="0"/>
              <w:spacing w:before="50" w:after="120" w:afterLines="50" w:line="400" w:lineRule="exact"/>
              <w:jc w:val="left"/>
              <w:rPr>
                <w:color w:val="auto"/>
                <w:szCs w:val="21"/>
                <w:highlight w:val="none"/>
              </w:rPr>
            </w:pPr>
          </w:p>
        </w:tc>
      </w:tr>
      <w:tr w14:paraId="77A5CF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7" w:hRule="atLeast"/>
        </w:trPr>
        <w:tc>
          <w:tcPr>
            <w:tcW w:w="702" w:type="dxa"/>
            <w:tcBorders>
              <w:top w:val="single" w:color="auto" w:sz="4" w:space="0"/>
              <w:left w:val="single" w:color="auto" w:sz="4" w:space="0"/>
              <w:bottom w:val="single" w:color="auto" w:sz="4" w:space="0"/>
              <w:right w:val="single" w:color="auto" w:sz="4" w:space="0"/>
            </w:tcBorders>
            <w:noWrap w:val="0"/>
            <w:vAlign w:val="top"/>
          </w:tcPr>
          <w:p w14:paraId="4F9DE548">
            <w:pPr>
              <w:snapToGrid w:val="0"/>
              <w:spacing w:before="50" w:after="120" w:afterLines="50" w:line="400" w:lineRule="exact"/>
              <w:jc w:val="left"/>
              <w:rPr>
                <w:color w:val="auto"/>
                <w:szCs w:val="21"/>
                <w:highlight w:val="none"/>
              </w:rPr>
            </w:pPr>
          </w:p>
        </w:tc>
        <w:tc>
          <w:tcPr>
            <w:tcW w:w="2335" w:type="dxa"/>
            <w:tcBorders>
              <w:top w:val="single" w:color="auto" w:sz="4" w:space="0"/>
              <w:left w:val="single" w:color="auto" w:sz="4" w:space="0"/>
              <w:bottom w:val="single" w:color="auto" w:sz="4" w:space="0"/>
              <w:right w:val="single" w:color="auto" w:sz="4" w:space="0"/>
            </w:tcBorders>
            <w:noWrap w:val="0"/>
            <w:vAlign w:val="top"/>
          </w:tcPr>
          <w:p w14:paraId="0D66AD9A">
            <w:pPr>
              <w:snapToGrid w:val="0"/>
              <w:spacing w:before="50" w:after="120" w:afterLines="50" w:line="400" w:lineRule="exact"/>
              <w:jc w:val="left"/>
              <w:rPr>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noWrap w:val="0"/>
            <w:vAlign w:val="top"/>
          </w:tcPr>
          <w:p w14:paraId="637B3964">
            <w:pPr>
              <w:snapToGrid w:val="0"/>
              <w:spacing w:before="50" w:after="120" w:afterLines="50" w:line="400" w:lineRule="exact"/>
              <w:jc w:val="left"/>
              <w:rPr>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top"/>
          </w:tcPr>
          <w:p w14:paraId="5AE6F3A0">
            <w:pPr>
              <w:snapToGrid w:val="0"/>
              <w:spacing w:before="50" w:after="120" w:afterLines="50" w:line="400" w:lineRule="exact"/>
              <w:jc w:val="left"/>
              <w:rPr>
                <w:color w:val="auto"/>
                <w:szCs w:val="21"/>
                <w:highlight w:val="none"/>
              </w:rPr>
            </w:pPr>
          </w:p>
        </w:tc>
        <w:tc>
          <w:tcPr>
            <w:tcW w:w="623" w:type="dxa"/>
            <w:tcBorders>
              <w:top w:val="single" w:color="auto" w:sz="4" w:space="0"/>
              <w:left w:val="single" w:color="auto" w:sz="4" w:space="0"/>
              <w:bottom w:val="single" w:color="auto" w:sz="4" w:space="0"/>
              <w:right w:val="single" w:color="auto" w:sz="4" w:space="0"/>
            </w:tcBorders>
            <w:noWrap w:val="0"/>
            <w:vAlign w:val="top"/>
          </w:tcPr>
          <w:p w14:paraId="0FB6BF7A">
            <w:pPr>
              <w:snapToGrid w:val="0"/>
              <w:spacing w:before="50" w:after="120" w:afterLines="50" w:line="400" w:lineRule="exact"/>
              <w:jc w:val="left"/>
              <w:rPr>
                <w:color w:val="auto"/>
                <w:szCs w:val="21"/>
                <w:highlight w:val="none"/>
              </w:rPr>
            </w:pPr>
          </w:p>
        </w:tc>
        <w:tc>
          <w:tcPr>
            <w:tcW w:w="832" w:type="dxa"/>
            <w:tcBorders>
              <w:top w:val="single" w:color="auto" w:sz="4" w:space="0"/>
              <w:left w:val="single" w:color="auto" w:sz="4" w:space="0"/>
              <w:bottom w:val="single" w:color="auto" w:sz="4" w:space="0"/>
              <w:right w:val="single" w:color="auto" w:sz="4" w:space="0"/>
            </w:tcBorders>
            <w:noWrap w:val="0"/>
            <w:vAlign w:val="top"/>
          </w:tcPr>
          <w:p w14:paraId="42E440B9">
            <w:pPr>
              <w:snapToGrid w:val="0"/>
              <w:spacing w:before="50" w:after="120" w:afterLines="50" w:line="400" w:lineRule="exact"/>
              <w:jc w:val="left"/>
              <w:rPr>
                <w:color w:val="auto"/>
                <w:szCs w:val="21"/>
                <w:highlight w:val="none"/>
              </w:rPr>
            </w:pPr>
          </w:p>
        </w:tc>
        <w:tc>
          <w:tcPr>
            <w:tcW w:w="1247" w:type="dxa"/>
            <w:tcBorders>
              <w:top w:val="single" w:color="auto" w:sz="4" w:space="0"/>
              <w:left w:val="single" w:color="auto" w:sz="4" w:space="0"/>
              <w:bottom w:val="single" w:color="auto" w:sz="4" w:space="0"/>
              <w:right w:val="single" w:color="auto" w:sz="4" w:space="0"/>
            </w:tcBorders>
            <w:noWrap w:val="0"/>
            <w:vAlign w:val="top"/>
          </w:tcPr>
          <w:p w14:paraId="4F5790C9">
            <w:pPr>
              <w:snapToGrid w:val="0"/>
              <w:spacing w:before="50" w:after="120" w:afterLines="50" w:line="400" w:lineRule="exact"/>
              <w:jc w:val="left"/>
              <w:rPr>
                <w:color w:val="auto"/>
                <w:szCs w:val="21"/>
                <w:highlight w:val="none"/>
              </w:rPr>
            </w:pPr>
          </w:p>
        </w:tc>
      </w:tr>
      <w:tr w14:paraId="63BB45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702" w:type="dxa"/>
            <w:tcBorders>
              <w:top w:val="single" w:color="auto" w:sz="4" w:space="0"/>
              <w:left w:val="single" w:color="auto" w:sz="4" w:space="0"/>
              <w:bottom w:val="single" w:color="auto" w:sz="4" w:space="0"/>
              <w:right w:val="single" w:color="auto" w:sz="4" w:space="0"/>
            </w:tcBorders>
            <w:noWrap w:val="0"/>
            <w:vAlign w:val="top"/>
          </w:tcPr>
          <w:p w14:paraId="2289E2B3">
            <w:pPr>
              <w:snapToGrid w:val="0"/>
              <w:spacing w:before="50" w:after="120" w:afterLines="50" w:line="400" w:lineRule="exact"/>
              <w:jc w:val="left"/>
              <w:rPr>
                <w:color w:val="auto"/>
                <w:szCs w:val="21"/>
                <w:highlight w:val="none"/>
              </w:rPr>
            </w:pPr>
          </w:p>
        </w:tc>
        <w:tc>
          <w:tcPr>
            <w:tcW w:w="2335" w:type="dxa"/>
            <w:tcBorders>
              <w:top w:val="single" w:color="auto" w:sz="4" w:space="0"/>
              <w:left w:val="single" w:color="auto" w:sz="4" w:space="0"/>
              <w:bottom w:val="single" w:color="auto" w:sz="4" w:space="0"/>
              <w:right w:val="single" w:color="auto" w:sz="4" w:space="0"/>
            </w:tcBorders>
            <w:noWrap w:val="0"/>
            <w:vAlign w:val="top"/>
          </w:tcPr>
          <w:p w14:paraId="48136745">
            <w:pPr>
              <w:snapToGrid w:val="0"/>
              <w:spacing w:before="50" w:after="120" w:afterLines="50" w:line="400" w:lineRule="exact"/>
              <w:jc w:val="left"/>
              <w:rPr>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noWrap w:val="0"/>
            <w:vAlign w:val="top"/>
          </w:tcPr>
          <w:p w14:paraId="55667881">
            <w:pPr>
              <w:snapToGrid w:val="0"/>
              <w:spacing w:before="50" w:after="120" w:afterLines="50" w:line="400" w:lineRule="exact"/>
              <w:jc w:val="left"/>
              <w:rPr>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top"/>
          </w:tcPr>
          <w:p w14:paraId="023E0110">
            <w:pPr>
              <w:snapToGrid w:val="0"/>
              <w:spacing w:before="50" w:after="120" w:afterLines="50" w:line="400" w:lineRule="exact"/>
              <w:jc w:val="left"/>
              <w:rPr>
                <w:color w:val="auto"/>
                <w:szCs w:val="21"/>
                <w:highlight w:val="none"/>
              </w:rPr>
            </w:pPr>
          </w:p>
        </w:tc>
        <w:tc>
          <w:tcPr>
            <w:tcW w:w="623" w:type="dxa"/>
            <w:tcBorders>
              <w:top w:val="single" w:color="auto" w:sz="4" w:space="0"/>
              <w:left w:val="single" w:color="auto" w:sz="4" w:space="0"/>
              <w:bottom w:val="single" w:color="auto" w:sz="4" w:space="0"/>
              <w:right w:val="single" w:color="auto" w:sz="4" w:space="0"/>
            </w:tcBorders>
            <w:noWrap w:val="0"/>
            <w:vAlign w:val="top"/>
          </w:tcPr>
          <w:p w14:paraId="225F5BCB">
            <w:pPr>
              <w:snapToGrid w:val="0"/>
              <w:spacing w:before="50" w:after="120" w:afterLines="50" w:line="400" w:lineRule="exact"/>
              <w:jc w:val="left"/>
              <w:rPr>
                <w:color w:val="auto"/>
                <w:szCs w:val="21"/>
                <w:highlight w:val="none"/>
              </w:rPr>
            </w:pPr>
          </w:p>
        </w:tc>
        <w:tc>
          <w:tcPr>
            <w:tcW w:w="832" w:type="dxa"/>
            <w:tcBorders>
              <w:top w:val="single" w:color="auto" w:sz="4" w:space="0"/>
              <w:left w:val="single" w:color="auto" w:sz="4" w:space="0"/>
              <w:bottom w:val="single" w:color="auto" w:sz="4" w:space="0"/>
              <w:right w:val="single" w:color="auto" w:sz="4" w:space="0"/>
            </w:tcBorders>
            <w:noWrap w:val="0"/>
            <w:vAlign w:val="top"/>
          </w:tcPr>
          <w:p w14:paraId="07A87CD3">
            <w:pPr>
              <w:snapToGrid w:val="0"/>
              <w:spacing w:before="50" w:after="120" w:afterLines="50" w:line="400" w:lineRule="exact"/>
              <w:jc w:val="left"/>
              <w:rPr>
                <w:color w:val="auto"/>
                <w:szCs w:val="21"/>
                <w:highlight w:val="none"/>
              </w:rPr>
            </w:pPr>
          </w:p>
        </w:tc>
        <w:tc>
          <w:tcPr>
            <w:tcW w:w="1247" w:type="dxa"/>
            <w:tcBorders>
              <w:top w:val="single" w:color="auto" w:sz="4" w:space="0"/>
              <w:left w:val="single" w:color="auto" w:sz="4" w:space="0"/>
              <w:bottom w:val="single" w:color="auto" w:sz="4" w:space="0"/>
              <w:right w:val="single" w:color="auto" w:sz="4" w:space="0"/>
            </w:tcBorders>
            <w:noWrap w:val="0"/>
            <w:vAlign w:val="top"/>
          </w:tcPr>
          <w:p w14:paraId="67568F61">
            <w:pPr>
              <w:snapToGrid w:val="0"/>
              <w:spacing w:before="50" w:after="120" w:afterLines="50" w:line="400" w:lineRule="exact"/>
              <w:jc w:val="left"/>
              <w:rPr>
                <w:color w:val="auto"/>
                <w:szCs w:val="21"/>
                <w:highlight w:val="none"/>
              </w:rPr>
            </w:pPr>
          </w:p>
        </w:tc>
      </w:tr>
      <w:tr w14:paraId="518779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8" w:hRule="atLeast"/>
        </w:trPr>
        <w:tc>
          <w:tcPr>
            <w:tcW w:w="702" w:type="dxa"/>
            <w:tcBorders>
              <w:top w:val="single" w:color="auto" w:sz="4" w:space="0"/>
              <w:left w:val="single" w:color="auto" w:sz="4" w:space="0"/>
              <w:bottom w:val="single" w:color="auto" w:sz="4" w:space="0"/>
              <w:right w:val="single" w:color="auto" w:sz="4" w:space="0"/>
            </w:tcBorders>
            <w:noWrap w:val="0"/>
            <w:vAlign w:val="top"/>
          </w:tcPr>
          <w:p w14:paraId="27015FFB">
            <w:pPr>
              <w:snapToGrid w:val="0"/>
              <w:spacing w:before="50" w:after="120" w:afterLines="50" w:line="400" w:lineRule="exact"/>
              <w:jc w:val="left"/>
              <w:rPr>
                <w:color w:val="auto"/>
                <w:szCs w:val="21"/>
                <w:highlight w:val="none"/>
              </w:rPr>
            </w:pPr>
          </w:p>
        </w:tc>
        <w:tc>
          <w:tcPr>
            <w:tcW w:w="2335" w:type="dxa"/>
            <w:tcBorders>
              <w:top w:val="single" w:color="auto" w:sz="4" w:space="0"/>
              <w:left w:val="single" w:color="auto" w:sz="4" w:space="0"/>
              <w:bottom w:val="single" w:color="auto" w:sz="4" w:space="0"/>
              <w:right w:val="single" w:color="auto" w:sz="4" w:space="0"/>
            </w:tcBorders>
            <w:noWrap w:val="0"/>
            <w:vAlign w:val="top"/>
          </w:tcPr>
          <w:p w14:paraId="7DC87C34">
            <w:pPr>
              <w:snapToGrid w:val="0"/>
              <w:spacing w:before="50" w:after="120" w:afterLines="50" w:line="400" w:lineRule="exact"/>
              <w:jc w:val="left"/>
              <w:rPr>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noWrap w:val="0"/>
            <w:vAlign w:val="top"/>
          </w:tcPr>
          <w:p w14:paraId="21637C3D">
            <w:pPr>
              <w:snapToGrid w:val="0"/>
              <w:spacing w:before="50" w:after="120" w:afterLines="50" w:line="400" w:lineRule="exact"/>
              <w:jc w:val="left"/>
              <w:rPr>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top"/>
          </w:tcPr>
          <w:p w14:paraId="34C7A68C">
            <w:pPr>
              <w:snapToGrid w:val="0"/>
              <w:spacing w:before="50" w:after="120" w:afterLines="50" w:line="400" w:lineRule="exact"/>
              <w:jc w:val="left"/>
              <w:rPr>
                <w:color w:val="auto"/>
                <w:szCs w:val="21"/>
                <w:highlight w:val="none"/>
              </w:rPr>
            </w:pPr>
          </w:p>
        </w:tc>
        <w:tc>
          <w:tcPr>
            <w:tcW w:w="623" w:type="dxa"/>
            <w:tcBorders>
              <w:top w:val="single" w:color="auto" w:sz="4" w:space="0"/>
              <w:left w:val="single" w:color="auto" w:sz="4" w:space="0"/>
              <w:bottom w:val="single" w:color="auto" w:sz="4" w:space="0"/>
              <w:right w:val="single" w:color="auto" w:sz="4" w:space="0"/>
            </w:tcBorders>
            <w:noWrap w:val="0"/>
            <w:vAlign w:val="top"/>
          </w:tcPr>
          <w:p w14:paraId="5A041FB8">
            <w:pPr>
              <w:snapToGrid w:val="0"/>
              <w:spacing w:before="50" w:after="120" w:afterLines="50" w:line="400" w:lineRule="exact"/>
              <w:jc w:val="left"/>
              <w:rPr>
                <w:color w:val="auto"/>
                <w:szCs w:val="21"/>
                <w:highlight w:val="none"/>
              </w:rPr>
            </w:pPr>
          </w:p>
        </w:tc>
        <w:tc>
          <w:tcPr>
            <w:tcW w:w="832" w:type="dxa"/>
            <w:tcBorders>
              <w:top w:val="single" w:color="auto" w:sz="4" w:space="0"/>
              <w:left w:val="single" w:color="auto" w:sz="4" w:space="0"/>
              <w:bottom w:val="single" w:color="auto" w:sz="4" w:space="0"/>
              <w:right w:val="single" w:color="auto" w:sz="4" w:space="0"/>
            </w:tcBorders>
            <w:noWrap w:val="0"/>
            <w:vAlign w:val="top"/>
          </w:tcPr>
          <w:p w14:paraId="6329A882">
            <w:pPr>
              <w:snapToGrid w:val="0"/>
              <w:spacing w:before="50" w:after="120" w:afterLines="50" w:line="400" w:lineRule="exact"/>
              <w:jc w:val="left"/>
              <w:rPr>
                <w:color w:val="auto"/>
                <w:szCs w:val="21"/>
                <w:highlight w:val="none"/>
              </w:rPr>
            </w:pPr>
          </w:p>
        </w:tc>
        <w:tc>
          <w:tcPr>
            <w:tcW w:w="1247" w:type="dxa"/>
            <w:tcBorders>
              <w:top w:val="single" w:color="auto" w:sz="4" w:space="0"/>
              <w:left w:val="single" w:color="auto" w:sz="4" w:space="0"/>
              <w:bottom w:val="single" w:color="auto" w:sz="4" w:space="0"/>
              <w:right w:val="single" w:color="auto" w:sz="4" w:space="0"/>
            </w:tcBorders>
            <w:noWrap w:val="0"/>
            <w:vAlign w:val="top"/>
          </w:tcPr>
          <w:p w14:paraId="69759188">
            <w:pPr>
              <w:snapToGrid w:val="0"/>
              <w:spacing w:before="50" w:after="120" w:afterLines="50" w:line="400" w:lineRule="exact"/>
              <w:jc w:val="left"/>
              <w:rPr>
                <w:color w:val="auto"/>
                <w:szCs w:val="21"/>
                <w:highlight w:val="none"/>
              </w:rPr>
            </w:pPr>
          </w:p>
        </w:tc>
      </w:tr>
    </w:tbl>
    <w:p w14:paraId="5ABD85A7">
      <w:pPr>
        <w:pStyle w:val="15"/>
        <w:snapToGrid w:val="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注：</w:t>
      </w:r>
    </w:p>
    <w:p w14:paraId="2F43CAC6">
      <w:pPr>
        <w:pStyle w:val="15"/>
        <w:snapToGrid w:val="0"/>
        <w:rPr>
          <w:rFonts w:hint="eastAsia" w:ascii="Times New Roman" w:hAnsi="Times New Roman" w:eastAsia="宋体" w:cs="Times New Roman"/>
          <w:color w:val="auto"/>
          <w:sz w:val="21"/>
          <w:szCs w:val="21"/>
          <w:highlight w:val="none"/>
        </w:rPr>
      </w:pPr>
      <w:r>
        <w:rPr>
          <w:rFonts w:ascii="Times New Roman" w:hAnsi="Times New Roman" w:eastAsia="宋体" w:cs="Times New Roman"/>
          <w:color w:val="auto"/>
          <w:szCs w:val="21"/>
          <w:highlight w:val="none"/>
        </w:rPr>
        <w:t>（1）</w:t>
      </w:r>
      <w:r>
        <w:rPr>
          <w:rFonts w:ascii="Times New Roman" w:hAnsi="Times New Roman" w:eastAsia="宋体" w:cs="Times New Roman"/>
          <w:color w:val="auto"/>
          <w:sz w:val="21"/>
          <w:szCs w:val="21"/>
          <w:highlight w:val="none"/>
        </w:rPr>
        <w:t>未附</w:t>
      </w:r>
      <w:r>
        <w:rPr>
          <w:rFonts w:hint="eastAsia" w:ascii="Times New Roman" w:hAnsi="Times New Roman" w:eastAsia="宋体" w:cs="Times New Roman"/>
          <w:color w:val="auto"/>
          <w:sz w:val="21"/>
          <w:szCs w:val="21"/>
          <w:highlight w:val="none"/>
        </w:rPr>
        <w:t>证明材料</w:t>
      </w:r>
      <w:r>
        <w:rPr>
          <w:rFonts w:ascii="Times New Roman" w:hAnsi="Times New Roman" w:eastAsia="宋体" w:cs="Times New Roman"/>
          <w:color w:val="auto"/>
          <w:sz w:val="21"/>
          <w:szCs w:val="21"/>
          <w:highlight w:val="none"/>
        </w:rPr>
        <w:t>的业绩无效</w:t>
      </w:r>
      <w:r>
        <w:rPr>
          <w:rFonts w:hint="eastAsia" w:ascii="Times New Roman" w:hAnsi="Times New Roman" w:eastAsia="宋体" w:cs="Times New Roman"/>
          <w:color w:val="auto"/>
          <w:sz w:val="21"/>
          <w:szCs w:val="21"/>
          <w:highlight w:val="none"/>
        </w:rPr>
        <w:t>，证明材料</w:t>
      </w:r>
      <w:r>
        <w:rPr>
          <w:rFonts w:ascii="Times New Roman" w:hAnsi="Times New Roman" w:eastAsia="宋体" w:cs="Times New Roman"/>
          <w:color w:val="auto"/>
          <w:sz w:val="21"/>
          <w:szCs w:val="21"/>
          <w:highlight w:val="none"/>
        </w:rPr>
        <w:t>见第四章《评审方法及标准》规定</w:t>
      </w:r>
      <w:r>
        <w:rPr>
          <w:rFonts w:hint="eastAsia" w:ascii="Times New Roman" w:hAnsi="Times New Roman" w:eastAsia="宋体" w:cs="Times New Roman"/>
          <w:color w:val="auto"/>
          <w:sz w:val="21"/>
          <w:szCs w:val="21"/>
          <w:highlight w:val="none"/>
        </w:rPr>
        <w:t>。</w:t>
      </w:r>
    </w:p>
    <w:p w14:paraId="5FE0F070">
      <w:pPr>
        <w:pStyle w:val="15"/>
        <w:snapToGrid w:val="0"/>
        <w:rPr>
          <w:rFonts w:ascii="Times New Roman" w:hAnsi="Times New Roman" w:eastAsia="宋体" w:cs="Times New Roman"/>
          <w:color w:val="auto"/>
          <w:sz w:val="21"/>
          <w:szCs w:val="21"/>
          <w:highlight w:val="none"/>
        </w:rPr>
      </w:pPr>
      <w:r>
        <w:rPr>
          <w:rFonts w:ascii="Times New Roman" w:hAnsi="Times New Roman" w:eastAsia="宋体" w:cs="Times New Roman"/>
          <w:color w:val="auto"/>
          <w:szCs w:val="21"/>
          <w:highlight w:val="none"/>
        </w:rPr>
        <w:t>（2）</w:t>
      </w:r>
      <w:r>
        <w:rPr>
          <w:rFonts w:ascii="Times New Roman" w:hAnsi="Times New Roman" w:eastAsia="宋体" w:cs="Times New Roman"/>
          <w:color w:val="auto"/>
          <w:sz w:val="21"/>
          <w:szCs w:val="21"/>
          <w:highlight w:val="none"/>
        </w:rPr>
        <w:t>类似项目的定义见第四章《评审方法及标准》规定。</w:t>
      </w:r>
    </w:p>
    <w:p w14:paraId="49CAC5E3">
      <w:pPr>
        <w:rPr>
          <w:color w:val="auto"/>
          <w:highlight w:val="none"/>
        </w:rPr>
      </w:pPr>
      <w:r>
        <w:rPr>
          <w:color w:val="auto"/>
          <w:szCs w:val="21"/>
          <w:highlight w:val="none"/>
        </w:rPr>
        <w:t>（3）</w:t>
      </w:r>
      <w:r>
        <w:rPr>
          <w:color w:val="auto"/>
          <w:highlight w:val="none"/>
        </w:rPr>
        <w:t>本表可拓展</w:t>
      </w:r>
    </w:p>
    <w:p w14:paraId="25E93328">
      <w:pPr>
        <w:snapToGrid w:val="0"/>
        <w:spacing w:before="50"/>
        <w:jc w:val="left"/>
        <w:rPr>
          <w:color w:val="auto"/>
          <w:szCs w:val="21"/>
          <w:highlight w:val="none"/>
        </w:rPr>
      </w:pPr>
    </w:p>
    <w:p w14:paraId="7609B32C">
      <w:pPr>
        <w:snapToGrid w:val="0"/>
        <w:spacing w:before="50"/>
        <w:jc w:val="left"/>
        <w:rPr>
          <w:rFonts w:hint="eastAsia"/>
          <w:color w:val="auto"/>
          <w:szCs w:val="21"/>
          <w:highlight w:val="none"/>
        </w:rPr>
        <w:sectPr>
          <w:headerReference r:id="rId20" w:type="default"/>
          <w:footerReference r:id="rId21" w:type="default"/>
          <w:pgSz w:w="11906" w:h="16838"/>
          <w:pgMar w:top="1418" w:right="1418" w:bottom="1418" w:left="1274" w:header="851" w:footer="992" w:gutter="0"/>
          <w:cols w:space="720" w:num="1"/>
          <w:docGrid w:linePitch="312" w:charSpace="0"/>
        </w:sect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zCs w:val="21"/>
          <w:highlight w:val="none"/>
          <w:u w:val="single"/>
        </w:rPr>
        <w:t xml:space="preserve">              </w:t>
      </w:r>
      <w:r>
        <w:rPr>
          <w:color w:val="auto"/>
          <w:szCs w:val="21"/>
          <w:highlight w:val="none"/>
        </w:rPr>
        <w:t xml:space="preserve">       </w:t>
      </w:r>
    </w:p>
    <w:p w14:paraId="7B467805">
      <w:pPr>
        <w:snapToGrid w:val="0"/>
        <w:spacing w:before="50" w:after="120" w:afterLines="50"/>
        <w:jc w:val="left"/>
        <w:rPr>
          <w:color w:val="auto"/>
          <w:szCs w:val="21"/>
          <w:highlight w:val="none"/>
        </w:rPr>
      </w:pPr>
      <w:bookmarkStart w:id="112" w:name="_Hlk19110561"/>
      <w:bookmarkStart w:id="113" w:name="_Hlk93046716"/>
      <w:r>
        <w:rPr>
          <w:rFonts w:hint="eastAsia"/>
          <w:color w:val="auto"/>
          <w:szCs w:val="21"/>
          <w:highlight w:val="none"/>
          <w:lang w:val="en-US" w:eastAsia="zh-CN"/>
        </w:rPr>
        <w:t>15</w:t>
      </w:r>
      <w:r>
        <w:rPr>
          <w:color w:val="auto"/>
          <w:szCs w:val="21"/>
          <w:highlight w:val="none"/>
        </w:rPr>
        <w:t>.</w:t>
      </w:r>
      <w:r>
        <w:rPr>
          <w:rFonts w:hint="eastAsia"/>
          <w:color w:val="auto"/>
          <w:highlight w:val="none"/>
        </w:rPr>
        <w:t xml:space="preserve"> </w:t>
      </w:r>
      <w:r>
        <w:rPr>
          <w:rFonts w:hint="eastAsia"/>
          <w:color w:val="auto"/>
          <w:szCs w:val="21"/>
          <w:highlight w:val="none"/>
        </w:rPr>
        <w:t>无串标行为承诺函</w:t>
      </w:r>
    </w:p>
    <w:p w14:paraId="1A265BA6">
      <w:pPr>
        <w:snapToGrid w:val="0"/>
        <w:spacing w:before="50" w:after="120" w:afterLines="50"/>
        <w:jc w:val="center"/>
        <w:rPr>
          <w:color w:val="auto"/>
          <w:szCs w:val="21"/>
          <w:highlight w:val="none"/>
        </w:rPr>
      </w:pPr>
    </w:p>
    <w:p w14:paraId="48CA3C60">
      <w:pPr>
        <w:snapToGrid w:val="0"/>
        <w:spacing w:before="50" w:after="120" w:afterLines="50"/>
        <w:jc w:val="center"/>
        <w:rPr>
          <w:color w:val="auto"/>
          <w:szCs w:val="21"/>
          <w:highlight w:val="none"/>
        </w:rPr>
      </w:pPr>
      <w:r>
        <w:rPr>
          <w:rFonts w:hint="eastAsia"/>
          <w:color w:val="auto"/>
          <w:szCs w:val="21"/>
          <w:highlight w:val="none"/>
        </w:rPr>
        <w:t>供应商参加本项目无围标串标行为的承诺函</w:t>
      </w:r>
    </w:p>
    <w:p w14:paraId="04D15D31">
      <w:pPr>
        <w:snapToGrid w:val="0"/>
        <w:spacing w:before="50" w:after="120" w:afterLines="50"/>
        <w:jc w:val="left"/>
        <w:rPr>
          <w:color w:val="auto"/>
          <w:szCs w:val="21"/>
          <w:highlight w:val="none"/>
        </w:rPr>
      </w:pPr>
    </w:p>
    <w:p w14:paraId="044E8345">
      <w:pPr>
        <w:snapToGrid w:val="0"/>
        <w:spacing w:before="50" w:after="120" w:afterLines="50"/>
        <w:jc w:val="left"/>
        <w:rPr>
          <w:color w:val="auto"/>
          <w:szCs w:val="21"/>
          <w:highlight w:val="none"/>
        </w:rPr>
      </w:pPr>
      <w:r>
        <w:rPr>
          <w:rFonts w:hint="eastAsia"/>
          <w:color w:val="auto"/>
          <w:szCs w:val="21"/>
          <w:highlight w:val="none"/>
        </w:rPr>
        <w:t>一、我方承诺无下列相互串通投标的情形：</w:t>
      </w:r>
    </w:p>
    <w:p w14:paraId="26359F7B">
      <w:pPr>
        <w:snapToGrid w:val="0"/>
        <w:spacing w:before="50" w:after="120" w:afterLines="50"/>
        <w:jc w:val="left"/>
        <w:rPr>
          <w:color w:val="auto"/>
          <w:szCs w:val="21"/>
          <w:highlight w:val="none"/>
        </w:rPr>
      </w:pPr>
      <w:r>
        <w:rPr>
          <w:rFonts w:hint="eastAsia"/>
          <w:color w:val="auto"/>
          <w:szCs w:val="21"/>
          <w:highlight w:val="none"/>
        </w:rPr>
        <w:t>1.不同供应商的响应文件由同一单位或者个人编制；或者不同供应商报名的IP地址一致的；</w:t>
      </w:r>
    </w:p>
    <w:p w14:paraId="21F2208D">
      <w:pPr>
        <w:snapToGrid w:val="0"/>
        <w:spacing w:before="50" w:after="120" w:afterLines="50"/>
        <w:jc w:val="left"/>
        <w:rPr>
          <w:color w:val="auto"/>
          <w:szCs w:val="21"/>
          <w:highlight w:val="none"/>
        </w:rPr>
      </w:pPr>
      <w:r>
        <w:rPr>
          <w:rFonts w:hint="eastAsia"/>
          <w:color w:val="auto"/>
          <w:szCs w:val="21"/>
          <w:highlight w:val="none"/>
        </w:rPr>
        <w:t>2.不同供应商委托同一单位或者个人办理投标事宜；</w:t>
      </w:r>
    </w:p>
    <w:p w14:paraId="0275E539">
      <w:pPr>
        <w:snapToGrid w:val="0"/>
        <w:spacing w:before="50" w:after="120" w:afterLines="50"/>
        <w:jc w:val="left"/>
        <w:rPr>
          <w:color w:val="auto"/>
          <w:szCs w:val="21"/>
          <w:highlight w:val="none"/>
        </w:rPr>
      </w:pPr>
      <w:r>
        <w:rPr>
          <w:rFonts w:hint="eastAsia"/>
          <w:color w:val="auto"/>
          <w:szCs w:val="21"/>
          <w:highlight w:val="none"/>
        </w:rPr>
        <w:t>3.不同的供应商的响应文件载明的项目管理员为同一个人；</w:t>
      </w:r>
    </w:p>
    <w:p w14:paraId="6E4C983A">
      <w:pPr>
        <w:snapToGrid w:val="0"/>
        <w:spacing w:before="50" w:after="120" w:afterLines="50"/>
        <w:jc w:val="left"/>
        <w:rPr>
          <w:color w:val="auto"/>
          <w:szCs w:val="21"/>
          <w:highlight w:val="none"/>
        </w:rPr>
      </w:pPr>
      <w:r>
        <w:rPr>
          <w:rFonts w:hint="eastAsia"/>
          <w:color w:val="auto"/>
          <w:szCs w:val="21"/>
          <w:highlight w:val="none"/>
        </w:rPr>
        <w:t>4.不同供应商的响应文件异常一致或者投标报价呈规律性差异；</w:t>
      </w:r>
    </w:p>
    <w:p w14:paraId="5C5EBAC7">
      <w:pPr>
        <w:snapToGrid w:val="0"/>
        <w:spacing w:before="50" w:after="120" w:afterLines="50"/>
        <w:jc w:val="left"/>
        <w:rPr>
          <w:color w:val="auto"/>
          <w:szCs w:val="21"/>
          <w:highlight w:val="none"/>
        </w:rPr>
      </w:pPr>
      <w:r>
        <w:rPr>
          <w:rFonts w:hint="eastAsia"/>
          <w:color w:val="auto"/>
          <w:szCs w:val="21"/>
          <w:highlight w:val="none"/>
        </w:rPr>
        <w:t>5.不同供应商的响应文件相互混装；</w:t>
      </w:r>
    </w:p>
    <w:p w14:paraId="4665C0AF">
      <w:pPr>
        <w:snapToGrid w:val="0"/>
        <w:spacing w:before="50" w:after="120" w:afterLines="50"/>
        <w:jc w:val="left"/>
        <w:rPr>
          <w:color w:val="auto"/>
          <w:szCs w:val="21"/>
          <w:highlight w:val="none"/>
        </w:rPr>
      </w:pPr>
      <w:r>
        <w:rPr>
          <w:rFonts w:hint="eastAsia"/>
          <w:color w:val="auto"/>
          <w:szCs w:val="21"/>
          <w:highlight w:val="none"/>
        </w:rPr>
        <w:t>6.不同供应商的磋商保证金从同一单位或者个人账户转出。</w:t>
      </w:r>
    </w:p>
    <w:p w14:paraId="734EE3B4">
      <w:pPr>
        <w:snapToGrid w:val="0"/>
        <w:spacing w:before="50" w:after="120" w:afterLines="50"/>
        <w:jc w:val="left"/>
        <w:rPr>
          <w:color w:val="auto"/>
          <w:szCs w:val="21"/>
          <w:highlight w:val="none"/>
        </w:rPr>
      </w:pPr>
      <w:r>
        <w:rPr>
          <w:rFonts w:hint="eastAsia"/>
          <w:color w:val="auto"/>
          <w:szCs w:val="21"/>
          <w:highlight w:val="none"/>
        </w:rPr>
        <w:t>二、我方承诺无下列恶意串通的情形：</w:t>
      </w:r>
    </w:p>
    <w:p w14:paraId="7C70402B">
      <w:pPr>
        <w:snapToGrid w:val="0"/>
        <w:spacing w:before="50" w:after="120" w:afterLines="50"/>
        <w:jc w:val="left"/>
        <w:rPr>
          <w:color w:val="auto"/>
          <w:szCs w:val="21"/>
          <w:highlight w:val="none"/>
        </w:rPr>
      </w:pPr>
      <w:r>
        <w:rPr>
          <w:rFonts w:hint="eastAsia"/>
          <w:color w:val="auto"/>
          <w:szCs w:val="21"/>
          <w:highlight w:val="none"/>
        </w:rPr>
        <w:t>1.供应商直接或者间接从采购人或者采购代理机构处获得其他供应商的相关信息并修改其响应文件或者响应文件；</w:t>
      </w:r>
    </w:p>
    <w:p w14:paraId="6ECBE963">
      <w:pPr>
        <w:snapToGrid w:val="0"/>
        <w:spacing w:before="50" w:after="120" w:afterLines="50"/>
        <w:jc w:val="left"/>
        <w:rPr>
          <w:color w:val="auto"/>
          <w:szCs w:val="21"/>
          <w:highlight w:val="none"/>
        </w:rPr>
      </w:pPr>
      <w:r>
        <w:rPr>
          <w:rFonts w:hint="eastAsia"/>
          <w:color w:val="auto"/>
          <w:szCs w:val="21"/>
          <w:highlight w:val="none"/>
        </w:rPr>
        <w:t>2.供应商按照采购人或者采购代理机构的授意撤换、修改响应文件或者响应文件；</w:t>
      </w:r>
    </w:p>
    <w:p w14:paraId="05AE23BD">
      <w:pPr>
        <w:snapToGrid w:val="0"/>
        <w:spacing w:before="50" w:after="120" w:afterLines="50"/>
        <w:jc w:val="left"/>
        <w:rPr>
          <w:color w:val="auto"/>
          <w:szCs w:val="21"/>
          <w:highlight w:val="none"/>
        </w:rPr>
      </w:pPr>
      <w:r>
        <w:rPr>
          <w:rFonts w:hint="eastAsia"/>
          <w:color w:val="auto"/>
          <w:szCs w:val="21"/>
          <w:highlight w:val="none"/>
        </w:rPr>
        <w:t>3.供应商之间协商报价、技术方案等响应文件或者响应文件的实质性内容；</w:t>
      </w:r>
    </w:p>
    <w:p w14:paraId="53E675C7">
      <w:pPr>
        <w:snapToGrid w:val="0"/>
        <w:spacing w:before="50" w:after="120" w:afterLines="50"/>
        <w:jc w:val="left"/>
        <w:rPr>
          <w:color w:val="auto"/>
          <w:szCs w:val="21"/>
          <w:highlight w:val="none"/>
        </w:rPr>
      </w:pPr>
      <w:r>
        <w:rPr>
          <w:rFonts w:hint="eastAsia"/>
          <w:color w:val="auto"/>
          <w:szCs w:val="21"/>
          <w:highlight w:val="none"/>
        </w:rPr>
        <w:t>4.属于同一集团、协会、商会等组织成员的供应商按照该组织要求协同参加政府采购活动；</w:t>
      </w:r>
    </w:p>
    <w:p w14:paraId="0D6DE596">
      <w:pPr>
        <w:snapToGrid w:val="0"/>
        <w:spacing w:before="50" w:after="120" w:afterLines="50"/>
        <w:jc w:val="left"/>
        <w:rPr>
          <w:color w:val="auto"/>
          <w:szCs w:val="21"/>
          <w:highlight w:val="none"/>
        </w:rPr>
      </w:pPr>
      <w:r>
        <w:rPr>
          <w:rFonts w:hint="eastAsia"/>
          <w:color w:val="auto"/>
          <w:szCs w:val="21"/>
          <w:highlight w:val="none"/>
        </w:rPr>
        <w:t>5.供应商之间事先约定一致抬高或者压低投标报价，或者在招标项目中事先约定轮流以高价位或者低价位中标，或者事先约定由某一特定供应商中标，然后再参加投标；</w:t>
      </w:r>
    </w:p>
    <w:p w14:paraId="1D26349E">
      <w:pPr>
        <w:snapToGrid w:val="0"/>
        <w:spacing w:before="50" w:after="120" w:afterLines="50"/>
        <w:jc w:val="left"/>
        <w:rPr>
          <w:color w:val="auto"/>
          <w:szCs w:val="21"/>
          <w:highlight w:val="none"/>
        </w:rPr>
      </w:pPr>
      <w:r>
        <w:rPr>
          <w:rFonts w:hint="eastAsia"/>
          <w:color w:val="auto"/>
          <w:szCs w:val="21"/>
          <w:highlight w:val="none"/>
        </w:rPr>
        <w:t>6.供应商之间商定部分供应商放弃参加政府采购活动或者放弃中标；</w:t>
      </w:r>
    </w:p>
    <w:p w14:paraId="364037B5">
      <w:pPr>
        <w:snapToGrid w:val="0"/>
        <w:spacing w:before="50" w:after="120" w:afterLines="50"/>
        <w:jc w:val="left"/>
        <w:rPr>
          <w:color w:val="auto"/>
          <w:szCs w:val="21"/>
          <w:highlight w:val="none"/>
        </w:rPr>
      </w:pPr>
      <w:r>
        <w:rPr>
          <w:rFonts w:hint="eastAsia"/>
          <w:color w:val="auto"/>
          <w:szCs w:val="21"/>
          <w:highlight w:val="none"/>
        </w:rPr>
        <w:t>7.供应商与采购人或者采购代理机构之间、供应商相互之间，为谋求特定供应商中标或者排斥其他供应商的其他串通行为。</w:t>
      </w:r>
    </w:p>
    <w:p w14:paraId="2FA9A4DA">
      <w:pPr>
        <w:snapToGrid w:val="0"/>
        <w:spacing w:before="50" w:after="120" w:afterLines="50"/>
        <w:jc w:val="left"/>
        <w:rPr>
          <w:color w:val="auto"/>
          <w:szCs w:val="21"/>
          <w:highlight w:val="none"/>
        </w:rPr>
      </w:pPr>
      <w:r>
        <w:rPr>
          <w:rFonts w:hint="eastAsia"/>
          <w:color w:val="auto"/>
          <w:szCs w:val="21"/>
          <w:highlight w:val="none"/>
        </w:rPr>
        <w:t>以上情形一经核查属实，我方愿意承担一切后果，并不再寻求任何旨在减轻或者免除法律责任的辩解。</w:t>
      </w:r>
    </w:p>
    <w:p w14:paraId="76585FE2">
      <w:pPr>
        <w:snapToGrid w:val="0"/>
        <w:spacing w:before="50" w:after="120" w:afterLines="50"/>
        <w:jc w:val="center"/>
        <w:rPr>
          <w:color w:val="auto"/>
          <w:szCs w:val="21"/>
          <w:highlight w:val="none"/>
        </w:rPr>
      </w:pPr>
      <w:r>
        <w:rPr>
          <w:rFonts w:hint="eastAsia"/>
          <w:color w:val="auto"/>
          <w:szCs w:val="21"/>
          <w:highlight w:val="none"/>
        </w:rPr>
        <w:t xml:space="preserve"> </w:t>
      </w:r>
      <w:r>
        <w:rPr>
          <w:color w:val="auto"/>
          <w:szCs w:val="21"/>
          <w:highlight w:val="none"/>
        </w:rPr>
        <w:t xml:space="preserve"> </w:t>
      </w:r>
    </w:p>
    <w:p w14:paraId="63068878">
      <w:pPr>
        <w:snapToGrid w:val="0"/>
        <w:spacing w:before="50" w:after="120" w:afterLines="50"/>
        <w:jc w:val="center"/>
        <w:rPr>
          <w:color w:val="auto"/>
          <w:szCs w:val="21"/>
          <w:highlight w:val="none"/>
        </w:rPr>
      </w:pPr>
    </w:p>
    <w:p w14:paraId="22F21E27">
      <w:pPr>
        <w:snapToGrid w:val="0"/>
        <w:spacing w:before="50" w:after="120" w:afterLines="50"/>
        <w:jc w:val="center"/>
        <w:rPr>
          <w:color w:val="auto"/>
          <w:szCs w:val="21"/>
          <w:highlight w:val="none"/>
        </w:rPr>
      </w:pPr>
    </w:p>
    <w:p w14:paraId="7A21A823">
      <w:pPr>
        <w:snapToGrid w:val="0"/>
        <w:spacing w:before="50" w:after="120" w:afterLines="50"/>
        <w:jc w:val="center"/>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rFonts w:hint="eastAsia"/>
          <w:color w:val="auto"/>
          <w:szCs w:val="21"/>
          <w:highlight w:val="none"/>
        </w:rPr>
        <w:t>：</w:t>
      </w:r>
    </w:p>
    <w:p w14:paraId="49BD529B">
      <w:pPr>
        <w:snapToGrid w:val="0"/>
        <w:spacing w:before="50" w:after="120" w:afterLines="50"/>
        <w:jc w:val="center"/>
        <w:rPr>
          <w:color w:val="auto"/>
          <w:szCs w:val="21"/>
          <w:highlight w:val="none"/>
        </w:rPr>
      </w:pPr>
      <w:r>
        <w:rPr>
          <w:rFonts w:hint="eastAsia"/>
          <w:color w:val="auto"/>
          <w:szCs w:val="21"/>
          <w:highlight w:val="none"/>
        </w:rPr>
        <w:t>日期：  年  月   日</w:t>
      </w:r>
    </w:p>
    <w:p w14:paraId="1F13B51B">
      <w:pPr>
        <w:snapToGrid w:val="0"/>
        <w:spacing w:before="120" w:beforeLines="50" w:after="50" w:afterLines="0" w:line="440" w:lineRule="exact"/>
        <w:jc w:val="left"/>
        <w:outlineLvl w:val="1"/>
        <w:rPr>
          <w:rFonts w:hint="default" w:ascii="Times New Roman" w:hAnsi="Times New Roman" w:eastAsia="宋体" w:cs="Times New Roman"/>
          <w:color w:val="auto"/>
          <w:sz w:val="24"/>
          <w:szCs w:val="24"/>
          <w:highlight w:val="none"/>
        </w:rPr>
      </w:pPr>
      <w:r>
        <w:rPr>
          <w:color w:val="auto"/>
          <w:szCs w:val="21"/>
          <w:highlight w:val="none"/>
        </w:rPr>
        <w:br w:type="page"/>
      </w:r>
      <w:bookmarkEnd w:id="112"/>
      <w:bookmarkEnd w:id="113"/>
      <w:r>
        <w:rPr>
          <w:rFonts w:hint="default" w:ascii="Times New Roman" w:hAnsi="Times New Roman" w:eastAsia="宋体" w:cs="Times New Roman"/>
          <w:color w:val="auto"/>
          <w:sz w:val="24"/>
          <w:szCs w:val="24"/>
          <w:highlight w:val="none"/>
        </w:rPr>
        <w:t>3</w:t>
      </w:r>
      <w:r>
        <w:rPr>
          <w:rFonts w:hint="eastAsia" w:ascii="Times New Roman" w:hAnsi="Times New Roman" w:eastAsia="宋体" w:cs="Times New Roman"/>
          <w:color w:val="auto"/>
          <w:sz w:val="24"/>
          <w:szCs w:val="24"/>
          <w:highlight w:val="none"/>
          <w:lang w:val="en-US" w:eastAsia="zh-CN"/>
        </w:rPr>
        <w:t>.响应</w:t>
      </w:r>
      <w:r>
        <w:rPr>
          <w:rFonts w:hint="eastAsia" w:ascii="Times New Roman" w:hAnsi="Times New Roman" w:eastAsia="宋体" w:cs="Times New Roman"/>
          <w:color w:val="auto"/>
          <w:sz w:val="24"/>
          <w:szCs w:val="24"/>
          <w:highlight w:val="none"/>
        </w:rPr>
        <w:t xml:space="preserve">文件封面参考格式（报价文件）： </w:t>
      </w:r>
    </w:p>
    <w:p w14:paraId="1C80EAC6">
      <w:pPr>
        <w:snapToGrid w:val="0"/>
        <w:spacing w:before="50" w:beforeLines="0" w:after="120" w:afterLines="50" w:line="400" w:lineRule="exact"/>
        <w:jc w:val="left"/>
        <w:rPr>
          <w:rFonts w:hint="default" w:ascii="Times New Roman" w:hAnsi="Times New Roman" w:eastAsia="宋体" w:cs="Times New Roman"/>
          <w:color w:val="auto"/>
          <w:sz w:val="24"/>
          <w:szCs w:val="24"/>
          <w:highlight w:val="none"/>
        </w:rPr>
      </w:pPr>
    </w:p>
    <w:p w14:paraId="00A97ACB">
      <w:pPr>
        <w:snapToGrid w:val="0"/>
        <w:spacing w:before="120" w:beforeLines="50" w:after="50" w:afterLines="0" w:line="360" w:lineRule="exact"/>
        <w:rPr>
          <w:rFonts w:hint="default" w:ascii="Times New Roman" w:hAnsi="Times New Roman" w:eastAsia="宋体" w:cs="Times New Roman"/>
          <w:color w:val="auto"/>
          <w:sz w:val="24"/>
          <w:szCs w:val="24"/>
          <w:highlight w:val="none"/>
        </w:rPr>
      </w:pPr>
    </w:p>
    <w:p w14:paraId="21BC9F61">
      <w:pPr>
        <w:snapToGrid w:val="0"/>
        <w:spacing w:before="120" w:beforeLines="50" w:after="50" w:afterLines="0" w:line="360" w:lineRule="exact"/>
        <w:jc w:val="center"/>
        <w:rPr>
          <w:rFonts w:hint="default" w:ascii="Times New Roman" w:hAnsi="Times New Roman" w:eastAsia="宋体" w:cs="Times New Roman"/>
          <w:color w:val="auto"/>
          <w:sz w:val="24"/>
          <w:szCs w:val="24"/>
          <w:highlight w:val="none"/>
        </w:rPr>
      </w:pPr>
    </w:p>
    <w:p w14:paraId="45E1EDF3">
      <w:pPr>
        <w:snapToGrid w:val="0"/>
        <w:spacing w:before="120" w:beforeLines="50" w:after="50" w:afterLines="0" w:line="360" w:lineRule="exact"/>
        <w:jc w:val="center"/>
        <w:rPr>
          <w:rFonts w:hint="default" w:ascii="Times New Roman" w:hAnsi="Times New Roman" w:eastAsia="宋体" w:cs="Times New Roman"/>
          <w:b/>
          <w:color w:val="auto"/>
          <w:sz w:val="44"/>
          <w:szCs w:val="44"/>
          <w:highlight w:val="none"/>
        </w:rPr>
      </w:pPr>
      <w:r>
        <w:rPr>
          <w:rFonts w:hint="eastAsia" w:ascii="Times New Roman" w:hAnsi="Times New Roman" w:eastAsia="宋体" w:cs="Times New Roman"/>
          <w:b/>
          <w:color w:val="auto"/>
          <w:sz w:val="44"/>
          <w:szCs w:val="44"/>
          <w:highlight w:val="none"/>
        </w:rPr>
        <w:t>电子</w:t>
      </w:r>
      <w:r>
        <w:rPr>
          <w:rFonts w:hint="eastAsia" w:ascii="Times New Roman" w:hAnsi="Times New Roman" w:eastAsia="宋体" w:cs="Times New Roman"/>
          <w:b/>
          <w:color w:val="auto"/>
          <w:sz w:val="44"/>
          <w:szCs w:val="44"/>
          <w:highlight w:val="none"/>
          <w:lang w:val="en-US" w:eastAsia="zh-CN"/>
        </w:rPr>
        <w:t>响应</w:t>
      </w:r>
      <w:r>
        <w:rPr>
          <w:rFonts w:hint="eastAsia" w:ascii="Times New Roman" w:hAnsi="Times New Roman" w:eastAsia="宋体" w:cs="Times New Roman"/>
          <w:b/>
          <w:color w:val="auto"/>
          <w:sz w:val="44"/>
          <w:szCs w:val="44"/>
          <w:highlight w:val="none"/>
        </w:rPr>
        <w:t>文件</w:t>
      </w:r>
    </w:p>
    <w:p w14:paraId="79337A61">
      <w:pPr>
        <w:snapToGrid w:val="0"/>
        <w:spacing w:before="120" w:beforeLines="50" w:after="50" w:afterLines="0" w:line="360" w:lineRule="exact"/>
        <w:jc w:val="center"/>
        <w:rPr>
          <w:rFonts w:hint="default" w:ascii="Times New Roman" w:hAnsi="Times New Roman" w:eastAsia="宋体" w:cs="Times New Roman"/>
          <w:b/>
          <w:color w:val="auto"/>
          <w:sz w:val="44"/>
          <w:szCs w:val="44"/>
          <w:highlight w:val="none"/>
        </w:rPr>
      </w:pPr>
    </w:p>
    <w:p w14:paraId="240DFC37">
      <w:pPr>
        <w:snapToGrid w:val="0"/>
        <w:spacing w:before="120" w:beforeLines="50" w:after="50" w:afterLines="0" w:line="360" w:lineRule="exact"/>
        <w:jc w:val="center"/>
        <w:rPr>
          <w:rFonts w:hint="default" w:ascii="Times New Roman" w:hAnsi="Times New Roman" w:eastAsia="宋体" w:cs="Times New Roman"/>
          <w:b/>
          <w:color w:val="auto"/>
          <w:sz w:val="44"/>
          <w:szCs w:val="44"/>
          <w:highlight w:val="none"/>
        </w:rPr>
      </w:pPr>
    </w:p>
    <w:p w14:paraId="6583FB88">
      <w:pPr>
        <w:snapToGrid w:val="0"/>
        <w:spacing w:before="120" w:beforeLines="50" w:after="50" w:afterLines="0" w:line="360" w:lineRule="exact"/>
        <w:jc w:val="center"/>
        <w:rPr>
          <w:rFonts w:hint="default" w:ascii="Times New Roman" w:hAnsi="Times New Roman" w:eastAsia="宋体" w:cs="Times New Roman"/>
          <w:b/>
          <w:color w:val="auto"/>
          <w:sz w:val="44"/>
          <w:szCs w:val="44"/>
          <w:highlight w:val="none"/>
        </w:rPr>
      </w:pPr>
      <w:r>
        <w:rPr>
          <w:rFonts w:hint="eastAsia" w:ascii="Times New Roman" w:hAnsi="Times New Roman" w:eastAsia="宋体" w:cs="Times New Roman"/>
          <w:b/>
          <w:color w:val="auto"/>
          <w:sz w:val="44"/>
          <w:szCs w:val="44"/>
          <w:highlight w:val="none"/>
        </w:rPr>
        <w:t>报价文件</w:t>
      </w:r>
    </w:p>
    <w:p w14:paraId="073A7D56">
      <w:pPr>
        <w:snapToGrid w:val="0"/>
        <w:spacing w:before="120" w:beforeLines="50" w:after="50" w:afterLines="0" w:line="360" w:lineRule="exact"/>
        <w:rPr>
          <w:rFonts w:hint="default" w:ascii="Times New Roman" w:hAnsi="Times New Roman" w:eastAsia="宋体" w:cs="Times New Roman"/>
          <w:color w:val="auto"/>
          <w:sz w:val="24"/>
          <w:szCs w:val="24"/>
          <w:highlight w:val="none"/>
        </w:rPr>
      </w:pPr>
    </w:p>
    <w:p w14:paraId="7F27010E">
      <w:pPr>
        <w:snapToGrid w:val="0"/>
        <w:spacing w:before="120" w:beforeLines="50" w:after="50" w:afterLines="0" w:line="360" w:lineRule="exact"/>
        <w:rPr>
          <w:rFonts w:hint="default" w:ascii="Times New Roman" w:hAnsi="Times New Roman" w:eastAsia="宋体" w:cs="Times New Roman"/>
          <w:color w:val="auto"/>
          <w:sz w:val="24"/>
          <w:szCs w:val="24"/>
          <w:highlight w:val="none"/>
        </w:rPr>
      </w:pPr>
    </w:p>
    <w:p w14:paraId="0158E55C">
      <w:pPr>
        <w:snapToGrid w:val="0"/>
        <w:spacing w:before="120" w:beforeLines="50" w:after="50" w:afterLines="0" w:line="360" w:lineRule="exact"/>
        <w:rPr>
          <w:rFonts w:hint="default" w:ascii="Times New Roman" w:hAnsi="Times New Roman" w:eastAsia="宋体" w:cs="Times New Roman"/>
          <w:color w:val="auto"/>
          <w:sz w:val="24"/>
          <w:szCs w:val="24"/>
          <w:highlight w:val="none"/>
        </w:rPr>
      </w:pPr>
    </w:p>
    <w:p w14:paraId="7313427B">
      <w:pPr>
        <w:snapToGrid w:val="0"/>
        <w:spacing w:before="120" w:beforeLines="50" w:after="50" w:afterLines="0" w:line="360" w:lineRule="exact"/>
        <w:ind w:firstLine="720" w:firstLineChars="300"/>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 xml:space="preserve">项目名称： </w:t>
      </w:r>
    </w:p>
    <w:p w14:paraId="00000378">
      <w:pPr>
        <w:snapToGrid w:val="0"/>
        <w:spacing w:before="120" w:beforeLines="50" w:after="50" w:afterLines="0" w:line="360" w:lineRule="exact"/>
        <w:ind w:firstLine="720" w:firstLineChars="300"/>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项目编号：</w:t>
      </w:r>
    </w:p>
    <w:p w14:paraId="66364AC2">
      <w:pPr>
        <w:snapToGrid w:val="0"/>
        <w:spacing w:before="120" w:beforeLines="50" w:after="50" w:afterLines="0" w:line="360" w:lineRule="exact"/>
        <w:ind w:firstLine="720" w:firstLineChars="300"/>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分标号：（若无留空或写</w:t>
      </w: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rPr>
        <w:t>）</w:t>
      </w:r>
    </w:p>
    <w:p w14:paraId="428E532E">
      <w:pPr>
        <w:snapToGrid w:val="0"/>
        <w:spacing w:before="120" w:beforeLines="50" w:after="50" w:afterLines="0" w:line="360" w:lineRule="exact"/>
        <w:ind w:firstLine="720" w:firstLineChars="300"/>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供应商名称：</w:t>
      </w:r>
    </w:p>
    <w:p w14:paraId="6AA429F2">
      <w:pPr>
        <w:snapToGrid w:val="0"/>
        <w:spacing w:before="120" w:beforeLines="50" w:after="50" w:afterLines="0" w:line="360" w:lineRule="exact"/>
        <w:ind w:firstLine="720" w:firstLineChars="3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供应商地址：</w:t>
      </w:r>
    </w:p>
    <w:p w14:paraId="31313097">
      <w:pPr>
        <w:snapToGrid w:val="0"/>
        <w:spacing w:before="120" w:beforeLines="50" w:after="50" w:afterLines="0" w:line="360" w:lineRule="exact"/>
        <w:ind w:firstLine="720" w:firstLineChars="300"/>
        <w:rPr>
          <w:rFonts w:hint="eastAsia" w:ascii="Times New Roman" w:hAnsi="Times New Roman" w:eastAsia="宋体" w:cs="Times New Roman"/>
          <w:color w:val="auto"/>
          <w:sz w:val="24"/>
          <w:szCs w:val="24"/>
          <w:highlight w:val="none"/>
        </w:rPr>
      </w:pPr>
    </w:p>
    <w:p w14:paraId="2A11AC86">
      <w:pPr>
        <w:snapToGrid w:val="0"/>
        <w:spacing w:before="120" w:beforeLines="50" w:after="50" w:afterLines="0" w:line="360" w:lineRule="exact"/>
        <w:ind w:firstLine="3600" w:firstLineChars="15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 xml:space="preserve">                        年  月  日</w:t>
      </w:r>
    </w:p>
    <w:p w14:paraId="24D20AF6">
      <w:pPr>
        <w:snapToGrid w:val="0"/>
        <w:spacing w:before="120" w:beforeLines="50" w:after="50" w:afterLines="0" w:line="360" w:lineRule="exact"/>
        <w:ind w:firstLine="720" w:firstLineChars="300"/>
        <w:rPr>
          <w:rFonts w:hint="eastAsia" w:ascii="Times New Roman" w:hAnsi="Times New Roman" w:eastAsia="宋体" w:cs="Times New Roman"/>
          <w:color w:val="auto"/>
          <w:sz w:val="24"/>
          <w:szCs w:val="24"/>
          <w:highlight w:val="none"/>
        </w:rPr>
        <w:sectPr>
          <w:headerReference r:id="rId22" w:type="default"/>
          <w:pgSz w:w="11906" w:h="16838"/>
          <w:pgMar w:top="1418" w:right="1274" w:bottom="1418" w:left="1418" w:header="851" w:footer="992" w:gutter="0"/>
          <w:cols w:space="720" w:num="1"/>
          <w:docGrid w:linePitch="312" w:charSpace="0"/>
        </w:sectPr>
      </w:pPr>
    </w:p>
    <w:p w14:paraId="4BFC718F">
      <w:pPr>
        <w:snapToGrid w:val="0"/>
        <w:spacing w:before="120" w:beforeLines="50" w:after="50" w:line="440" w:lineRule="exact"/>
        <w:jc w:val="center"/>
        <w:outlineLvl w:val="9"/>
        <w:rPr>
          <w:bCs/>
          <w:color w:val="auto"/>
          <w:sz w:val="24"/>
          <w:highlight w:val="none"/>
        </w:rPr>
      </w:pPr>
      <w:r>
        <w:rPr>
          <w:bCs/>
          <w:color w:val="auto"/>
          <w:sz w:val="24"/>
          <w:highlight w:val="none"/>
        </w:rPr>
        <w:t>第</w:t>
      </w:r>
      <w:r>
        <w:rPr>
          <w:rFonts w:hint="eastAsia"/>
          <w:bCs/>
          <w:color w:val="auto"/>
          <w:sz w:val="24"/>
          <w:highlight w:val="none"/>
        </w:rPr>
        <w:t>三</w:t>
      </w:r>
      <w:r>
        <w:rPr>
          <w:bCs/>
          <w:color w:val="auto"/>
          <w:sz w:val="24"/>
          <w:highlight w:val="none"/>
        </w:rPr>
        <w:t>部分 报价文件</w:t>
      </w:r>
    </w:p>
    <w:p w14:paraId="6C2E8DB2">
      <w:pPr>
        <w:jc w:val="center"/>
        <w:rPr>
          <w:b/>
          <w:bCs/>
          <w:color w:val="auto"/>
          <w:szCs w:val="21"/>
          <w:highlight w:val="none"/>
        </w:rPr>
      </w:pPr>
    </w:p>
    <w:p w14:paraId="083BE47F">
      <w:pPr>
        <w:rPr>
          <w:rFonts w:hint="eastAsia"/>
          <w:b/>
          <w:color w:val="auto"/>
          <w:szCs w:val="21"/>
          <w:highlight w:val="none"/>
        </w:rPr>
      </w:pPr>
      <w:r>
        <w:rPr>
          <w:b/>
          <w:color w:val="auto"/>
          <w:szCs w:val="21"/>
          <w:highlight w:val="none"/>
        </w:rPr>
        <w:t>1．响应函格式：</w:t>
      </w:r>
    </w:p>
    <w:p w14:paraId="103CD4DB">
      <w:pPr>
        <w:rPr>
          <w:b/>
          <w:color w:val="auto"/>
          <w:szCs w:val="21"/>
          <w:highlight w:val="none"/>
        </w:rPr>
      </w:pPr>
    </w:p>
    <w:p w14:paraId="2862D3F5">
      <w:pPr>
        <w:jc w:val="center"/>
        <w:rPr>
          <w:b/>
          <w:color w:val="auto"/>
          <w:szCs w:val="21"/>
          <w:highlight w:val="none"/>
        </w:rPr>
      </w:pPr>
      <w:r>
        <w:rPr>
          <w:b/>
          <w:color w:val="auto"/>
          <w:szCs w:val="21"/>
          <w:highlight w:val="none"/>
        </w:rPr>
        <w:t>响 应 函</w:t>
      </w:r>
    </w:p>
    <w:p w14:paraId="7A9F68AD">
      <w:pPr>
        <w:rPr>
          <w:b/>
          <w:color w:val="auto"/>
          <w:szCs w:val="21"/>
          <w:highlight w:val="none"/>
        </w:rPr>
      </w:pPr>
    </w:p>
    <w:p w14:paraId="57D044A6">
      <w:pPr>
        <w:spacing w:line="360" w:lineRule="auto"/>
        <w:rPr>
          <w:color w:val="auto"/>
          <w:szCs w:val="21"/>
          <w:highlight w:val="none"/>
        </w:rPr>
      </w:pPr>
      <w:bookmarkStart w:id="114" w:name="_Hlk19110643"/>
      <w:r>
        <w:rPr>
          <w:color w:val="auto"/>
          <w:szCs w:val="21"/>
          <w:highlight w:val="none"/>
        </w:rPr>
        <w:t>致：_</w:t>
      </w:r>
      <w:r>
        <w:rPr>
          <w:i/>
          <w:iCs/>
          <w:color w:val="auto"/>
          <w:szCs w:val="21"/>
          <w:highlight w:val="none"/>
          <w:u w:val="single"/>
        </w:rPr>
        <w:t>（采购</w:t>
      </w:r>
      <w:r>
        <w:rPr>
          <w:rFonts w:hint="eastAsia"/>
          <w:i/>
          <w:iCs/>
          <w:color w:val="auto"/>
          <w:szCs w:val="21"/>
          <w:highlight w:val="none"/>
          <w:u w:val="single"/>
        </w:rPr>
        <w:t>人</w:t>
      </w:r>
      <w:r>
        <w:rPr>
          <w:i/>
          <w:iCs/>
          <w:color w:val="auto"/>
          <w:szCs w:val="21"/>
          <w:highlight w:val="none"/>
          <w:u w:val="single"/>
        </w:rPr>
        <w:t>名称）</w:t>
      </w:r>
      <w:r>
        <w:rPr>
          <w:i/>
          <w:iCs/>
          <w:color w:val="auto"/>
          <w:szCs w:val="21"/>
          <w:highlight w:val="none"/>
        </w:rPr>
        <w:t>_</w:t>
      </w:r>
    </w:p>
    <w:p w14:paraId="4ADB0878">
      <w:pPr>
        <w:spacing w:line="360" w:lineRule="auto"/>
        <w:ind w:firstLine="420" w:firstLineChars="200"/>
        <w:rPr>
          <w:color w:val="auto"/>
          <w:szCs w:val="21"/>
          <w:highlight w:val="none"/>
        </w:rPr>
      </w:pPr>
      <w:r>
        <w:rPr>
          <w:color w:val="auto"/>
          <w:szCs w:val="21"/>
          <w:highlight w:val="none"/>
        </w:rPr>
        <w:t>我方已仔细研究了</w:t>
      </w:r>
      <w:r>
        <w:rPr>
          <w:rFonts w:hint="eastAsia"/>
          <w:i/>
          <w:iCs/>
          <w:color w:val="auto"/>
          <w:szCs w:val="21"/>
          <w:highlight w:val="none"/>
          <w:u w:val="single"/>
        </w:rPr>
        <w:t>（项目名称）</w:t>
      </w:r>
      <w:r>
        <w:rPr>
          <w:color w:val="auto"/>
          <w:szCs w:val="21"/>
          <w:highlight w:val="none"/>
        </w:rPr>
        <w:t>的</w:t>
      </w:r>
      <w:r>
        <w:rPr>
          <w:rFonts w:hint="eastAsia"/>
          <w:color w:val="auto"/>
          <w:szCs w:val="21"/>
          <w:highlight w:val="none"/>
        </w:rPr>
        <w:t>采购文件</w:t>
      </w:r>
      <w:r>
        <w:rPr>
          <w:color w:val="auto"/>
          <w:szCs w:val="21"/>
          <w:highlight w:val="none"/>
        </w:rPr>
        <w:t>的全部内容</w:t>
      </w:r>
      <w:r>
        <w:rPr>
          <w:rFonts w:hint="eastAsia"/>
          <w:color w:val="auto"/>
          <w:szCs w:val="21"/>
          <w:highlight w:val="none"/>
        </w:rPr>
        <w:t>，</w:t>
      </w:r>
      <w:r>
        <w:rPr>
          <w:color w:val="auto"/>
          <w:szCs w:val="21"/>
          <w:highlight w:val="none"/>
        </w:rPr>
        <w:t>签字代表</w:t>
      </w:r>
      <w:r>
        <w:rPr>
          <w:rFonts w:hint="eastAsia"/>
          <w:i/>
          <w:iCs/>
          <w:color w:val="auto"/>
          <w:szCs w:val="21"/>
          <w:highlight w:val="none"/>
          <w:u w:val="single"/>
        </w:rPr>
        <w:t>（授权代表姓名）</w:t>
      </w:r>
      <w:r>
        <w:rPr>
          <w:color w:val="auto"/>
          <w:szCs w:val="21"/>
          <w:highlight w:val="none"/>
        </w:rPr>
        <w:t>经正式授权并代表供应商</w:t>
      </w:r>
      <w:r>
        <w:rPr>
          <w:color w:val="auto"/>
          <w:szCs w:val="21"/>
          <w:highlight w:val="none"/>
          <w:u w:val="single"/>
        </w:rPr>
        <w:t xml:space="preserve"> </w:t>
      </w:r>
      <w:r>
        <w:rPr>
          <w:i/>
          <w:iCs/>
          <w:color w:val="auto"/>
          <w:szCs w:val="21"/>
          <w:highlight w:val="none"/>
          <w:u w:val="single"/>
        </w:rPr>
        <w:t>（供应商名称）</w:t>
      </w:r>
      <w:r>
        <w:rPr>
          <w:rFonts w:hint="eastAsia"/>
          <w:i/>
          <w:iCs/>
          <w:color w:val="auto"/>
          <w:szCs w:val="21"/>
          <w:highlight w:val="none"/>
          <w:u w:val="single"/>
        </w:rPr>
        <w:t xml:space="preserve"> </w:t>
      </w:r>
      <w:r>
        <w:rPr>
          <w:color w:val="auto"/>
          <w:szCs w:val="21"/>
          <w:highlight w:val="none"/>
        </w:rPr>
        <w:t>提交响应文件。</w:t>
      </w:r>
    </w:p>
    <w:bookmarkEnd w:id="114"/>
    <w:p w14:paraId="38ABC7DE">
      <w:pPr>
        <w:spacing w:line="360" w:lineRule="auto"/>
        <w:ind w:firstLine="420" w:firstLineChars="200"/>
        <w:rPr>
          <w:color w:val="auto"/>
          <w:szCs w:val="21"/>
          <w:highlight w:val="none"/>
        </w:rPr>
      </w:pPr>
      <w:r>
        <w:rPr>
          <w:color w:val="auto"/>
          <w:szCs w:val="21"/>
          <w:highlight w:val="none"/>
        </w:rPr>
        <w:t>据此函，签字代表宣布同意如下：</w:t>
      </w:r>
    </w:p>
    <w:p w14:paraId="4A7CAB9F">
      <w:pPr>
        <w:spacing w:line="360" w:lineRule="auto"/>
        <w:rPr>
          <w:color w:val="auto"/>
          <w:szCs w:val="21"/>
          <w:highlight w:val="none"/>
        </w:rPr>
      </w:pPr>
      <w:r>
        <w:rPr>
          <w:color w:val="auto"/>
          <w:szCs w:val="21"/>
          <w:highlight w:val="none"/>
        </w:rPr>
        <w:t>（1）供应商已详细审查全部“采购文件”，包括修改文件（如有的话）以及全部参考资料和有关附件，已经了解我方对于采购文件、采购过程、采购结果有依法进行询问、质疑、投诉的权利及相关渠道和要求。</w:t>
      </w:r>
    </w:p>
    <w:p w14:paraId="29183FBE">
      <w:pPr>
        <w:spacing w:line="360" w:lineRule="auto"/>
        <w:rPr>
          <w:color w:val="auto"/>
          <w:szCs w:val="21"/>
          <w:highlight w:val="none"/>
        </w:rPr>
      </w:pPr>
      <w:r>
        <w:rPr>
          <w:color w:val="auto"/>
          <w:szCs w:val="21"/>
          <w:highlight w:val="none"/>
        </w:rPr>
        <w:t>（2）供应商在响应之前已经与贵方进行了充分的沟通，完全理解并接受采购文件的各项规定和要求，对采购文件的合理性、合法性不再有异议。</w:t>
      </w:r>
    </w:p>
    <w:p w14:paraId="00777E6E">
      <w:pPr>
        <w:spacing w:line="360" w:lineRule="auto"/>
        <w:rPr>
          <w:color w:val="auto"/>
          <w:szCs w:val="21"/>
          <w:highlight w:val="none"/>
        </w:rPr>
      </w:pPr>
      <w:r>
        <w:rPr>
          <w:rFonts w:hint="eastAsia"/>
          <w:color w:val="auto"/>
          <w:szCs w:val="21"/>
          <w:highlight w:val="none"/>
        </w:rPr>
        <w:t>（3）我方承诺本响应有效期为第三章供应商须知规定的期限。</w:t>
      </w:r>
    </w:p>
    <w:p w14:paraId="2D657F70">
      <w:pPr>
        <w:spacing w:line="360" w:lineRule="auto"/>
        <w:rPr>
          <w:color w:val="auto"/>
          <w:szCs w:val="21"/>
          <w:highlight w:val="none"/>
        </w:rPr>
      </w:pPr>
      <w:r>
        <w:rPr>
          <w:color w:val="auto"/>
          <w:szCs w:val="21"/>
          <w:highlight w:val="none"/>
        </w:rPr>
        <w:t>（4）如成交，本响应文件至本项目合同履行完毕止均保持有效，本供应商将按“采购文件”及政府采购法律、法规的规定履行合同责任和义务</w:t>
      </w:r>
      <w:r>
        <w:rPr>
          <w:rFonts w:hint="eastAsia"/>
          <w:color w:val="auto"/>
          <w:szCs w:val="21"/>
          <w:highlight w:val="none"/>
        </w:rPr>
        <w:t>，并承诺</w:t>
      </w:r>
      <w:r>
        <w:rPr>
          <w:color w:val="auto"/>
          <w:szCs w:val="21"/>
          <w:highlight w:val="none"/>
        </w:rPr>
        <w:t>不分包及转包他人。</w:t>
      </w:r>
    </w:p>
    <w:p w14:paraId="5AA05701">
      <w:pPr>
        <w:spacing w:line="360" w:lineRule="auto"/>
        <w:rPr>
          <w:color w:val="auto"/>
          <w:szCs w:val="21"/>
          <w:highlight w:val="none"/>
        </w:rPr>
      </w:pPr>
      <w:r>
        <w:rPr>
          <w:color w:val="auto"/>
          <w:szCs w:val="21"/>
          <w:highlight w:val="none"/>
        </w:rPr>
        <w:t>（5）供应商同意按照贵方要求提供与响应有关的一切数据或资料。</w:t>
      </w:r>
    </w:p>
    <w:p w14:paraId="37D92539">
      <w:pPr>
        <w:spacing w:line="360" w:lineRule="auto"/>
        <w:rPr>
          <w:color w:val="auto"/>
          <w:szCs w:val="21"/>
          <w:highlight w:val="none"/>
        </w:rPr>
      </w:pPr>
      <w:r>
        <w:rPr>
          <w:color w:val="auto"/>
          <w:szCs w:val="21"/>
          <w:highlight w:val="none"/>
        </w:rPr>
        <w:t>（</w:t>
      </w:r>
      <w:r>
        <w:rPr>
          <w:rFonts w:hint="eastAsia"/>
          <w:color w:val="auto"/>
          <w:szCs w:val="21"/>
          <w:highlight w:val="none"/>
        </w:rPr>
        <w:t>6</w:t>
      </w:r>
      <w:r>
        <w:rPr>
          <w:color w:val="auto"/>
          <w:szCs w:val="21"/>
          <w:highlight w:val="none"/>
        </w:rPr>
        <w:t>）与本项目有关的一切正式往来信函请寄：</w:t>
      </w:r>
    </w:p>
    <w:p w14:paraId="0D54D2B8">
      <w:pPr>
        <w:spacing w:line="360" w:lineRule="auto"/>
        <w:rPr>
          <w:color w:val="auto"/>
          <w:szCs w:val="21"/>
          <w:highlight w:val="none"/>
        </w:rPr>
      </w:pPr>
      <w:r>
        <w:rPr>
          <w:color w:val="auto"/>
          <w:szCs w:val="21"/>
          <w:highlight w:val="none"/>
        </w:rPr>
        <w:t>地址：</w:t>
      </w:r>
      <w:r>
        <w:rPr>
          <w:color w:val="auto"/>
          <w:szCs w:val="21"/>
          <w:highlight w:val="none"/>
          <w:u w:val="single"/>
        </w:rPr>
        <w:t xml:space="preserve">                      </w:t>
      </w:r>
      <w:r>
        <w:rPr>
          <w:color w:val="auto"/>
          <w:szCs w:val="21"/>
          <w:highlight w:val="none"/>
        </w:rPr>
        <w:t>邮编：</w:t>
      </w:r>
      <w:r>
        <w:rPr>
          <w:color w:val="auto"/>
          <w:szCs w:val="21"/>
          <w:highlight w:val="none"/>
          <w:u w:val="single"/>
        </w:rPr>
        <w:t xml:space="preserve">         </w:t>
      </w:r>
      <w:r>
        <w:rPr>
          <w:color w:val="auto"/>
          <w:szCs w:val="21"/>
          <w:highlight w:val="none"/>
        </w:rPr>
        <w:t xml:space="preserve">  电话：</w:t>
      </w:r>
      <w:r>
        <w:rPr>
          <w:color w:val="auto"/>
          <w:szCs w:val="21"/>
          <w:highlight w:val="none"/>
          <w:u w:val="single"/>
        </w:rPr>
        <w:t xml:space="preserve">            </w:t>
      </w:r>
    </w:p>
    <w:p w14:paraId="2C7C1563">
      <w:pPr>
        <w:spacing w:line="360" w:lineRule="auto"/>
        <w:rPr>
          <w:color w:val="auto"/>
          <w:szCs w:val="21"/>
          <w:highlight w:val="none"/>
        </w:rPr>
      </w:pPr>
      <w:r>
        <w:rPr>
          <w:color w:val="auto"/>
          <w:szCs w:val="21"/>
          <w:highlight w:val="none"/>
        </w:rPr>
        <w:t>传真：</w:t>
      </w:r>
      <w:r>
        <w:rPr>
          <w:color w:val="auto"/>
          <w:szCs w:val="21"/>
          <w:highlight w:val="none"/>
          <w:u w:val="single"/>
        </w:rPr>
        <w:t xml:space="preserve">           </w:t>
      </w:r>
      <w:r>
        <w:rPr>
          <w:color w:val="auto"/>
          <w:szCs w:val="21"/>
          <w:highlight w:val="none"/>
        </w:rPr>
        <w:t xml:space="preserve"> </w:t>
      </w:r>
    </w:p>
    <w:p w14:paraId="08037A92">
      <w:pPr>
        <w:spacing w:line="360" w:lineRule="auto"/>
        <w:rPr>
          <w:color w:val="auto"/>
          <w:szCs w:val="21"/>
          <w:highlight w:val="none"/>
        </w:rPr>
      </w:pPr>
      <w:r>
        <w:rPr>
          <w:color w:val="auto"/>
          <w:szCs w:val="21"/>
          <w:highlight w:val="none"/>
        </w:rPr>
        <w:t>供应商代表姓名</w:t>
      </w:r>
      <w:r>
        <w:rPr>
          <w:color w:val="auto"/>
          <w:szCs w:val="21"/>
          <w:highlight w:val="none"/>
          <w:u w:val="single"/>
        </w:rPr>
        <w:t xml:space="preserve">         </w:t>
      </w:r>
      <w:r>
        <w:rPr>
          <w:color w:val="auto"/>
          <w:szCs w:val="21"/>
          <w:highlight w:val="none"/>
        </w:rPr>
        <w:t xml:space="preserve">  职务：</w:t>
      </w:r>
      <w:r>
        <w:rPr>
          <w:color w:val="auto"/>
          <w:szCs w:val="21"/>
          <w:highlight w:val="none"/>
          <w:u w:val="single"/>
        </w:rPr>
        <w:t xml:space="preserve">             </w:t>
      </w:r>
      <w:r>
        <w:rPr>
          <w:rFonts w:hint="eastAsia"/>
          <w:color w:val="auto"/>
          <w:szCs w:val="21"/>
          <w:highlight w:val="none"/>
        </w:rPr>
        <w:t>邮箱：</w:t>
      </w:r>
      <w:r>
        <w:rPr>
          <w:rFonts w:hint="eastAsia"/>
          <w:color w:val="auto"/>
          <w:szCs w:val="21"/>
          <w:highlight w:val="none"/>
          <w:u w:val="single"/>
        </w:rPr>
        <w:t xml:space="preserve"> </w:t>
      </w:r>
      <w:r>
        <w:rPr>
          <w:color w:val="auto"/>
          <w:szCs w:val="21"/>
          <w:highlight w:val="none"/>
          <w:u w:val="single"/>
        </w:rPr>
        <w:t xml:space="preserve">             </w:t>
      </w:r>
    </w:p>
    <w:p w14:paraId="7C5F910A">
      <w:pPr>
        <w:spacing w:line="360" w:lineRule="auto"/>
        <w:rPr>
          <w:rFonts w:hint="eastAsia"/>
          <w:color w:val="auto"/>
          <w:szCs w:val="21"/>
          <w:highlight w:val="none"/>
        </w:rPr>
      </w:pPr>
    </w:p>
    <w:p w14:paraId="43EEAC17">
      <w:pPr>
        <w:spacing w:line="360" w:lineRule="auto"/>
        <w:rPr>
          <w:rFonts w:hint="eastAsia"/>
          <w:color w:val="auto"/>
          <w:szCs w:val="21"/>
          <w:highlight w:val="none"/>
        </w:rPr>
      </w:pPr>
    </w:p>
    <w:p w14:paraId="05E3908E">
      <w:pPr>
        <w:spacing w:line="360" w:lineRule="auto"/>
        <w:rPr>
          <w:rFonts w:hint="eastAsia"/>
          <w:color w:val="auto"/>
          <w:szCs w:val="21"/>
          <w:highlight w:val="none"/>
          <w:u w:val="singl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zCs w:val="21"/>
          <w:highlight w:val="none"/>
          <w:u w:val="single"/>
        </w:rPr>
        <w:t xml:space="preserve">                  </w:t>
      </w:r>
    </w:p>
    <w:p w14:paraId="37A8675B">
      <w:pPr>
        <w:spacing w:line="360" w:lineRule="auto"/>
        <w:rPr>
          <w:color w:val="auto"/>
          <w:szCs w:val="21"/>
          <w:highlight w:val="none"/>
        </w:rPr>
      </w:pPr>
    </w:p>
    <w:p w14:paraId="30514A3F">
      <w:pPr>
        <w:spacing w:line="360" w:lineRule="auto"/>
        <w:rPr>
          <w:rFonts w:hint="eastAsia"/>
          <w:color w:val="auto"/>
          <w:szCs w:val="21"/>
          <w:highlight w:val="none"/>
        </w:rPr>
      </w:pPr>
    </w:p>
    <w:p w14:paraId="55760456">
      <w:pPr>
        <w:spacing w:line="360" w:lineRule="auto"/>
        <w:rPr>
          <w:color w:val="auto"/>
          <w:szCs w:val="21"/>
          <w:highlight w:val="none"/>
        </w:rPr>
      </w:pPr>
      <w:r>
        <w:rPr>
          <w:color w:val="auto"/>
          <w:szCs w:val="21"/>
          <w:highlight w:val="none"/>
        </w:rPr>
        <w:t>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3053966A">
      <w:pPr>
        <w:rPr>
          <w:b/>
          <w:color w:val="auto"/>
          <w:szCs w:val="21"/>
          <w:highlight w:val="none"/>
        </w:rPr>
      </w:pPr>
      <w:r>
        <w:rPr>
          <w:b/>
          <w:color w:val="auto"/>
          <w:szCs w:val="21"/>
          <w:highlight w:val="none"/>
        </w:rPr>
        <w:br w:type="page"/>
      </w:r>
      <w:r>
        <w:rPr>
          <w:b/>
          <w:color w:val="auto"/>
          <w:szCs w:val="21"/>
          <w:highlight w:val="none"/>
        </w:rPr>
        <w:t>2．响应报价明细表格式：</w:t>
      </w:r>
    </w:p>
    <w:p w14:paraId="62006FDC">
      <w:pPr>
        <w:jc w:val="center"/>
        <w:rPr>
          <w:b/>
          <w:color w:val="auto"/>
          <w:szCs w:val="21"/>
          <w:highlight w:val="none"/>
        </w:rPr>
      </w:pPr>
      <w:r>
        <w:rPr>
          <w:b/>
          <w:color w:val="auto"/>
          <w:szCs w:val="21"/>
          <w:highlight w:val="none"/>
        </w:rPr>
        <w:t>响应报价明细表</w:t>
      </w:r>
    </w:p>
    <w:p w14:paraId="0EA993D9">
      <w:pPr>
        <w:ind w:firstLine="2415" w:firstLineChars="1150"/>
        <w:rPr>
          <w:color w:val="auto"/>
          <w:szCs w:val="21"/>
          <w:highlight w:val="none"/>
        </w:rPr>
      </w:pPr>
      <w:r>
        <w:rPr>
          <w:color w:val="auto"/>
          <w:szCs w:val="21"/>
          <w:highlight w:val="none"/>
        </w:rPr>
        <w:t xml:space="preserve">                            </w:t>
      </w:r>
    </w:p>
    <w:tbl>
      <w:tblPr>
        <w:tblStyle w:val="5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8"/>
        <w:gridCol w:w="1783"/>
        <w:gridCol w:w="1189"/>
        <w:gridCol w:w="1783"/>
        <w:gridCol w:w="1387"/>
        <w:gridCol w:w="1585"/>
      </w:tblGrid>
      <w:tr w14:paraId="1D1AD0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3" w:hRule="exact"/>
          <w:jc w:val="center"/>
        </w:trPr>
        <w:tc>
          <w:tcPr>
            <w:tcW w:w="898" w:type="dxa"/>
            <w:tcBorders>
              <w:top w:val="single" w:color="auto" w:sz="4" w:space="0"/>
              <w:left w:val="single" w:color="auto" w:sz="4" w:space="0"/>
              <w:bottom w:val="single" w:color="auto" w:sz="4" w:space="0"/>
              <w:right w:val="single" w:color="auto" w:sz="4" w:space="0"/>
            </w:tcBorders>
            <w:noWrap w:val="0"/>
            <w:vAlign w:val="center"/>
          </w:tcPr>
          <w:p w14:paraId="759CD393">
            <w:pPr>
              <w:jc w:val="center"/>
              <w:rPr>
                <w:color w:val="auto"/>
                <w:spacing w:val="20"/>
                <w:szCs w:val="21"/>
                <w:highlight w:val="none"/>
              </w:rPr>
            </w:pPr>
            <w:r>
              <w:rPr>
                <w:color w:val="auto"/>
                <w:szCs w:val="21"/>
                <w:highlight w:val="none"/>
              </w:rPr>
              <w:t>序号</w:t>
            </w:r>
          </w:p>
        </w:tc>
        <w:tc>
          <w:tcPr>
            <w:tcW w:w="1783" w:type="dxa"/>
            <w:tcBorders>
              <w:top w:val="single" w:color="auto" w:sz="4" w:space="0"/>
              <w:left w:val="single" w:color="auto" w:sz="4" w:space="0"/>
              <w:bottom w:val="single" w:color="auto" w:sz="4" w:space="0"/>
              <w:right w:val="single" w:color="auto" w:sz="4" w:space="0"/>
            </w:tcBorders>
            <w:noWrap w:val="0"/>
            <w:vAlign w:val="center"/>
          </w:tcPr>
          <w:p w14:paraId="4FE335A7">
            <w:pPr>
              <w:jc w:val="center"/>
              <w:rPr>
                <w:color w:val="auto"/>
                <w:szCs w:val="21"/>
                <w:highlight w:val="none"/>
              </w:rPr>
            </w:pPr>
            <w:r>
              <w:rPr>
                <w:color w:val="auto"/>
                <w:szCs w:val="21"/>
                <w:highlight w:val="none"/>
              </w:rPr>
              <w:t>服务名称</w:t>
            </w:r>
          </w:p>
        </w:tc>
        <w:tc>
          <w:tcPr>
            <w:tcW w:w="1189" w:type="dxa"/>
            <w:tcBorders>
              <w:top w:val="single" w:color="auto" w:sz="4" w:space="0"/>
              <w:left w:val="single" w:color="auto" w:sz="4" w:space="0"/>
              <w:bottom w:val="single" w:color="auto" w:sz="4" w:space="0"/>
              <w:right w:val="single" w:color="auto" w:sz="4" w:space="0"/>
            </w:tcBorders>
            <w:noWrap w:val="0"/>
            <w:vAlign w:val="center"/>
          </w:tcPr>
          <w:p w14:paraId="03D7BEE5">
            <w:pPr>
              <w:jc w:val="center"/>
              <w:rPr>
                <w:color w:val="auto"/>
                <w:szCs w:val="21"/>
                <w:highlight w:val="none"/>
              </w:rPr>
            </w:pPr>
            <w:r>
              <w:rPr>
                <w:color w:val="auto"/>
                <w:szCs w:val="21"/>
                <w:highlight w:val="none"/>
              </w:rPr>
              <w:t>服务商</w:t>
            </w:r>
          </w:p>
        </w:tc>
        <w:tc>
          <w:tcPr>
            <w:tcW w:w="1783" w:type="dxa"/>
            <w:tcBorders>
              <w:top w:val="single" w:color="auto" w:sz="4" w:space="0"/>
              <w:left w:val="single" w:color="auto" w:sz="4" w:space="0"/>
              <w:bottom w:val="single" w:color="auto" w:sz="4" w:space="0"/>
              <w:right w:val="single" w:color="auto" w:sz="4" w:space="0"/>
            </w:tcBorders>
            <w:noWrap w:val="0"/>
            <w:vAlign w:val="center"/>
          </w:tcPr>
          <w:p w14:paraId="5C426366">
            <w:pPr>
              <w:jc w:val="center"/>
              <w:rPr>
                <w:color w:val="auto"/>
                <w:szCs w:val="21"/>
                <w:highlight w:val="none"/>
              </w:rPr>
            </w:pPr>
            <w:r>
              <w:rPr>
                <w:color w:val="auto"/>
                <w:szCs w:val="21"/>
                <w:highlight w:val="none"/>
              </w:rPr>
              <w:t>单位及数量</w:t>
            </w:r>
          </w:p>
        </w:tc>
        <w:tc>
          <w:tcPr>
            <w:tcW w:w="1387" w:type="dxa"/>
            <w:tcBorders>
              <w:top w:val="single" w:color="auto" w:sz="4" w:space="0"/>
              <w:left w:val="single" w:color="auto" w:sz="4" w:space="0"/>
              <w:bottom w:val="single" w:color="auto" w:sz="4" w:space="0"/>
              <w:right w:val="single" w:color="auto" w:sz="4" w:space="0"/>
            </w:tcBorders>
            <w:noWrap w:val="0"/>
            <w:vAlign w:val="center"/>
          </w:tcPr>
          <w:p w14:paraId="5A89875A">
            <w:pPr>
              <w:jc w:val="center"/>
              <w:rPr>
                <w:rFonts w:hint="default" w:eastAsia="宋体"/>
                <w:color w:val="auto"/>
                <w:szCs w:val="21"/>
                <w:highlight w:val="none"/>
                <w:lang w:val="en-US" w:eastAsia="zh-CN"/>
              </w:rPr>
            </w:pPr>
            <w:r>
              <w:rPr>
                <w:rFonts w:hint="eastAsia" w:cs="Times New Roman"/>
                <w:b/>
                <w:bCs/>
                <w:color w:val="auto"/>
                <w:highlight w:val="none"/>
                <w:lang w:val="en-US" w:eastAsia="zh-CN"/>
              </w:rPr>
              <w:t>报价费率</w:t>
            </w:r>
            <w:r>
              <w:rPr>
                <w:rFonts w:hint="eastAsia"/>
                <w:color w:val="auto"/>
                <w:szCs w:val="21"/>
                <w:highlight w:val="none"/>
                <w:lang w:val="en-US" w:eastAsia="zh-CN"/>
              </w:rPr>
              <w:t>（%）</w:t>
            </w:r>
          </w:p>
        </w:tc>
        <w:tc>
          <w:tcPr>
            <w:tcW w:w="1585" w:type="dxa"/>
            <w:tcBorders>
              <w:top w:val="single" w:color="auto" w:sz="4" w:space="0"/>
              <w:left w:val="single" w:color="auto" w:sz="4" w:space="0"/>
              <w:bottom w:val="single" w:color="auto" w:sz="4" w:space="0"/>
              <w:right w:val="single" w:color="auto" w:sz="4" w:space="0"/>
            </w:tcBorders>
            <w:noWrap w:val="0"/>
            <w:vAlign w:val="center"/>
          </w:tcPr>
          <w:p w14:paraId="25E37882">
            <w:pPr>
              <w:jc w:val="center"/>
              <w:rPr>
                <w:color w:val="auto"/>
                <w:szCs w:val="21"/>
                <w:highlight w:val="none"/>
              </w:rPr>
            </w:pPr>
            <w:r>
              <w:rPr>
                <w:rFonts w:hint="eastAsia"/>
                <w:color w:val="auto"/>
                <w:szCs w:val="21"/>
                <w:highlight w:val="none"/>
              </w:rPr>
              <w:t>合计</w:t>
            </w:r>
          </w:p>
        </w:tc>
      </w:tr>
      <w:tr w14:paraId="17A369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7" w:hRule="exact"/>
          <w:jc w:val="center"/>
        </w:trPr>
        <w:tc>
          <w:tcPr>
            <w:tcW w:w="898" w:type="dxa"/>
            <w:tcBorders>
              <w:top w:val="single" w:color="auto" w:sz="4" w:space="0"/>
              <w:left w:val="single" w:color="auto" w:sz="4" w:space="0"/>
              <w:bottom w:val="single" w:color="auto" w:sz="4" w:space="0"/>
              <w:right w:val="single" w:color="auto" w:sz="4" w:space="0"/>
            </w:tcBorders>
            <w:noWrap w:val="0"/>
            <w:vAlign w:val="center"/>
          </w:tcPr>
          <w:p w14:paraId="3494DF5F">
            <w:pPr>
              <w:jc w:val="center"/>
              <w:rPr>
                <w:rFonts w:hint="eastAsia" w:eastAsia="宋体"/>
                <w:color w:val="auto"/>
                <w:spacing w:val="20"/>
                <w:szCs w:val="21"/>
                <w:highlight w:val="none"/>
                <w:lang w:val="en-US" w:eastAsia="zh-CN"/>
              </w:rPr>
            </w:pPr>
            <w:r>
              <w:rPr>
                <w:rFonts w:hint="eastAsia"/>
                <w:color w:val="auto"/>
                <w:spacing w:val="20"/>
                <w:szCs w:val="21"/>
                <w:highlight w:val="none"/>
                <w:lang w:val="en-US" w:eastAsia="zh-CN"/>
              </w:rPr>
              <w:t>1</w:t>
            </w:r>
          </w:p>
        </w:tc>
        <w:tc>
          <w:tcPr>
            <w:tcW w:w="1783" w:type="dxa"/>
            <w:tcBorders>
              <w:top w:val="single" w:color="auto" w:sz="4" w:space="0"/>
              <w:left w:val="single" w:color="auto" w:sz="4" w:space="0"/>
              <w:bottom w:val="single" w:color="auto" w:sz="4" w:space="0"/>
              <w:right w:val="single" w:color="auto" w:sz="4" w:space="0"/>
            </w:tcBorders>
            <w:noWrap w:val="0"/>
            <w:vAlign w:val="center"/>
          </w:tcPr>
          <w:p w14:paraId="1C412FA4">
            <w:pPr>
              <w:jc w:val="center"/>
              <w:rPr>
                <w:color w:val="auto"/>
                <w:spacing w:val="20"/>
                <w:szCs w:val="21"/>
                <w:highlight w:val="none"/>
              </w:rPr>
            </w:pPr>
            <w:r>
              <w:rPr>
                <w:rFonts w:hint="eastAsia" w:ascii="仿宋" w:hAnsi="仿宋" w:eastAsia="仿宋" w:cs="仿宋"/>
                <w:color w:val="auto"/>
                <w:kern w:val="0"/>
                <w:szCs w:val="21"/>
                <w:highlight w:val="none"/>
              </w:rPr>
              <w:t>桂平市人民医院2025年度日常标识、标牌制作等宣传服务采购</w:t>
            </w:r>
          </w:p>
        </w:tc>
        <w:tc>
          <w:tcPr>
            <w:tcW w:w="1189" w:type="dxa"/>
            <w:tcBorders>
              <w:top w:val="single" w:color="auto" w:sz="4" w:space="0"/>
              <w:left w:val="single" w:color="auto" w:sz="4" w:space="0"/>
              <w:bottom w:val="single" w:color="auto" w:sz="4" w:space="0"/>
              <w:right w:val="single" w:color="auto" w:sz="4" w:space="0"/>
            </w:tcBorders>
            <w:noWrap w:val="0"/>
            <w:vAlign w:val="center"/>
          </w:tcPr>
          <w:p w14:paraId="05647602">
            <w:pPr>
              <w:jc w:val="center"/>
              <w:rPr>
                <w:color w:val="auto"/>
                <w:spacing w:val="20"/>
                <w:szCs w:val="21"/>
                <w:highlight w:val="none"/>
              </w:rPr>
            </w:pPr>
          </w:p>
        </w:tc>
        <w:tc>
          <w:tcPr>
            <w:tcW w:w="1783" w:type="dxa"/>
            <w:tcBorders>
              <w:top w:val="single" w:color="auto" w:sz="4" w:space="0"/>
              <w:left w:val="single" w:color="auto" w:sz="4" w:space="0"/>
              <w:bottom w:val="single" w:color="auto" w:sz="4" w:space="0"/>
              <w:right w:val="single" w:color="auto" w:sz="4" w:space="0"/>
            </w:tcBorders>
            <w:noWrap w:val="0"/>
            <w:vAlign w:val="center"/>
          </w:tcPr>
          <w:p w14:paraId="5521B211">
            <w:pPr>
              <w:jc w:val="center"/>
              <w:rPr>
                <w:rFonts w:hint="default" w:eastAsia="宋体"/>
                <w:color w:val="auto"/>
                <w:spacing w:val="20"/>
                <w:szCs w:val="21"/>
                <w:highlight w:val="none"/>
                <w:lang w:val="en-US" w:eastAsia="zh-CN"/>
              </w:rPr>
            </w:pPr>
            <w:r>
              <w:rPr>
                <w:rFonts w:hint="eastAsia"/>
                <w:color w:val="auto"/>
                <w:spacing w:val="20"/>
                <w:szCs w:val="21"/>
                <w:highlight w:val="none"/>
                <w:lang w:val="en-US" w:eastAsia="zh-CN"/>
              </w:rPr>
              <w:t>1项</w:t>
            </w:r>
          </w:p>
        </w:tc>
        <w:tc>
          <w:tcPr>
            <w:tcW w:w="1387" w:type="dxa"/>
            <w:tcBorders>
              <w:top w:val="single" w:color="auto" w:sz="4" w:space="0"/>
              <w:left w:val="single" w:color="auto" w:sz="4" w:space="0"/>
              <w:bottom w:val="single" w:color="auto" w:sz="4" w:space="0"/>
              <w:right w:val="single" w:color="auto" w:sz="4" w:space="0"/>
            </w:tcBorders>
            <w:noWrap w:val="0"/>
            <w:vAlign w:val="center"/>
          </w:tcPr>
          <w:p w14:paraId="488AD3D8">
            <w:pPr>
              <w:jc w:val="center"/>
              <w:rPr>
                <w:color w:val="auto"/>
                <w:spacing w:val="20"/>
                <w:szCs w:val="21"/>
                <w:highlight w:val="none"/>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14:paraId="4A0A0BB9">
            <w:pPr>
              <w:jc w:val="center"/>
              <w:rPr>
                <w:color w:val="auto"/>
                <w:spacing w:val="20"/>
                <w:szCs w:val="21"/>
                <w:highlight w:val="none"/>
              </w:rPr>
            </w:pPr>
          </w:p>
        </w:tc>
      </w:tr>
      <w:tr w14:paraId="012B9C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3" w:hRule="exact"/>
          <w:jc w:val="center"/>
        </w:trPr>
        <w:tc>
          <w:tcPr>
            <w:tcW w:w="898" w:type="dxa"/>
            <w:tcBorders>
              <w:top w:val="single" w:color="auto" w:sz="4" w:space="0"/>
              <w:left w:val="single" w:color="auto" w:sz="4" w:space="0"/>
              <w:bottom w:val="single" w:color="auto" w:sz="4" w:space="0"/>
              <w:right w:val="single" w:color="auto" w:sz="4" w:space="0"/>
            </w:tcBorders>
            <w:noWrap w:val="0"/>
            <w:vAlign w:val="center"/>
          </w:tcPr>
          <w:p w14:paraId="7C4789DE">
            <w:pPr>
              <w:jc w:val="center"/>
              <w:rPr>
                <w:color w:val="auto"/>
                <w:spacing w:val="20"/>
                <w:szCs w:val="21"/>
                <w:highlight w:val="none"/>
              </w:rPr>
            </w:pPr>
          </w:p>
        </w:tc>
        <w:tc>
          <w:tcPr>
            <w:tcW w:w="1783" w:type="dxa"/>
            <w:tcBorders>
              <w:top w:val="single" w:color="auto" w:sz="4" w:space="0"/>
              <w:left w:val="single" w:color="auto" w:sz="4" w:space="0"/>
              <w:bottom w:val="single" w:color="auto" w:sz="4" w:space="0"/>
              <w:right w:val="single" w:color="auto" w:sz="4" w:space="0"/>
            </w:tcBorders>
            <w:noWrap w:val="0"/>
            <w:vAlign w:val="center"/>
          </w:tcPr>
          <w:p w14:paraId="75095F07">
            <w:pPr>
              <w:jc w:val="center"/>
              <w:rPr>
                <w:color w:val="auto"/>
                <w:spacing w:val="20"/>
                <w:szCs w:val="21"/>
                <w:highlight w:val="none"/>
              </w:rPr>
            </w:pPr>
          </w:p>
        </w:tc>
        <w:tc>
          <w:tcPr>
            <w:tcW w:w="1189" w:type="dxa"/>
            <w:tcBorders>
              <w:top w:val="single" w:color="auto" w:sz="4" w:space="0"/>
              <w:left w:val="single" w:color="auto" w:sz="4" w:space="0"/>
              <w:bottom w:val="single" w:color="auto" w:sz="4" w:space="0"/>
              <w:right w:val="single" w:color="auto" w:sz="4" w:space="0"/>
            </w:tcBorders>
            <w:noWrap w:val="0"/>
            <w:vAlign w:val="center"/>
          </w:tcPr>
          <w:p w14:paraId="17948FE1">
            <w:pPr>
              <w:jc w:val="center"/>
              <w:rPr>
                <w:color w:val="auto"/>
                <w:spacing w:val="20"/>
                <w:szCs w:val="21"/>
                <w:highlight w:val="none"/>
              </w:rPr>
            </w:pPr>
          </w:p>
        </w:tc>
        <w:tc>
          <w:tcPr>
            <w:tcW w:w="1783" w:type="dxa"/>
            <w:tcBorders>
              <w:top w:val="single" w:color="auto" w:sz="4" w:space="0"/>
              <w:left w:val="single" w:color="auto" w:sz="4" w:space="0"/>
              <w:bottom w:val="single" w:color="auto" w:sz="4" w:space="0"/>
              <w:right w:val="single" w:color="auto" w:sz="4" w:space="0"/>
            </w:tcBorders>
            <w:noWrap w:val="0"/>
            <w:vAlign w:val="center"/>
          </w:tcPr>
          <w:p w14:paraId="74CA9F11">
            <w:pPr>
              <w:jc w:val="center"/>
              <w:rPr>
                <w:color w:val="auto"/>
                <w:spacing w:val="20"/>
                <w:szCs w:val="21"/>
                <w:highlight w:val="none"/>
              </w:rPr>
            </w:pPr>
          </w:p>
        </w:tc>
        <w:tc>
          <w:tcPr>
            <w:tcW w:w="1387" w:type="dxa"/>
            <w:tcBorders>
              <w:top w:val="single" w:color="auto" w:sz="4" w:space="0"/>
              <w:left w:val="single" w:color="auto" w:sz="4" w:space="0"/>
              <w:bottom w:val="single" w:color="auto" w:sz="4" w:space="0"/>
              <w:right w:val="single" w:color="auto" w:sz="4" w:space="0"/>
            </w:tcBorders>
            <w:noWrap w:val="0"/>
            <w:vAlign w:val="center"/>
          </w:tcPr>
          <w:p w14:paraId="795A2633">
            <w:pPr>
              <w:jc w:val="center"/>
              <w:rPr>
                <w:color w:val="auto"/>
                <w:spacing w:val="20"/>
                <w:szCs w:val="21"/>
                <w:highlight w:val="none"/>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14:paraId="20DDF88A">
            <w:pPr>
              <w:jc w:val="center"/>
              <w:rPr>
                <w:color w:val="auto"/>
                <w:spacing w:val="20"/>
                <w:szCs w:val="21"/>
                <w:highlight w:val="none"/>
              </w:rPr>
            </w:pPr>
          </w:p>
        </w:tc>
      </w:tr>
      <w:tr w14:paraId="761844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3" w:hRule="exact"/>
          <w:jc w:val="center"/>
        </w:trPr>
        <w:tc>
          <w:tcPr>
            <w:tcW w:w="898" w:type="dxa"/>
            <w:tcBorders>
              <w:top w:val="single" w:color="auto" w:sz="4" w:space="0"/>
              <w:left w:val="single" w:color="auto" w:sz="4" w:space="0"/>
              <w:bottom w:val="single" w:color="auto" w:sz="4" w:space="0"/>
              <w:right w:val="single" w:color="auto" w:sz="4" w:space="0"/>
            </w:tcBorders>
            <w:noWrap w:val="0"/>
            <w:vAlign w:val="center"/>
          </w:tcPr>
          <w:p w14:paraId="21CB73BA">
            <w:pPr>
              <w:jc w:val="center"/>
              <w:rPr>
                <w:color w:val="auto"/>
                <w:spacing w:val="20"/>
                <w:szCs w:val="21"/>
                <w:highlight w:val="none"/>
              </w:rPr>
            </w:pPr>
          </w:p>
        </w:tc>
        <w:tc>
          <w:tcPr>
            <w:tcW w:w="1783" w:type="dxa"/>
            <w:tcBorders>
              <w:top w:val="single" w:color="auto" w:sz="4" w:space="0"/>
              <w:left w:val="single" w:color="auto" w:sz="4" w:space="0"/>
              <w:bottom w:val="single" w:color="auto" w:sz="4" w:space="0"/>
              <w:right w:val="single" w:color="auto" w:sz="4" w:space="0"/>
            </w:tcBorders>
            <w:noWrap w:val="0"/>
            <w:vAlign w:val="center"/>
          </w:tcPr>
          <w:p w14:paraId="1DEC2F29">
            <w:pPr>
              <w:jc w:val="center"/>
              <w:rPr>
                <w:color w:val="auto"/>
                <w:spacing w:val="20"/>
                <w:szCs w:val="21"/>
                <w:highlight w:val="none"/>
              </w:rPr>
            </w:pPr>
            <w:r>
              <w:rPr>
                <w:color w:val="auto"/>
                <w:spacing w:val="20"/>
                <w:szCs w:val="21"/>
                <w:highlight w:val="none"/>
              </w:rPr>
              <w:t>……</w:t>
            </w:r>
          </w:p>
        </w:tc>
        <w:tc>
          <w:tcPr>
            <w:tcW w:w="1189" w:type="dxa"/>
            <w:tcBorders>
              <w:top w:val="single" w:color="auto" w:sz="4" w:space="0"/>
              <w:left w:val="single" w:color="auto" w:sz="4" w:space="0"/>
              <w:bottom w:val="single" w:color="auto" w:sz="4" w:space="0"/>
              <w:right w:val="single" w:color="auto" w:sz="4" w:space="0"/>
            </w:tcBorders>
            <w:noWrap w:val="0"/>
            <w:vAlign w:val="center"/>
          </w:tcPr>
          <w:p w14:paraId="25E18541">
            <w:pPr>
              <w:jc w:val="center"/>
              <w:rPr>
                <w:color w:val="auto"/>
                <w:spacing w:val="20"/>
                <w:szCs w:val="21"/>
                <w:highlight w:val="none"/>
              </w:rPr>
            </w:pPr>
          </w:p>
        </w:tc>
        <w:tc>
          <w:tcPr>
            <w:tcW w:w="1783" w:type="dxa"/>
            <w:tcBorders>
              <w:top w:val="single" w:color="auto" w:sz="4" w:space="0"/>
              <w:left w:val="single" w:color="auto" w:sz="4" w:space="0"/>
              <w:bottom w:val="single" w:color="auto" w:sz="4" w:space="0"/>
              <w:right w:val="single" w:color="auto" w:sz="4" w:space="0"/>
            </w:tcBorders>
            <w:noWrap w:val="0"/>
            <w:vAlign w:val="center"/>
          </w:tcPr>
          <w:p w14:paraId="6F39FCFD">
            <w:pPr>
              <w:jc w:val="center"/>
              <w:rPr>
                <w:color w:val="auto"/>
                <w:spacing w:val="20"/>
                <w:szCs w:val="21"/>
                <w:highlight w:val="none"/>
              </w:rPr>
            </w:pPr>
          </w:p>
        </w:tc>
        <w:tc>
          <w:tcPr>
            <w:tcW w:w="1387" w:type="dxa"/>
            <w:tcBorders>
              <w:top w:val="single" w:color="auto" w:sz="4" w:space="0"/>
              <w:left w:val="single" w:color="auto" w:sz="4" w:space="0"/>
              <w:bottom w:val="single" w:color="auto" w:sz="4" w:space="0"/>
              <w:right w:val="single" w:color="auto" w:sz="4" w:space="0"/>
            </w:tcBorders>
            <w:noWrap w:val="0"/>
            <w:vAlign w:val="center"/>
          </w:tcPr>
          <w:p w14:paraId="5A429C42">
            <w:pPr>
              <w:jc w:val="center"/>
              <w:rPr>
                <w:color w:val="auto"/>
                <w:spacing w:val="20"/>
                <w:szCs w:val="21"/>
                <w:highlight w:val="none"/>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14:paraId="619F688E">
            <w:pPr>
              <w:jc w:val="center"/>
              <w:rPr>
                <w:color w:val="auto"/>
                <w:spacing w:val="20"/>
                <w:szCs w:val="21"/>
                <w:highlight w:val="none"/>
              </w:rPr>
            </w:pPr>
          </w:p>
        </w:tc>
      </w:tr>
    </w:tbl>
    <w:p w14:paraId="33C3D687">
      <w:pPr>
        <w:rPr>
          <w:color w:val="auto"/>
          <w:spacing w:val="20"/>
          <w:szCs w:val="21"/>
          <w:highlight w:val="none"/>
          <w:u w:val="single"/>
        </w:rPr>
      </w:pPr>
    </w:p>
    <w:p w14:paraId="1ECCD86A">
      <w:pPr>
        <w:spacing w:line="360" w:lineRule="auto"/>
        <w:rPr>
          <w:color w:val="auto"/>
          <w:spacing w:val="20"/>
          <w:szCs w:val="21"/>
          <w:highlight w:val="none"/>
        </w:rPr>
      </w:pPr>
    </w:p>
    <w:p w14:paraId="53209A22">
      <w:pPr>
        <w:pStyle w:val="17"/>
        <w:rPr>
          <w:color w:val="auto"/>
          <w:highlight w:val="none"/>
        </w:rPr>
      </w:pPr>
      <w:r>
        <w:rPr>
          <w:color w:val="auto"/>
          <w:szCs w:val="21"/>
          <w:highlight w:val="none"/>
        </w:rPr>
        <w:t>注：</w:t>
      </w:r>
      <w:r>
        <w:rPr>
          <w:rFonts w:hint="eastAsia"/>
          <w:color w:val="auto"/>
          <w:szCs w:val="21"/>
          <w:highlight w:val="none"/>
        </w:rPr>
        <w:t>本表如</w:t>
      </w:r>
      <w:r>
        <w:rPr>
          <w:rFonts w:hint="eastAsia"/>
          <w:color w:val="auto"/>
          <w:highlight w:val="none"/>
        </w:rPr>
        <w:t>与广西政府采购云平台不一致的，以广西政府采购云平台为准。</w:t>
      </w:r>
    </w:p>
    <w:p w14:paraId="64B78A7F">
      <w:pPr>
        <w:jc w:val="left"/>
        <w:rPr>
          <w:color w:val="auto"/>
          <w:szCs w:val="21"/>
          <w:highlight w:val="none"/>
        </w:rPr>
      </w:pPr>
    </w:p>
    <w:p w14:paraId="152E3F1B">
      <w:pPr>
        <w:spacing w:line="360" w:lineRule="auto"/>
        <w:rPr>
          <w:color w:val="auto"/>
          <w:spacing w:val="20"/>
          <w:szCs w:val="21"/>
          <w:highlight w:val="none"/>
        </w:rPr>
      </w:pPr>
    </w:p>
    <w:p w14:paraId="2186083A">
      <w:pPr>
        <w:spacing w:line="360" w:lineRule="auto"/>
        <w:rPr>
          <w:color w:val="auto"/>
          <w:szCs w:val="21"/>
          <w:highlight w:val="none"/>
        </w:rPr>
      </w:pPr>
      <w:r>
        <w:rPr>
          <w:color w:val="auto"/>
          <w:szCs w:val="21"/>
          <w:highlight w:val="none"/>
        </w:rPr>
        <w:t>供应商名称（</w:t>
      </w:r>
      <w:r>
        <w:rPr>
          <w:rFonts w:hint="eastAsia"/>
          <w:color w:val="auto"/>
          <w:szCs w:val="21"/>
          <w:highlight w:val="none"/>
        </w:rPr>
        <w:t>电子签章</w:t>
      </w:r>
      <w:r>
        <w:rPr>
          <w:color w:val="auto"/>
          <w:szCs w:val="21"/>
          <w:highlight w:val="none"/>
        </w:rPr>
        <w:t>）：</w:t>
      </w:r>
      <w:r>
        <w:rPr>
          <w:color w:val="auto"/>
          <w:szCs w:val="21"/>
          <w:highlight w:val="none"/>
          <w:u w:val="single"/>
        </w:rPr>
        <w:t xml:space="preserve">                          </w:t>
      </w:r>
    </w:p>
    <w:p w14:paraId="3C4F0455">
      <w:pPr>
        <w:spacing w:line="360" w:lineRule="auto"/>
        <w:rPr>
          <w:color w:val="auto"/>
          <w:spacing w:val="20"/>
          <w:szCs w:val="21"/>
          <w:highlight w:val="none"/>
          <w:u w:val="single"/>
        </w:rPr>
      </w:pPr>
      <w:r>
        <w:rPr>
          <w:color w:val="auto"/>
          <w:szCs w:val="21"/>
          <w:highlight w:val="none"/>
        </w:rPr>
        <w:t>日  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 xml:space="preserve">日 </w:t>
      </w:r>
    </w:p>
    <w:p w14:paraId="08154C44">
      <w:pPr>
        <w:snapToGrid w:val="0"/>
        <w:spacing w:before="50" w:after="120" w:afterLines="50"/>
        <w:jc w:val="left"/>
        <w:outlineLvl w:val="1"/>
        <w:rPr>
          <w:color w:val="auto"/>
          <w:szCs w:val="21"/>
          <w:highlight w:val="none"/>
        </w:rPr>
      </w:pPr>
      <w:r>
        <w:rPr>
          <w:color w:val="auto"/>
          <w:szCs w:val="21"/>
          <w:highlight w:val="none"/>
        </w:rPr>
        <w:br w:type="page"/>
      </w:r>
      <w:bookmarkStart w:id="115" w:name="_Hlk65852042"/>
      <w:r>
        <w:rPr>
          <w:rFonts w:hint="eastAsia"/>
          <w:color w:val="auto"/>
          <w:szCs w:val="21"/>
          <w:highlight w:val="none"/>
          <w:lang w:val="en-US" w:eastAsia="zh-CN"/>
        </w:rPr>
        <w:t>4</w:t>
      </w:r>
      <w:r>
        <w:rPr>
          <w:rFonts w:hint="eastAsia"/>
          <w:color w:val="auto"/>
          <w:szCs w:val="21"/>
          <w:highlight w:val="none"/>
        </w:rPr>
        <w:t>.开标一览表</w:t>
      </w:r>
    </w:p>
    <w:p w14:paraId="59857678">
      <w:pPr>
        <w:widowControl/>
        <w:jc w:val="left"/>
        <w:rPr>
          <w:color w:val="auto"/>
          <w:szCs w:val="21"/>
          <w:highlight w:val="none"/>
        </w:rPr>
      </w:pPr>
    </w:p>
    <w:p w14:paraId="4B74E139">
      <w:pPr>
        <w:widowControl/>
        <w:jc w:val="left"/>
        <w:rPr>
          <w:color w:val="auto"/>
          <w:szCs w:val="21"/>
          <w:highlight w:val="none"/>
        </w:rPr>
      </w:pPr>
    </w:p>
    <w:p w14:paraId="090E1C06">
      <w:pPr>
        <w:widowControl/>
        <w:jc w:val="left"/>
        <w:rPr>
          <w:color w:val="auto"/>
          <w:szCs w:val="21"/>
          <w:highlight w:val="none"/>
        </w:rPr>
      </w:pPr>
    </w:p>
    <w:p w14:paraId="5F28526E">
      <w:pPr>
        <w:rPr>
          <w:b/>
          <w:color w:val="auto"/>
          <w:szCs w:val="21"/>
          <w:highlight w:val="none"/>
        </w:rPr>
      </w:pPr>
    </w:p>
    <w:p w14:paraId="5D78EA8F">
      <w:pPr>
        <w:rPr>
          <w:b/>
          <w:color w:val="auto"/>
          <w:szCs w:val="21"/>
          <w:highlight w:val="none"/>
        </w:rPr>
      </w:pPr>
    </w:p>
    <w:p w14:paraId="535650F0">
      <w:pPr>
        <w:rPr>
          <w:b/>
          <w:color w:val="auto"/>
          <w:szCs w:val="21"/>
          <w:highlight w:val="none"/>
        </w:rPr>
      </w:pPr>
      <w:r>
        <w:rPr>
          <w:rFonts w:hint="eastAsia"/>
          <w:b/>
          <w:color w:val="auto"/>
          <w:szCs w:val="21"/>
          <w:highlight w:val="none"/>
        </w:rPr>
        <w:t>格式详见广西政府采购云平台，且仅在广西政府采购云平台填写即可。</w:t>
      </w:r>
    </w:p>
    <w:p w14:paraId="15C545E8">
      <w:pPr>
        <w:widowControl/>
        <w:jc w:val="left"/>
        <w:rPr>
          <w:color w:val="auto"/>
          <w:szCs w:val="21"/>
          <w:highlight w:val="none"/>
        </w:rPr>
      </w:pPr>
    </w:p>
    <w:bookmarkEnd w:id="115"/>
    <w:p w14:paraId="700A3DDC">
      <w:pPr>
        <w:spacing w:line="360" w:lineRule="auto"/>
        <w:ind w:firstLine="420"/>
        <w:rPr>
          <w:rFonts w:hint="eastAsia"/>
          <w:color w:val="auto"/>
          <w:szCs w:val="21"/>
          <w:highlight w:val="none"/>
        </w:rPr>
      </w:pPr>
    </w:p>
    <w:p w14:paraId="02E269B6">
      <w:pPr>
        <w:snapToGrid w:val="0"/>
        <w:spacing w:before="120" w:beforeLines="50" w:after="50" w:line="440" w:lineRule="exact"/>
        <w:jc w:val="left"/>
        <w:outlineLvl w:val="1"/>
        <w:rPr>
          <w:rFonts w:hint="eastAsia"/>
          <w:bCs/>
          <w:color w:val="auto"/>
          <w:sz w:val="24"/>
          <w:highlight w:val="none"/>
        </w:rPr>
      </w:pPr>
      <w:r>
        <w:rPr>
          <w:bCs/>
          <w:color w:val="auto"/>
          <w:sz w:val="24"/>
          <w:highlight w:val="none"/>
        </w:rPr>
        <w:t xml:space="preserve"> </w:t>
      </w:r>
    </w:p>
    <w:sectPr>
      <w:headerReference r:id="rId23" w:type="default"/>
      <w:pgSz w:w="11906" w:h="16838"/>
      <w:pgMar w:top="1418" w:right="1133" w:bottom="1246"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8A70F">
    <w:pPr>
      <w:pStyle w:val="31"/>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269CA">
    <w:pPr>
      <w:pStyle w:val="31"/>
      <w:framePr w:wrap="around" w:vAnchor="text" w:hAnchor="margin" w:xAlign="center" w:y="1"/>
      <w:rPr>
        <w:rStyle w:val="56"/>
      </w:rPr>
    </w:pPr>
    <w:r>
      <w:fldChar w:fldCharType="begin"/>
    </w:r>
    <w:r>
      <w:rPr>
        <w:rStyle w:val="56"/>
      </w:rPr>
      <w:instrText xml:space="preserve">PAGE  </w:instrText>
    </w:r>
    <w:r>
      <w:fldChar w:fldCharType="separate"/>
    </w:r>
    <w:r>
      <w:fldChar w:fldCharType="end"/>
    </w:r>
  </w:p>
  <w:p w14:paraId="34750D36">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4F62F">
    <w:pPr>
      <w:pStyle w:val="31"/>
      <w:ind w:right="360"/>
      <w:jc w:val="both"/>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D3207">
    <w:pPr>
      <w:pStyle w:val="31"/>
      <w:framePr w:wrap="around" w:vAnchor="text" w:hAnchor="margin" w:xAlign="center" w:y="1"/>
      <w:rPr>
        <w:rStyle w:val="56"/>
      </w:rPr>
    </w:pPr>
    <w:r>
      <w:fldChar w:fldCharType="begin"/>
    </w:r>
    <w:r>
      <w:rPr>
        <w:rStyle w:val="56"/>
      </w:rPr>
      <w:instrText xml:space="preserve">PAGE  </w:instrText>
    </w:r>
    <w:r>
      <w:fldChar w:fldCharType="separate"/>
    </w:r>
    <w:r>
      <w:rPr>
        <w:rStyle w:val="56"/>
      </w:rPr>
      <w:t>8</w:t>
    </w:r>
    <w:r>
      <w:fldChar w:fldCharType="end"/>
    </w:r>
  </w:p>
  <w:p w14:paraId="024CCD08">
    <w:pPr>
      <w:pStyle w:val="31"/>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C94CF">
    <w:pPr>
      <w:pStyle w:val="31"/>
      <w:jc w:val="center"/>
      <w:rPr>
        <w:rFonts w:hint="eastAsia"/>
      </w:rPr>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3FB22">
    <w:pPr>
      <w:pStyle w:val="31"/>
      <w:jc w:val="center"/>
      <w:rPr>
        <w:rFonts w:hint="eastAsia"/>
      </w:rPr>
    </w:pPr>
    <w:r>
      <w:fldChar w:fldCharType="begin"/>
    </w:r>
    <w:r>
      <w:instrText xml:space="preserve">PAGE   \* MERGEFORMAT</w:instrText>
    </w:r>
    <w:r>
      <w:fldChar w:fldCharType="separate"/>
    </w:r>
    <w:r>
      <w:rPr>
        <w:lang w:val="zh-CN"/>
      </w:rPr>
      <w:t>7</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FA385">
    <w:pPr>
      <w:pStyle w:val="31"/>
      <w:framePr w:wrap="around" w:vAnchor="text" w:hAnchor="margin" w:xAlign="center" w:y="1"/>
      <w:rPr>
        <w:rStyle w:val="56"/>
        <w:rFonts w:ascii="Times New Roman" w:hAnsi="Times New Roman" w:eastAsia="宋体" w:cs="Times New Roman"/>
      </w:rPr>
    </w:pPr>
    <w:r>
      <w:rPr>
        <w:rFonts w:ascii="Times New Roman" w:hAnsi="Times New Roman" w:eastAsia="宋体" w:cs="Times New Roman"/>
      </w:rPr>
      <w:fldChar w:fldCharType="begin"/>
    </w:r>
    <w:r>
      <w:rPr>
        <w:rStyle w:val="56"/>
        <w:rFonts w:ascii="Times New Roman" w:hAnsi="Times New Roman" w:eastAsia="宋体" w:cs="Times New Roman"/>
        <w:sz w:val="21"/>
        <w:szCs w:val="24"/>
      </w:rPr>
      <w:instrText xml:space="preserve">PAGE  </w:instrText>
    </w:r>
    <w:r>
      <w:rPr>
        <w:rFonts w:ascii="Times New Roman" w:hAnsi="Times New Roman" w:eastAsia="宋体" w:cs="Times New Roman"/>
      </w:rPr>
      <w:fldChar w:fldCharType="separate"/>
    </w:r>
    <w:r>
      <w:rPr>
        <w:rStyle w:val="56"/>
        <w:rFonts w:ascii="Times New Roman" w:hAnsi="Times New Roman" w:eastAsia="宋体" w:cs="Times New Roman"/>
        <w:sz w:val="21"/>
        <w:szCs w:val="24"/>
      </w:rPr>
      <w:t>57</w:t>
    </w:r>
    <w:r>
      <w:rPr>
        <w:rFonts w:ascii="Times New Roman" w:hAnsi="Times New Roman" w:eastAsia="宋体" w:cs="Times New Roman"/>
      </w:rPr>
      <w:fldChar w:fldCharType="end"/>
    </w:r>
  </w:p>
  <w:p w14:paraId="1A45CC94">
    <w:pPr>
      <w:pStyle w:val="31"/>
      <w:jc w:val="right"/>
      <w:rPr>
        <w:rFonts w:ascii="Times New Roman" w:hAnsi="Times New Roman" w:eastAsia="宋体" w:cs="Times New Roman"/>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552DD">
    <w:pPr>
      <w:pStyle w:val="31"/>
      <w:framePr w:wrap="around" w:vAnchor="text" w:hAnchor="margin" w:xAlign="center" w:y="1"/>
      <w:rPr>
        <w:rStyle w:val="56"/>
      </w:rPr>
    </w:pPr>
    <w:r>
      <w:fldChar w:fldCharType="begin"/>
    </w:r>
    <w:r>
      <w:rPr>
        <w:rStyle w:val="56"/>
      </w:rPr>
      <w:instrText xml:space="preserve">PAGE  </w:instrText>
    </w:r>
    <w:r>
      <w:fldChar w:fldCharType="separate"/>
    </w:r>
    <w:r>
      <w:rPr>
        <w:rStyle w:val="56"/>
      </w:rPr>
      <w:t>57</w:t>
    </w:r>
    <w:r>
      <w:fldChar w:fldCharType="end"/>
    </w:r>
  </w:p>
  <w:p w14:paraId="52595194">
    <w:pPr>
      <w:pStyle w:val="31"/>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D932B">
    <w:pPr>
      <w:pStyle w:val="32"/>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C42A0">
    <w:pPr>
      <w:pStyle w:val="32"/>
      <w:jc w:val="left"/>
      <w:rPr>
        <w:rFonts w:hint="eastAsia"/>
      </w:rPr>
    </w:pPr>
    <w:r>
      <w:rPr>
        <w:rFonts w:hint="eastAsia"/>
      </w:rPr>
      <w:t xml:space="preserve">广西机电设备招标有限公司采购文件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F76D2">
    <w:pPr>
      <w:rPr>
        <w:sz w:val="18"/>
        <w:szCs w:val="18"/>
        <w:u w:val="single"/>
      </w:rPr>
    </w:pPr>
    <w:r>
      <w:rPr>
        <w:rFonts w:hint="eastAsia"/>
        <w:sz w:val="18"/>
        <w:szCs w:val="18"/>
        <w:u w:val="single"/>
      </w:rPr>
      <w:t xml:space="preserve">广西机电设备招标有限公司采购文件                                                           </w:t>
    </w:r>
    <w:r>
      <w:rPr>
        <w:sz w:val="18"/>
        <w:szCs w:val="18"/>
        <w:u w:val="single"/>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5D26E">
    <w:pPr>
      <w:rPr>
        <w:sz w:val="18"/>
        <w:szCs w:val="18"/>
        <w:u w:val="single"/>
      </w:rPr>
    </w:pPr>
    <w:r>
      <w:rPr>
        <w:rFonts w:hint="eastAsia"/>
        <w:sz w:val="18"/>
        <w:szCs w:val="18"/>
        <w:u w:val="single"/>
      </w:rPr>
      <w:t xml:space="preserve">广西机电设备招标有限公司采购文件                                                </w:t>
    </w:r>
    <w:r>
      <w:rPr>
        <w:sz w:val="18"/>
        <w:szCs w:val="18"/>
        <w:u w:val="single"/>
      </w:rPr>
      <w:t xml:space="preserve">           </w:t>
    </w:r>
    <w:r>
      <w:rPr>
        <w:rFonts w:hint="eastAsia"/>
        <w:sz w:val="18"/>
        <w:szCs w:val="18"/>
        <w:u w:val="single"/>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367B5">
    <w:pPr>
      <w:rPr>
        <w:sz w:val="18"/>
        <w:szCs w:val="18"/>
        <w:u w:val="single"/>
      </w:rPr>
    </w:pPr>
    <w:r>
      <w:rPr>
        <w:rFonts w:hint="eastAsia"/>
        <w:sz w:val="18"/>
        <w:szCs w:val="18"/>
        <w:u w:val="single"/>
      </w:rPr>
      <w:t xml:space="preserve">广西机电设备招标有限公司采购文件                                                           </w:t>
    </w:r>
    <w:r>
      <w:rPr>
        <w:sz w:val="18"/>
        <w:szCs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68A94">
    <w:pPr>
      <w:pStyle w:val="32"/>
      <w:jc w:val="left"/>
    </w:pPr>
    <w:r>
      <w:rPr>
        <w:rFonts w:hint="eastAsia"/>
      </w:rPr>
      <w:t xml:space="preserve">广西机电设备招标有限公司采购文件                                                               </w:t>
    </w:r>
  </w:p>
  <w:p w14:paraId="061D1F56">
    <w:pPr>
      <w:pStyle w:val="3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45D78">
    <w:pPr>
      <w:pStyle w:val="32"/>
      <w:jc w:val="left"/>
    </w:pPr>
    <w:r>
      <w:rPr>
        <w:rFonts w:hint="eastAsia"/>
      </w:rPr>
      <w:t xml:space="preserve">广西机电设备招标有限公司采购文件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29BD9">
    <w:pPr>
      <w:pStyle w:val="32"/>
      <w:jc w:val="left"/>
    </w:pPr>
    <w:r>
      <w:rPr>
        <w:rFonts w:hint="eastAsia"/>
      </w:rPr>
      <w:t xml:space="preserve">广西机电设备招标有限公司采购文件                                                         </w:t>
    </w:r>
  </w:p>
  <w:p w14:paraId="3C7A05D6">
    <w:pPr>
      <w:pStyle w:val="32"/>
      <w:pBdr>
        <w:bottom w:val="none" w:color="auto" w:sz="0" w:space="0"/>
      </w:pBd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CF8EA">
    <w:pPr>
      <w:pStyle w:val="32"/>
      <w:pBdr>
        <w:bottom w:val="single" w:color="auto" w:sz="6" w:space="0"/>
      </w:pBdr>
      <w:jc w:val="left"/>
    </w:pPr>
    <w:r>
      <w:rPr>
        <w:rFonts w:hint="eastAsia"/>
      </w:rPr>
      <w:t xml:space="preserve">广西机电设备招标有限公司采购文件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C1E0E">
    <w:pPr>
      <w:pStyle w:val="32"/>
      <w:jc w:val="left"/>
    </w:pPr>
    <w:r>
      <w:rPr>
        <w:rFonts w:hint="eastAsia"/>
      </w:rPr>
      <w:t xml:space="preserve">广西机电设备招标有限公司采购文件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53911">
    <w:pPr>
      <w:pStyle w:val="32"/>
      <w:jc w:val="left"/>
    </w:pPr>
    <w:r>
      <w:rPr>
        <w:rFonts w:hint="eastAsia"/>
      </w:rPr>
      <w:t xml:space="preserve">广西机电设备招标有限公司采购文件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67895">
    <w:pPr>
      <w:pStyle w:val="32"/>
      <w:jc w:val="left"/>
      <w:rPr>
        <w:rFonts w:hint="eastAsia"/>
      </w:rPr>
    </w:pPr>
    <w:r>
      <w:rPr>
        <w:rFonts w:hint="eastAsia"/>
      </w:rPr>
      <w:t xml:space="preserve">广西机电设备招标有限公司采购文件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76B73">
    <w:pPr>
      <w:rPr>
        <w:rFonts w:ascii="Times New Roman" w:hAnsi="Times New Roman" w:eastAsia="宋体" w:cs="Times New Roman"/>
        <w:sz w:val="18"/>
        <w:szCs w:val="18"/>
        <w:u w:val="single"/>
      </w:rPr>
    </w:pPr>
    <w:r>
      <w:rPr>
        <w:rFonts w:hint="eastAsia" w:ascii="Times New Roman" w:hAnsi="Times New Roman" w:eastAsia="宋体" w:cs="Times New Roman"/>
        <w:sz w:val="18"/>
        <w:szCs w:val="18"/>
        <w:u w:val="single"/>
      </w:rPr>
      <w:t xml:space="preserve">广西机电设备招标有限公司采购文件                                                       </w:t>
    </w:r>
    <w:r>
      <w:rPr>
        <w:rFonts w:ascii="Times New Roman" w:hAnsi="Times New Roman" w:eastAsia="宋体" w:cs="Times New Roman"/>
        <w:sz w:val="18"/>
        <w:szCs w:val="18"/>
        <w:u w:val="single"/>
      </w:rPr>
      <w:t xml:space="preserve">                                                          </w:t>
    </w:r>
    <w:r>
      <w:rPr>
        <w:rFonts w:hint="eastAsia" w:ascii="Times New Roman" w:hAnsi="Times New Roman" w:eastAsia="宋体" w:cs="Times New Roman"/>
        <w:sz w:val="18"/>
        <w:szCs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61E334"/>
    <w:multiLevelType w:val="singleLevel"/>
    <w:tmpl w:val="8C61E334"/>
    <w:lvl w:ilvl="0" w:tentative="0">
      <w:start w:val="1"/>
      <w:numFmt w:val="chineseCounting"/>
      <w:suff w:val="nothing"/>
      <w:lvlText w:val="%1、"/>
      <w:lvlJc w:val="left"/>
      <w:rPr>
        <w:rFonts w:hint="eastAsia"/>
      </w:rPr>
    </w:lvl>
  </w:abstractNum>
  <w:abstractNum w:abstractNumId="1">
    <w:nsid w:val="A2BE7F0D"/>
    <w:multiLevelType w:val="singleLevel"/>
    <w:tmpl w:val="A2BE7F0D"/>
    <w:lvl w:ilvl="0" w:tentative="0">
      <w:start w:val="2"/>
      <w:numFmt w:val="decimal"/>
      <w:suff w:val="nothing"/>
      <w:lvlText w:val="（%1）"/>
      <w:lvlJc w:val="left"/>
    </w:lvl>
  </w:abstractNum>
  <w:abstractNum w:abstractNumId="2">
    <w:nsid w:val="B047CD5C"/>
    <w:multiLevelType w:val="singleLevel"/>
    <w:tmpl w:val="B047CD5C"/>
    <w:lvl w:ilvl="0" w:tentative="0">
      <w:start w:val="5"/>
      <w:numFmt w:val="decimal"/>
      <w:lvlText w:val="%1."/>
      <w:lvlJc w:val="left"/>
      <w:pPr>
        <w:tabs>
          <w:tab w:val="left" w:pos="312"/>
        </w:tabs>
      </w:pPr>
    </w:lvl>
  </w:abstractNum>
  <w:abstractNum w:abstractNumId="3">
    <w:nsid w:val="00000013"/>
    <w:multiLevelType w:val="multilevel"/>
    <w:tmpl w:val="00000013"/>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3EF"/>
    <w:rsid w:val="000005B6"/>
    <w:rsid w:val="0000091B"/>
    <w:rsid w:val="00000D0A"/>
    <w:rsid w:val="00000D19"/>
    <w:rsid w:val="00000E1A"/>
    <w:rsid w:val="0000104A"/>
    <w:rsid w:val="000014EC"/>
    <w:rsid w:val="000016CE"/>
    <w:rsid w:val="00001B3E"/>
    <w:rsid w:val="00001CD6"/>
    <w:rsid w:val="00001D90"/>
    <w:rsid w:val="0000215C"/>
    <w:rsid w:val="00002584"/>
    <w:rsid w:val="00002A53"/>
    <w:rsid w:val="00002DDA"/>
    <w:rsid w:val="00003DAE"/>
    <w:rsid w:val="00004272"/>
    <w:rsid w:val="000055EE"/>
    <w:rsid w:val="000058D7"/>
    <w:rsid w:val="00005E55"/>
    <w:rsid w:val="000067B7"/>
    <w:rsid w:val="00006E2C"/>
    <w:rsid w:val="000074D7"/>
    <w:rsid w:val="000079FF"/>
    <w:rsid w:val="00007B0D"/>
    <w:rsid w:val="000102A9"/>
    <w:rsid w:val="00011095"/>
    <w:rsid w:val="00011D72"/>
    <w:rsid w:val="00012078"/>
    <w:rsid w:val="000127F0"/>
    <w:rsid w:val="0001283C"/>
    <w:rsid w:val="00012E43"/>
    <w:rsid w:val="0001306C"/>
    <w:rsid w:val="0001312F"/>
    <w:rsid w:val="00013607"/>
    <w:rsid w:val="00013748"/>
    <w:rsid w:val="00013D41"/>
    <w:rsid w:val="0001408B"/>
    <w:rsid w:val="000143A3"/>
    <w:rsid w:val="00014DD6"/>
    <w:rsid w:val="0001598C"/>
    <w:rsid w:val="0001618B"/>
    <w:rsid w:val="00016C31"/>
    <w:rsid w:val="00020BB1"/>
    <w:rsid w:val="00020BF0"/>
    <w:rsid w:val="000215B7"/>
    <w:rsid w:val="000217BF"/>
    <w:rsid w:val="00021C98"/>
    <w:rsid w:val="00021CCD"/>
    <w:rsid w:val="00021EE3"/>
    <w:rsid w:val="00022368"/>
    <w:rsid w:val="000228AB"/>
    <w:rsid w:val="000233CA"/>
    <w:rsid w:val="00023652"/>
    <w:rsid w:val="00024633"/>
    <w:rsid w:val="00024B6F"/>
    <w:rsid w:val="00024F95"/>
    <w:rsid w:val="0002560A"/>
    <w:rsid w:val="000256C1"/>
    <w:rsid w:val="00025CAB"/>
    <w:rsid w:val="00025DA0"/>
    <w:rsid w:val="0002696D"/>
    <w:rsid w:val="0002754D"/>
    <w:rsid w:val="00027666"/>
    <w:rsid w:val="000276B2"/>
    <w:rsid w:val="00027A46"/>
    <w:rsid w:val="00027AF3"/>
    <w:rsid w:val="00030024"/>
    <w:rsid w:val="00030124"/>
    <w:rsid w:val="000305FD"/>
    <w:rsid w:val="0003084F"/>
    <w:rsid w:val="00030C2F"/>
    <w:rsid w:val="000311F9"/>
    <w:rsid w:val="00031757"/>
    <w:rsid w:val="00032533"/>
    <w:rsid w:val="00032686"/>
    <w:rsid w:val="0003274B"/>
    <w:rsid w:val="00032AD8"/>
    <w:rsid w:val="000331CC"/>
    <w:rsid w:val="0003322E"/>
    <w:rsid w:val="00033927"/>
    <w:rsid w:val="00035840"/>
    <w:rsid w:val="00035844"/>
    <w:rsid w:val="00036BAA"/>
    <w:rsid w:val="0003738D"/>
    <w:rsid w:val="00037C63"/>
    <w:rsid w:val="00037CE4"/>
    <w:rsid w:val="00040187"/>
    <w:rsid w:val="00040AC1"/>
    <w:rsid w:val="000418B1"/>
    <w:rsid w:val="00041BFC"/>
    <w:rsid w:val="00042BF9"/>
    <w:rsid w:val="00042F4A"/>
    <w:rsid w:val="00043295"/>
    <w:rsid w:val="00043829"/>
    <w:rsid w:val="000441ED"/>
    <w:rsid w:val="00044EE7"/>
    <w:rsid w:val="00045069"/>
    <w:rsid w:val="00045828"/>
    <w:rsid w:val="00045947"/>
    <w:rsid w:val="000462A8"/>
    <w:rsid w:val="00046360"/>
    <w:rsid w:val="0004653D"/>
    <w:rsid w:val="000465AB"/>
    <w:rsid w:val="00046662"/>
    <w:rsid w:val="00046900"/>
    <w:rsid w:val="00046E59"/>
    <w:rsid w:val="0004716B"/>
    <w:rsid w:val="000472E6"/>
    <w:rsid w:val="000479CD"/>
    <w:rsid w:val="000500E6"/>
    <w:rsid w:val="0005037C"/>
    <w:rsid w:val="000504FE"/>
    <w:rsid w:val="000513A7"/>
    <w:rsid w:val="00053BFC"/>
    <w:rsid w:val="000541A4"/>
    <w:rsid w:val="0005428F"/>
    <w:rsid w:val="00054870"/>
    <w:rsid w:val="00054ABD"/>
    <w:rsid w:val="00054F7D"/>
    <w:rsid w:val="00055230"/>
    <w:rsid w:val="00055557"/>
    <w:rsid w:val="00055A8A"/>
    <w:rsid w:val="00055E6D"/>
    <w:rsid w:val="00055FFC"/>
    <w:rsid w:val="0005625F"/>
    <w:rsid w:val="0005649E"/>
    <w:rsid w:val="00056597"/>
    <w:rsid w:val="0005700C"/>
    <w:rsid w:val="00057393"/>
    <w:rsid w:val="00057629"/>
    <w:rsid w:val="00057E45"/>
    <w:rsid w:val="000606B6"/>
    <w:rsid w:val="00060F97"/>
    <w:rsid w:val="00062637"/>
    <w:rsid w:val="000631AC"/>
    <w:rsid w:val="000631B7"/>
    <w:rsid w:val="000637FF"/>
    <w:rsid w:val="000639D4"/>
    <w:rsid w:val="00063D47"/>
    <w:rsid w:val="00064A48"/>
    <w:rsid w:val="00064C80"/>
    <w:rsid w:val="000655D7"/>
    <w:rsid w:val="00065AB7"/>
    <w:rsid w:val="00065D71"/>
    <w:rsid w:val="000667DB"/>
    <w:rsid w:val="000673D8"/>
    <w:rsid w:val="00067B14"/>
    <w:rsid w:val="00067DE7"/>
    <w:rsid w:val="000706AC"/>
    <w:rsid w:val="00070950"/>
    <w:rsid w:val="000709D3"/>
    <w:rsid w:val="000712F8"/>
    <w:rsid w:val="00071309"/>
    <w:rsid w:val="00071A6A"/>
    <w:rsid w:val="00071C95"/>
    <w:rsid w:val="00072A95"/>
    <w:rsid w:val="00072E1C"/>
    <w:rsid w:val="00072E6E"/>
    <w:rsid w:val="00074923"/>
    <w:rsid w:val="00074FED"/>
    <w:rsid w:val="000750EA"/>
    <w:rsid w:val="00075286"/>
    <w:rsid w:val="00076417"/>
    <w:rsid w:val="00077698"/>
    <w:rsid w:val="00077733"/>
    <w:rsid w:val="00077891"/>
    <w:rsid w:val="000778ED"/>
    <w:rsid w:val="0007791D"/>
    <w:rsid w:val="0007797E"/>
    <w:rsid w:val="0008017C"/>
    <w:rsid w:val="00080AA6"/>
    <w:rsid w:val="0008186A"/>
    <w:rsid w:val="00081C1C"/>
    <w:rsid w:val="000822F0"/>
    <w:rsid w:val="00082611"/>
    <w:rsid w:val="0008264F"/>
    <w:rsid w:val="0008278B"/>
    <w:rsid w:val="00082969"/>
    <w:rsid w:val="00082EFD"/>
    <w:rsid w:val="0008372E"/>
    <w:rsid w:val="000839ED"/>
    <w:rsid w:val="00083A64"/>
    <w:rsid w:val="00083B97"/>
    <w:rsid w:val="00083DE9"/>
    <w:rsid w:val="0008480B"/>
    <w:rsid w:val="00084DAF"/>
    <w:rsid w:val="000856A1"/>
    <w:rsid w:val="0008572C"/>
    <w:rsid w:val="000859E6"/>
    <w:rsid w:val="00085F62"/>
    <w:rsid w:val="00085FB6"/>
    <w:rsid w:val="000866A9"/>
    <w:rsid w:val="00086C00"/>
    <w:rsid w:val="00086EC2"/>
    <w:rsid w:val="00087358"/>
    <w:rsid w:val="000873F5"/>
    <w:rsid w:val="00087AF8"/>
    <w:rsid w:val="00087E3D"/>
    <w:rsid w:val="000900DF"/>
    <w:rsid w:val="00090193"/>
    <w:rsid w:val="0009021F"/>
    <w:rsid w:val="00090373"/>
    <w:rsid w:val="00090FAF"/>
    <w:rsid w:val="00091B1D"/>
    <w:rsid w:val="00091D8D"/>
    <w:rsid w:val="0009229B"/>
    <w:rsid w:val="00093DF8"/>
    <w:rsid w:val="000941F6"/>
    <w:rsid w:val="000945C5"/>
    <w:rsid w:val="000947F1"/>
    <w:rsid w:val="00094ECF"/>
    <w:rsid w:val="00094F56"/>
    <w:rsid w:val="0009592E"/>
    <w:rsid w:val="00095D1D"/>
    <w:rsid w:val="00096B35"/>
    <w:rsid w:val="00096DFE"/>
    <w:rsid w:val="0009715C"/>
    <w:rsid w:val="000973E6"/>
    <w:rsid w:val="000A0DB9"/>
    <w:rsid w:val="000A10DB"/>
    <w:rsid w:val="000A1466"/>
    <w:rsid w:val="000A1F25"/>
    <w:rsid w:val="000A2968"/>
    <w:rsid w:val="000A346E"/>
    <w:rsid w:val="000A3515"/>
    <w:rsid w:val="000A3518"/>
    <w:rsid w:val="000A3F79"/>
    <w:rsid w:val="000A5540"/>
    <w:rsid w:val="000A59B9"/>
    <w:rsid w:val="000A5CFB"/>
    <w:rsid w:val="000A66A7"/>
    <w:rsid w:val="000A6F1D"/>
    <w:rsid w:val="000A70C7"/>
    <w:rsid w:val="000A7238"/>
    <w:rsid w:val="000A791D"/>
    <w:rsid w:val="000B09FE"/>
    <w:rsid w:val="000B0EFF"/>
    <w:rsid w:val="000B15EF"/>
    <w:rsid w:val="000B2225"/>
    <w:rsid w:val="000B26D6"/>
    <w:rsid w:val="000B316D"/>
    <w:rsid w:val="000B3194"/>
    <w:rsid w:val="000B3741"/>
    <w:rsid w:val="000B3CFE"/>
    <w:rsid w:val="000B42D5"/>
    <w:rsid w:val="000B4EF3"/>
    <w:rsid w:val="000B522C"/>
    <w:rsid w:val="000B554C"/>
    <w:rsid w:val="000B588F"/>
    <w:rsid w:val="000B5D87"/>
    <w:rsid w:val="000B67AE"/>
    <w:rsid w:val="000B6F18"/>
    <w:rsid w:val="000B7189"/>
    <w:rsid w:val="000B7E6D"/>
    <w:rsid w:val="000C11FD"/>
    <w:rsid w:val="000C350A"/>
    <w:rsid w:val="000C3CDF"/>
    <w:rsid w:val="000C4020"/>
    <w:rsid w:val="000C41AA"/>
    <w:rsid w:val="000C4959"/>
    <w:rsid w:val="000C4988"/>
    <w:rsid w:val="000C4E28"/>
    <w:rsid w:val="000C50DF"/>
    <w:rsid w:val="000C59D1"/>
    <w:rsid w:val="000C61CD"/>
    <w:rsid w:val="000C7045"/>
    <w:rsid w:val="000C757A"/>
    <w:rsid w:val="000C7A24"/>
    <w:rsid w:val="000C7D9F"/>
    <w:rsid w:val="000D1274"/>
    <w:rsid w:val="000D12D5"/>
    <w:rsid w:val="000D1B95"/>
    <w:rsid w:val="000D1C10"/>
    <w:rsid w:val="000D1E5A"/>
    <w:rsid w:val="000D38A6"/>
    <w:rsid w:val="000D3E1B"/>
    <w:rsid w:val="000D4061"/>
    <w:rsid w:val="000D4860"/>
    <w:rsid w:val="000D48FB"/>
    <w:rsid w:val="000D4B4F"/>
    <w:rsid w:val="000D4C66"/>
    <w:rsid w:val="000D4EC1"/>
    <w:rsid w:val="000D549B"/>
    <w:rsid w:val="000D55FD"/>
    <w:rsid w:val="000D5634"/>
    <w:rsid w:val="000D574F"/>
    <w:rsid w:val="000D5E20"/>
    <w:rsid w:val="000D6768"/>
    <w:rsid w:val="000E01DF"/>
    <w:rsid w:val="000E0FA4"/>
    <w:rsid w:val="000E1C04"/>
    <w:rsid w:val="000E2AD1"/>
    <w:rsid w:val="000E3D2F"/>
    <w:rsid w:val="000E4340"/>
    <w:rsid w:val="000E4712"/>
    <w:rsid w:val="000E4718"/>
    <w:rsid w:val="000E612C"/>
    <w:rsid w:val="000E6237"/>
    <w:rsid w:val="000E6D38"/>
    <w:rsid w:val="000E6FA0"/>
    <w:rsid w:val="000E72E7"/>
    <w:rsid w:val="000E72F6"/>
    <w:rsid w:val="000E75B3"/>
    <w:rsid w:val="000E7CC8"/>
    <w:rsid w:val="000F1264"/>
    <w:rsid w:val="000F1266"/>
    <w:rsid w:val="000F1B78"/>
    <w:rsid w:val="000F1E74"/>
    <w:rsid w:val="000F1F51"/>
    <w:rsid w:val="000F1FB0"/>
    <w:rsid w:val="000F2181"/>
    <w:rsid w:val="000F24AC"/>
    <w:rsid w:val="000F254B"/>
    <w:rsid w:val="000F2830"/>
    <w:rsid w:val="000F2F60"/>
    <w:rsid w:val="000F3326"/>
    <w:rsid w:val="000F4B3A"/>
    <w:rsid w:val="000F4EDD"/>
    <w:rsid w:val="000F5331"/>
    <w:rsid w:val="000F55C9"/>
    <w:rsid w:val="000F5E8B"/>
    <w:rsid w:val="000F6242"/>
    <w:rsid w:val="000F6F32"/>
    <w:rsid w:val="000F70F9"/>
    <w:rsid w:val="000F75A8"/>
    <w:rsid w:val="000F76E0"/>
    <w:rsid w:val="000F77B4"/>
    <w:rsid w:val="00100331"/>
    <w:rsid w:val="00101255"/>
    <w:rsid w:val="001016BB"/>
    <w:rsid w:val="0010251A"/>
    <w:rsid w:val="00102BC3"/>
    <w:rsid w:val="00103458"/>
    <w:rsid w:val="00104AFF"/>
    <w:rsid w:val="001054B0"/>
    <w:rsid w:val="00105A06"/>
    <w:rsid w:val="00105B2E"/>
    <w:rsid w:val="00107326"/>
    <w:rsid w:val="001078F4"/>
    <w:rsid w:val="00110797"/>
    <w:rsid w:val="00111ECD"/>
    <w:rsid w:val="001121DD"/>
    <w:rsid w:val="0011227C"/>
    <w:rsid w:val="00112DBF"/>
    <w:rsid w:val="00113646"/>
    <w:rsid w:val="00113992"/>
    <w:rsid w:val="0011487E"/>
    <w:rsid w:val="001149C5"/>
    <w:rsid w:val="0011539F"/>
    <w:rsid w:val="00116015"/>
    <w:rsid w:val="00116258"/>
    <w:rsid w:val="00116781"/>
    <w:rsid w:val="00117559"/>
    <w:rsid w:val="0012026D"/>
    <w:rsid w:val="00120457"/>
    <w:rsid w:val="001204EB"/>
    <w:rsid w:val="0012077F"/>
    <w:rsid w:val="00120813"/>
    <w:rsid w:val="0012099E"/>
    <w:rsid w:val="00120E60"/>
    <w:rsid w:val="0012130E"/>
    <w:rsid w:val="001213B0"/>
    <w:rsid w:val="00121741"/>
    <w:rsid w:val="00121832"/>
    <w:rsid w:val="0012235C"/>
    <w:rsid w:val="00122A75"/>
    <w:rsid w:val="001241D1"/>
    <w:rsid w:val="00124985"/>
    <w:rsid w:val="00125609"/>
    <w:rsid w:val="00125FC1"/>
    <w:rsid w:val="00126655"/>
    <w:rsid w:val="00126707"/>
    <w:rsid w:val="001269E0"/>
    <w:rsid w:val="00126C18"/>
    <w:rsid w:val="00126EBE"/>
    <w:rsid w:val="0012725A"/>
    <w:rsid w:val="00127E1B"/>
    <w:rsid w:val="00127FC8"/>
    <w:rsid w:val="001318F4"/>
    <w:rsid w:val="0013190A"/>
    <w:rsid w:val="00131945"/>
    <w:rsid w:val="00131C94"/>
    <w:rsid w:val="00131DE6"/>
    <w:rsid w:val="001326DF"/>
    <w:rsid w:val="00132AD8"/>
    <w:rsid w:val="00132CCE"/>
    <w:rsid w:val="00133D01"/>
    <w:rsid w:val="00134510"/>
    <w:rsid w:val="00135A65"/>
    <w:rsid w:val="00136073"/>
    <w:rsid w:val="001361F7"/>
    <w:rsid w:val="001364D5"/>
    <w:rsid w:val="00136606"/>
    <w:rsid w:val="00136806"/>
    <w:rsid w:val="001369A6"/>
    <w:rsid w:val="00136A93"/>
    <w:rsid w:val="00136BD6"/>
    <w:rsid w:val="00136DBC"/>
    <w:rsid w:val="00136F77"/>
    <w:rsid w:val="00136FA8"/>
    <w:rsid w:val="00137856"/>
    <w:rsid w:val="00137AF6"/>
    <w:rsid w:val="00137BD8"/>
    <w:rsid w:val="00140291"/>
    <w:rsid w:val="001404CD"/>
    <w:rsid w:val="00140BCF"/>
    <w:rsid w:val="00141AA7"/>
    <w:rsid w:val="00141AE5"/>
    <w:rsid w:val="00141E8C"/>
    <w:rsid w:val="001422D4"/>
    <w:rsid w:val="00142890"/>
    <w:rsid w:val="00143DF9"/>
    <w:rsid w:val="001442C2"/>
    <w:rsid w:val="001449E1"/>
    <w:rsid w:val="00144D5F"/>
    <w:rsid w:val="00145054"/>
    <w:rsid w:val="00145135"/>
    <w:rsid w:val="00145F55"/>
    <w:rsid w:val="0014647C"/>
    <w:rsid w:val="00147916"/>
    <w:rsid w:val="0014795D"/>
    <w:rsid w:val="001479AA"/>
    <w:rsid w:val="00147F00"/>
    <w:rsid w:val="00150564"/>
    <w:rsid w:val="001506A7"/>
    <w:rsid w:val="00150882"/>
    <w:rsid w:val="00150A4A"/>
    <w:rsid w:val="001518B5"/>
    <w:rsid w:val="00151BBA"/>
    <w:rsid w:val="0015252D"/>
    <w:rsid w:val="00152656"/>
    <w:rsid w:val="00152C00"/>
    <w:rsid w:val="00152C2B"/>
    <w:rsid w:val="00152E98"/>
    <w:rsid w:val="00153084"/>
    <w:rsid w:val="00153BED"/>
    <w:rsid w:val="00154304"/>
    <w:rsid w:val="001546D6"/>
    <w:rsid w:val="0015477A"/>
    <w:rsid w:val="001549D0"/>
    <w:rsid w:val="00154F0A"/>
    <w:rsid w:val="0015563E"/>
    <w:rsid w:val="00156891"/>
    <w:rsid w:val="00156958"/>
    <w:rsid w:val="00156BA3"/>
    <w:rsid w:val="00157320"/>
    <w:rsid w:val="001579B9"/>
    <w:rsid w:val="00157CBD"/>
    <w:rsid w:val="001602EB"/>
    <w:rsid w:val="001610EB"/>
    <w:rsid w:val="00161C1F"/>
    <w:rsid w:val="00161C2F"/>
    <w:rsid w:val="00162013"/>
    <w:rsid w:val="001620B6"/>
    <w:rsid w:val="00162664"/>
    <w:rsid w:val="00162995"/>
    <w:rsid w:val="00163194"/>
    <w:rsid w:val="0016397B"/>
    <w:rsid w:val="00163DB9"/>
    <w:rsid w:val="001641BB"/>
    <w:rsid w:val="00164A8F"/>
    <w:rsid w:val="00164E8A"/>
    <w:rsid w:val="00164F8F"/>
    <w:rsid w:val="001650BB"/>
    <w:rsid w:val="0016529F"/>
    <w:rsid w:val="001658F5"/>
    <w:rsid w:val="00165F38"/>
    <w:rsid w:val="001661B8"/>
    <w:rsid w:val="00166237"/>
    <w:rsid w:val="00166416"/>
    <w:rsid w:val="0016644D"/>
    <w:rsid w:val="00166EE6"/>
    <w:rsid w:val="001672AF"/>
    <w:rsid w:val="00167629"/>
    <w:rsid w:val="0016783A"/>
    <w:rsid w:val="00170740"/>
    <w:rsid w:val="00170A14"/>
    <w:rsid w:val="0017112B"/>
    <w:rsid w:val="001726CF"/>
    <w:rsid w:val="00172BAF"/>
    <w:rsid w:val="00172EC0"/>
    <w:rsid w:val="00173191"/>
    <w:rsid w:val="001737FE"/>
    <w:rsid w:val="0017426E"/>
    <w:rsid w:val="00174E71"/>
    <w:rsid w:val="00176E50"/>
    <w:rsid w:val="0017723E"/>
    <w:rsid w:val="001772FF"/>
    <w:rsid w:val="001775DA"/>
    <w:rsid w:val="00177AD0"/>
    <w:rsid w:val="001808E8"/>
    <w:rsid w:val="00180AE0"/>
    <w:rsid w:val="00181135"/>
    <w:rsid w:val="00181C0B"/>
    <w:rsid w:val="00182382"/>
    <w:rsid w:val="00182A1C"/>
    <w:rsid w:val="00182DF8"/>
    <w:rsid w:val="00183951"/>
    <w:rsid w:val="00183CB0"/>
    <w:rsid w:val="00183CC7"/>
    <w:rsid w:val="001842FD"/>
    <w:rsid w:val="00185DB6"/>
    <w:rsid w:val="00186AE7"/>
    <w:rsid w:val="00187892"/>
    <w:rsid w:val="00187948"/>
    <w:rsid w:val="001879F2"/>
    <w:rsid w:val="00187DFB"/>
    <w:rsid w:val="001900A7"/>
    <w:rsid w:val="00190463"/>
    <w:rsid w:val="001913D1"/>
    <w:rsid w:val="00191435"/>
    <w:rsid w:val="00191F8F"/>
    <w:rsid w:val="00192213"/>
    <w:rsid w:val="001927A2"/>
    <w:rsid w:val="001927AF"/>
    <w:rsid w:val="00192C5B"/>
    <w:rsid w:val="001930B3"/>
    <w:rsid w:val="00193169"/>
    <w:rsid w:val="0019335B"/>
    <w:rsid w:val="0019394C"/>
    <w:rsid w:val="00193CA3"/>
    <w:rsid w:val="00193D49"/>
    <w:rsid w:val="0019423A"/>
    <w:rsid w:val="00195648"/>
    <w:rsid w:val="001959DC"/>
    <w:rsid w:val="00195F44"/>
    <w:rsid w:val="00195F61"/>
    <w:rsid w:val="00196019"/>
    <w:rsid w:val="00196A3F"/>
    <w:rsid w:val="00196B94"/>
    <w:rsid w:val="00196C83"/>
    <w:rsid w:val="00196E92"/>
    <w:rsid w:val="001A0614"/>
    <w:rsid w:val="001A0896"/>
    <w:rsid w:val="001A168C"/>
    <w:rsid w:val="001A1F4F"/>
    <w:rsid w:val="001A315B"/>
    <w:rsid w:val="001A3856"/>
    <w:rsid w:val="001A3F6D"/>
    <w:rsid w:val="001A4029"/>
    <w:rsid w:val="001A4A30"/>
    <w:rsid w:val="001A4C94"/>
    <w:rsid w:val="001A5DA1"/>
    <w:rsid w:val="001A636F"/>
    <w:rsid w:val="001A6601"/>
    <w:rsid w:val="001A775C"/>
    <w:rsid w:val="001A7CBA"/>
    <w:rsid w:val="001B064E"/>
    <w:rsid w:val="001B0A5F"/>
    <w:rsid w:val="001B1736"/>
    <w:rsid w:val="001B18AC"/>
    <w:rsid w:val="001B1AE6"/>
    <w:rsid w:val="001B1CC4"/>
    <w:rsid w:val="001B2033"/>
    <w:rsid w:val="001B32D3"/>
    <w:rsid w:val="001B32E4"/>
    <w:rsid w:val="001B3383"/>
    <w:rsid w:val="001B3778"/>
    <w:rsid w:val="001B3C66"/>
    <w:rsid w:val="001B3DDF"/>
    <w:rsid w:val="001B3E30"/>
    <w:rsid w:val="001B4ED3"/>
    <w:rsid w:val="001B50CC"/>
    <w:rsid w:val="001B5234"/>
    <w:rsid w:val="001B5355"/>
    <w:rsid w:val="001B6049"/>
    <w:rsid w:val="001B60D4"/>
    <w:rsid w:val="001B6482"/>
    <w:rsid w:val="001B6B84"/>
    <w:rsid w:val="001B7014"/>
    <w:rsid w:val="001B7C32"/>
    <w:rsid w:val="001B7CBF"/>
    <w:rsid w:val="001C0FC6"/>
    <w:rsid w:val="001C148A"/>
    <w:rsid w:val="001C15DB"/>
    <w:rsid w:val="001C1814"/>
    <w:rsid w:val="001C1FAC"/>
    <w:rsid w:val="001C21B9"/>
    <w:rsid w:val="001C3D80"/>
    <w:rsid w:val="001C4361"/>
    <w:rsid w:val="001C51A3"/>
    <w:rsid w:val="001C5358"/>
    <w:rsid w:val="001C56D1"/>
    <w:rsid w:val="001C5E07"/>
    <w:rsid w:val="001C7792"/>
    <w:rsid w:val="001C7A8C"/>
    <w:rsid w:val="001D05FE"/>
    <w:rsid w:val="001D07C6"/>
    <w:rsid w:val="001D15D9"/>
    <w:rsid w:val="001D1747"/>
    <w:rsid w:val="001D2019"/>
    <w:rsid w:val="001D23EF"/>
    <w:rsid w:val="001D2B65"/>
    <w:rsid w:val="001D3185"/>
    <w:rsid w:val="001D3534"/>
    <w:rsid w:val="001D42DA"/>
    <w:rsid w:val="001D537F"/>
    <w:rsid w:val="001D547D"/>
    <w:rsid w:val="001D6E58"/>
    <w:rsid w:val="001D723E"/>
    <w:rsid w:val="001D7681"/>
    <w:rsid w:val="001D7E8C"/>
    <w:rsid w:val="001E0CA5"/>
    <w:rsid w:val="001E131D"/>
    <w:rsid w:val="001E1F74"/>
    <w:rsid w:val="001E1FA3"/>
    <w:rsid w:val="001E20BB"/>
    <w:rsid w:val="001E21AC"/>
    <w:rsid w:val="001E24A4"/>
    <w:rsid w:val="001E28CC"/>
    <w:rsid w:val="001E321D"/>
    <w:rsid w:val="001E38B1"/>
    <w:rsid w:val="001E40F5"/>
    <w:rsid w:val="001E478C"/>
    <w:rsid w:val="001E4865"/>
    <w:rsid w:val="001E4C00"/>
    <w:rsid w:val="001E4D12"/>
    <w:rsid w:val="001E4D56"/>
    <w:rsid w:val="001E60F0"/>
    <w:rsid w:val="001E6214"/>
    <w:rsid w:val="001E7179"/>
    <w:rsid w:val="001E71E6"/>
    <w:rsid w:val="001E72E0"/>
    <w:rsid w:val="001E7B04"/>
    <w:rsid w:val="001F0064"/>
    <w:rsid w:val="001F1396"/>
    <w:rsid w:val="001F16DF"/>
    <w:rsid w:val="001F1960"/>
    <w:rsid w:val="001F2EB1"/>
    <w:rsid w:val="001F3105"/>
    <w:rsid w:val="001F3DAE"/>
    <w:rsid w:val="001F40B0"/>
    <w:rsid w:val="001F4A98"/>
    <w:rsid w:val="001F4E02"/>
    <w:rsid w:val="001F6159"/>
    <w:rsid w:val="001F62FF"/>
    <w:rsid w:val="001F63FA"/>
    <w:rsid w:val="001F6680"/>
    <w:rsid w:val="001F6CE9"/>
    <w:rsid w:val="001F6FB6"/>
    <w:rsid w:val="001F740D"/>
    <w:rsid w:val="001F792F"/>
    <w:rsid w:val="001F7AC9"/>
    <w:rsid w:val="001F7B9E"/>
    <w:rsid w:val="001F7BE1"/>
    <w:rsid w:val="001F7C97"/>
    <w:rsid w:val="00200A84"/>
    <w:rsid w:val="00200DCF"/>
    <w:rsid w:val="00200E44"/>
    <w:rsid w:val="002014F7"/>
    <w:rsid w:val="00201A35"/>
    <w:rsid w:val="00201A96"/>
    <w:rsid w:val="00202576"/>
    <w:rsid w:val="00202B50"/>
    <w:rsid w:val="00202EF9"/>
    <w:rsid w:val="00203204"/>
    <w:rsid w:val="00203236"/>
    <w:rsid w:val="002036E8"/>
    <w:rsid w:val="00203B3F"/>
    <w:rsid w:val="002043F2"/>
    <w:rsid w:val="002048AD"/>
    <w:rsid w:val="002051F7"/>
    <w:rsid w:val="0020531C"/>
    <w:rsid w:val="002067D2"/>
    <w:rsid w:val="0020695B"/>
    <w:rsid w:val="0020708A"/>
    <w:rsid w:val="00207642"/>
    <w:rsid w:val="00207F6A"/>
    <w:rsid w:val="00210256"/>
    <w:rsid w:val="00210394"/>
    <w:rsid w:val="0021076E"/>
    <w:rsid w:val="00211882"/>
    <w:rsid w:val="00212B08"/>
    <w:rsid w:val="00212EE4"/>
    <w:rsid w:val="00212F20"/>
    <w:rsid w:val="00213289"/>
    <w:rsid w:val="0021364B"/>
    <w:rsid w:val="00213819"/>
    <w:rsid w:val="00213825"/>
    <w:rsid w:val="00214189"/>
    <w:rsid w:val="00214ADD"/>
    <w:rsid w:val="0021525B"/>
    <w:rsid w:val="00216B19"/>
    <w:rsid w:val="00216B94"/>
    <w:rsid w:val="00216CCC"/>
    <w:rsid w:val="00216E16"/>
    <w:rsid w:val="00217250"/>
    <w:rsid w:val="0021738B"/>
    <w:rsid w:val="002175E6"/>
    <w:rsid w:val="00217F25"/>
    <w:rsid w:val="00220082"/>
    <w:rsid w:val="002203BD"/>
    <w:rsid w:val="002205B9"/>
    <w:rsid w:val="00220630"/>
    <w:rsid w:val="00220776"/>
    <w:rsid w:val="002210C8"/>
    <w:rsid w:val="002221C3"/>
    <w:rsid w:val="002223BA"/>
    <w:rsid w:val="00222572"/>
    <w:rsid w:val="0022299A"/>
    <w:rsid w:val="00222B91"/>
    <w:rsid w:val="002230FD"/>
    <w:rsid w:val="002232B3"/>
    <w:rsid w:val="002242DB"/>
    <w:rsid w:val="00224756"/>
    <w:rsid w:val="00224878"/>
    <w:rsid w:val="00224B93"/>
    <w:rsid w:val="0022514D"/>
    <w:rsid w:val="002254D7"/>
    <w:rsid w:val="00225ADB"/>
    <w:rsid w:val="00225CEE"/>
    <w:rsid w:val="00226447"/>
    <w:rsid w:val="002266DB"/>
    <w:rsid w:val="00226894"/>
    <w:rsid w:val="002268B0"/>
    <w:rsid w:val="00226A4A"/>
    <w:rsid w:val="00227577"/>
    <w:rsid w:val="002277E9"/>
    <w:rsid w:val="002279E3"/>
    <w:rsid w:val="002303A6"/>
    <w:rsid w:val="00230894"/>
    <w:rsid w:val="002308E9"/>
    <w:rsid w:val="002309DD"/>
    <w:rsid w:val="00230C2C"/>
    <w:rsid w:val="00230CBE"/>
    <w:rsid w:val="00231B36"/>
    <w:rsid w:val="00231F9E"/>
    <w:rsid w:val="00232498"/>
    <w:rsid w:val="0023254E"/>
    <w:rsid w:val="00232733"/>
    <w:rsid w:val="00232785"/>
    <w:rsid w:val="00232918"/>
    <w:rsid w:val="0023350C"/>
    <w:rsid w:val="002337A4"/>
    <w:rsid w:val="00233E70"/>
    <w:rsid w:val="00234281"/>
    <w:rsid w:val="00234C67"/>
    <w:rsid w:val="00234FD3"/>
    <w:rsid w:val="00235E3F"/>
    <w:rsid w:val="00236A66"/>
    <w:rsid w:val="00236B90"/>
    <w:rsid w:val="002371BF"/>
    <w:rsid w:val="00237427"/>
    <w:rsid w:val="002376E3"/>
    <w:rsid w:val="00237820"/>
    <w:rsid w:val="00237A87"/>
    <w:rsid w:val="002403A1"/>
    <w:rsid w:val="002404C3"/>
    <w:rsid w:val="002406A2"/>
    <w:rsid w:val="00240F64"/>
    <w:rsid w:val="00241129"/>
    <w:rsid w:val="00241840"/>
    <w:rsid w:val="00241C36"/>
    <w:rsid w:val="00241F48"/>
    <w:rsid w:val="002427EB"/>
    <w:rsid w:val="002427F0"/>
    <w:rsid w:val="002428BD"/>
    <w:rsid w:val="002429C1"/>
    <w:rsid w:val="00242A17"/>
    <w:rsid w:val="00242E09"/>
    <w:rsid w:val="00242EEF"/>
    <w:rsid w:val="00243026"/>
    <w:rsid w:val="002432B7"/>
    <w:rsid w:val="0024349B"/>
    <w:rsid w:val="0024365F"/>
    <w:rsid w:val="00243BB5"/>
    <w:rsid w:val="0024400C"/>
    <w:rsid w:val="002440B2"/>
    <w:rsid w:val="002458CE"/>
    <w:rsid w:val="00246513"/>
    <w:rsid w:val="00246B1D"/>
    <w:rsid w:val="00247BDE"/>
    <w:rsid w:val="00247CEA"/>
    <w:rsid w:val="00250B11"/>
    <w:rsid w:val="00251EB3"/>
    <w:rsid w:val="00252472"/>
    <w:rsid w:val="002525A9"/>
    <w:rsid w:val="0025329B"/>
    <w:rsid w:val="002538BA"/>
    <w:rsid w:val="00253ABF"/>
    <w:rsid w:val="00253EC4"/>
    <w:rsid w:val="0025418A"/>
    <w:rsid w:val="00254240"/>
    <w:rsid w:val="00254266"/>
    <w:rsid w:val="00255A5B"/>
    <w:rsid w:val="00255BC2"/>
    <w:rsid w:val="002561BF"/>
    <w:rsid w:val="00256539"/>
    <w:rsid w:val="00256DEA"/>
    <w:rsid w:val="002572EB"/>
    <w:rsid w:val="00257C49"/>
    <w:rsid w:val="00257C4C"/>
    <w:rsid w:val="0026072F"/>
    <w:rsid w:val="00260952"/>
    <w:rsid w:val="00260A98"/>
    <w:rsid w:val="00261192"/>
    <w:rsid w:val="00261A11"/>
    <w:rsid w:val="00261CB5"/>
    <w:rsid w:val="0026202B"/>
    <w:rsid w:val="002625F2"/>
    <w:rsid w:val="00262869"/>
    <w:rsid w:val="00263268"/>
    <w:rsid w:val="00263413"/>
    <w:rsid w:val="002635F3"/>
    <w:rsid w:val="0026431A"/>
    <w:rsid w:val="002644A4"/>
    <w:rsid w:val="0026495A"/>
    <w:rsid w:val="00265066"/>
    <w:rsid w:val="00265C93"/>
    <w:rsid w:val="00266300"/>
    <w:rsid w:val="0026640E"/>
    <w:rsid w:val="002664CA"/>
    <w:rsid w:val="00267883"/>
    <w:rsid w:val="00271150"/>
    <w:rsid w:val="00271B87"/>
    <w:rsid w:val="00271C7B"/>
    <w:rsid w:val="00271D11"/>
    <w:rsid w:val="0027296D"/>
    <w:rsid w:val="00272D84"/>
    <w:rsid w:val="002735DD"/>
    <w:rsid w:val="00273892"/>
    <w:rsid w:val="002747CC"/>
    <w:rsid w:val="00274830"/>
    <w:rsid w:val="0027494B"/>
    <w:rsid w:val="00274DF9"/>
    <w:rsid w:val="00275170"/>
    <w:rsid w:val="00275D77"/>
    <w:rsid w:val="002778F2"/>
    <w:rsid w:val="00277F52"/>
    <w:rsid w:val="002809A3"/>
    <w:rsid w:val="00280F6B"/>
    <w:rsid w:val="00281979"/>
    <w:rsid w:val="00281E85"/>
    <w:rsid w:val="002837F8"/>
    <w:rsid w:val="00283978"/>
    <w:rsid w:val="00283ACF"/>
    <w:rsid w:val="00283C0D"/>
    <w:rsid w:val="00283C99"/>
    <w:rsid w:val="0028473D"/>
    <w:rsid w:val="00284850"/>
    <w:rsid w:val="00284D22"/>
    <w:rsid w:val="00285326"/>
    <w:rsid w:val="00285DE8"/>
    <w:rsid w:val="002866E2"/>
    <w:rsid w:val="00290891"/>
    <w:rsid w:val="0029132B"/>
    <w:rsid w:val="00291DA9"/>
    <w:rsid w:val="00292773"/>
    <w:rsid w:val="002927AC"/>
    <w:rsid w:val="00292A11"/>
    <w:rsid w:val="0029469F"/>
    <w:rsid w:val="00294A5F"/>
    <w:rsid w:val="0029506F"/>
    <w:rsid w:val="00295405"/>
    <w:rsid w:val="002954FB"/>
    <w:rsid w:val="0029618D"/>
    <w:rsid w:val="002964D9"/>
    <w:rsid w:val="002965BA"/>
    <w:rsid w:val="00296814"/>
    <w:rsid w:val="0029716C"/>
    <w:rsid w:val="0029798E"/>
    <w:rsid w:val="002A0DD4"/>
    <w:rsid w:val="002A2537"/>
    <w:rsid w:val="002A2AB8"/>
    <w:rsid w:val="002A2B8E"/>
    <w:rsid w:val="002A4B29"/>
    <w:rsid w:val="002A5126"/>
    <w:rsid w:val="002A5948"/>
    <w:rsid w:val="002A64F2"/>
    <w:rsid w:val="002A6590"/>
    <w:rsid w:val="002A7478"/>
    <w:rsid w:val="002A74AA"/>
    <w:rsid w:val="002A7B26"/>
    <w:rsid w:val="002B01AD"/>
    <w:rsid w:val="002B047F"/>
    <w:rsid w:val="002B11A6"/>
    <w:rsid w:val="002B1ACA"/>
    <w:rsid w:val="002B1C6E"/>
    <w:rsid w:val="002B2D78"/>
    <w:rsid w:val="002B32C9"/>
    <w:rsid w:val="002B3736"/>
    <w:rsid w:val="002B4054"/>
    <w:rsid w:val="002B4621"/>
    <w:rsid w:val="002B46FF"/>
    <w:rsid w:val="002B48A7"/>
    <w:rsid w:val="002B497D"/>
    <w:rsid w:val="002B4D0E"/>
    <w:rsid w:val="002B4F7B"/>
    <w:rsid w:val="002B542A"/>
    <w:rsid w:val="002B5495"/>
    <w:rsid w:val="002B54C5"/>
    <w:rsid w:val="002B55E5"/>
    <w:rsid w:val="002B653E"/>
    <w:rsid w:val="002B6703"/>
    <w:rsid w:val="002B6BCB"/>
    <w:rsid w:val="002B6D69"/>
    <w:rsid w:val="002B6F67"/>
    <w:rsid w:val="002B7411"/>
    <w:rsid w:val="002B7D02"/>
    <w:rsid w:val="002B7F1B"/>
    <w:rsid w:val="002C0083"/>
    <w:rsid w:val="002C00C0"/>
    <w:rsid w:val="002C032E"/>
    <w:rsid w:val="002C081A"/>
    <w:rsid w:val="002C108A"/>
    <w:rsid w:val="002C1553"/>
    <w:rsid w:val="002C1875"/>
    <w:rsid w:val="002C1F27"/>
    <w:rsid w:val="002C29BA"/>
    <w:rsid w:val="002C2CCD"/>
    <w:rsid w:val="002C2E7C"/>
    <w:rsid w:val="002C2E96"/>
    <w:rsid w:val="002C2F7F"/>
    <w:rsid w:val="002C2FB4"/>
    <w:rsid w:val="002C2FD3"/>
    <w:rsid w:val="002C3683"/>
    <w:rsid w:val="002C3B38"/>
    <w:rsid w:val="002C5319"/>
    <w:rsid w:val="002C6DC2"/>
    <w:rsid w:val="002C6DDA"/>
    <w:rsid w:val="002C713E"/>
    <w:rsid w:val="002C7335"/>
    <w:rsid w:val="002C79CC"/>
    <w:rsid w:val="002D053D"/>
    <w:rsid w:val="002D0B99"/>
    <w:rsid w:val="002D0D30"/>
    <w:rsid w:val="002D134A"/>
    <w:rsid w:val="002D1936"/>
    <w:rsid w:val="002D1CE8"/>
    <w:rsid w:val="002D2FB2"/>
    <w:rsid w:val="002D3782"/>
    <w:rsid w:val="002D3A97"/>
    <w:rsid w:val="002D48E6"/>
    <w:rsid w:val="002D499B"/>
    <w:rsid w:val="002D5010"/>
    <w:rsid w:val="002D5B16"/>
    <w:rsid w:val="002D5BA1"/>
    <w:rsid w:val="002D613A"/>
    <w:rsid w:val="002D62D2"/>
    <w:rsid w:val="002D769A"/>
    <w:rsid w:val="002D7789"/>
    <w:rsid w:val="002D77B7"/>
    <w:rsid w:val="002D7CC4"/>
    <w:rsid w:val="002D7DBC"/>
    <w:rsid w:val="002E02AA"/>
    <w:rsid w:val="002E0C21"/>
    <w:rsid w:val="002E0E96"/>
    <w:rsid w:val="002E1616"/>
    <w:rsid w:val="002E192A"/>
    <w:rsid w:val="002E2471"/>
    <w:rsid w:val="002E2B84"/>
    <w:rsid w:val="002E300A"/>
    <w:rsid w:val="002E3092"/>
    <w:rsid w:val="002E3543"/>
    <w:rsid w:val="002E3B82"/>
    <w:rsid w:val="002E3C95"/>
    <w:rsid w:val="002E40D7"/>
    <w:rsid w:val="002E474C"/>
    <w:rsid w:val="002E4BB3"/>
    <w:rsid w:val="002E5F0D"/>
    <w:rsid w:val="002E6D33"/>
    <w:rsid w:val="002E6EE7"/>
    <w:rsid w:val="002F0C6B"/>
    <w:rsid w:val="002F1CD0"/>
    <w:rsid w:val="002F1D5C"/>
    <w:rsid w:val="002F207F"/>
    <w:rsid w:val="002F24AF"/>
    <w:rsid w:val="002F32ED"/>
    <w:rsid w:val="002F3799"/>
    <w:rsid w:val="002F3869"/>
    <w:rsid w:val="002F43B6"/>
    <w:rsid w:val="002F49F9"/>
    <w:rsid w:val="002F515D"/>
    <w:rsid w:val="002F6673"/>
    <w:rsid w:val="002F66DB"/>
    <w:rsid w:val="002F6B16"/>
    <w:rsid w:val="002F6D83"/>
    <w:rsid w:val="002F7EB8"/>
    <w:rsid w:val="003000D8"/>
    <w:rsid w:val="00300191"/>
    <w:rsid w:val="0030086D"/>
    <w:rsid w:val="00300D86"/>
    <w:rsid w:val="003017E1"/>
    <w:rsid w:val="00301921"/>
    <w:rsid w:val="00301ABE"/>
    <w:rsid w:val="00302676"/>
    <w:rsid w:val="00302F6A"/>
    <w:rsid w:val="003040C0"/>
    <w:rsid w:val="00304B0A"/>
    <w:rsid w:val="00305CC7"/>
    <w:rsid w:val="00305EB6"/>
    <w:rsid w:val="00305F62"/>
    <w:rsid w:val="0030652B"/>
    <w:rsid w:val="0030688B"/>
    <w:rsid w:val="003070FF"/>
    <w:rsid w:val="003074FD"/>
    <w:rsid w:val="00307A2D"/>
    <w:rsid w:val="00307E65"/>
    <w:rsid w:val="00310204"/>
    <w:rsid w:val="00310272"/>
    <w:rsid w:val="00310D86"/>
    <w:rsid w:val="00310F34"/>
    <w:rsid w:val="00311088"/>
    <w:rsid w:val="00311327"/>
    <w:rsid w:val="003115FC"/>
    <w:rsid w:val="00311E95"/>
    <w:rsid w:val="00312462"/>
    <w:rsid w:val="00312AF6"/>
    <w:rsid w:val="00312CB7"/>
    <w:rsid w:val="00312E68"/>
    <w:rsid w:val="0031351A"/>
    <w:rsid w:val="003140C5"/>
    <w:rsid w:val="0031499C"/>
    <w:rsid w:val="003161E5"/>
    <w:rsid w:val="00316413"/>
    <w:rsid w:val="00316C18"/>
    <w:rsid w:val="00317071"/>
    <w:rsid w:val="003170F2"/>
    <w:rsid w:val="003204DA"/>
    <w:rsid w:val="00320582"/>
    <w:rsid w:val="00321282"/>
    <w:rsid w:val="0032130E"/>
    <w:rsid w:val="0032187E"/>
    <w:rsid w:val="003218EA"/>
    <w:rsid w:val="00321F93"/>
    <w:rsid w:val="0032278A"/>
    <w:rsid w:val="0032279E"/>
    <w:rsid w:val="00322912"/>
    <w:rsid w:val="00322A25"/>
    <w:rsid w:val="00322EDB"/>
    <w:rsid w:val="0032318E"/>
    <w:rsid w:val="00324A14"/>
    <w:rsid w:val="00325668"/>
    <w:rsid w:val="00325798"/>
    <w:rsid w:val="003262AB"/>
    <w:rsid w:val="0032659C"/>
    <w:rsid w:val="00327292"/>
    <w:rsid w:val="003272FD"/>
    <w:rsid w:val="0032744E"/>
    <w:rsid w:val="00327480"/>
    <w:rsid w:val="00330290"/>
    <w:rsid w:val="00330A37"/>
    <w:rsid w:val="00330B81"/>
    <w:rsid w:val="00330BA9"/>
    <w:rsid w:val="003314E8"/>
    <w:rsid w:val="00331E93"/>
    <w:rsid w:val="00333A15"/>
    <w:rsid w:val="00333A6D"/>
    <w:rsid w:val="00333F1D"/>
    <w:rsid w:val="00335776"/>
    <w:rsid w:val="00335E73"/>
    <w:rsid w:val="00336075"/>
    <w:rsid w:val="0033621C"/>
    <w:rsid w:val="00336705"/>
    <w:rsid w:val="00336C5F"/>
    <w:rsid w:val="00336E5A"/>
    <w:rsid w:val="00336ED2"/>
    <w:rsid w:val="003374B9"/>
    <w:rsid w:val="003375AB"/>
    <w:rsid w:val="003378B1"/>
    <w:rsid w:val="00337CE8"/>
    <w:rsid w:val="003404C5"/>
    <w:rsid w:val="003408E2"/>
    <w:rsid w:val="003415A2"/>
    <w:rsid w:val="00342528"/>
    <w:rsid w:val="0034312D"/>
    <w:rsid w:val="0034330F"/>
    <w:rsid w:val="003434B6"/>
    <w:rsid w:val="00343669"/>
    <w:rsid w:val="00343C67"/>
    <w:rsid w:val="0034413A"/>
    <w:rsid w:val="00344BA3"/>
    <w:rsid w:val="00344BDC"/>
    <w:rsid w:val="00344D5E"/>
    <w:rsid w:val="00345475"/>
    <w:rsid w:val="00345EEC"/>
    <w:rsid w:val="0034641D"/>
    <w:rsid w:val="00346AE5"/>
    <w:rsid w:val="00346C56"/>
    <w:rsid w:val="00347782"/>
    <w:rsid w:val="00347D51"/>
    <w:rsid w:val="00347E11"/>
    <w:rsid w:val="00350195"/>
    <w:rsid w:val="003501EB"/>
    <w:rsid w:val="00350268"/>
    <w:rsid w:val="00350594"/>
    <w:rsid w:val="003518DC"/>
    <w:rsid w:val="0035214B"/>
    <w:rsid w:val="00352542"/>
    <w:rsid w:val="0035298B"/>
    <w:rsid w:val="0035326A"/>
    <w:rsid w:val="0035327A"/>
    <w:rsid w:val="003533C8"/>
    <w:rsid w:val="003534CB"/>
    <w:rsid w:val="00353FC5"/>
    <w:rsid w:val="00354407"/>
    <w:rsid w:val="00354730"/>
    <w:rsid w:val="00354B00"/>
    <w:rsid w:val="0035557E"/>
    <w:rsid w:val="003555CF"/>
    <w:rsid w:val="00355B59"/>
    <w:rsid w:val="0035620E"/>
    <w:rsid w:val="00356219"/>
    <w:rsid w:val="003564B6"/>
    <w:rsid w:val="0035669E"/>
    <w:rsid w:val="00356AAB"/>
    <w:rsid w:val="0035738B"/>
    <w:rsid w:val="003574FA"/>
    <w:rsid w:val="00357563"/>
    <w:rsid w:val="00357C05"/>
    <w:rsid w:val="00357DE5"/>
    <w:rsid w:val="003601F2"/>
    <w:rsid w:val="0036071E"/>
    <w:rsid w:val="00360E0E"/>
    <w:rsid w:val="00361429"/>
    <w:rsid w:val="003618B0"/>
    <w:rsid w:val="00362E06"/>
    <w:rsid w:val="00363B12"/>
    <w:rsid w:val="0036423C"/>
    <w:rsid w:val="003648BB"/>
    <w:rsid w:val="00364D59"/>
    <w:rsid w:val="003654BE"/>
    <w:rsid w:val="003654DD"/>
    <w:rsid w:val="00365D2E"/>
    <w:rsid w:val="00365DBB"/>
    <w:rsid w:val="00365ECB"/>
    <w:rsid w:val="00366F81"/>
    <w:rsid w:val="003673E6"/>
    <w:rsid w:val="003675F0"/>
    <w:rsid w:val="00367A90"/>
    <w:rsid w:val="00367EE6"/>
    <w:rsid w:val="00370104"/>
    <w:rsid w:val="003701AB"/>
    <w:rsid w:val="003703EC"/>
    <w:rsid w:val="00370963"/>
    <w:rsid w:val="00371009"/>
    <w:rsid w:val="00371BC4"/>
    <w:rsid w:val="00371D64"/>
    <w:rsid w:val="003722E8"/>
    <w:rsid w:val="00372733"/>
    <w:rsid w:val="0037280D"/>
    <w:rsid w:val="003728E1"/>
    <w:rsid w:val="00372C4C"/>
    <w:rsid w:val="00373B9D"/>
    <w:rsid w:val="00374100"/>
    <w:rsid w:val="003745D0"/>
    <w:rsid w:val="00375B8A"/>
    <w:rsid w:val="00375BB2"/>
    <w:rsid w:val="00375C42"/>
    <w:rsid w:val="00375E04"/>
    <w:rsid w:val="00375E62"/>
    <w:rsid w:val="0037642E"/>
    <w:rsid w:val="00377D45"/>
    <w:rsid w:val="003801DC"/>
    <w:rsid w:val="00380E15"/>
    <w:rsid w:val="00380F51"/>
    <w:rsid w:val="00381070"/>
    <w:rsid w:val="00381993"/>
    <w:rsid w:val="00381B3A"/>
    <w:rsid w:val="00381F75"/>
    <w:rsid w:val="0038248C"/>
    <w:rsid w:val="00383E24"/>
    <w:rsid w:val="00384000"/>
    <w:rsid w:val="003847DB"/>
    <w:rsid w:val="00384837"/>
    <w:rsid w:val="00384F69"/>
    <w:rsid w:val="00385085"/>
    <w:rsid w:val="003856C6"/>
    <w:rsid w:val="00385E50"/>
    <w:rsid w:val="003860CA"/>
    <w:rsid w:val="0038685F"/>
    <w:rsid w:val="00386B07"/>
    <w:rsid w:val="00386B43"/>
    <w:rsid w:val="00386C77"/>
    <w:rsid w:val="00386CBA"/>
    <w:rsid w:val="00386FC4"/>
    <w:rsid w:val="003879A5"/>
    <w:rsid w:val="00387E69"/>
    <w:rsid w:val="003906C0"/>
    <w:rsid w:val="003911F2"/>
    <w:rsid w:val="00391268"/>
    <w:rsid w:val="003915D4"/>
    <w:rsid w:val="00391901"/>
    <w:rsid w:val="00391AC1"/>
    <w:rsid w:val="00391B2B"/>
    <w:rsid w:val="003923E6"/>
    <w:rsid w:val="00393FE9"/>
    <w:rsid w:val="0039476B"/>
    <w:rsid w:val="00394993"/>
    <w:rsid w:val="00395BEC"/>
    <w:rsid w:val="00396113"/>
    <w:rsid w:val="00396F26"/>
    <w:rsid w:val="003973FD"/>
    <w:rsid w:val="00397413"/>
    <w:rsid w:val="00397491"/>
    <w:rsid w:val="0039760C"/>
    <w:rsid w:val="003976E4"/>
    <w:rsid w:val="00397B53"/>
    <w:rsid w:val="00397E21"/>
    <w:rsid w:val="00397FDC"/>
    <w:rsid w:val="003A04AE"/>
    <w:rsid w:val="003A0667"/>
    <w:rsid w:val="003A19D6"/>
    <w:rsid w:val="003A22DF"/>
    <w:rsid w:val="003A2372"/>
    <w:rsid w:val="003A2C9B"/>
    <w:rsid w:val="003A2D4E"/>
    <w:rsid w:val="003A3999"/>
    <w:rsid w:val="003A4462"/>
    <w:rsid w:val="003A4663"/>
    <w:rsid w:val="003A4BFF"/>
    <w:rsid w:val="003A4F4E"/>
    <w:rsid w:val="003A5D90"/>
    <w:rsid w:val="003A62DA"/>
    <w:rsid w:val="003A72DF"/>
    <w:rsid w:val="003A759F"/>
    <w:rsid w:val="003A7B14"/>
    <w:rsid w:val="003A7B7B"/>
    <w:rsid w:val="003A7D2A"/>
    <w:rsid w:val="003A7D38"/>
    <w:rsid w:val="003B08CD"/>
    <w:rsid w:val="003B14FD"/>
    <w:rsid w:val="003B2427"/>
    <w:rsid w:val="003B2835"/>
    <w:rsid w:val="003B2D7D"/>
    <w:rsid w:val="003B2F1D"/>
    <w:rsid w:val="003B3AC6"/>
    <w:rsid w:val="003B3C63"/>
    <w:rsid w:val="003B3E12"/>
    <w:rsid w:val="003B3FEB"/>
    <w:rsid w:val="003B4696"/>
    <w:rsid w:val="003B46D9"/>
    <w:rsid w:val="003B4E65"/>
    <w:rsid w:val="003B4EB6"/>
    <w:rsid w:val="003B5400"/>
    <w:rsid w:val="003B6031"/>
    <w:rsid w:val="003B6599"/>
    <w:rsid w:val="003B6E81"/>
    <w:rsid w:val="003B7A2A"/>
    <w:rsid w:val="003B7E05"/>
    <w:rsid w:val="003C052A"/>
    <w:rsid w:val="003C131E"/>
    <w:rsid w:val="003C19A5"/>
    <w:rsid w:val="003C1C85"/>
    <w:rsid w:val="003C1F69"/>
    <w:rsid w:val="003C2434"/>
    <w:rsid w:val="003C3037"/>
    <w:rsid w:val="003C323F"/>
    <w:rsid w:val="003C324C"/>
    <w:rsid w:val="003C3A2A"/>
    <w:rsid w:val="003C3E7F"/>
    <w:rsid w:val="003C3FF9"/>
    <w:rsid w:val="003C4482"/>
    <w:rsid w:val="003C5260"/>
    <w:rsid w:val="003C574F"/>
    <w:rsid w:val="003C612F"/>
    <w:rsid w:val="003C6468"/>
    <w:rsid w:val="003C7B0C"/>
    <w:rsid w:val="003D0AF6"/>
    <w:rsid w:val="003D0BFD"/>
    <w:rsid w:val="003D0DB4"/>
    <w:rsid w:val="003D11D9"/>
    <w:rsid w:val="003D1E5A"/>
    <w:rsid w:val="003D27A0"/>
    <w:rsid w:val="003D3990"/>
    <w:rsid w:val="003D42B5"/>
    <w:rsid w:val="003D42CB"/>
    <w:rsid w:val="003D43E2"/>
    <w:rsid w:val="003D461B"/>
    <w:rsid w:val="003D4B62"/>
    <w:rsid w:val="003D4E9A"/>
    <w:rsid w:val="003D51F4"/>
    <w:rsid w:val="003D52CB"/>
    <w:rsid w:val="003D5811"/>
    <w:rsid w:val="003D58C5"/>
    <w:rsid w:val="003D5FB3"/>
    <w:rsid w:val="003D6638"/>
    <w:rsid w:val="003D7667"/>
    <w:rsid w:val="003D7786"/>
    <w:rsid w:val="003D7FC4"/>
    <w:rsid w:val="003E0354"/>
    <w:rsid w:val="003E08DC"/>
    <w:rsid w:val="003E17CF"/>
    <w:rsid w:val="003E184A"/>
    <w:rsid w:val="003E1887"/>
    <w:rsid w:val="003E18C9"/>
    <w:rsid w:val="003E19E2"/>
    <w:rsid w:val="003E2538"/>
    <w:rsid w:val="003E278F"/>
    <w:rsid w:val="003E2E55"/>
    <w:rsid w:val="003E383A"/>
    <w:rsid w:val="003E3AF6"/>
    <w:rsid w:val="003E3C62"/>
    <w:rsid w:val="003E40AA"/>
    <w:rsid w:val="003E4296"/>
    <w:rsid w:val="003E43C8"/>
    <w:rsid w:val="003E4B5F"/>
    <w:rsid w:val="003E528F"/>
    <w:rsid w:val="003E530F"/>
    <w:rsid w:val="003E5A33"/>
    <w:rsid w:val="003E5D0E"/>
    <w:rsid w:val="003E65FD"/>
    <w:rsid w:val="003E69CF"/>
    <w:rsid w:val="003E6DA0"/>
    <w:rsid w:val="003E72DA"/>
    <w:rsid w:val="003E73CD"/>
    <w:rsid w:val="003F031C"/>
    <w:rsid w:val="003F05D0"/>
    <w:rsid w:val="003F0D94"/>
    <w:rsid w:val="003F101F"/>
    <w:rsid w:val="003F1622"/>
    <w:rsid w:val="003F1AA3"/>
    <w:rsid w:val="003F2005"/>
    <w:rsid w:val="003F207C"/>
    <w:rsid w:val="003F25B7"/>
    <w:rsid w:val="003F25EF"/>
    <w:rsid w:val="003F289B"/>
    <w:rsid w:val="003F3277"/>
    <w:rsid w:val="003F3928"/>
    <w:rsid w:val="003F3FC1"/>
    <w:rsid w:val="003F48C4"/>
    <w:rsid w:val="003F4C79"/>
    <w:rsid w:val="003F4E06"/>
    <w:rsid w:val="003F4EA8"/>
    <w:rsid w:val="003F525C"/>
    <w:rsid w:val="003F5E3F"/>
    <w:rsid w:val="003F5F6E"/>
    <w:rsid w:val="003F67CB"/>
    <w:rsid w:val="003F70AA"/>
    <w:rsid w:val="003F71FE"/>
    <w:rsid w:val="003F759C"/>
    <w:rsid w:val="00400A20"/>
    <w:rsid w:val="00400AEC"/>
    <w:rsid w:val="00401241"/>
    <w:rsid w:val="00401CD0"/>
    <w:rsid w:val="004024AD"/>
    <w:rsid w:val="00402608"/>
    <w:rsid w:val="00402764"/>
    <w:rsid w:val="004029C9"/>
    <w:rsid w:val="00402B48"/>
    <w:rsid w:val="00403542"/>
    <w:rsid w:val="00403A15"/>
    <w:rsid w:val="00403A3E"/>
    <w:rsid w:val="00403DBE"/>
    <w:rsid w:val="00405461"/>
    <w:rsid w:val="00405477"/>
    <w:rsid w:val="0040566B"/>
    <w:rsid w:val="00405B56"/>
    <w:rsid w:val="004067F1"/>
    <w:rsid w:val="00406C91"/>
    <w:rsid w:val="00407403"/>
    <w:rsid w:val="00410441"/>
    <w:rsid w:val="0041078F"/>
    <w:rsid w:val="004108AD"/>
    <w:rsid w:val="004109ED"/>
    <w:rsid w:val="00410B78"/>
    <w:rsid w:val="00410FE6"/>
    <w:rsid w:val="0041102C"/>
    <w:rsid w:val="00411154"/>
    <w:rsid w:val="0041161B"/>
    <w:rsid w:val="004121CD"/>
    <w:rsid w:val="00412BDE"/>
    <w:rsid w:val="0041351D"/>
    <w:rsid w:val="00413FDE"/>
    <w:rsid w:val="004146E5"/>
    <w:rsid w:val="00414DE0"/>
    <w:rsid w:val="004150AC"/>
    <w:rsid w:val="004150FE"/>
    <w:rsid w:val="004158A0"/>
    <w:rsid w:val="00415CAD"/>
    <w:rsid w:val="00415D69"/>
    <w:rsid w:val="00415FAD"/>
    <w:rsid w:val="0041619C"/>
    <w:rsid w:val="00416523"/>
    <w:rsid w:val="0041747C"/>
    <w:rsid w:val="00417701"/>
    <w:rsid w:val="00417C68"/>
    <w:rsid w:val="00417D7A"/>
    <w:rsid w:val="004203AA"/>
    <w:rsid w:val="00420BA6"/>
    <w:rsid w:val="00420C84"/>
    <w:rsid w:val="00420E35"/>
    <w:rsid w:val="00420EED"/>
    <w:rsid w:val="0042121D"/>
    <w:rsid w:val="0042181C"/>
    <w:rsid w:val="00421F4C"/>
    <w:rsid w:val="00422508"/>
    <w:rsid w:val="0042267A"/>
    <w:rsid w:val="00422AB1"/>
    <w:rsid w:val="00422C59"/>
    <w:rsid w:val="00422CFC"/>
    <w:rsid w:val="00423915"/>
    <w:rsid w:val="0042412E"/>
    <w:rsid w:val="0042472D"/>
    <w:rsid w:val="004247B9"/>
    <w:rsid w:val="0042505E"/>
    <w:rsid w:val="004256CA"/>
    <w:rsid w:val="004257A7"/>
    <w:rsid w:val="00425EF9"/>
    <w:rsid w:val="0042642F"/>
    <w:rsid w:val="00427D16"/>
    <w:rsid w:val="00427DB2"/>
    <w:rsid w:val="004305C5"/>
    <w:rsid w:val="00430984"/>
    <w:rsid w:val="004318F9"/>
    <w:rsid w:val="0043244C"/>
    <w:rsid w:val="00432621"/>
    <w:rsid w:val="004326EF"/>
    <w:rsid w:val="004328FB"/>
    <w:rsid w:val="00432B9E"/>
    <w:rsid w:val="00432EAC"/>
    <w:rsid w:val="00433584"/>
    <w:rsid w:val="004342CB"/>
    <w:rsid w:val="00434374"/>
    <w:rsid w:val="00434954"/>
    <w:rsid w:val="00435197"/>
    <w:rsid w:val="004363D1"/>
    <w:rsid w:val="00436711"/>
    <w:rsid w:val="0043678E"/>
    <w:rsid w:val="00436CF3"/>
    <w:rsid w:val="0043731F"/>
    <w:rsid w:val="00437B57"/>
    <w:rsid w:val="0044054A"/>
    <w:rsid w:val="00440CD7"/>
    <w:rsid w:val="00440D7A"/>
    <w:rsid w:val="004410BC"/>
    <w:rsid w:val="00441164"/>
    <w:rsid w:val="0044130A"/>
    <w:rsid w:val="004414D3"/>
    <w:rsid w:val="00441A6C"/>
    <w:rsid w:val="00441F3E"/>
    <w:rsid w:val="004420F9"/>
    <w:rsid w:val="00443064"/>
    <w:rsid w:val="004435D7"/>
    <w:rsid w:val="00444188"/>
    <w:rsid w:val="00444473"/>
    <w:rsid w:val="004444D3"/>
    <w:rsid w:val="0044482D"/>
    <w:rsid w:val="00444927"/>
    <w:rsid w:val="00444FEA"/>
    <w:rsid w:val="004458AB"/>
    <w:rsid w:val="00445C9F"/>
    <w:rsid w:val="0044668C"/>
    <w:rsid w:val="00446D64"/>
    <w:rsid w:val="004479C3"/>
    <w:rsid w:val="004503A1"/>
    <w:rsid w:val="00450674"/>
    <w:rsid w:val="00450BE0"/>
    <w:rsid w:val="00450D8E"/>
    <w:rsid w:val="00451691"/>
    <w:rsid w:val="0045201A"/>
    <w:rsid w:val="004526C7"/>
    <w:rsid w:val="00452BE5"/>
    <w:rsid w:val="00453DB3"/>
    <w:rsid w:val="00454B8F"/>
    <w:rsid w:val="00454C20"/>
    <w:rsid w:val="004558FA"/>
    <w:rsid w:val="00455AB8"/>
    <w:rsid w:val="00455CAE"/>
    <w:rsid w:val="00455E9B"/>
    <w:rsid w:val="00456D15"/>
    <w:rsid w:val="004578E3"/>
    <w:rsid w:val="00460244"/>
    <w:rsid w:val="004602D4"/>
    <w:rsid w:val="00460529"/>
    <w:rsid w:val="00460847"/>
    <w:rsid w:val="00460A4B"/>
    <w:rsid w:val="00461074"/>
    <w:rsid w:val="00461252"/>
    <w:rsid w:val="0046159B"/>
    <w:rsid w:val="00461A84"/>
    <w:rsid w:val="00462286"/>
    <w:rsid w:val="00462F25"/>
    <w:rsid w:val="004631A1"/>
    <w:rsid w:val="0046330C"/>
    <w:rsid w:val="00463717"/>
    <w:rsid w:val="00463754"/>
    <w:rsid w:val="004637CD"/>
    <w:rsid w:val="004642AE"/>
    <w:rsid w:val="004644E5"/>
    <w:rsid w:val="004653AD"/>
    <w:rsid w:val="00465498"/>
    <w:rsid w:val="00465A3C"/>
    <w:rsid w:val="00465F55"/>
    <w:rsid w:val="0046615C"/>
    <w:rsid w:val="00466414"/>
    <w:rsid w:val="0046650F"/>
    <w:rsid w:val="00466742"/>
    <w:rsid w:val="00466AE4"/>
    <w:rsid w:val="0046713B"/>
    <w:rsid w:val="004673C5"/>
    <w:rsid w:val="0046756D"/>
    <w:rsid w:val="00467B68"/>
    <w:rsid w:val="00470EB0"/>
    <w:rsid w:val="00470ED5"/>
    <w:rsid w:val="00471361"/>
    <w:rsid w:val="00471B51"/>
    <w:rsid w:val="00471F60"/>
    <w:rsid w:val="00472834"/>
    <w:rsid w:val="00472ADA"/>
    <w:rsid w:val="00472AF9"/>
    <w:rsid w:val="00472E55"/>
    <w:rsid w:val="00472E87"/>
    <w:rsid w:val="004740ED"/>
    <w:rsid w:val="00474322"/>
    <w:rsid w:val="00474620"/>
    <w:rsid w:val="004750C4"/>
    <w:rsid w:val="0047548C"/>
    <w:rsid w:val="00476446"/>
    <w:rsid w:val="00477320"/>
    <w:rsid w:val="004779AB"/>
    <w:rsid w:val="004779CC"/>
    <w:rsid w:val="00477FA2"/>
    <w:rsid w:val="004801BA"/>
    <w:rsid w:val="0048028B"/>
    <w:rsid w:val="00481C87"/>
    <w:rsid w:val="004824B9"/>
    <w:rsid w:val="004828B4"/>
    <w:rsid w:val="00482E73"/>
    <w:rsid w:val="00482F94"/>
    <w:rsid w:val="00483AF5"/>
    <w:rsid w:val="00483FBD"/>
    <w:rsid w:val="004840B7"/>
    <w:rsid w:val="00484204"/>
    <w:rsid w:val="00484850"/>
    <w:rsid w:val="00485352"/>
    <w:rsid w:val="00485E18"/>
    <w:rsid w:val="0048614C"/>
    <w:rsid w:val="0048639E"/>
    <w:rsid w:val="00487507"/>
    <w:rsid w:val="004876C2"/>
    <w:rsid w:val="004878B6"/>
    <w:rsid w:val="00487CD9"/>
    <w:rsid w:val="00490724"/>
    <w:rsid w:val="00490831"/>
    <w:rsid w:val="00491095"/>
    <w:rsid w:val="004918B1"/>
    <w:rsid w:val="00492611"/>
    <w:rsid w:val="004929D0"/>
    <w:rsid w:val="00492C56"/>
    <w:rsid w:val="00492EFA"/>
    <w:rsid w:val="00492F1A"/>
    <w:rsid w:val="0049339A"/>
    <w:rsid w:val="00493782"/>
    <w:rsid w:val="00493CF5"/>
    <w:rsid w:val="00493E2D"/>
    <w:rsid w:val="00494B2E"/>
    <w:rsid w:val="004952A2"/>
    <w:rsid w:val="004952BD"/>
    <w:rsid w:val="0049590C"/>
    <w:rsid w:val="00495D9A"/>
    <w:rsid w:val="004962D8"/>
    <w:rsid w:val="004966E0"/>
    <w:rsid w:val="004969D3"/>
    <w:rsid w:val="004971AE"/>
    <w:rsid w:val="004974DE"/>
    <w:rsid w:val="004976EF"/>
    <w:rsid w:val="004A034F"/>
    <w:rsid w:val="004A0440"/>
    <w:rsid w:val="004A0E27"/>
    <w:rsid w:val="004A0ECC"/>
    <w:rsid w:val="004A1246"/>
    <w:rsid w:val="004A17FA"/>
    <w:rsid w:val="004A1FA8"/>
    <w:rsid w:val="004A213B"/>
    <w:rsid w:val="004A25D9"/>
    <w:rsid w:val="004A399B"/>
    <w:rsid w:val="004A3F18"/>
    <w:rsid w:val="004A4D06"/>
    <w:rsid w:val="004A4FC8"/>
    <w:rsid w:val="004A5232"/>
    <w:rsid w:val="004A55FF"/>
    <w:rsid w:val="004A61A6"/>
    <w:rsid w:val="004A6C65"/>
    <w:rsid w:val="004A76F0"/>
    <w:rsid w:val="004A7B7A"/>
    <w:rsid w:val="004B0A5F"/>
    <w:rsid w:val="004B11AD"/>
    <w:rsid w:val="004B15CE"/>
    <w:rsid w:val="004B2630"/>
    <w:rsid w:val="004B34B8"/>
    <w:rsid w:val="004B3F15"/>
    <w:rsid w:val="004B51A3"/>
    <w:rsid w:val="004B534E"/>
    <w:rsid w:val="004B59CB"/>
    <w:rsid w:val="004B5E9F"/>
    <w:rsid w:val="004B6901"/>
    <w:rsid w:val="004B6F05"/>
    <w:rsid w:val="004C0712"/>
    <w:rsid w:val="004C0F0D"/>
    <w:rsid w:val="004C1838"/>
    <w:rsid w:val="004C1CE3"/>
    <w:rsid w:val="004C33F7"/>
    <w:rsid w:val="004C3BD1"/>
    <w:rsid w:val="004C3FD7"/>
    <w:rsid w:val="004C5715"/>
    <w:rsid w:val="004C5AA1"/>
    <w:rsid w:val="004C600D"/>
    <w:rsid w:val="004C6374"/>
    <w:rsid w:val="004C64D0"/>
    <w:rsid w:val="004C683A"/>
    <w:rsid w:val="004C6B4F"/>
    <w:rsid w:val="004C6D63"/>
    <w:rsid w:val="004C6DF5"/>
    <w:rsid w:val="004C6F27"/>
    <w:rsid w:val="004C79D9"/>
    <w:rsid w:val="004D25E2"/>
    <w:rsid w:val="004D2D35"/>
    <w:rsid w:val="004D3A17"/>
    <w:rsid w:val="004D3C27"/>
    <w:rsid w:val="004D4AC2"/>
    <w:rsid w:val="004D5038"/>
    <w:rsid w:val="004D525C"/>
    <w:rsid w:val="004D5EBD"/>
    <w:rsid w:val="004D6314"/>
    <w:rsid w:val="004D6A67"/>
    <w:rsid w:val="004D71AA"/>
    <w:rsid w:val="004D7312"/>
    <w:rsid w:val="004D736E"/>
    <w:rsid w:val="004D7420"/>
    <w:rsid w:val="004E054D"/>
    <w:rsid w:val="004E07DA"/>
    <w:rsid w:val="004E1454"/>
    <w:rsid w:val="004E234B"/>
    <w:rsid w:val="004E2921"/>
    <w:rsid w:val="004E2BC5"/>
    <w:rsid w:val="004E305F"/>
    <w:rsid w:val="004E3C85"/>
    <w:rsid w:val="004E3FB6"/>
    <w:rsid w:val="004E41AF"/>
    <w:rsid w:val="004E4277"/>
    <w:rsid w:val="004E45CE"/>
    <w:rsid w:val="004E4F95"/>
    <w:rsid w:val="004E500F"/>
    <w:rsid w:val="004E53FC"/>
    <w:rsid w:val="004E578F"/>
    <w:rsid w:val="004E5CF5"/>
    <w:rsid w:val="004E5E88"/>
    <w:rsid w:val="004E67EA"/>
    <w:rsid w:val="004E7113"/>
    <w:rsid w:val="004E7540"/>
    <w:rsid w:val="004E76AF"/>
    <w:rsid w:val="004E7CC0"/>
    <w:rsid w:val="004E7FC0"/>
    <w:rsid w:val="004F05B8"/>
    <w:rsid w:val="004F1A7E"/>
    <w:rsid w:val="004F1EEE"/>
    <w:rsid w:val="004F2C3F"/>
    <w:rsid w:val="004F2F35"/>
    <w:rsid w:val="004F3434"/>
    <w:rsid w:val="004F3BE6"/>
    <w:rsid w:val="004F3D20"/>
    <w:rsid w:val="004F4978"/>
    <w:rsid w:val="004F4F47"/>
    <w:rsid w:val="004F56ED"/>
    <w:rsid w:val="004F5C0E"/>
    <w:rsid w:val="004F5D56"/>
    <w:rsid w:val="004F5FA0"/>
    <w:rsid w:val="004F6045"/>
    <w:rsid w:val="004F6147"/>
    <w:rsid w:val="004F614F"/>
    <w:rsid w:val="004F69FE"/>
    <w:rsid w:val="004F752A"/>
    <w:rsid w:val="004F781C"/>
    <w:rsid w:val="004F7918"/>
    <w:rsid w:val="0050098F"/>
    <w:rsid w:val="00500B7B"/>
    <w:rsid w:val="00500BA2"/>
    <w:rsid w:val="00500C74"/>
    <w:rsid w:val="00500CC6"/>
    <w:rsid w:val="0050145C"/>
    <w:rsid w:val="00502649"/>
    <w:rsid w:val="0050280C"/>
    <w:rsid w:val="00502E30"/>
    <w:rsid w:val="005030DB"/>
    <w:rsid w:val="00503797"/>
    <w:rsid w:val="0050398F"/>
    <w:rsid w:val="00503F6D"/>
    <w:rsid w:val="00505B35"/>
    <w:rsid w:val="0050647B"/>
    <w:rsid w:val="005067EB"/>
    <w:rsid w:val="00506B64"/>
    <w:rsid w:val="0050788C"/>
    <w:rsid w:val="005111E1"/>
    <w:rsid w:val="00511E0D"/>
    <w:rsid w:val="0051227C"/>
    <w:rsid w:val="0051254F"/>
    <w:rsid w:val="005130A1"/>
    <w:rsid w:val="00513D82"/>
    <w:rsid w:val="00513E25"/>
    <w:rsid w:val="005140F2"/>
    <w:rsid w:val="0051430B"/>
    <w:rsid w:val="005144B5"/>
    <w:rsid w:val="00514710"/>
    <w:rsid w:val="005162F1"/>
    <w:rsid w:val="00516603"/>
    <w:rsid w:val="005172C1"/>
    <w:rsid w:val="0051788F"/>
    <w:rsid w:val="00520235"/>
    <w:rsid w:val="005219BF"/>
    <w:rsid w:val="0052276B"/>
    <w:rsid w:val="00522FBE"/>
    <w:rsid w:val="005234BC"/>
    <w:rsid w:val="00523817"/>
    <w:rsid w:val="00523D53"/>
    <w:rsid w:val="00523F12"/>
    <w:rsid w:val="00523FCF"/>
    <w:rsid w:val="005241B4"/>
    <w:rsid w:val="00524E47"/>
    <w:rsid w:val="00525285"/>
    <w:rsid w:val="0052553B"/>
    <w:rsid w:val="00525BBB"/>
    <w:rsid w:val="00525C00"/>
    <w:rsid w:val="00526118"/>
    <w:rsid w:val="005263EB"/>
    <w:rsid w:val="0052699C"/>
    <w:rsid w:val="0052700A"/>
    <w:rsid w:val="005273BC"/>
    <w:rsid w:val="00527A5E"/>
    <w:rsid w:val="00527BA9"/>
    <w:rsid w:val="005300E9"/>
    <w:rsid w:val="00530166"/>
    <w:rsid w:val="00530771"/>
    <w:rsid w:val="00530783"/>
    <w:rsid w:val="00530833"/>
    <w:rsid w:val="00530DE9"/>
    <w:rsid w:val="00531B21"/>
    <w:rsid w:val="005320EA"/>
    <w:rsid w:val="00532601"/>
    <w:rsid w:val="00533E77"/>
    <w:rsid w:val="0053625D"/>
    <w:rsid w:val="00536F59"/>
    <w:rsid w:val="00537507"/>
    <w:rsid w:val="00537A32"/>
    <w:rsid w:val="0054077E"/>
    <w:rsid w:val="00540889"/>
    <w:rsid w:val="005408E9"/>
    <w:rsid w:val="00540997"/>
    <w:rsid w:val="005412F3"/>
    <w:rsid w:val="00541413"/>
    <w:rsid w:val="005431C5"/>
    <w:rsid w:val="005431F0"/>
    <w:rsid w:val="005431FC"/>
    <w:rsid w:val="00543446"/>
    <w:rsid w:val="005439F9"/>
    <w:rsid w:val="00544329"/>
    <w:rsid w:val="00544453"/>
    <w:rsid w:val="005446AA"/>
    <w:rsid w:val="00544D2B"/>
    <w:rsid w:val="005450A6"/>
    <w:rsid w:val="005451B1"/>
    <w:rsid w:val="005463FC"/>
    <w:rsid w:val="0054766B"/>
    <w:rsid w:val="005477A6"/>
    <w:rsid w:val="005477C1"/>
    <w:rsid w:val="00550AA6"/>
    <w:rsid w:val="005516BD"/>
    <w:rsid w:val="005527AC"/>
    <w:rsid w:val="005530E3"/>
    <w:rsid w:val="00553457"/>
    <w:rsid w:val="00553469"/>
    <w:rsid w:val="005539EC"/>
    <w:rsid w:val="00553A0B"/>
    <w:rsid w:val="00553C49"/>
    <w:rsid w:val="00554498"/>
    <w:rsid w:val="00554607"/>
    <w:rsid w:val="00554627"/>
    <w:rsid w:val="005547FF"/>
    <w:rsid w:val="00554930"/>
    <w:rsid w:val="00554EE3"/>
    <w:rsid w:val="00555E12"/>
    <w:rsid w:val="005563C9"/>
    <w:rsid w:val="00556583"/>
    <w:rsid w:val="005566AD"/>
    <w:rsid w:val="005574F9"/>
    <w:rsid w:val="00557902"/>
    <w:rsid w:val="00557A43"/>
    <w:rsid w:val="00560031"/>
    <w:rsid w:val="0056055D"/>
    <w:rsid w:val="00560624"/>
    <w:rsid w:val="005609DD"/>
    <w:rsid w:val="00560C38"/>
    <w:rsid w:val="00560DE2"/>
    <w:rsid w:val="00560FAC"/>
    <w:rsid w:val="005612D4"/>
    <w:rsid w:val="005613A3"/>
    <w:rsid w:val="005613A7"/>
    <w:rsid w:val="005619B7"/>
    <w:rsid w:val="00561C1C"/>
    <w:rsid w:val="005620C0"/>
    <w:rsid w:val="00562E3D"/>
    <w:rsid w:val="00563700"/>
    <w:rsid w:val="0056385C"/>
    <w:rsid w:val="00563ADB"/>
    <w:rsid w:val="00563F75"/>
    <w:rsid w:val="005640EB"/>
    <w:rsid w:val="00565514"/>
    <w:rsid w:val="00565567"/>
    <w:rsid w:val="005658D3"/>
    <w:rsid w:val="00565A55"/>
    <w:rsid w:val="00566000"/>
    <w:rsid w:val="00566845"/>
    <w:rsid w:val="00567EF7"/>
    <w:rsid w:val="0057034F"/>
    <w:rsid w:val="005704AC"/>
    <w:rsid w:val="00570584"/>
    <w:rsid w:val="005712D6"/>
    <w:rsid w:val="00571812"/>
    <w:rsid w:val="00571DCD"/>
    <w:rsid w:val="0057218C"/>
    <w:rsid w:val="00572C81"/>
    <w:rsid w:val="00572E70"/>
    <w:rsid w:val="00573369"/>
    <w:rsid w:val="005735D0"/>
    <w:rsid w:val="00573C20"/>
    <w:rsid w:val="0057418A"/>
    <w:rsid w:val="00574923"/>
    <w:rsid w:val="00574D59"/>
    <w:rsid w:val="00574E6D"/>
    <w:rsid w:val="00575302"/>
    <w:rsid w:val="005759DD"/>
    <w:rsid w:val="00575C24"/>
    <w:rsid w:val="00576226"/>
    <w:rsid w:val="005762EA"/>
    <w:rsid w:val="005767AE"/>
    <w:rsid w:val="00576F1E"/>
    <w:rsid w:val="00580390"/>
    <w:rsid w:val="00580B47"/>
    <w:rsid w:val="00580E2B"/>
    <w:rsid w:val="005817B2"/>
    <w:rsid w:val="005819F7"/>
    <w:rsid w:val="00581C35"/>
    <w:rsid w:val="005824C6"/>
    <w:rsid w:val="00582674"/>
    <w:rsid w:val="0058271E"/>
    <w:rsid w:val="0058283F"/>
    <w:rsid w:val="00583930"/>
    <w:rsid w:val="00583BFE"/>
    <w:rsid w:val="00583D8A"/>
    <w:rsid w:val="005840EF"/>
    <w:rsid w:val="005845A3"/>
    <w:rsid w:val="005848F8"/>
    <w:rsid w:val="00584E2F"/>
    <w:rsid w:val="00585151"/>
    <w:rsid w:val="0058525B"/>
    <w:rsid w:val="00585B3C"/>
    <w:rsid w:val="00585C03"/>
    <w:rsid w:val="00585CB6"/>
    <w:rsid w:val="0058619F"/>
    <w:rsid w:val="00586637"/>
    <w:rsid w:val="005868DC"/>
    <w:rsid w:val="005873E8"/>
    <w:rsid w:val="00587C46"/>
    <w:rsid w:val="00587F56"/>
    <w:rsid w:val="00587FD9"/>
    <w:rsid w:val="005908B9"/>
    <w:rsid w:val="00591265"/>
    <w:rsid w:val="00591283"/>
    <w:rsid w:val="005915A4"/>
    <w:rsid w:val="005924D3"/>
    <w:rsid w:val="005924F1"/>
    <w:rsid w:val="005925E3"/>
    <w:rsid w:val="00592E3B"/>
    <w:rsid w:val="0059304D"/>
    <w:rsid w:val="00593059"/>
    <w:rsid w:val="00593314"/>
    <w:rsid w:val="005933AE"/>
    <w:rsid w:val="00595156"/>
    <w:rsid w:val="005957B9"/>
    <w:rsid w:val="005959DB"/>
    <w:rsid w:val="00596832"/>
    <w:rsid w:val="00596CCB"/>
    <w:rsid w:val="00596DB6"/>
    <w:rsid w:val="005973C3"/>
    <w:rsid w:val="00597753"/>
    <w:rsid w:val="005977BB"/>
    <w:rsid w:val="00597E6F"/>
    <w:rsid w:val="005A0203"/>
    <w:rsid w:val="005A052F"/>
    <w:rsid w:val="005A0EFC"/>
    <w:rsid w:val="005A1018"/>
    <w:rsid w:val="005A1099"/>
    <w:rsid w:val="005A12EF"/>
    <w:rsid w:val="005A1980"/>
    <w:rsid w:val="005A1A26"/>
    <w:rsid w:val="005A1DAB"/>
    <w:rsid w:val="005A1F74"/>
    <w:rsid w:val="005A22F7"/>
    <w:rsid w:val="005A2593"/>
    <w:rsid w:val="005A3196"/>
    <w:rsid w:val="005A339E"/>
    <w:rsid w:val="005A3561"/>
    <w:rsid w:val="005A3757"/>
    <w:rsid w:val="005A3FD0"/>
    <w:rsid w:val="005A408B"/>
    <w:rsid w:val="005A4B38"/>
    <w:rsid w:val="005A4CE3"/>
    <w:rsid w:val="005A566A"/>
    <w:rsid w:val="005A61CD"/>
    <w:rsid w:val="005A6F80"/>
    <w:rsid w:val="005A7215"/>
    <w:rsid w:val="005A726F"/>
    <w:rsid w:val="005A7601"/>
    <w:rsid w:val="005A782E"/>
    <w:rsid w:val="005A793B"/>
    <w:rsid w:val="005A7949"/>
    <w:rsid w:val="005A79AE"/>
    <w:rsid w:val="005B081D"/>
    <w:rsid w:val="005B1142"/>
    <w:rsid w:val="005B1546"/>
    <w:rsid w:val="005B1E57"/>
    <w:rsid w:val="005B2054"/>
    <w:rsid w:val="005B2607"/>
    <w:rsid w:val="005B26FD"/>
    <w:rsid w:val="005B429E"/>
    <w:rsid w:val="005B44D0"/>
    <w:rsid w:val="005B4C55"/>
    <w:rsid w:val="005B4CD8"/>
    <w:rsid w:val="005B5B11"/>
    <w:rsid w:val="005B5C20"/>
    <w:rsid w:val="005B60BD"/>
    <w:rsid w:val="005B6837"/>
    <w:rsid w:val="005B730E"/>
    <w:rsid w:val="005B7879"/>
    <w:rsid w:val="005B78D4"/>
    <w:rsid w:val="005C00A0"/>
    <w:rsid w:val="005C0607"/>
    <w:rsid w:val="005C0A76"/>
    <w:rsid w:val="005C0F51"/>
    <w:rsid w:val="005C11E6"/>
    <w:rsid w:val="005C1F3B"/>
    <w:rsid w:val="005C208C"/>
    <w:rsid w:val="005C2E67"/>
    <w:rsid w:val="005C35ED"/>
    <w:rsid w:val="005C35FA"/>
    <w:rsid w:val="005C3AA3"/>
    <w:rsid w:val="005C4049"/>
    <w:rsid w:val="005C48FB"/>
    <w:rsid w:val="005C4D24"/>
    <w:rsid w:val="005C4DD7"/>
    <w:rsid w:val="005C539A"/>
    <w:rsid w:val="005C5C1B"/>
    <w:rsid w:val="005C688B"/>
    <w:rsid w:val="005C75CC"/>
    <w:rsid w:val="005C778A"/>
    <w:rsid w:val="005C794A"/>
    <w:rsid w:val="005C7B1F"/>
    <w:rsid w:val="005D03DC"/>
    <w:rsid w:val="005D04B6"/>
    <w:rsid w:val="005D107D"/>
    <w:rsid w:val="005D12BF"/>
    <w:rsid w:val="005D14E9"/>
    <w:rsid w:val="005D1B75"/>
    <w:rsid w:val="005D1C71"/>
    <w:rsid w:val="005D21A6"/>
    <w:rsid w:val="005D24F9"/>
    <w:rsid w:val="005D2888"/>
    <w:rsid w:val="005D29D5"/>
    <w:rsid w:val="005D3109"/>
    <w:rsid w:val="005D3E97"/>
    <w:rsid w:val="005D4095"/>
    <w:rsid w:val="005D4641"/>
    <w:rsid w:val="005D49FF"/>
    <w:rsid w:val="005D4D0A"/>
    <w:rsid w:val="005D5695"/>
    <w:rsid w:val="005D63D6"/>
    <w:rsid w:val="005D7ED3"/>
    <w:rsid w:val="005D7FAA"/>
    <w:rsid w:val="005E0862"/>
    <w:rsid w:val="005E0CC0"/>
    <w:rsid w:val="005E1375"/>
    <w:rsid w:val="005E147F"/>
    <w:rsid w:val="005E1CEB"/>
    <w:rsid w:val="005E2A30"/>
    <w:rsid w:val="005E2FF1"/>
    <w:rsid w:val="005E3850"/>
    <w:rsid w:val="005E3DEF"/>
    <w:rsid w:val="005E4E79"/>
    <w:rsid w:val="005E4E97"/>
    <w:rsid w:val="005E5C65"/>
    <w:rsid w:val="005E5DFA"/>
    <w:rsid w:val="005E682E"/>
    <w:rsid w:val="005E6F86"/>
    <w:rsid w:val="005E7479"/>
    <w:rsid w:val="005E75A1"/>
    <w:rsid w:val="005E7892"/>
    <w:rsid w:val="005E7A45"/>
    <w:rsid w:val="005E7E04"/>
    <w:rsid w:val="005F0245"/>
    <w:rsid w:val="005F0652"/>
    <w:rsid w:val="005F07BE"/>
    <w:rsid w:val="005F0AF1"/>
    <w:rsid w:val="005F0FCE"/>
    <w:rsid w:val="005F1146"/>
    <w:rsid w:val="005F17F5"/>
    <w:rsid w:val="005F3411"/>
    <w:rsid w:val="005F3CEA"/>
    <w:rsid w:val="005F4914"/>
    <w:rsid w:val="005F4A97"/>
    <w:rsid w:val="005F4E44"/>
    <w:rsid w:val="005F4E85"/>
    <w:rsid w:val="005F546F"/>
    <w:rsid w:val="005F5479"/>
    <w:rsid w:val="005F5B32"/>
    <w:rsid w:val="005F66DC"/>
    <w:rsid w:val="005F6868"/>
    <w:rsid w:val="005F6E3E"/>
    <w:rsid w:val="005F731B"/>
    <w:rsid w:val="006002D9"/>
    <w:rsid w:val="0060060D"/>
    <w:rsid w:val="00600773"/>
    <w:rsid w:val="00600C6B"/>
    <w:rsid w:val="00600CF0"/>
    <w:rsid w:val="00601200"/>
    <w:rsid w:val="006013FB"/>
    <w:rsid w:val="00601F1A"/>
    <w:rsid w:val="00602746"/>
    <w:rsid w:val="0060294C"/>
    <w:rsid w:val="00603073"/>
    <w:rsid w:val="00603128"/>
    <w:rsid w:val="006033B6"/>
    <w:rsid w:val="006036E2"/>
    <w:rsid w:val="006037C5"/>
    <w:rsid w:val="00603DC4"/>
    <w:rsid w:val="00604F87"/>
    <w:rsid w:val="006052B9"/>
    <w:rsid w:val="00605607"/>
    <w:rsid w:val="00605E4D"/>
    <w:rsid w:val="00606458"/>
    <w:rsid w:val="0060645F"/>
    <w:rsid w:val="00606CC5"/>
    <w:rsid w:val="00606F86"/>
    <w:rsid w:val="00607141"/>
    <w:rsid w:val="00607B23"/>
    <w:rsid w:val="00607E93"/>
    <w:rsid w:val="0061023E"/>
    <w:rsid w:val="0061061E"/>
    <w:rsid w:val="00610EB2"/>
    <w:rsid w:val="00611189"/>
    <w:rsid w:val="00611AD0"/>
    <w:rsid w:val="006125C5"/>
    <w:rsid w:val="0061278B"/>
    <w:rsid w:val="00613E2B"/>
    <w:rsid w:val="006144BB"/>
    <w:rsid w:val="00615CB3"/>
    <w:rsid w:val="00616900"/>
    <w:rsid w:val="00616ACC"/>
    <w:rsid w:val="00616B2A"/>
    <w:rsid w:val="006173B8"/>
    <w:rsid w:val="0061744E"/>
    <w:rsid w:val="0061799E"/>
    <w:rsid w:val="00617CDA"/>
    <w:rsid w:val="00620356"/>
    <w:rsid w:val="006204AA"/>
    <w:rsid w:val="006204D9"/>
    <w:rsid w:val="006205AD"/>
    <w:rsid w:val="00621323"/>
    <w:rsid w:val="00621934"/>
    <w:rsid w:val="00622007"/>
    <w:rsid w:val="00622D41"/>
    <w:rsid w:val="00623D94"/>
    <w:rsid w:val="00623F1D"/>
    <w:rsid w:val="00624D93"/>
    <w:rsid w:val="006254B1"/>
    <w:rsid w:val="00626034"/>
    <w:rsid w:val="00627058"/>
    <w:rsid w:val="00630007"/>
    <w:rsid w:val="006305AE"/>
    <w:rsid w:val="00630928"/>
    <w:rsid w:val="00630940"/>
    <w:rsid w:val="00630B6A"/>
    <w:rsid w:val="006312F7"/>
    <w:rsid w:val="0063144C"/>
    <w:rsid w:val="006315B7"/>
    <w:rsid w:val="006320CB"/>
    <w:rsid w:val="00632656"/>
    <w:rsid w:val="00632CD4"/>
    <w:rsid w:val="00632EDC"/>
    <w:rsid w:val="00632F67"/>
    <w:rsid w:val="0063315B"/>
    <w:rsid w:val="00633602"/>
    <w:rsid w:val="006345ED"/>
    <w:rsid w:val="006345EE"/>
    <w:rsid w:val="00634903"/>
    <w:rsid w:val="00634D1D"/>
    <w:rsid w:val="00635040"/>
    <w:rsid w:val="0063559F"/>
    <w:rsid w:val="006356A0"/>
    <w:rsid w:val="00636403"/>
    <w:rsid w:val="00637324"/>
    <w:rsid w:val="00640005"/>
    <w:rsid w:val="0064043A"/>
    <w:rsid w:val="0064099A"/>
    <w:rsid w:val="00641758"/>
    <w:rsid w:val="00641DF1"/>
    <w:rsid w:val="00642146"/>
    <w:rsid w:val="0064243B"/>
    <w:rsid w:val="00642B83"/>
    <w:rsid w:val="0064341D"/>
    <w:rsid w:val="006434E8"/>
    <w:rsid w:val="006450A9"/>
    <w:rsid w:val="00645164"/>
    <w:rsid w:val="006469A2"/>
    <w:rsid w:val="00646AB8"/>
    <w:rsid w:val="00646D0D"/>
    <w:rsid w:val="006471F9"/>
    <w:rsid w:val="0064782E"/>
    <w:rsid w:val="00650691"/>
    <w:rsid w:val="006507E9"/>
    <w:rsid w:val="00650822"/>
    <w:rsid w:val="00650A98"/>
    <w:rsid w:val="00651C2B"/>
    <w:rsid w:val="00652863"/>
    <w:rsid w:val="0065290E"/>
    <w:rsid w:val="00652921"/>
    <w:rsid w:val="006529EE"/>
    <w:rsid w:val="00653829"/>
    <w:rsid w:val="00653C4B"/>
    <w:rsid w:val="00653D6D"/>
    <w:rsid w:val="00654978"/>
    <w:rsid w:val="00654B18"/>
    <w:rsid w:val="006560A2"/>
    <w:rsid w:val="00656401"/>
    <w:rsid w:val="00656957"/>
    <w:rsid w:val="00656989"/>
    <w:rsid w:val="00656F93"/>
    <w:rsid w:val="006572C7"/>
    <w:rsid w:val="006578FA"/>
    <w:rsid w:val="0066025F"/>
    <w:rsid w:val="0066047B"/>
    <w:rsid w:val="00660524"/>
    <w:rsid w:val="00660E13"/>
    <w:rsid w:val="0066141F"/>
    <w:rsid w:val="00661731"/>
    <w:rsid w:val="00661B9D"/>
    <w:rsid w:val="006626DD"/>
    <w:rsid w:val="00662B82"/>
    <w:rsid w:val="00662E8A"/>
    <w:rsid w:val="00662EF9"/>
    <w:rsid w:val="00663136"/>
    <w:rsid w:val="00663BB8"/>
    <w:rsid w:val="00663F9C"/>
    <w:rsid w:val="00664085"/>
    <w:rsid w:val="0066419D"/>
    <w:rsid w:val="0066434A"/>
    <w:rsid w:val="006655C3"/>
    <w:rsid w:val="006661AE"/>
    <w:rsid w:val="006661E7"/>
    <w:rsid w:val="00666401"/>
    <w:rsid w:val="006667CC"/>
    <w:rsid w:val="0066711D"/>
    <w:rsid w:val="006674AF"/>
    <w:rsid w:val="00667861"/>
    <w:rsid w:val="00667DED"/>
    <w:rsid w:val="00667EF3"/>
    <w:rsid w:val="00667FEE"/>
    <w:rsid w:val="006701A1"/>
    <w:rsid w:val="006707CC"/>
    <w:rsid w:val="00670B0B"/>
    <w:rsid w:val="00670BA3"/>
    <w:rsid w:val="00670CAA"/>
    <w:rsid w:val="00670E7B"/>
    <w:rsid w:val="00670ECD"/>
    <w:rsid w:val="006711C8"/>
    <w:rsid w:val="00671EB9"/>
    <w:rsid w:val="00672482"/>
    <w:rsid w:val="0067279A"/>
    <w:rsid w:val="00673913"/>
    <w:rsid w:val="00673BEE"/>
    <w:rsid w:val="006740EF"/>
    <w:rsid w:val="0067429C"/>
    <w:rsid w:val="006746D0"/>
    <w:rsid w:val="0067478F"/>
    <w:rsid w:val="00675115"/>
    <w:rsid w:val="00675FA0"/>
    <w:rsid w:val="00677520"/>
    <w:rsid w:val="006777A9"/>
    <w:rsid w:val="00677A56"/>
    <w:rsid w:val="00677B79"/>
    <w:rsid w:val="00677D36"/>
    <w:rsid w:val="00677FAC"/>
    <w:rsid w:val="00680770"/>
    <w:rsid w:val="00680A37"/>
    <w:rsid w:val="00680B1F"/>
    <w:rsid w:val="00680E20"/>
    <w:rsid w:val="00681CEB"/>
    <w:rsid w:val="00681D97"/>
    <w:rsid w:val="00681F24"/>
    <w:rsid w:val="006826D6"/>
    <w:rsid w:val="00682EDE"/>
    <w:rsid w:val="00682F49"/>
    <w:rsid w:val="00683589"/>
    <w:rsid w:val="006838FF"/>
    <w:rsid w:val="0068398D"/>
    <w:rsid w:val="00683A64"/>
    <w:rsid w:val="006840C7"/>
    <w:rsid w:val="0068431E"/>
    <w:rsid w:val="0068441B"/>
    <w:rsid w:val="0068476F"/>
    <w:rsid w:val="00684C89"/>
    <w:rsid w:val="0068553C"/>
    <w:rsid w:val="00686F72"/>
    <w:rsid w:val="0068744E"/>
    <w:rsid w:val="00687644"/>
    <w:rsid w:val="00687A58"/>
    <w:rsid w:val="00687CF6"/>
    <w:rsid w:val="00687D00"/>
    <w:rsid w:val="0069098B"/>
    <w:rsid w:val="006914F0"/>
    <w:rsid w:val="00691625"/>
    <w:rsid w:val="0069302C"/>
    <w:rsid w:val="006930F8"/>
    <w:rsid w:val="00693912"/>
    <w:rsid w:val="00693BDB"/>
    <w:rsid w:val="006940D3"/>
    <w:rsid w:val="006940F0"/>
    <w:rsid w:val="00694113"/>
    <w:rsid w:val="006949CD"/>
    <w:rsid w:val="0069551F"/>
    <w:rsid w:val="006957DC"/>
    <w:rsid w:val="00695B1A"/>
    <w:rsid w:val="00695C9D"/>
    <w:rsid w:val="006966DF"/>
    <w:rsid w:val="00697D3C"/>
    <w:rsid w:val="006A0747"/>
    <w:rsid w:val="006A0F53"/>
    <w:rsid w:val="006A18E6"/>
    <w:rsid w:val="006A1DBF"/>
    <w:rsid w:val="006A29F8"/>
    <w:rsid w:val="006A3D1B"/>
    <w:rsid w:val="006A414B"/>
    <w:rsid w:val="006A4D96"/>
    <w:rsid w:val="006A55B0"/>
    <w:rsid w:val="006A6C1F"/>
    <w:rsid w:val="006A77AB"/>
    <w:rsid w:val="006A7D09"/>
    <w:rsid w:val="006B0723"/>
    <w:rsid w:val="006B0794"/>
    <w:rsid w:val="006B0B8C"/>
    <w:rsid w:val="006B14B4"/>
    <w:rsid w:val="006B1692"/>
    <w:rsid w:val="006B199B"/>
    <w:rsid w:val="006B1ACD"/>
    <w:rsid w:val="006B1B0F"/>
    <w:rsid w:val="006B1E28"/>
    <w:rsid w:val="006B25B8"/>
    <w:rsid w:val="006B2652"/>
    <w:rsid w:val="006B3E1A"/>
    <w:rsid w:val="006B3F37"/>
    <w:rsid w:val="006B490E"/>
    <w:rsid w:val="006B4EB7"/>
    <w:rsid w:val="006B51B9"/>
    <w:rsid w:val="006B75B6"/>
    <w:rsid w:val="006B7772"/>
    <w:rsid w:val="006B7B40"/>
    <w:rsid w:val="006C0484"/>
    <w:rsid w:val="006C05A9"/>
    <w:rsid w:val="006C0734"/>
    <w:rsid w:val="006C1643"/>
    <w:rsid w:val="006C178D"/>
    <w:rsid w:val="006C179E"/>
    <w:rsid w:val="006C183B"/>
    <w:rsid w:val="006C1850"/>
    <w:rsid w:val="006C3887"/>
    <w:rsid w:val="006C3AB5"/>
    <w:rsid w:val="006C562C"/>
    <w:rsid w:val="006C61A8"/>
    <w:rsid w:val="006C65A0"/>
    <w:rsid w:val="006C690B"/>
    <w:rsid w:val="006C6934"/>
    <w:rsid w:val="006C6E7A"/>
    <w:rsid w:val="006C6E9F"/>
    <w:rsid w:val="006C76C7"/>
    <w:rsid w:val="006C7EC3"/>
    <w:rsid w:val="006D0603"/>
    <w:rsid w:val="006D0793"/>
    <w:rsid w:val="006D0F97"/>
    <w:rsid w:val="006D1A08"/>
    <w:rsid w:val="006D1FBD"/>
    <w:rsid w:val="006D2AB1"/>
    <w:rsid w:val="006D2EBB"/>
    <w:rsid w:val="006D348B"/>
    <w:rsid w:val="006D3522"/>
    <w:rsid w:val="006D3530"/>
    <w:rsid w:val="006D3751"/>
    <w:rsid w:val="006D3870"/>
    <w:rsid w:val="006D4415"/>
    <w:rsid w:val="006D47F4"/>
    <w:rsid w:val="006D5683"/>
    <w:rsid w:val="006D60C9"/>
    <w:rsid w:val="006D7B59"/>
    <w:rsid w:val="006D7EAC"/>
    <w:rsid w:val="006E046B"/>
    <w:rsid w:val="006E0E44"/>
    <w:rsid w:val="006E17E8"/>
    <w:rsid w:val="006E1A47"/>
    <w:rsid w:val="006E2B76"/>
    <w:rsid w:val="006E37B2"/>
    <w:rsid w:val="006E3F38"/>
    <w:rsid w:val="006E54D2"/>
    <w:rsid w:val="006E566E"/>
    <w:rsid w:val="006E630E"/>
    <w:rsid w:val="006E6B34"/>
    <w:rsid w:val="006E737E"/>
    <w:rsid w:val="006E7887"/>
    <w:rsid w:val="006E7CBD"/>
    <w:rsid w:val="006F003B"/>
    <w:rsid w:val="006F0301"/>
    <w:rsid w:val="006F15A9"/>
    <w:rsid w:val="006F27E3"/>
    <w:rsid w:val="006F28FB"/>
    <w:rsid w:val="006F316D"/>
    <w:rsid w:val="006F39CD"/>
    <w:rsid w:val="006F3DAA"/>
    <w:rsid w:val="006F3E1E"/>
    <w:rsid w:val="006F50BC"/>
    <w:rsid w:val="006F5642"/>
    <w:rsid w:val="006F63EF"/>
    <w:rsid w:val="006F647C"/>
    <w:rsid w:val="006F6796"/>
    <w:rsid w:val="006F6DAF"/>
    <w:rsid w:val="006F7DDF"/>
    <w:rsid w:val="00700123"/>
    <w:rsid w:val="007003B9"/>
    <w:rsid w:val="007004A0"/>
    <w:rsid w:val="007004CE"/>
    <w:rsid w:val="00700D03"/>
    <w:rsid w:val="0070109F"/>
    <w:rsid w:val="00701447"/>
    <w:rsid w:val="007016D3"/>
    <w:rsid w:val="007017DE"/>
    <w:rsid w:val="00701979"/>
    <w:rsid w:val="00701F65"/>
    <w:rsid w:val="007021DE"/>
    <w:rsid w:val="007023A5"/>
    <w:rsid w:val="00702F78"/>
    <w:rsid w:val="00702F7F"/>
    <w:rsid w:val="00703334"/>
    <w:rsid w:val="00703623"/>
    <w:rsid w:val="007037BE"/>
    <w:rsid w:val="00703C9A"/>
    <w:rsid w:val="00703E2E"/>
    <w:rsid w:val="00703FAC"/>
    <w:rsid w:val="00704583"/>
    <w:rsid w:val="00704A0E"/>
    <w:rsid w:val="00705495"/>
    <w:rsid w:val="007055DE"/>
    <w:rsid w:val="007056E8"/>
    <w:rsid w:val="0070698D"/>
    <w:rsid w:val="00706A57"/>
    <w:rsid w:val="00706F45"/>
    <w:rsid w:val="00706FCE"/>
    <w:rsid w:val="00707892"/>
    <w:rsid w:val="007103E2"/>
    <w:rsid w:val="007104DD"/>
    <w:rsid w:val="00710889"/>
    <w:rsid w:val="00710B4F"/>
    <w:rsid w:val="00711196"/>
    <w:rsid w:val="00711B3F"/>
    <w:rsid w:val="007121B4"/>
    <w:rsid w:val="007125D5"/>
    <w:rsid w:val="00712886"/>
    <w:rsid w:val="00712D7E"/>
    <w:rsid w:val="007132A9"/>
    <w:rsid w:val="0071424A"/>
    <w:rsid w:val="00714306"/>
    <w:rsid w:val="007150D4"/>
    <w:rsid w:val="00716ECD"/>
    <w:rsid w:val="00717844"/>
    <w:rsid w:val="0071786A"/>
    <w:rsid w:val="00717B75"/>
    <w:rsid w:val="00717ECB"/>
    <w:rsid w:val="00717FE8"/>
    <w:rsid w:val="00720220"/>
    <w:rsid w:val="007203E3"/>
    <w:rsid w:val="00720C72"/>
    <w:rsid w:val="007213E4"/>
    <w:rsid w:val="0072163E"/>
    <w:rsid w:val="00721B12"/>
    <w:rsid w:val="007239F9"/>
    <w:rsid w:val="00723F70"/>
    <w:rsid w:val="0072492D"/>
    <w:rsid w:val="00724F6C"/>
    <w:rsid w:val="0072578A"/>
    <w:rsid w:val="0072662E"/>
    <w:rsid w:val="00726866"/>
    <w:rsid w:val="00726CC5"/>
    <w:rsid w:val="00726F7A"/>
    <w:rsid w:val="0072750D"/>
    <w:rsid w:val="00730355"/>
    <w:rsid w:val="0073158E"/>
    <w:rsid w:val="0073172A"/>
    <w:rsid w:val="00731C19"/>
    <w:rsid w:val="007322D1"/>
    <w:rsid w:val="00732705"/>
    <w:rsid w:val="00732773"/>
    <w:rsid w:val="00732EBC"/>
    <w:rsid w:val="00733465"/>
    <w:rsid w:val="00733672"/>
    <w:rsid w:val="0073379C"/>
    <w:rsid w:val="00733A82"/>
    <w:rsid w:val="00733E3B"/>
    <w:rsid w:val="00733FFC"/>
    <w:rsid w:val="00734118"/>
    <w:rsid w:val="0073414D"/>
    <w:rsid w:val="00734289"/>
    <w:rsid w:val="007345C7"/>
    <w:rsid w:val="00735046"/>
    <w:rsid w:val="00735263"/>
    <w:rsid w:val="00735626"/>
    <w:rsid w:val="00735C2D"/>
    <w:rsid w:val="00736733"/>
    <w:rsid w:val="00736D4A"/>
    <w:rsid w:val="007371A6"/>
    <w:rsid w:val="00737264"/>
    <w:rsid w:val="00737308"/>
    <w:rsid w:val="00737BA6"/>
    <w:rsid w:val="0074090A"/>
    <w:rsid w:val="007409B2"/>
    <w:rsid w:val="00740DDE"/>
    <w:rsid w:val="00740FB1"/>
    <w:rsid w:val="00741510"/>
    <w:rsid w:val="00742058"/>
    <w:rsid w:val="007435B1"/>
    <w:rsid w:val="00743ADC"/>
    <w:rsid w:val="00744416"/>
    <w:rsid w:val="00744493"/>
    <w:rsid w:val="00744C97"/>
    <w:rsid w:val="007456EB"/>
    <w:rsid w:val="00745A19"/>
    <w:rsid w:val="007462EC"/>
    <w:rsid w:val="00746589"/>
    <w:rsid w:val="0074663B"/>
    <w:rsid w:val="007500E5"/>
    <w:rsid w:val="0075090A"/>
    <w:rsid w:val="00750B94"/>
    <w:rsid w:val="00750F63"/>
    <w:rsid w:val="00751195"/>
    <w:rsid w:val="007522AF"/>
    <w:rsid w:val="007533C9"/>
    <w:rsid w:val="007539CB"/>
    <w:rsid w:val="0075437B"/>
    <w:rsid w:val="007544A9"/>
    <w:rsid w:val="007549F4"/>
    <w:rsid w:val="00755D9A"/>
    <w:rsid w:val="007564C4"/>
    <w:rsid w:val="00756B31"/>
    <w:rsid w:val="00757425"/>
    <w:rsid w:val="007605E5"/>
    <w:rsid w:val="007615F8"/>
    <w:rsid w:val="00761AC8"/>
    <w:rsid w:val="0076206F"/>
    <w:rsid w:val="00762CF0"/>
    <w:rsid w:val="007632E0"/>
    <w:rsid w:val="0076362F"/>
    <w:rsid w:val="00763C1F"/>
    <w:rsid w:val="00763DE9"/>
    <w:rsid w:val="00764453"/>
    <w:rsid w:val="00764801"/>
    <w:rsid w:val="00764C4A"/>
    <w:rsid w:val="0076515D"/>
    <w:rsid w:val="007655FA"/>
    <w:rsid w:val="007658E5"/>
    <w:rsid w:val="00765AA7"/>
    <w:rsid w:val="00766DC3"/>
    <w:rsid w:val="007679EB"/>
    <w:rsid w:val="00770D94"/>
    <w:rsid w:val="00771631"/>
    <w:rsid w:val="00771A6B"/>
    <w:rsid w:val="00771F9B"/>
    <w:rsid w:val="0077261D"/>
    <w:rsid w:val="0077271B"/>
    <w:rsid w:val="00772ADE"/>
    <w:rsid w:val="0077338B"/>
    <w:rsid w:val="00773552"/>
    <w:rsid w:val="007755CC"/>
    <w:rsid w:val="007755CD"/>
    <w:rsid w:val="00775E74"/>
    <w:rsid w:val="00775F75"/>
    <w:rsid w:val="007762CD"/>
    <w:rsid w:val="0077650F"/>
    <w:rsid w:val="00777290"/>
    <w:rsid w:val="007777F7"/>
    <w:rsid w:val="00777920"/>
    <w:rsid w:val="00780273"/>
    <w:rsid w:val="00780956"/>
    <w:rsid w:val="0078233F"/>
    <w:rsid w:val="00782630"/>
    <w:rsid w:val="00782D8F"/>
    <w:rsid w:val="00782F00"/>
    <w:rsid w:val="00782FC5"/>
    <w:rsid w:val="0078357E"/>
    <w:rsid w:val="0078385A"/>
    <w:rsid w:val="007839E7"/>
    <w:rsid w:val="007841FF"/>
    <w:rsid w:val="007846C1"/>
    <w:rsid w:val="00784CBB"/>
    <w:rsid w:val="00785009"/>
    <w:rsid w:val="00785621"/>
    <w:rsid w:val="00785E26"/>
    <w:rsid w:val="00785EFF"/>
    <w:rsid w:val="007864E5"/>
    <w:rsid w:val="00786824"/>
    <w:rsid w:val="0078724C"/>
    <w:rsid w:val="00787C9D"/>
    <w:rsid w:val="007906CA"/>
    <w:rsid w:val="007910B0"/>
    <w:rsid w:val="00791503"/>
    <w:rsid w:val="0079220D"/>
    <w:rsid w:val="00792A53"/>
    <w:rsid w:val="00792F87"/>
    <w:rsid w:val="007934D4"/>
    <w:rsid w:val="0079374C"/>
    <w:rsid w:val="007938D1"/>
    <w:rsid w:val="007939BD"/>
    <w:rsid w:val="00793C16"/>
    <w:rsid w:val="00793F4D"/>
    <w:rsid w:val="00793FBD"/>
    <w:rsid w:val="00795610"/>
    <w:rsid w:val="00795792"/>
    <w:rsid w:val="00796016"/>
    <w:rsid w:val="00796287"/>
    <w:rsid w:val="00796366"/>
    <w:rsid w:val="00796AC3"/>
    <w:rsid w:val="00796C5E"/>
    <w:rsid w:val="0079775B"/>
    <w:rsid w:val="007A0692"/>
    <w:rsid w:val="007A0B62"/>
    <w:rsid w:val="007A0C5A"/>
    <w:rsid w:val="007A11B0"/>
    <w:rsid w:val="007A1236"/>
    <w:rsid w:val="007A1266"/>
    <w:rsid w:val="007A1D32"/>
    <w:rsid w:val="007A2091"/>
    <w:rsid w:val="007A21A0"/>
    <w:rsid w:val="007A22B8"/>
    <w:rsid w:val="007A25B2"/>
    <w:rsid w:val="007A2A69"/>
    <w:rsid w:val="007A2A6F"/>
    <w:rsid w:val="007A39D3"/>
    <w:rsid w:val="007A3BDD"/>
    <w:rsid w:val="007A3E20"/>
    <w:rsid w:val="007A3E4D"/>
    <w:rsid w:val="007A4506"/>
    <w:rsid w:val="007A538A"/>
    <w:rsid w:val="007A57AE"/>
    <w:rsid w:val="007A6E20"/>
    <w:rsid w:val="007A73DA"/>
    <w:rsid w:val="007A74B2"/>
    <w:rsid w:val="007B07C4"/>
    <w:rsid w:val="007B0B94"/>
    <w:rsid w:val="007B11EC"/>
    <w:rsid w:val="007B17A6"/>
    <w:rsid w:val="007B1F57"/>
    <w:rsid w:val="007B3D31"/>
    <w:rsid w:val="007B4597"/>
    <w:rsid w:val="007B47A0"/>
    <w:rsid w:val="007B5174"/>
    <w:rsid w:val="007B52EC"/>
    <w:rsid w:val="007B5336"/>
    <w:rsid w:val="007B55BA"/>
    <w:rsid w:val="007B55C5"/>
    <w:rsid w:val="007B57D2"/>
    <w:rsid w:val="007B5E43"/>
    <w:rsid w:val="007B6A17"/>
    <w:rsid w:val="007B70FB"/>
    <w:rsid w:val="007B74DB"/>
    <w:rsid w:val="007C0482"/>
    <w:rsid w:val="007C0832"/>
    <w:rsid w:val="007C123C"/>
    <w:rsid w:val="007C1DC9"/>
    <w:rsid w:val="007C20FE"/>
    <w:rsid w:val="007C2678"/>
    <w:rsid w:val="007C298F"/>
    <w:rsid w:val="007C2C41"/>
    <w:rsid w:val="007C2FF2"/>
    <w:rsid w:val="007C3435"/>
    <w:rsid w:val="007C376A"/>
    <w:rsid w:val="007C3888"/>
    <w:rsid w:val="007C3E04"/>
    <w:rsid w:val="007C456F"/>
    <w:rsid w:val="007C4A77"/>
    <w:rsid w:val="007C53A3"/>
    <w:rsid w:val="007C54E9"/>
    <w:rsid w:val="007C55BE"/>
    <w:rsid w:val="007C5AB5"/>
    <w:rsid w:val="007C7119"/>
    <w:rsid w:val="007C766F"/>
    <w:rsid w:val="007C7AD6"/>
    <w:rsid w:val="007C7C59"/>
    <w:rsid w:val="007C7DC7"/>
    <w:rsid w:val="007D1E09"/>
    <w:rsid w:val="007D35A0"/>
    <w:rsid w:val="007D40F5"/>
    <w:rsid w:val="007D46D8"/>
    <w:rsid w:val="007D4892"/>
    <w:rsid w:val="007D48E9"/>
    <w:rsid w:val="007D53CB"/>
    <w:rsid w:val="007D5857"/>
    <w:rsid w:val="007D5E14"/>
    <w:rsid w:val="007D6F86"/>
    <w:rsid w:val="007D72EB"/>
    <w:rsid w:val="007D7CD6"/>
    <w:rsid w:val="007E0F8F"/>
    <w:rsid w:val="007E14A4"/>
    <w:rsid w:val="007E1C37"/>
    <w:rsid w:val="007E28AE"/>
    <w:rsid w:val="007E2F83"/>
    <w:rsid w:val="007E317C"/>
    <w:rsid w:val="007E3562"/>
    <w:rsid w:val="007E3E82"/>
    <w:rsid w:val="007E44F9"/>
    <w:rsid w:val="007E5E79"/>
    <w:rsid w:val="007E5ED9"/>
    <w:rsid w:val="007E5EDC"/>
    <w:rsid w:val="007E60AD"/>
    <w:rsid w:val="007E6646"/>
    <w:rsid w:val="007E6C51"/>
    <w:rsid w:val="007E6E28"/>
    <w:rsid w:val="007E7232"/>
    <w:rsid w:val="007E72AB"/>
    <w:rsid w:val="007E7891"/>
    <w:rsid w:val="007E7B16"/>
    <w:rsid w:val="007F0378"/>
    <w:rsid w:val="007F0684"/>
    <w:rsid w:val="007F06B6"/>
    <w:rsid w:val="007F06E8"/>
    <w:rsid w:val="007F0AF8"/>
    <w:rsid w:val="007F137F"/>
    <w:rsid w:val="007F1391"/>
    <w:rsid w:val="007F219A"/>
    <w:rsid w:val="007F385C"/>
    <w:rsid w:val="007F3F16"/>
    <w:rsid w:val="007F4981"/>
    <w:rsid w:val="007F4D3F"/>
    <w:rsid w:val="007F4D49"/>
    <w:rsid w:val="007F58A3"/>
    <w:rsid w:val="007F59DB"/>
    <w:rsid w:val="007F65DB"/>
    <w:rsid w:val="007F6761"/>
    <w:rsid w:val="007F6BC4"/>
    <w:rsid w:val="007F70D4"/>
    <w:rsid w:val="007F76B6"/>
    <w:rsid w:val="007F79BE"/>
    <w:rsid w:val="0080009A"/>
    <w:rsid w:val="00800120"/>
    <w:rsid w:val="008001B8"/>
    <w:rsid w:val="00800599"/>
    <w:rsid w:val="0080073F"/>
    <w:rsid w:val="008011BE"/>
    <w:rsid w:val="0080143D"/>
    <w:rsid w:val="00801CB1"/>
    <w:rsid w:val="00802515"/>
    <w:rsid w:val="00802AA7"/>
    <w:rsid w:val="00802B6F"/>
    <w:rsid w:val="00802C08"/>
    <w:rsid w:val="00802C7C"/>
    <w:rsid w:val="00803108"/>
    <w:rsid w:val="008039D0"/>
    <w:rsid w:val="00803ACE"/>
    <w:rsid w:val="00803EB7"/>
    <w:rsid w:val="008040BB"/>
    <w:rsid w:val="008041C2"/>
    <w:rsid w:val="008046E2"/>
    <w:rsid w:val="008054B3"/>
    <w:rsid w:val="00805B99"/>
    <w:rsid w:val="00806E9B"/>
    <w:rsid w:val="00807090"/>
    <w:rsid w:val="0080733C"/>
    <w:rsid w:val="00807926"/>
    <w:rsid w:val="00807A15"/>
    <w:rsid w:val="00807A2C"/>
    <w:rsid w:val="00807AB5"/>
    <w:rsid w:val="00807EEA"/>
    <w:rsid w:val="008100A2"/>
    <w:rsid w:val="008107F5"/>
    <w:rsid w:val="00810E30"/>
    <w:rsid w:val="00810ED7"/>
    <w:rsid w:val="008138D8"/>
    <w:rsid w:val="00813AEB"/>
    <w:rsid w:val="00814AB2"/>
    <w:rsid w:val="00814CAD"/>
    <w:rsid w:val="00815424"/>
    <w:rsid w:val="0081587D"/>
    <w:rsid w:val="00815AF2"/>
    <w:rsid w:val="00816320"/>
    <w:rsid w:val="008163C7"/>
    <w:rsid w:val="008171B1"/>
    <w:rsid w:val="00817D96"/>
    <w:rsid w:val="00817F9A"/>
    <w:rsid w:val="00820CCC"/>
    <w:rsid w:val="008227FA"/>
    <w:rsid w:val="008229A2"/>
    <w:rsid w:val="00823667"/>
    <w:rsid w:val="00823C3A"/>
    <w:rsid w:val="0082443D"/>
    <w:rsid w:val="008246FE"/>
    <w:rsid w:val="00824792"/>
    <w:rsid w:val="00824A9E"/>
    <w:rsid w:val="00825EA0"/>
    <w:rsid w:val="00825F58"/>
    <w:rsid w:val="008268CF"/>
    <w:rsid w:val="00826F8E"/>
    <w:rsid w:val="008270EE"/>
    <w:rsid w:val="00827497"/>
    <w:rsid w:val="00827D53"/>
    <w:rsid w:val="0083026B"/>
    <w:rsid w:val="00831472"/>
    <w:rsid w:val="00831612"/>
    <w:rsid w:val="00831789"/>
    <w:rsid w:val="00831EC1"/>
    <w:rsid w:val="00832696"/>
    <w:rsid w:val="008326A2"/>
    <w:rsid w:val="00832832"/>
    <w:rsid w:val="008329FF"/>
    <w:rsid w:val="00832ECB"/>
    <w:rsid w:val="00833526"/>
    <w:rsid w:val="008340EC"/>
    <w:rsid w:val="00834ACC"/>
    <w:rsid w:val="00834B47"/>
    <w:rsid w:val="00835459"/>
    <w:rsid w:val="00835609"/>
    <w:rsid w:val="00835DF4"/>
    <w:rsid w:val="0083659E"/>
    <w:rsid w:val="008365C4"/>
    <w:rsid w:val="00836D76"/>
    <w:rsid w:val="00837C41"/>
    <w:rsid w:val="00837C92"/>
    <w:rsid w:val="00837F0F"/>
    <w:rsid w:val="008416E5"/>
    <w:rsid w:val="0084210C"/>
    <w:rsid w:val="00842AD4"/>
    <w:rsid w:val="00842BBA"/>
    <w:rsid w:val="00842D41"/>
    <w:rsid w:val="00843029"/>
    <w:rsid w:val="008430CB"/>
    <w:rsid w:val="00843420"/>
    <w:rsid w:val="00843B5D"/>
    <w:rsid w:val="0084410A"/>
    <w:rsid w:val="008447C7"/>
    <w:rsid w:val="008447D4"/>
    <w:rsid w:val="00844FEB"/>
    <w:rsid w:val="0084506C"/>
    <w:rsid w:val="008454BD"/>
    <w:rsid w:val="0084562F"/>
    <w:rsid w:val="0084581C"/>
    <w:rsid w:val="00845BE7"/>
    <w:rsid w:val="008462BA"/>
    <w:rsid w:val="008463F3"/>
    <w:rsid w:val="00846D76"/>
    <w:rsid w:val="008471B2"/>
    <w:rsid w:val="0085005F"/>
    <w:rsid w:val="0085062F"/>
    <w:rsid w:val="00851307"/>
    <w:rsid w:val="008515B1"/>
    <w:rsid w:val="00851789"/>
    <w:rsid w:val="00851F92"/>
    <w:rsid w:val="00852508"/>
    <w:rsid w:val="00852E5B"/>
    <w:rsid w:val="00853498"/>
    <w:rsid w:val="00853677"/>
    <w:rsid w:val="008537EC"/>
    <w:rsid w:val="00853ACD"/>
    <w:rsid w:val="00853ACF"/>
    <w:rsid w:val="00853F1F"/>
    <w:rsid w:val="008544D3"/>
    <w:rsid w:val="00855143"/>
    <w:rsid w:val="008551EE"/>
    <w:rsid w:val="008558A1"/>
    <w:rsid w:val="0085642F"/>
    <w:rsid w:val="0085649E"/>
    <w:rsid w:val="008572D7"/>
    <w:rsid w:val="008573AF"/>
    <w:rsid w:val="00857645"/>
    <w:rsid w:val="00857D80"/>
    <w:rsid w:val="008602FC"/>
    <w:rsid w:val="008606F1"/>
    <w:rsid w:val="00860989"/>
    <w:rsid w:val="00860CF9"/>
    <w:rsid w:val="00861BF1"/>
    <w:rsid w:val="008622D3"/>
    <w:rsid w:val="0086268A"/>
    <w:rsid w:val="008639A2"/>
    <w:rsid w:val="00863BBB"/>
    <w:rsid w:val="0086401E"/>
    <w:rsid w:val="008640FD"/>
    <w:rsid w:val="0086426C"/>
    <w:rsid w:val="0086445F"/>
    <w:rsid w:val="008646E1"/>
    <w:rsid w:val="0086564F"/>
    <w:rsid w:val="00865681"/>
    <w:rsid w:val="00866618"/>
    <w:rsid w:val="00866858"/>
    <w:rsid w:val="00866DF4"/>
    <w:rsid w:val="00867B6B"/>
    <w:rsid w:val="00870AFC"/>
    <w:rsid w:val="00870AFD"/>
    <w:rsid w:val="00871452"/>
    <w:rsid w:val="008715CC"/>
    <w:rsid w:val="00872589"/>
    <w:rsid w:val="00872770"/>
    <w:rsid w:val="00873754"/>
    <w:rsid w:val="00873814"/>
    <w:rsid w:val="00875138"/>
    <w:rsid w:val="008752FC"/>
    <w:rsid w:val="00875FA4"/>
    <w:rsid w:val="00876044"/>
    <w:rsid w:val="008763C8"/>
    <w:rsid w:val="0087660D"/>
    <w:rsid w:val="00877D6E"/>
    <w:rsid w:val="00877E35"/>
    <w:rsid w:val="0088014E"/>
    <w:rsid w:val="00880BAB"/>
    <w:rsid w:val="00881604"/>
    <w:rsid w:val="008817FF"/>
    <w:rsid w:val="00881E99"/>
    <w:rsid w:val="008820C1"/>
    <w:rsid w:val="0088239C"/>
    <w:rsid w:val="00882745"/>
    <w:rsid w:val="008828F7"/>
    <w:rsid w:val="0088294F"/>
    <w:rsid w:val="00882A65"/>
    <w:rsid w:val="00882E58"/>
    <w:rsid w:val="0088302A"/>
    <w:rsid w:val="008835B1"/>
    <w:rsid w:val="008836F9"/>
    <w:rsid w:val="008837DE"/>
    <w:rsid w:val="00883B3F"/>
    <w:rsid w:val="008851BE"/>
    <w:rsid w:val="00885538"/>
    <w:rsid w:val="00885CA8"/>
    <w:rsid w:val="00886188"/>
    <w:rsid w:val="00887063"/>
    <w:rsid w:val="00887908"/>
    <w:rsid w:val="00887BD8"/>
    <w:rsid w:val="00887F1B"/>
    <w:rsid w:val="008900CF"/>
    <w:rsid w:val="00891602"/>
    <w:rsid w:val="00892011"/>
    <w:rsid w:val="008922CF"/>
    <w:rsid w:val="008923D1"/>
    <w:rsid w:val="008925B9"/>
    <w:rsid w:val="008928F3"/>
    <w:rsid w:val="008931AA"/>
    <w:rsid w:val="008937CB"/>
    <w:rsid w:val="0089427B"/>
    <w:rsid w:val="0089483C"/>
    <w:rsid w:val="00894A6B"/>
    <w:rsid w:val="00894A7F"/>
    <w:rsid w:val="00895922"/>
    <w:rsid w:val="00895E5A"/>
    <w:rsid w:val="0089601F"/>
    <w:rsid w:val="008960C3"/>
    <w:rsid w:val="00897502"/>
    <w:rsid w:val="00897855"/>
    <w:rsid w:val="008A0E63"/>
    <w:rsid w:val="008A1450"/>
    <w:rsid w:val="008A15A7"/>
    <w:rsid w:val="008A173F"/>
    <w:rsid w:val="008A1EFD"/>
    <w:rsid w:val="008A2340"/>
    <w:rsid w:val="008A238A"/>
    <w:rsid w:val="008A239E"/>
    <w:rsid w:val="008A2783"/>
    <w:rsid w:val="008A2790"/>
    <w:rsid w:val="008A2C5D"/>
    <w:rsid w:val="008A33B4"/>
    <w:rsid w:val="008A3B87"/>
    <w:rsid w:val="008A3C32"/>
    <w:rsid w:val="008A3EE7"/>
    <w:rsid w:val="008A42CE"/>
    <w:rsid w:val="008A4680"/>
    <w:rsid w:val="008A473D"/>
    <w:rsid w:val="008A4F57"/>
    <w:rsid w:val="008A52CE"/>
    <w:rsid w:val="008A574C"/>
    <w:rsid w:val="008A6A25"/>
    <w:rsid w:val="008A70F7"/>
    <w:rsid w:val="008B0968"/>
    <w:rsid w:val="008B0BA7"/>
    <w:rsid w:val="008B1E06"/>
    <w:rsid w:val="008B1FAB"/>
    <w:rsid w:val="008B20A4"/>
    <w:rsid w:val="008B2F1A"/>
    <w:rsid w:val="008B31AD"/>
    <w:rsid w:val="008B331F"/>
    <w:rsid w:val="008B3A87"/>
    <w:rsid w:val="008B3C1F"/>
    <w:rsid w:val="008B4243"/>
    <w:rsid w:val="008B42D0"/>
    <w:rsid w:val="008B4953"/>
    <w:rsid w:val="008B4A6D"/>
    <w:rsid w:val="008B4E19"/>
    <w:rsid w:val="008B4F72"/>
    <w:rsid w:val="008B5A96"/>
    <w:rsid w:val="008B5E1D"/>
    <w:rsid w:val="008B5F58"/>
    <w:rsid w:val="008B6367"/>
    <w:rsid w:val="008B63AD"/>
    <w:rsid w:val="008B646F"/>
    <w:rsid w:val="008B658C"/>
    <w:rsid w:val="008B7546"/>
    <w:rsid w:val="008C0557"/>
    <w:rsid w:val="008C0771"/>
    <w:rsid w:val="008C0845"/>
    <w:rsid w:val="008C092D"/>
    <w:rsid w:val="008C1107"/>
    <w:rsid w:val="008C1779"/>
    <w:rsid w:val="008C196C"/>
    <w:rsid w:val="008C1C57"/>
    <w:rsid w:val="008C1DC1"/>
    <w:rsid w:val="008C28B3"/>
    <w:rsid w:val="008C2A2B"/>
    <w:rsid w:val="008C3591"/>
    <w:rsid w:val="008C3A88"/>
    <w:rsid w:val="008C3AC1"/>
    <w:rsid w:val="008C3C11"/>
    <w:rsid w:val="008C4EB8"/>
    <w:rsid w:val="008C51A8"/>
    <w:rsid w:val="008C5856"/>
    <w:rsid w:val="008C5CB4"/>
    <w:rsid w:val="008C61B0"/>
    <w:rsid w:val="008C6FD3"/>
    <w:rsid w:val="008C70EB"/>
    <w:rsid w:val="008C7FA7"/>
    <w:rsid w:val="008D07F1"/>
    <w:rsid w:val="008D0C0E"/>
    <w:rsid w:val="008D155D"/>
    <w:rsid w:val="008D15E6"/>
    <w:rsid w:val="008D217D"/>
    <w:rsid w:val="008D229E"/>
    <w:rsid w:val="008D24C5"/>
    <w:rsid w:val="008D36D2"/>
    <w:rsid w:val="008D3C13"/>
    <w:rsid w:val="008D3FE4"/>
    <w:rsid w:val="008D415F"/>
    <w:rsid w:val="008D499F"/>
    <w:rsid w:val="008D4DF4"/>
    <w:rsid w:val="008D547C"/>
    <w:rsid w:val="008D5506"/>
    <w:rsid w:val="008D5DAB"/>
    <w:rsid w:val="008D6164"/>
    <w:rsid w:val="008D6641"/>
    <w:rsid w:val="008D67EC"/>
    <w:rsid w:val="008D6847"/>
    <w:rsid w:val="008D688E"/>
    <w:rsid w:val="008D6968"/>
    <w:rsid w:val="008D6C68"/>
    <w:rsid w:val="008D71F3"/>
    <w:rsid w:val="008D7AFD"/>
    <w:rsid w:val="008D7BE6"/>
    <w:rsid w:val="008D7E3E"/>
    <w:rsid w:val="008D7EA6"/>
    <w:rsid w:val="008E0029"/>
    <w:rsid w:val="008E01BA"/>
    <w:rsid w:val="008E0219"/>
    <w:rsid w:val="008E0386"/>
    <w:rsid w:val="008E0DE2"/>
    <w:rsid w:val="008E16F9"/>
    <w:rsid w:val="008E1CA4"/>
    <w:rsid w:val="008E2BCC"/>
    <w:rsid w:val="008E2D38"/>
    <w:rsid w:val="008E2ED0"/>
    <w:rsid w:val="008E38C7"/>
    <w:rsid w:val="008E489A"/>
    <w:rsid w:val="008E4C7D"/>
    <w:rsid w:val="008E5A4E"/>
    <w:rsid w:val="008E5E16"/>
    <w:rsid w:val="008E5F5F"/>
    <w:rsid w:val="008E6D37"/>
    <w:rsid w:val="008E6F6B"/>
    <w:rsid w:val="008E7155"/>
    <w:rsid w:val="008E71FB"/>
    <w:rsid w:val="008E7365"/>
    <w:rsid w:val="008E7838"/>
    <w:rsid w:val="008E7874"/>
    <w:rsid w:val="008E7BEB"/>
    <w:rsid w:val="008F0248"/>
    <w:rsid w:val="008F078E"/>
    <w:rsid w:val="008F07B8"/>
    <w:rsid w:val="008F0838"/>
    <w:rsid w:val="008F0932"/>
    <w:rsid w:val="008F0A62"/>
    <w:rsid w:val="008F0EF5"/>
    <w:rsid w:val="008F1238"/>
    <w:rsid w:val="008F1892"/>
    <w:rsid w:val="008F257A"/>
    <w:rsid w:val="008F35D9"/>
    <w:rsid w:val="008F3793"/>
    <w:rsid w:val="008F438C"/>
    <w:rsid w:val="008F525C"/>
    <w:rsid w:val="008F540C"/>
    <w:rsid w:val="008F6060"/>
    <w:rsid w:val="008F6426"/>
    <w:rsid w:val="008F6B8B"/>
    <w:rsid w:val="00900731"/>
    <w:rsid w:val="0090146E"/>
    <w:rsid w:val="009014C6"/>
    <w:rsid w:val="00901E4D"/>
    <w:rsid w:val="009030CA"/>
    <w:rsid w:val="00903424"/>
    <w:rsid w:val="009038F8"/>
    <w:rsid w:val="00903F71"/>
    <w:rsid w:val="00904173"/>
    <w:rsid w:val="00904206"/>
    <w:rsid w:val="00904BDA"/>
    <w:rsid w:val="00904CF7"/>
    <w:rsid w:val="00905456"/>
    <w:rsid w:val="00905829"/>
    <w:rsid w:val="00905F98"/>
    <w:rsid w:val="0090621C"/>
    <w:rsid w:val="00906618"/>
    <w:rsid w:val="00906B8C"/>
    <w:rsid w:val="00906C4A"/>
    <w:rsid w:val="00907FD2"/>
    <w:rsid w:val="009100B1"/>
    <w:rsid w:val="009104A4"/>
    <w:rsid w:val="00910866"/>
    <w:rsid w:val="00910F70"/>
    <w:rsid w:val="0091103D"/>
    <w:rsid w:val="009110AD"/>
    <w:rsid w:val="009111CC"/>
    <w:rsid w:val="009114FF"/>
    <w:rsid w:val="00911A79"/>
    <w:rsid w:val="00911B90"/>
    <w:rsid w:val="00911C5C"/>
    <w:rsid w:val="00911D8B"/>
    <w:rsid w:val="009127CC"/>
    <w:rsid w:val="00912AAF"/>
    <w:rsid w:val="00912B65"/>
    <w:rsid w:val="00912BC1"/>
    <w:rsid w:val="00914D40"/>
    <w:rsid w:val="009158B9"/>
    <w:rsid w:val="0091620A"/>
    <w:rsid w:val="00916863"/>
    <w:rsid w:val="0091728E"/>
    <w:rsid w:val="00917458"/>
    <w:rsid w:val="009176C9"/>
    <w:rsid w:val="0092096D"/>
    <w:rsid w:val="009214DE"/>
    <w:rsid w:val="00921B1B"/>
    <w:rsid w:val="00921E56"/>
    <w:rsid w:val="009221ED"/>
    <w:rsid w:val="0092259C"/>
    <w:rsid w:val="00922B73"/>
    <w:rsid w:val="00922F30"/>
    <w:rsid w:val="009231A0"/>
    <w:rsid w:val="009235C9"/>
    <w:rsid w:val="009235EC"/>
    <w:rsid w:val="00926F12"/>
    <w:rsid w:val="00927CE1"/>
    <w:rsid w:val="00927DE3"/>
    <w:rsid w:val="00930591"/>
    <w:rsid w:val="009305F9"/>
    <w:rsid w:val="00930609"/>
    <w:rsid w:val="0093071F"/>
    <w:rsid w:val="00930B72"/>
    <w:rsid w:val="0093196E"/>
    <w:rsid w:val="00931A58"/>
    <w:rsid w:val="00932113"/>
    <w:rsid w:val="0093264C"/>
    <w:rsid w:val="00932AD7"/>
    <w:rsid w:val="00932BD2"/>
    <w:rsid w:val="00932E71"/>
    <w:rsid w:val="009331AA"/>
    <w:rsid w:val="0093385B"/>
    <w:rsid w:val="00933CB4"/>
    <w:rsid w:val="00934790"/>
    <w:rsid w:val="009352C5"/>
    <w:rsid w:val="00935534"/>
    <w:rsid w:val="0093562F"/>
    <w:rsid w:val="00935978"/>
    <w:rsid w:val="00935F61"/>
    <w:rsid w:val="009360BB"/>
    <w:rsid w:val="00936B1F"/>
    <w:rsid w:val="00937808"/>
    <w:rsid w:val="009379F0"/>
    <w:rsid w:val="00937A67"/>
    <w:rsid w:val="00937A6A"/>
    <w:rsid w:val="0094115A"/>
    <w:rsid w:val="0094144F"/>
    <w:rsid w:val="00942B2E"/>
    <w:rsid w:val="00942D0E"/>
    <w:rsid w:val="00943238"/>
    <w:rsid w:val="0094352D"/>
    <w:rsid w:val="00943768"/>
    <w:rsid w:val="00943CFE"/>
    <w:rsid w:val="00943F96"/>
    <w:rsid w:val="00943FA2"/>
    <w:rsid w:val="0094494D"/>
    <w:rsid w:val="00944E59"/>
    <w:rsid w:val="00945401"/>
    <w:rsid w:val="009459F4"/>
    <w:rsid w:val="00945ABE"/>
    <w:rsid w:val="00945E58"/>
    <w:rsid w:val="00946127"/>
    <w:rsid w:val="00946907"/>
    <w:rsid w:val="00946E16"/>
    <w:rsid w:val="00950CAE"/>
    <w:rsid w:val="009512EC"/>
    <w:rsid w:val="00951992"/>
    <w:rsid w:val="009519A8"/>
    <w:rsid w:val="0095234A"/>
    <w:rsid w:val="009524FE"/>
    <w:rsid w:val="00952A5C"/>
    <w:rsid w:val="0095315A"/>
    <w:rsid w:val="009532F2"/>
    <w:rsid w:val="009534DD"/>
    <w:rsid w:val="009535C2"/>
    <w:rsid w:val="00953A73"/>
    <w:rsid w:val="00954D5A"/>
    <w:rsid w:val="009551A8"/>
    <w:rsid w:val="0095540A"/>
    <w:rsid w:val="0095640A"/>
    <w:rsid w:val="00956B6C"/>
    <w:rsid w:val="00956DE3"/>
    <w:rsid w:val="00957B5B"/>
    <w:rsid w:val="009601CB"/>
    <w:rsid w:val="0096044C"/>
    <w:rsid w:val="0096059A"/>
    <w:rsid w:val="0096081E"/>
    <w:rsid w:val="00960D39"/>
    <w:rsid w:val="00960F7E"/>
    <w:rsid w:val="009611A5"/>
    <w:rsid w:val="009614BD"/>
    <w:rsid w:val="0096193B"/>
    <w:rsid w:val="00961ABC"/>
    <w:rsid w:val="00962E6A"/>
    <w:rsid w:val="00963188"/>
    <w:rsid w:val="00963240"/>
    <w:rsid w:val="00963440"/>
    <w:rsid w:val="00963B82"/>
    <w:rsid w:val="00964475"/>
    <w:rsid w:val="00964A6E"/>
    <w:rsid w:val="00964FB4"/>
    <w:rsid w:val="009666BD"/>
    <w:rsid w:val="00966AC9"/>
    <w:rsid w:val="00966BFB"/>
    <w:rsid w:val="0096720E"/>
    <w:rsid w:val="00967CDA"/>
    <w:rsid w:val="00970048"/>
    <w:rsid w:val="00970278"/>
    <w:rsid w:val="00970847"/>
    <w:rsid w:val="00970858"/>
    <w:rsid w:val="00971831"/>
    <w:rsid w:val="00971B0F"/>
    <w:rsid w:val="0097216D"/>
    <w:rsid w:val="00972486"/>
    <w:rsid w:val="00972799"/>
    <w:rsid w:val="00972D8F"/>
    <w:rsid w:val="009735A7"/>
    <w:rsid w:val="00973C2B"/>
    <w:rsid w:val="0097437B"/>
    <w:rsid w:val="0097441E"/>
    <w:rsid w:val="0097517A"/>
    <w:rsid w:val="00975AEC"/>
    <w:rsid w:val="00975FB0"/>
    <w:rsid w:val="009762C7"/>
    <w:rsid w:val="0097670F"/>
    <w:rsid w:val="00976C61"/>
    <w:rsid w:val="00976ECA"/>
    <w:rsid w:val="00977532"/>
    <w:rsid w:val="009803EC"/>
    <w:rsid w:val="00981215"/>
    <w:rsid w:val="009812FC"/>
    <w:rsid w:val="009813BF"/>
    <w:rsid w:val="009819CD"/>
    <w:rsid w:val="0098256C"/>
    <w:rsid w:val="00982C0D"/>
    <w:rsid w:val="00982E78"/>
    <w:rsid w:val="009832BE"/>
    <w:rsid w:val="00983B0F"/>
    <w:rsid w:val="00983D98"/>
    <w:rsid w:val="00983EA1"/>
    <w:rsid w:val="009844B4"/>
    <w:rsid w:val="0098453B"/>
    <w:rsid w:val="00984D82"/>
    <w:rsid w:val="0098572B"/>
    <w:rsid w:val="00985CDA"/>
    <w:rsid w:val="0098603A"/>
    <w:rsid w:val="00986137"/>
    <w:rsid w:val="00986B96"/>
    <w:rsid w:val="0098740B"/>
    <w:rsid w:val="00987B9A"/>
    <w:rsid w:val="00987C6F"/>
    <w:rsid w:val="0099018C"/>
    <w:rsid w:val="00990549"/>
    <w:rsid w:val="00990708"/>
    <w:rsid w:val="0099078A"/>
    <w:rsid w:val="00990A3C"/>
    <w:rsid w:val="00990B18"/>
    <w:rsid w:val="00990C3D"/>
    <w:rsid w:val="00991603"/>
    <w:rsid w:val="0099199D"/>
    <w:rsid w:val="00991B9A"/>
    <w:rsid w:val="00991C09"/>
    <w:rsid w:val="00992EA9"/>
    <w:rsid w:val="00993499"/>
    <w:rsid w:val="009934DB"/>
    <w:rsid w:val="009939CB"/>
    <w:rsid w:val="00993D95"/>
    <w:rsid w:val="00994664"/>
    <w:rsid w:val="009948FE"/>
    <w:rsid w:val="009956CC"/>
    <w:rsid w:val="00995756"/>
    <w:rsid w:val="00997125"/>
    <w:rsid w:val="00997582"/>
    <w:rsid w:val="009A0208"/>
    <w:rsid w:val="009A05D0"/>
    <w:rsid w:val="009A0648"/>
    <w:rsid w:val="009A0B05"/>
    <w:rsid w:val="009A1B80"/>
    <w:rsid w:val="009A21EE"/>
    <w:rsid w:val="009A253B"/>
    <w:rsid w:val="009A3C6E"/>
    <w:rsid w:val="009A4973"/>
    <w:rsid w:val="009A640C"/>
    <w:rsid w:val="009A6698"/>
    <w:rsid w:val="009A68E7"/>
    <w:rsid w:val="009A6A04"/>
    <w:rsid w:val="009A6A34"/>
    <w:rsid w:val="009A78A6"/>
    <w:rsid w:val="009A7B46"/>
    <w:rsid w:val="009B01AE"/>
    <w:rsid w:val="009B04F2"/>
    <w:rsid w:val="009B0A43"/>
    <w:rsid w:val="009B0EEC"/>
    <w:rsid w:val="009B123D"/>
    <w:rsid w:val="009B1323"/>
    <w:rsid w:val="009B1676"/>
    <w:rsid w:val="009B1C1B"/>
    <w:rsid w:val="009B1E55"/>
    <w:rsid w:val="009B2E60"/>
    <w:rsid w:val="009B35BF"/>
    <w:rsid w:val="009B4C3E"/>
    <w:rsid w:val="009B4D2F"/>
    <w:rsid w:val="009B5038"/>
    <w:rsid w:val="009B5157"/>
    <w:rsid w:val="009B56BE"/>
    <w:rsid w:val="009B573C"/>
    <w:rsid w:val="009B583F"/>
    <w:rsid w:val="009B5DB6"/>
    <w:rsid w:val="009B604A"/>
    <w:rsid w:val="009B6E0F"/>
    <w:rsid w:val="009B71D8"/>
    <w:rsid w:val="009B7356"/>
    <w:rsid w:val="009B753E"/>
    <w:rsid w:val="009B7A8A"/>
    <w:rsid w:val="009C0978"/>
    <w:rsid w:val="009C099B"/>
    <w:rsid w:val="009C0AA5"/>
    <w:rsid w:val="009C0B86"/>
    <w:rsid w:val="009C1ADB"/>
    <w:rsid w:val="009C37BF"/>
    <w:rsid w:val="009C398A"/>
    <w:rsid w:val="009C4676"/>
    <w:rsid w:val="009C4FAC"/>
    <w:rsid w:val="009C5CCF"/>
    <w:rsid w:val="009C5E7B"/>
    <w:rsid w:val="009C5FC3"/>
    <w:rsid w:val="009C60E9"/>
    <w:rsid w:val="009C6629"/>
    <w:rsid w:val="009C71F3"/>
    <w:rsid w:val="009C7896"/>
    <w:rsid w:val="009D0292"/>
    <w:rsid w:val="009D0530"/>
    <w:rsid w:val="009D08E2"/>
    <w:rsid w:val="009D0C23"/>
    <w:rsid w:val="009D0CF4"/>
    <w:rsid w:val="009D0D52"/>
    <w:rsid w:val="009D140A"/>
    <w:rsid w:val="009D1A74"/>
    <w:rsid w:val="009D2215"/>
    <w:rsid w:val="009D2B87"/>
    <w:rsid w:val="009D3160"/>
    <w:rsid w:val="009D3219"/>
    <w:rsid w:val="009D39E1"/>
    <w:rsid w:val="009D3D90"/>
    <w:rsid w:val="009D43C4"/>
    <w:rsid w:val="009D45A9"/>
    <w:rsid w:val="009D4C5D"/>
    <w:rsid w:val="009D645F"/>
    <w:rsid w:val="009D6D3F"/>
    <w:rsid w:val="009D7410"/>
    <w:rsid w:val="009D7601"/>
    <w:rsid w:val="009D7622"/>
    <w:rsid w:val="009E075E"/>
    <w:rsid w:val="009E1788"/>
    <w:rsid w:val="009E1908"/>
    <w:rsid w:val="009E2011"/>
    <w:rsid w:val="009E233D"/>
    <w:rsid w:val="009E2463"/>
    <w:rsid w:val="009E2B4C"/>
    <w:rsid w:val="009E2C55"/>
    <w:rsid w:val="009E2E3F"/>
    <w:rsid w:val="009E2F8C"/>
    <w:rsid w:val="009E2FAC"/>
    <w:rsid w:val="009E3309"/>
    <w:rsid w:val="009E44A4"/>
    <w:rsid w:val="009E46DD"/>
    <w:rsid w:val="009E4A34"/>
    <w:rsid w:val="009E4E3B"/>
    <w:rsid w:val="009E59F4"/>
    <w:rsid w:val="009E5D7E"/>
    <w:rsid w:val="009E61B0"/>
    <w:rsid w:val="009E63F0"/>
    <w:rsid w:val="009E664F"/>
    <w:rsid w:val="009E7BCD"/>
    <w:rsid w:val="009F012F"/>
    <w:rsid w:val="009F0316"/>
    <w:rsid w:val="009F05AC"/>
    <w:rsid w:val="009F07AE"/>
    <w:rsid w:val="009F086C"/>
    <w:rsid w:val="009F0EA6"/>
    <w:rsid w:val="009F1387"/>
    <w:rsid w:val="009F1443"/>
    <w:rsid w:val="009F14F3"/>
    <w:rsid w:val="009F1778"/>
    <w:rsid w:val="009F1EEE"/>
    <w:rsid w:val="009F1FA6"/>
    <w:rsid w:val="009F239C"/>
    <w:rsid w:val="009F2E88"/>
    <w:rsid w:val="009F4825"/>
    <w:rsid w:val="009F49FF"/>
    <w:rsid w:val="009F4D3A"/>
    <w:rsid w:val="009F4E76"/>
    <w:rsid w:val="009F5BD7"/>
    <w:rsid w:val="009F5CE6"/>
    <w:rsid w:val="009F60E0"/>
    <w:rsid w:val="009F68A3"/>
    <w:rsid w:val="009F6B75"/>
    <w:rsid w:val="009F6C90"/>
    <w:rsid w:val="009F7297"/>
    <w:rsid w:val="009F7355"/>
    <w:rsid w:val="009F74DB"/>
    <w:rsid w:val="009F77DF"/>
    <w:rsid w:val="009F7813"/>
    <w:rsid w:val="00A00221"/>
    <w:rsid w:val="00A00437"/>
    <w:rsid w:val="00A005C0"/>
    <w:rsid w:val="00A0083A"/>
    <w:rsid w:val="00A00935"/>
    <w:rsid w:val="00A00DDA"/>
    <w:rsid w:val="00A00F7E"/>
    <w:rsid w:val="00A01385"/>
    <w:rsid w:val="00A01B9D"/>
    <w:rsid w:val="00A02089"/>
    <w:rsid w:val="00A02A2F"/>
    <w:rsid w:val="00A02C0A"/>
    <w:rsid w:val="00A03066"/>
    <w:rsid w:val="00A0310F"/>
    <w:rsid w:val="00A03652"/>
    <w:rsid w:val="00A03A2A"/>
    <w:rsid w:val="00A0480E"/>
    <w:rsid w:val="00A04844"/>
    <w:rsid w:val="00A06ED8"/>
    <w:rsid w:val="00A07147"/>
    <w:rsid w:val="00A07570"/>
    <w:rsid w:val="00A10103"/>
    <w:rsid w:val="00A11137"/>
    <w:rsid w:val="00A111EA"/>
    <w:rsid w:val="00A1135E"/>
    <w:rsid w:val="00A11447"/>
    <w:rsid w:val="00A11B67"/>
    <w:rsid w:val="00A11DEE"/>
    <w:rsid w:val="00A12405"/>
    <w:rsid w:val="00A12B28"/>
    <w:rsid w:val="00A12DF2"/>
    <w:rsid w:val="00A13EAB"/>
    <w:rsid w:val="00A162DF"/>
    <w:rsid w:val="00A16324"/>
    <w:rsid w:val="00A17013"/>
    <w:rsid w:val="00A17AF1"/>
    <w:rsid w:val="00A17B4D"/>
    <w:rsid w:val="00A17B91"/>
    <w:rsid w:val="00A20220"/>
    <w:rsid w:val="00A20CAE"/>
    <w:rsid w:val="00A2107F"/>
    <w:rsid w:val="00A2146D"/>
    <w:rsid w:val="00A216BF"/>
    <w:rsid w:val="00A21C7C"/>
    <w:rsid w:val="00A23269"/>
    <w:rsid w:val="00A233B1"/>
    <w:rsid w:val="00A23F95"/>
    <w:rsid w:val="00A2457D"/>
    <w:rsid w:val="00A24E61"/>
    <w:rsid w:val="00A25E6E"/>
    <w:rsid w:val="00A26462"/>
    <w:rsid w:val="00A26700"/>
    <w:rsid w:val="00A2670F"/>
    <w:rsid w:val="00A26B21"/>
    <w:rsid w:val="00A274E2"/>
    <w:rsid w:val="00A309AC"/>
    <w:rsid w:val="00A30B97"/>
    <w:rsid w:val="00A30BDB"/>
    <w:rsid w:val="00A31193"/>
    <w:rsid w:val="00A312FC"/>
    <w:rsid w:val="00A31F4F"/>
    <w:rsid w:val="00A31F9A"/>
    <w:rsid w:val="00A3288D"/>
    <w:rsid w:val="00A3307A"/>
    <w:rsid w:val="00A33F89"/>
    <w:rsid w:val="00A3466E"/>
    <w:rsid w:val="00A34BDA"/>
    <w:rsid w:val="00A34F8F"/>
    <w:rsid w:val="00A352BD"/>
    <w:rsid w:val="00A358DC"/>
    <w:rsid w:val="00A362FE"/>
    <w:rsid w:val="00A36A2B"/>
    <w:rsid w:val="00A40342"/>
    <w:rsid w:val="00A4164A"/>
    <w:rsid w:val="00A417B2"/>
    <w:rsid w:val="00A4189A"/>
    <w:rsid w:val="00A41C3D"/>
    <w:rsid w:val="00A41F2E"/>
    <w:rsid w:val="00A42159"/>
    <w:rsid w:val="00A42416"/>
    <w:rsid w:val="00A42D6D"/>
    <w:rsid w:val="00A42DF3"/>
    <w:rsid w:val="00A432A0"/>
    <w:rsid w:val="00A4354B"/>
    <w:rsid w:val="00A43E26"/>
    <w:rsid w:val="00A43EC3"/>
    <w:rsid w:val="00A43F0A"/>
    <w:rsid w:val="00A43FF9"/>
    <w:rsid w:val="00A44220"/>
    <w:rsid w:val="00A454CD"/>
    <w:rsid w:val="00A46541"/>
    <w:rsid w:val="00A465E9"/>
    <w:rsid w:val="00A46A4B"/>
    <w:rsid w:val="00A47774"/>
    <w:rsid w:val="00A47BC1"/>
    <w:rsid w:val="00A50899"/>
    <w:rsid w:val="00A512A2"/>
    <w:rsid w:val="00A5216F"/>
    <w:rsid w:val="00A52254"/>
    <w:rsid w:val="00A52401"/>
    <w:rsid w:val="00A52622"/>
    <w:rsid w:val="00A5287D"/>
    <w:rsid w:val="00A53729"/>
    <w:rsid w:val="00A550F7"/>
    <w:rsid w:val="00A55431"/>
    <w:rsid w:val="00A560C7"/>
    <w:rsid w:val="00A562BE"/>
    <w:rsid w:val="00A56A4F"/>
    <w:rsid w:val="00A56DDE"/>
    <w:rsid w:val="00A571F5"/>
    <w:rsid w:val="00A57205"/>
    <w:rsid w:val="00A57839"/>
    <w:rsid w:val="00A5787F"/>
    <w:rsid w:val="00A57914"/>
    <w:rsid w:val="00A57A70"/>
    <w:rsid w:val="00A57E73"/>
    <w:rsid w:val="00A60242"/>
    <w:rsid w:val="00A60436"/>
    <w:rsid w:val="00A607D9"/>
    <w:rsid w:val="00A60C3A"/>
    <w:rsid w:val="00A60EC2"/>
    <w:rsid w:val="00A61039"/>
    <w:rsid w:val="00A612AC"/>
    <w:rsid w:val="00A6190A"/>
    <w:rsid w:val="00A6209A"/>
    <w:rsid w:val="00A621B7"/>
    <w:rsid w:val="00A62AC5"/>
    <w:rsid w:val="00A63037"/>
    <w:rsid w:val="00A6323E"/>
    <w:rsid w:val="00A63478"/>
    <w:rsid w:val="00A63AAC"/>
    <w:rsid w:val="00A63AF3"/>
    <w:rsid w:val="00A63D28"/>
    <w:rsid w:val="00A6419E"/>
    <w:rsid w:val="00A64B15"/>
    <w:rsid w:val="00A64E8C"/>
    <w:rsid w:val="00A64EF8"/>
    <w:rsid w:val="00A65E01"/>
    <w:rsid w:val="00A664B6"/>
    <w:rsid w:val="00A6677B"/>
    <w:rsid w:val="00A66AC3"/>
    <w:rsid w:val="00A67466"/>
    <w:rsid w:val="00A67D1C"/>
    <w:rsid w:val="00A70065"/>
    <w:rsid w:val="00A710AC"/>
    <w:rsid w:val="00A717AD"/>
    <w:rsid w:val="00A7186E"/>
    <w:rsid w:val="00A71FC9"/>
    <w:rsid w:val="00A725DB"/>
    <w:rsid w:val="00A73738"/>
    <w:rsid w:val="00A73D7C"/>
    <w:rsid w:val="00A73E8F"/>
    <w:rsid w:val="00A7475B"/>
    <w:rsid w:val="00A747DC"/>
    <w:rsid w:val="00A74CC1"/>
    <w:rsid w:val="00A74D4E"/>
    <w:rsid w:val="00A75204"/>
    <w:rsid w:val="00A753BD"/>
    <w:rsid w:val="00A761EE"/>
    <w:rsid w:val="00A767D8"/>
    <w:rsid w:val="00A76B33"/>
    <w:rsid w:val="00A76D4A"/>
    <w:rsid w:val="00A76F54"/>
    <w:rsid w:val="00A77933"/>
    <w:rsid w:val="00A77BEC"/>
    <w:rsid w:val="00A77F98"/>
    <w:rsid w:val="00A80343"/>
    <w:rsid w:val="00A80813"/>
    <w:rsid w:val="00A80B2E"/>
    <w:rsid w:val="00A80EA4"/>
    <w:rsid w:val="00A81536"/>
    <w:rsid w:val="00A819DD"/>
    <w:rsid w:val="00A81C95"/>
    <w:rsid w:val="00A822D7"/>
    <w:rsid w:val="00A83768"/>
    <w:rsid w:val="00A83A16"/>
    <w:rsid w:val="00A83CA5"/>
    <w:rsid w:val="00A84336"/>
    <w:rsid w:val="00A84863"/>
    <w:rsid w:val="00A84EBD"/>
    <w:rsid w:val="00A84EDD"/>
    <w:rsid w:val="00A84F34"/>
    <w:rsid w:val="00A8542C"/>
    <w:rsid w:val="00A8620E"/>
    <w:rsid w:val="00A864B2"/>
    <w:rsid w:val="00A864E9"/>
    <w:rsid w:val="00A86CC9"/>
    <w:rsid w:val="00A87906"/>
    <w:rsid w:val="00A87958"/>
    <w:rsid w:val="00A87D0C"/>
    <w:rsid w:val="00A87E9E"/>
    <w:rsid w:val="00A901BE"/>
    <w:rsid w:val="00A904E2"/>
    <w:rsid w:val="00A90D2E"/>
    <w:rsid w:val="00A912E7"/>
    <w:rsid w:val="00A91E97"/>
    <w:rsid w:val="00A92BCF"/>
    <w:rsid w:val="00A93095"/>
    <w:rsid w:val="00A938E8"/>
    <w:rsid w:val="00A95EE7"/>
    <w:rsid w:val="00A96085"/>
    <w:rsid w:val="00A96424"/>
    <w:rsid w:val="00A96F5C"/>
    <w:rsid w:val="00AA04FA"/>
    <w:rsid w:val="00AA19A6"/>
    <w:rsid w:val="00AA1AED"/>
    <w:rsid w:val="00AA20B1"/>
    <w:rsid w:val="00AA22E3"/>
    <w:rsid w:val="00AA22F5"/>
    <w:rsid w:val="00AA262E"/>
    <w:rsid w:val="00AA2C89"/>
    <w:rsid w:val="00AA3451"/>
    <w:rsid w:val="00AA364A"/>
    <w:rsid w:val="00AA43BD"/>
    <w:rsid w:val="00AA46E6"/>
    <w:rsid w:val="00AA48C1"/>
    <w:rsid w:val="00AA52CC"/>
    <w:rsid w:val="00AA60A4"/>
    <w:rsid w:val="00AA6240"/>
    <w:rsid w:val="00AA682F"/>
    <w:rsid w:val="00AA73A8"/>
    <w:rsid w:val="00AA784D"/>
    <w:rsid w:val="00AA7A8A"/>
    <w:rsid w:val="00AB006F"/>
    <w:rsid w:val="00AB1A9F"/>
    <w:rsid w:val="00AB2483"/>
    <w:rsid w:val="00AB3037"/>
    <w:rsid w:val="00AB3184"/>
    <w:rsid w:val="00AB33F9"/>
    <w:rsid w:val="00AB3CEC"/>
    <w:rsid w:val="00AB3E8B"/>
    <w:rsid w:val="00AB4AFF"/>
    <w:rsid w:val="00AB537C"/>
    <w:rsid w:val="00AB5887"/>
    <w:rsid w:val="00AB5B81"/>
    <w:rsid w:val="00AB5C13"/>
    <w:rsid w:val="00AB5D24"/>
    <w:rsid w:val="00AB64E5"/>
    <w:rsid w:val="00AB6C31"/>
    <w:rsid w:val="00AB7213"/>
    <w:rsid w:val="00AB7442"/>
    <w:rsid w:val="00AB7888"/>
    <w:rsid w:val="00AC0BBF"/>
    <w:rsid w:val="00AC1226"/>
    <w:rsid w:val="00AC1686"/>
    <w:rsid w:val="00AC179A"/>
    <w:rsid w:val="00AC2484"/>
    <w:rsid w:val="00AC24F6"/>
    <w:rsid w:val="00AC299E"/>
    <w:rsid w:val="00AC2CC9"/>
    <w:rsid w:val="00AC2F23"/>
    <w:rsid w:val="00AC318F"/>
    <w:rsid w:val="00AC3535"/>
    <w:rsid w:val="00AC449D"/>
    <w:rsid w:val="00AC55C2"/>
    <w:rsid w:val="00AC5C6A"/>
    <w:rsid w:val="00AC5D05"/>
    <w:rsid w:val="00AC65AF"/>
    <w:rsid w:val="00AC7052"/>
    <w:rsid w:val="00AC70AF"/>
    <w:rsid w:val="00AC7703"/>
    <w:rsid w:val="00AC7736"/>
    <w:rsid w:val="00AC7E57"/>
    <w:rsid w:val="00AD0508"/>
    <w:rsid w:val="00AD0558"/>
    <w:rsid w:val="00AD05B2"/>
    <w:rsid w:val="00AD0DCF"/>
    <w:rsid w:val="00AD10E5"/>
    <w:rsid w:val="00AD1DF3"/>
    <w:rsid w:val="00AD1FF4"/>
    <w:rsid w:val="00AD23CC"/>
    <w:rsid w:val="00AD31EC"/>
    <w:rsid w:val="00AD3498"/>
    <w:rsid w:val="00AD35A4"/>
    <w:rsid w:val="00AD37F0"/>
    <w:rsid w:val="00AD3C2A"/>
    <w:rsid w:val="00AD3E6B"/>
    <w:rsid w:val="00AD4379"/>
    <w:rsid w:val="00AD4E47"/>
    <w:rsid w:val="00AD5D9A"/>
    <w:rsid w:val="00AD6676"/>
    <w:rsid w:val="00AD6833"/>
    <w:rsid w:val="00AD715B"/>
    <w:rsid w:val="00AD77FA"/>
    <w:rsid w:val="00AE0323"/>
    <w:rsid w:val="00AE1923"/>
    <w:rsid w:val="00AE1D4C"/>
    <w:rsid w:val="00AE2457"/>
    <w:rsid w:val="00AE252A"/>
    <w:rsid w:val="00AE2565"/>
    <w:rsid w:val="00AE2BAC"/>
    <w:rsid w:val="00AE3B43"/>
    <w:rsid w:val="00AE48A4"/>
    <w:rsid w:val="00AE4F38"/>
    <w:rsid w:val="00AE507F"/>
    <w:rsid w:val="00AE5427"/>
    <w:rsid w:val="00AE67C4"/>
    <w:rsid w:val="00AE6873"/>
    <w:rsid w:val="00AE6D21"/>
    <w:rsid w:val="00AE70EF"/>
    <w:rsid w:val="00AE7169"/>
    <w:rsid w:val="00AE7523"/>
    <w:rsid w:val="00AE7F9B"/>
    <w:rsid w:val="00AF0D16"/>
    <w:rsid w:val="00AF1DE2"/>
    <w:rsid w:val="00AF2806"/>
    <w:rsid w:val="00AF2A30"/>
    <w:rsid w:val="00AF3BEC"/>
    <w:rsid w:val="00AF406C"/>
    <w:rsid w:val="00AF428A"/>
    <w:rsid w:val="00AF4370"/>
    <w:rsid w:val="00AF498E"/>
    <w:rsid w:val="00AF4AF0"/>
    <w:rsid w:val="00AF4E90"/>
    <w:rsid w:val="00AF5912"/>
    <w:rsid w:val="00AF59AE"/>
    <w:rsid w:val="00AF5B5D"/>
    <w:rsid w:val="00AF5D8B"/>
    <w:rsid w:val="00AF5DBD"/>
    <w:rsid w:val="00AF60BF"/>
    <w:rsid w:val="00AF629F"/>
    <w:rsid w:val="00AF6AEC"/>
    <w:rsid w:val="00AF6B59"/>
    <w:rsid w:val="00AF7341"/>
    <w:rsid w:val="00AF7D80"/>
    <w:rsid w:val="00B0063B"/>
    <w:rsid w:val="00B00F17"/>
    <w:rsid w:val="00B01DB9"/>
    <w:rsid w:val="00B01E36"/>
    <w:rsid w:val="00B03B4D"/>
    <w:rsid w:val="00B04293"/>
    <w:rsid w:val="00B04643"/>
    <w:rsid w:val="00B04C10"/>
    <w:rsid w:val="00B055B1"/>
    <w:rsid w:val="00B0575B"/>
    <w:rsid w:val="00B05779"/>
    <w:rsid w:val="00B068E4"/>
    <w:rsid w:val="00B068FF"/>
    <w:rsid w:val="00B06BA0"/>
    <w:rsid w:val="00B06EA8"/>
    <w:rsid w:val="00B07DD0"/>
    <w:rsid w:val="00B115ED"/>
    <w:rsid w:val="00B117CB"/>
    <w:rsid w:val="00B117D7"/>
    <w:rsid w:val="00B11972"/>
    <w:rsid w:val="00B12516"/>
    <w:rsid w:val="00B12732"/>
    <w:rsid w:val="00B13785"/>
    <w:rsid w:val="00B13B8E"/>
    <w:rsid w:val="00B142E0"/>
    <w:rsid w:val="00B14312"/>
    <w:rsid w:val="00B14CF7"/>
    <w:rsid w:val="00B15237"/>
    <w:rsid w:val="00B154C1"/>
    <w:rsid w:val="00B17485"/>
    <w:rsid w:val="00B22822"/>
    <w:rsid w:val="00B22EBA"/>
    <w:rsid w:val="00B231BC"/>
    <w:rsid w:val="00B23278"/>
    <w:rsid w:val="00B23573"/>
    <w:rsid w:val="00B23ABE"/>
    <w:rsid w:val="00B23B67"/>
    <w:rsid w:val="00B24B78"/>
    <w:rsid w:val="00B24E97"/>
    <w:rsid w:val="00B25FEF"/>
    <w:rsid w:val="00B26303"/>
    <w:rsid w:val="00B26797"/>
    <w:rsid w:val="00B26BE1"/>
    <w:rsid w:val="00B26C98"/>
    <w:rsid w:val="00B26E4F"/>
    <w:rsid w:val="00B271E8"/>
    <w:rsid w:val="00B275D8"/>
    <w:rsid w:val="00B27680"/>
    <w:rsid w:val="00B27DA7"/>
    <w:rsid w:val="00B27F36"/>
    <w:rsid w:val="00B313F6"/>
    <w:rsid w:val="00B323E3"/>
    <w:rsid w:val="00B32506"/>
    <w:rsid w:val="00B32BF9"/>
    <w:rsid w:val="00B32F66"/>
    <w:rsid w:val="00B3325C"/>
    <w:rsid w:val="00B33364"/>
    <w:rsid w:val="00B33678"/>
    <w:rsid w:val="00B33DDF"/>
    <w:rsid w:val="00B33FD6"/>
    <w:rsid w:val="00B34406"/>
    <w:rsid w:val="00B3463B"/>
    <w:rsid w:val="00B34827"/>
    <w:rsid w:val="00B34AFD"/>
    <w:rsid w:val="00B3512D"/>
    <w:rsid w:val="00B354E2"/>
    <w:rsid w:val="00B358C1"/>
    <w:rsid w:val="00B3652D"/>
    <w:rsid w:val="00B36705"/>
    <w:rsid w:val="00B37073"/>
    <w:rsid w:val="00B40037"/>
    <w:rsid w:val="00B412F3"/>
    <w:rsid w:val="00B41861"/>
    <w:rsid w:val="00B41A1A"/>
    <w:rsid w:val="00B42107"/>
    <w:rsid w:val="00B4226E"/>
    <w:rsid w:val="00B428D3"/>
    <w:rsid w:val="00B4371F"/>
    <w:rsid w:val="00B440D1"/>
    <w:rsid w:val="00B44A28"/>
    <w:rsid w:val="00B44CF2"/>
    <w:rsid w:val="00B453BC"/>
    <w:rsid w:val="00B457E4"/>
    <w:rsid w:val="00B457F9"/>
    <w:rsid w:val="00B45869"/>
    <w:rsid w:val="00B45A65"/>
    <w:rsid w:val="00B45BBA"/>
    <w:rsid w:val="00B462D8"/>
    <w:rsid w:val="00B46347"/>
    <w:rsid w:val="00B46444"/>
    <w:rsid w:val="00B46E16"/>
    <w:rsid w:val="00B4762E"/>
    <w:rsid w:val="00B47DE4"/>
    <w:rsid w:val="00B507E3"/>
    <w:rsid w:val="00B51909"/>
    <w:rsid w:val="00B51CE3"/>
    <w:rsid w:val="00B52EAD"/>
    <w:rsid w:val="00B52F36"/>
    <w:rsid w:val="00B531A4"/>
    <w:rsid w:val="00B53A39"/>
    <w:rsid w:val="00B53E30"/>
    <w:rsid w:val="00B5474A"/>
    <w:rsid w:val="00B549A7"/>
    <w:rsid w:val="00B54B97"/>
    <w:rsid w:val="00B55825"/>
    <w:rsid w:val="00B558AD"/>
    <w:rsid w:val="00B55D4F"/>
    <w:rsid w:val="00B55E9E"/>
    <w:rsid w:val="00B56591"/>
    <w:rsid w:val="00B56ACA"/>
    <w:rsid w:val="00B57320"/>
    <w:rsid w:val="00B574FC"/>
    <w:rsid w:val="00B5752D"/>
    <w:rsid w:val="00B577AE"/>
    <w:rsid w:val="00B57AC2"/>
    <w:rsid w:val="00B60A5C"/>
    <w:rsid w:val="00B60E24"/>
    <w:rsid w:val="00B61068"/>
    <w:rsid w:val="00B6118D"/>
    <w:rsid w:val="00B62C41"/>
    <w:rsid w:val="00B64054"/>
    <w:rsid w:val="00B64A9A"/>
    <w:rsid w:val="00B666F5"/>
    <w:rsid w:val="00B66A53"/>
    <w:rsid w:val="00B66C43"/>
    <w:rsid w:val="00B6706A"/>
    <w:rsid w:val="00B6718B"/>
    <w:rsid w:val="00B6739C"/>
    <w:rsid w:val="00B674BE"/>
    <w:rsid w:val="00B67A5D"/>
    <w:rsid w:val="00B67BF5"/>
    <w:rsid w:val="00B70240"/>
    <w:rsid w:val="00B706E0"/>
    <w:rsid w:val="00B70E68"/>
    <w:rsid w:val="00B7111B"/>
    <w:rsid w:val="00B71BEA"/>
    <w:rsid w:val="00B71D0E"/>
    <w:rsid w:val="00B71D2A"/>
    <w:rsid w:val="00B71D57"/>
    <w:rsid w:val="00B71DE3"/>
    <w:rsid w:val="00B72616"/>
    <w:rsid w:val="00B7351F"/>
    <w:rsid w:val="00B743DF"/>
    <w:rsid w:val="00B74B6F"/>
    <w:rsid w:val="00B752A3"/>
    <w:rsid w:val="00B75640"/>
    <w:rsid w:val="00B75690"/>
    <w:rsid w:val="00B76433"/>
    <w:rsid w:val="00B76743"/>
    <w:rsid w:val="00B76EBE"/>
    <w:rsid w:val="00B77355"/>
    <w:rsid w:val="00B77E94"/>
    <w:rsid w:val="00B80321"/>
    <w:rsid w:val="00B81B04"/>
    <w:rsid w:val="00B81FE7"/>
    <w:rsid w:val="00B82AE5"/>
    <w:rsid w:val="00B82D16"/>
    <w:rsid w:val="00B838E8"/>
    <w:rsid w:val="00B847A7"/>
    <w:rsid w:val="00B84EB3"/>
    <w:rsid w:val="00B85FEE"/>
    <w:rsid w:val="00B863E7"/>
    <w:rsid w:val="00B8778B"/>
    <w:rsid w:val="00B87C95"/>
    <w:rsid w:val="00B9031C"/>
    <w:rsid w:val="00B90653"/>
    <w:rsid w:val="00B91213"/>
    <w:rsid w:val="00B925DB"/>
    <w:rsid w:val="00B9333B"/>
    <w:rsid w:val="00B934DE"/>
    <w:rsid w:val="00B938E4"/>
    <w:rsid w:val="00B94269"/>
    <w:rsid w:val="00B947BF"/>
    <w:rsid w:val="00B94A1E"/>
    <w:rsid w:val="00B94B69"/>
    <w:rsid w:val="00B94E55"/>
    <w:rsid w:val="00B94F87"/>
    <w:rsid w:val="00B951C1"/>
    <w:rsid w:val="00B9556E"/>
    <w:rsid w:val="00B95A50"/>
    <w:rsid w:val="00B95D2C"/>
    <w:rsid w:val="00B95DC7"/>
    <w:rsid w:val="00B963A6"/>
    <w:rsid w:val="00B96B43"/>
    <w:rsid w:val="00B96C52"/>
    <w:rsid w:val="00B96C53"/>
    <w:rsid w:val="00B96E50"/>
    <w:rsid w:val="00B973D0"/>
    <w:rsid w:val="00B975CF"/>
    <w:rsid w:val="00BA0F89"/>
    <w:rsid w:val="00BA1049"/>
    <w:rsid w:val="00BA179D"/>
    <w:rsid w:val="00BA1AFD"/>
    <w:rsid w:val="00BA217B"/>
    <w:rsid w:val="00BA2A85"/>
    <w:rsid w:val="00BA4525"/>
    <w:rsid w:val="00BA475F"/>
    <w:rsid w:val="00BA4BFB"/>
    <w:rsid w:val="00BA510A"/>
    <w:rsid w:val="00BA51F6"/>
    <w:rsid w:val="00BA5B47"/>
    <w:rsid w:val="00BA5ED6"/>
    <w:rsid w:val="00BA62EF"/>
    <w:rsid w:val="00BA648B"/>
    <w:rsid w:val="00BA6818"/>
    <w:rsid w:val="00BA77DE"/>
    <w:rsid w:val="00BA782E"/>
    <w:rsid w:val="00BA7A25"/>
    <w:rsid w:val="00BA7B21"/>
    <w:rsid w:val="00BA7F1B"/>
    <w:rsid w:val="00BB05F4"/>
    <w:rsid w:val="00BB0630"/>
    <w:rsid w:val="00BB0CA5"/>
    <w:rsid w:val="00BB0F61"/>
    <w:rsid w:val="00BB12F6"/>
    <w:rsid w:val="00BB13AC"/>
    <w:rsid w:val="00BB14DD"/>
    <w:rsid w:val="00BB174C"/>
    <w:rsid w:val="00BB3436"/>
    <w:rsid w:val="00BB3A7C"/>
    <w:rsid w:val="00BB3C90"/>
    <w:rsid w:val="00BB3D9E"/>
    <w:rsid w:val="00BB48F9"/>
    <w:rsid w:val="00BB51DC"/>
    <w:rsid w:val="00BB5776"/>
    <w:rsid w:val="00BB591D"/>
    <w:rsid w:val="00BB5B56"/>
    <w:rsid w:val="00BB6172"/>
    <w:rsid w:val="00BB6853"/>
    <w:rsid w:val="00BB6B0B"/>
    <w:rsid w:val="00BB6C0B"/>
    <w:rsid w:val="00BB6DEB"/>
    <w:rsid w:val="00BB6E54"/>
    <w:rsid w:val="00BB6F1C"/>
    <w:rsid w:val="00BB7144"/>
    <w:rsid w:val="00BB772D"/>
    <w:rsid w:val="00BB7A21"/>
    <w:rsid w:val="00BB7DB2"/>
    <w:rsid w:val="00BC062E"/>
    <w:rsid w:val="00BC091B"/>
    <w:rsid w:val="00BC13E1"/>
    <w:rsid w:val="00BC14C0"/>
    <w:rsid w:val="00BC23C0"/>
    <w:rsid w:val="00BC265E"/>
    <w:rsid w:val="00BC2978"/>
    <w:rsid w:val="00BC3563"/>
    <w:rsid w:val="00BC3677"/>
    <w:rsid w:val="00BC5795"/>
    <w:rsid w:val="00BC5D84"/>
    <w:rsid w:val="00BC66F9"/>
    <w:rsid w:val="00BC6794"/>
    <w:rsid w:val="00BC6B0B"/>
    <w:rsid w:val="00BC730B"/>
    <w:rsid w:val="00BC7C23"/>
    <w:rsid w:val="00BD00C1"/>
    <w:rsid w:val="00BD0750"/>
    <w:rsid w:val="00BD0E33"/>
    <w:rsid w:val="00BD1B8C"/>
    <w:rsid w:val="00BD1C96"/>
    <w:rsid w:val="00BD1D83"/>
    <w:rsid w:val="00BD283C"/>
    <w:rsid w:val="00BD35F1"/>
    <w:rsid w:val="00BD37BA"/>
    <w:rsid w:val="00BD383C"/>
    <w:rsid w:val="00BD4B63"/>
    <w:rsid w:val="00BD4CCC"/>
    <w:rsid w:val="00BD5031"/>
    <w:rsid w:val="00BD541B"/>
    <w:rsid w:val="00BD601C"/>
    <w:rsid w:val="00BD70AE"/>
    <w:rsid w:val="00BD7218"/>
    <w:rsid w:val="00BE0DCB"/>
    <w:rsid w:val="00BE1859"/>
    <w:rsid w:val="00BE24E9"/>
    <w:rsid w:val="00BE2D0C"/>
    <w:rsid w:val="00BE422F"/>
    <w:rsid w:val="00BE4477"/>
    <w:rsid w:val="00BE4B93"/>
    <w:rsid w:val="00BE538C"/>
    <w:rsid w:val="00BE6738"/>
    <w:rsid w:val="00BE756C"/>
    <w:rsid w:val="00BE7822"/>
    <w:rsid w:val="00BE7934"/>
    <w:rsid w:val="00BE7AC2"/>
    <w:rsid w:val="00BF01F1"/>
    <w:rsid w:val="00BF04AD"/>
    <w:rsid w:val="00BF07D6"/>
    <w:rsid w:val="00BF0A42"/>
    <w:rsid w:val="00BF1740"/>
    <w:rsid w:val="00BF2184"/>
    <w:rsid w:val="00BF2F32"/>
    <w:rsid w:val="00BF381C"/>
    <w:rsid w:val="00BF4607"/>
    <w:rsid w:val="00BF4733"/>
    <w:rsid w:val="00BF498B"/>
    <w:rsid w:val="00BF4EB8"/>
    <w:rsid w:val="00BF5363"/>
    <w:rsid w:val="00BF5D42"/>
    <w:rsid w:val="00BF60CD"/>
    <w:rsid w:val="00BF6690"/>
    <w:rsid w:val="00BF74EB"/>
    <w:rsid w:val="00BF7E99"/>
    <w:rsid w:val="00C0040C"/>
    <w:rsid w:val="00C00469"/>
    <w:rsid w:val="00C0047B"/>
    <w:rsid w:val="00C010FA"/>
    <w:rsid w:val="00C01B68"/>
    <w:rsid w:val="00C01BB0"/>
    <w:rsid w:val="00C0279B"/>
    <w:rsid w:val="00C02F70"/>
    <w:rsid w:val="00C03FC3"/>
    <w:rsid w:val="00C042FB"/>
    <w:rsid w:val="00C047D8"/>
    <w:rsid w:val="00C05422"/>
    <w:rsid w:val="00C05541"/>
    <w:rsid w:val="00C0591B"/>
    <w:rsid w:val="00C0643E"/>
    <w:rsid w:val="00C06FD8"/>
    <w:rsid w:val="00C07452"/>
    <w:rsid w:val="00C07AE4"/>
    <w:rsid w:val="00C10A2E"/>
    <w:rsid w:val="00C10E4A"/>
    <w:rsid w:val="00C10F84"/>
    <w:rsid w:val="00C1163D"/>
    <w:rsid w:val="00C11958"/>
    <w:rsid w:val="00C11D67"/>
    <w:rsid w:val="00C11E76"/>
    <w:rsid w:val="00C120B4"/>
    <w:rsid w:val="00C129C1"/>
    <w:rsid w:val="00C13EC6"/>
    <w:rsid w:val="00C14064"/>
    <w:rsid w:val="00C14145"/>
    <w:rsid w:val="00C14D49"/>
    <w:rsid w:val="00C15346"/>
    <w:rsid w:val="00C15E18"/>
    <w:rsid w:val="00C16DA8"/>
    <w:rsid w:val="00C17CD2"/>
    <w:rsid w:val="00C17D16"/>
    <w:rsid w:val="00C17EC4"/>
    <w:rsid w:val="00C202DC"/>
    <w:rsid w:val="00C20431"/>
    <w:rsid w:val="00C20D32"/>
    <w:rsid w:val="00C20DA8"/>
    <w:rsid w:val="00C20DF3"/>
    <w:rsid w:val="00C21563"/>
    <w:rsid w:val="00C21792"/>
    <w:rsid w:val="00C21910"/>
    <w:rsid w:val="00C21E6C"/>
    <w:rsid w:val="00C21FFB"/>
    <w:rsid w:val="00C2200C"/>
    <w:rsid w:val="00C220B5"/>
    <w:rsid w:val="00C22309"/>
    <w:rsid w:val="00C224D0"/>
    <w:rsid w:val="00C22E40"/>
    <w:rsid w:val="00C22E4B"/>
    <w:rsid w:val="00C22E7B"/>
    <w:rsid w:val="00C23E65"/>
    <w:rsid w:val="00C240D2"/>
    <w:rsid w:val="00C24652"/>
    <w:rsid w:val="00C24886"/>
    <w:rsid w:val="00C24A19"/>
    <w:rsid w:val="00C24A20"/>
    <w:rsid w:val="00C251CF"/>
    <w:rsid w:val="00C25770"/>
    <w:rsid w:val="00C2619D"/>
    <w:rsid w:val="00C262DD"/>
    <w:rsid w:val="00C26352"/>
    <w:rsid w:val="00C2636E"/>
    <w:rsid w:val="00C268C6"/>
    <w:rsid w:val="00C27F83"/>
    <w:rsid w:val="00C3074B"/>
    <w:rsid w:val="00C30904"/>
    <w:rsid w:val="00C310EC"/>
    <w:rsid w:val="00C318AF"/>
    <w:rsid w:val="00C31D26"/>
    <w:rsid w:val="00C321FC"/>
    <w:rsid w:val="00C324F0"/>
    <w:rsid w:val="00C3267E"/>
    <w:rsid w:val="00C327BC"/>
    <w:rsid w:val="00C33435"/>
    <w:rsid w:val="00C3360B"/>
    <w:rsid w:val="00C3385B"/>
    <w:rsid w:val="00C34193"/>
    <w:rsid w:val="00C35323"/>
    <w:rsid w:val="00C35747"/>
    <w:rsid w:val="00C35A2D"/>
    <w:rsid w:val="00C3671C"/>
    <w:rsid w:val="00C3678C"/>
    <w:rsid w:val="00C368B2"/>
    <w:rsid w:val="00C36FB7"/>
    <w:rsid w:val="00C37102"/>
    <w:rsid w:val="00C37435"/>
    <w:rsid w:val="00C37A49"/>
    <w:rsid w:val="00C4227F"/>
    <w:rsid w:val="00C42302"/>
    <w:rsid w:val="00C43770"/>
    <w:rsid w:val="00C43DB2"/>
    <w:rsid w:val="00C43F3C"/>
    <w:rsid w:val="00C44B2F"/>
    <w:rsid w:val="00C4508E"/>
    <w:rsid w:val="00C45463"/>
    <w:rsid w:val="00C46905"/>
    <w:rsid w:val="00C4786D"/>
    <w:rsid w:val="00C47DE2"/>
    <w:rsid w:val="00C50543"/>
    <w:rsid w:val="00C505BA"/>
    <w:rsid w:val="00C50835"/>
    <w:rsid w:val="00C5157D"/>
    <w:rsid w:val="00C52726"/>
    <w:rsid w:val="00C52A31"/>
    <w:rsid w:val="00C52CEE"/>
    <w:rsid w:val="00C530B7"/>
    <w:rsid w:val="00C53869"/>
    <w:rsid w:val="00C53C97"/>
    <w:rsid w:val="00C56DA7"/>
    <w:rsid w:val="00C56EA1"/>
    <w:rsid w:val="00C57277"/>
    <w:rsid w:val="00C57319"/>
    <w:rsid w:val="00C57A60"/>
    <w:rsid w:val="00C57C31"/>
    <w:rsid w:val="00C60E54"/>
    <w:rsid w:val="00C60ED4"/>
    <w:rsid w:val="00C61032"/>
    <w:rsid w:val="00C61102"/>
    <w:rsid w:val="00C61E12"/>
    <w:rsid w:val="00C620C3"/>
    <w:rsid w:val="00C6241F"/>
    <w:rsid w:val="00C624A9"/>
    <w:rsid w:val="00C62B22"/>
    <w:rsid w:val="00C63304"/>
    <w:rsid w:val="00C63BC0"/>
    <w:rsid w:val="00C63D7F"/>
    <w:rsid w:val="00C64D09"/>
    <w:rsid w:val="00C65AE0"/>
    <w:rsid w:val="00C661CD"/>
    <w:rsid w:val="00C66925"/>
    <w:rsid w:val="00C66FFA"/>
    <w:rsid w:val="00C6779C"/>
    <w:rsid w:val="00C67BA4"/>
    <w:rsid w:val="00C702FB"/>
    <w:rsid w:val="00C70B35"/>
    <w:rsid w:val="00C7112E"/>
    <w:rsid w:val="00C71A7E"/>
    <w:rsid w:val="00C71B29"/>
    <w:rsid w:val="00C71C06"/>
    <w:rsid w:val="00C71FAC"/>
    <w:rsid w:val="00C7234C"/>
    <w:rsid w:val="00C7346A"/>
    <w:rsid w:val="00C736A6"/>
    <w:rsid w:val="00C737B3"/>
    <w:rsid w:val="00C73BEB"/>
    <w:rsid w:val="00C73F09"/>
    <w:rsid w:val="00C744C0"/>
    <w:rsid w:val="00C74D6B"/>
    <w:rsid w:val="00C7524C"/>
    <w:rsid w:val="00C75AA9"/>
    <w:rsid w:val="00C766FC"/>
    <w:rsid w:val="00C76D6D"/>
    <w:rsid w:val="00C776FD"/>
    <w:rsid w:val="00C7774B"/>
    <w:rsid w:val="00C77879"/>
    <w:rsid w:val="00C77DF2"/>
    <w:rsid w:val="00C8020F"/>
    <w:rsid w:val="00C804E2"/>
    <w:rsid w:val="00C81842"/>
    <w:rsid w:val="00C8201D"/>
    <w:rsid w:val="00C8225E"/>
    <w:rsid w:val="00C82DF5"/>
    <w:rsid w:val="00C83948"/>
    <w:rsid w:val="00C83FC0"/>
    <w:rsid w:val="00C84351"/>
    <w:rsid w:val="00C84552"/>
    <w:rsid w:val="00C848BA"/>
    <w:rsid w:val="00C84F98"/>
    <w:rsid w:val="00C852CD"/>
    <w:rsid w:val="00C85810"/>
    <w:rsid w:val="00C86A07"/>
    <w:rsid w:val="00C87468"/>
    <w:rsid w:val="00C8799A"/>
    <w:rsid w:val="00C87FF5"/>
    <w:rsid w:val="00C903B9"/>
    <w:rsid w:val="00C90800"/>
    <w:rsid w:val="00C90877"/>
    <w:rsid w:val="00C91770"/>
    <w:rsid w:val="00C91C46"/>
    <w:rsid w:val="00C91E35"/>
    <w:rsid w:val="00C921B9"/>
    <w:rsid w:val="00C93087"/>
    <w:rsid w:val="00C93165"/>
    <w:rsid w:val="00C93944"/>
    <w:rsid w:val="00C9424C"/>
    <w:rsid w:val="00C94297"/>
    <w:rsid w:val="00C94660"/>
    <w:rsid w:val="00C94796"/>
    <w:rsid w:val="00C94C8D"/>
    <w:rsid w:val="00C9533D"/>
    <w:rsid w:val="00C95411"/>
    <w:rsid w:val="00C955AD"/>
    <w:rsid w:val="00C955D7"/>
    <w:rsid w:val="00C95F4E"/>
    <w:rsid w:val="00C96502"/>
    <w:rsid w:val="00C9688C"/>
    <w:rsid w:val="00C971AB"/>
    <w:rsid w:val="00C97654"/>
    <w:rsid w:val="00C978C8"/>
    <w:rsid w:val="00C97BC4"/>
    <w:rsid w:val="00C97E35"/>
    <w:rsid w:val="00CA043B"/>
    <w:rsid w:val="00CA062B"/>
    <w:rsid w:val="00CA0CFC"/>
    <w:rsid w:val="00CA1C86"/>
    <w:rsid w:val="00CA1CBB"/>
    <w:rsid w:val="00CA1D40"/>
    <w:rsid w:val="00CA2076"/>
    <w:rsid w:val="00CA2E6A"/>
    <w:rsid w:val="00CA301A"/>
    <w:rsid w:val="00CA33FB"/>
    <w:rsid w:val="00CA3632"/>
    <w:rsid w:val="00CA3981"/>
    <w:rsid w:val="00CA4552"/>
    <w:rsid w:val="00CA46A4"/>
    <w:rsid w:val="00CA4B8E"/>
    <w:rsid w:val="00CA4CB1"/>
    <w:rsid w:val="00CA52BC"/>
    <w:rsid w:val="00CA5A78"/>
    <w:rsid w:val="00CA5BD2"/>
    <w:rsid w:val="00CA6039"/>
    <w:rsid w:val="00CA6484"/>
    <w:rsid w:val="00CA68D4"/>
    <w:rsid w:val="00CA7C3B"/>
    <w:rsid w:val="00CB0479"/>
    <w:rsid w:val="00CB0A16"/>
    <w:rsid w:val="00CB0F3D"/>
    <w:rsid w:val="00CB1696"/>
    <w:rsid w:val="00CB1DCD"/>
    <w:rsid w:val="00CB2774"/>
    <w:rsid w:val="00CB285D"/>
    <w:rsid w:val="00CB2A32"/>
    <w:rsid w:val="00CB41FA"/>
    <w:rsid w:val="00CB4562"/>
    <w:rsid w:val="00CB47F9"/>
    <w:rsid w:val="00CB4D3C"/>
    <w:rsid w:val="00CB4F91"/>
    <w:rsid w:val="00CB5516"/>
    <w:rsid w:val="00CB5679"/>
    <w:rsid w:val="00CB5713"/>
    <w:rsid w:val="00CB68A2"/>
    <w:rsid w:val="00CB731B"/>
    <w:rsid w:val="00CB74A7"/>
    <w:rsid w:val="00CB7F3B"/>
    <w:rsid w:val="00CC01EB"/>
    <w:rsid w:val="00CC0A7F"/>
    <w:rsid w:val="00CC150E"/>
    <w:rsid w:val="00CC158F"/>
    <w:rsid w:val="00CC1F66"/>
    <w:rsid w:val="00CC25FD"/>
    <w:rsid w:val="00CC2932"/>
    <w:rsid w:val="00CC2CA2"/>
    <w:rsid w:val="00CC2E62"/>
    <w:rsid w:val="00CC2FBC"/>
    <w:rsid w:val="00CC30CE"/>
    <w:rsid w:val="00CC327F"/>
    <w:rsid w:val="00CC3624"/>
    <w:rsid w:val="00CC474A"/>
    <w:rsid w:val="00CC4BE7"/>
    <w:rsid w:val="00CC4C03"/>
    <w:rsid w:val="00CC4C62"/>
    <w:rsid w:val="00CC4D1A"/>
    <w:rsid w:val="00CC4EF2"/>
    <w:rsid w:val="00CC56A1"/>
    <w:rsid w:val="00CC61AA"/>
    <w:rsid w:val="00CC6875"/>
    <w:rsid w:val="00CC71A0"/>
    <w:rsid w:val="00CC75C2"/>
    <w:rsid w:val="00CC778A"/>
    <w:rsid w:val="00CC7F41"/>
    <w:rsid w:val="00CD0246"/>
    <w:rsid w:val="00CD03CF"/>
    <w:rsid w:val="00CD0842"/>
    <w:rsid w:val="00CD157B"/>
    <w:rsid w:val="00CD1B67"/>
    <w:rsid w:val="00CD21FE"/>
    <w:rsid w:val="00CD23D6"/>
    <w:rsid w:val="00CD2656"/>
    <w:rsid w:val="00CD365A"/>
    <w:rsid w:val="00CD3911"/>
    <w:rsid w:val="00CD3912"/>
    <w:rsid w:val="00CD3F18"/>
    <w:rsid w:val="00CD45E3"/>
    <w:rsid w:val="00CD4B8D"/>
    <w:rsid w:val="00CD5618"/>
    <w:rsid w:val="00CD5857"/>
    <w:rsid w:val="00CD5FFD"/>
    <w:rsid w:val="00CD688F"/>
    <w:rsid w:val="00CD6ACE"/>
    <w:rsid w:val="00CD7CCB"/>
    <w:rsid w:val="00CE02E6"/>
    <w:rsid w:val="00CE1043"/>
    <w:rsid w:val="00CE1B0F"/>
    <w:rsid w:val="00CE1F2E"/>
    <w:rsid w:val="00CE1F54"/>
    <w:rsid w:val="00CE31E5"/>
    <w:rsid w:val="00CE344C"/>
    <w:rsid w:val="00CE3564"/>
    <w:rsid w:val="00CE3ADC"/>
    <w:rsid w:val="00CE419A"/>
    <w:rsid w:val="00CE5D82"/>
    <w:rsid w:val="00CE6528"/>
    <w:rsid w:val="00CE6B16"/>
    <w:rsid w:val="00CE6BB0"/>
    <w:rsid w:val="00CE6F27"/>
    <w:rsid w:val="00CE7054"/>
    <w:rsid w:val="00CE76D3"/>
    <w:rsid w:val="00CE79FE"/>
    <w:rsid w:val="00CE7B16"/>
    <w:rsid w:val="00CE7E16"/>
    <w:rsid w:val="00CF010F"/>
    <w:rsid w:val="00CF01A9"/>
    <w:rsid w:val="00CF072B"/>
    <w:rsid w:val="00CF0ADD"/>
    <w:rsid w:val="00CF0AFE"/>
    <w:rsid w:val="00CF0D20"/>
    <w:rsid w:val="00CF1132"/>
    <w:rsid w:val="00CF176A"/>
    <w:rsid w:val="00CF20CC"/>
    <w:rsid w:val="00CF2344"/>
    <w:rsid w:val="00CF28EE"/>
    <w:rsid w:val="00CF2E9D"/>
    <w:rsid w:val="00CF3159"/>
    <w:rsid w:val="00CF3471"/>
    <w:rsid w:val="00CF347A"/>
    <w:rsid w:val="00CF402D"/>
    <w:rsid w:val="00CF431B"/>
    <w:rsid w:val="00CF500C"/>
    <w:rsid w:val="00CF5577"/>
    <w:rsid w:val="00CF62A8"/>
    <w:rsid w:val="00CF67BC"/>
    <w:rsid w:val="00CF6D2B"/>
    <w:rsid w:val="00CF6DF4"/>
    <w:rsid w:val="00CF6EA7"/>
    <w:rsid w:val="00CF6EFA"/>
    <w:rsid w:val="00CF75DB"/>
    <w:rsid w:val="00CF7684"/>
    <w:rsid w:val="00D0024E"/>
    <w:rsid w:val="00D00F0F"/>
    <w:rsid w:val="00D00FC1"/>
    <w:rsid w:val="00D00FC7"/>
    <w:rsid w:val="00D0212E"/>
    <w:rsid w:val="00D02668"/>
    <w:rsid w:val="00D04A80"/>
    <w:rsid w:val="00D04F7B"/>
    <w:rsid w:val="00D050A6"/>
    <w:rsid w:val="00D0512C"/>
    <w:rsid w:val="00D06211"/>
    <w:rsid w:val="00D06E9F"/>
    <w:rsid w:val="00D06FFF"/>
    <w:rsid w:val="00D07B7D"/>
    <w:rsid w:val="00D113E7"/>
    <w:rsid w:val="00D116F0"/>
    <w:rsid w:val="00D119B8"/>
    <w:rsid w:val="00D11B26"/>
    <w:rsid w:val="00D122BD"/>
    <w:rsid w:val="00D12A77"/>
    <w:rsid w:val="00D12E24"/>
    <w:rsid w:val="00D12E4D"/>
    <w:rsid w:val="00D13CD4"/>
    <w:rsid w:val="00D14332"/>
    <w:rsid w:val="00D15178"/>
    <w:rsid w:val="00D1522A"/>
    <w:rsid w:val="00D15901"/>
    <w:rsid w:val="00D15B0C"/>
    <w:rsid w:val="00D167E6"/>
    <w:rsid w:val="00D16F7A"/>
    <w:rsid w:val="00D16F9B"/>
    <w:rsid w:val="00D17457"/>
    <w:rsid w:val="00D17611"/>
    <w:rsid w:val="00D17E36"/>
    <w:rsid w:val="00D20677"/>
    <w:rsid w:val="00D21A5A"/>
    <w:rsid w:val="00D21BA4"/>
    <w:rsid w:val="00D22863"/>
    <w:rsid w:val="00D22A36"/>
    <w:rsid w:val="00D23502"/>
    <w:rsid w:val="00D24778"/>
    <w:rsid w:val="00D25ADF"/>
    <w:rsid w:val="00D25BE6"/>
    <w:rsid w:val="00D25C2E"/>
    <w:rsid w:val="00D25FFA"/>
    <w:rsid w:val="00D264A4"/>
    <w:rsid w:val="00D26C79"/>
    <w:rsid w:val="00D26DF4"/>
    <w:rsid w:val="00D26E87"/>
    <w:rsid w:val="00D27086"/>
    <w:rsid w:val="00D27CDB"/>
    <w:rsid w:val="00D30458"/>
    <w:rsid w:val="00D30B67"/>
    <w:rsid w:val="00D30BE1"/>
    <w:rsid w:val="00D30D2F"/>
    <w:rsid w:val="00D31529"/>
    <w:rsid w:val="00D3190D"/>
    <w:rsid w:val="00D3320D"/>
    <w:rsid w:val="00D3345B"/>
    <w:rsid w:val="00D33974"/>
    <w:rsid w:val="00D340C1"/>
    <w:rsid w:val="00D34219"/>
    <w:rsid w:val="00D346EB"/>
    <w:rsid w:val="00D34895"/>
    <w:rsid w:val="00D350F8"/>
    <w:rsid w:val="00D353B8"/>
    <w:rsid w:val="00D35DEF"/>
    <w:rsid w:val="00D362D1"/>
    <w:rsid w:val="00D36FEC"/>
    <w:rsid w:val="00D3723B"/>
    <w:rsid w:val="00D374CF"/>
    <w:rsid w:val="00D377B1"/>
    <w:rsid w:val="00D37996"/>
    <w:rsid w:val="00D37DF7"/>
    <w:rsid w:val="00D405B2"/>
    <w:rsid w:val="00D4101C"/>
    <w:rsid w:val="00D411AB"/>
    <w:rsid w:val="00D4180D"/>
    <w:rsid w:val="00D41BD7"/>
    <w:rsid w:val="00D41D83"/>
    <w:rsid w:val="00D41E32"/>
    <w:rsid w:val="00D42078"/>
    <w:rsid w:val="00D42726"/>
    <w:rsid w:val="00D42A50"/>
    <w:rsid w:val="00D42CC1"/>
    <w:rsid w:val="00D42F6C"/>
    <w:rsid w:val="00D43A1F"/>
    <w:rsid w:val="00D44755"/>
    <w:rsid w:val="00D44866"/>
    <w:rsid w:val="00D45EDA"/>
    <w:rsid w:val="00D46126"/>
    <w:rsid w:val="00D47048"/>
    <w:rsid w:val="00D474B0"/>
    <w:rsid w:val="00D47580"/>
    <w:rsid w:val="00D508A2"/>
    <w:rsid w:val="00D50DFF"/>
    <w:rsid w:val="00D512A4"/>
    <w:rsid w:val="00D5138A"/>
    <w:rsid w:val="00D51A7A"/>
    <w:rsid w:val="00D521C2"/>
    <w:rsid w:val="00D53401"/>
    <w:rsid w:val="00D5370C"/>
    <w:rsid w:val="00D53A72"/>
    <w:rsid w:val="00D54213"/>
    <w:rsid w:val="00D54F96"/>
    <w:rsid w:val="00D5509A"/>
    <w:rsid w:val="00D56D7F"/>
    <w:rsid w:val="00D57027"/>
    <w:rsid w:val="00D570F3"/>
    <w:rsid w:val="00D57379"/>
    <w:rsid w:val="00D578DF"/>
    <w:rsid w:val="00D60147"/>
    <w:rsid w:val="00D6064B"/>
    <w:rsid w:val="00D608CE"/>
    <w:rsid w:val="00D609B2"/>
    <w:rsid w:val="00D609BF"/>
    <w:rsid w:val="00D60C25"/>
    <w:rsid w:val="00D60DEF"/>
    <w:rsid w:val="00D61D9D"/>
    <w:rsid w:val="00D62119"/>
    <w:rsid w:val="00D6217D"/>
    <w:rsid w:val="00D6231B"/>
    <w:rsid w:val="00D62DFA"/>
    <w:rsid w:val="00D63ACC"/>
    <w:rsid w:val="00D640F3"/>
    <w:rsid w:val="00D65E2D"/>
    <w:rsid w:val="00D66949"/>
    <w:rsid w:val="00D67A60"/>
    <w:rsid w:val="00D70016"/>
    <w:rsid w:val="00D70178"/>
    <w:rsid w:val="00D701D4"/>
    <w:rsid w:val="00D703F6"/>
    <w:rsid w:val="00D7100B"/>
    <w:rsid w:val="00D71336"/>
    <w:rsid w:val="00D71461"/>
    <w:rsid w:val="00D71471"/>
    <w:rsid w:val="00D714AC"/>
    <w:rsid w:val="00D71C56"/>
    <w:rsid w:val="00D7211E"/>
    <w:rsid w:val="00D72859"/>
    <w:rsid w:val="00D72BCB"/>
    <w:rsid w:val="00D72C2A"/>
    <w:rsid w:val="00D73826"/>
    <w:rsid w:val="00D73AC8"/>
    <w:rsid w:val="00D73C72"/>
    <w:rsid w:val="00D73DDB"/>
    <w:rsid w:val="00D7519D"/>
    <w:rsid w:val="00D75281"/>
    <w:rsid w:val="00D75B25"/>
    <w:rsid w:val="00D7657C"/>
    <w:rsid w:val="00D76BAD"/>
    <w:rsid w:val="00D76E8B"/>
    <w:rsid w:val="00D76F16"/>
    <w:rsid w:val="00D7706C"/>
    <w:rsid w:val="00D77433"/>
    <w:rsid w:val="00D80A82"/>
    <w:rsid w:val="00D80F0E"/>
    <w:rsid w:val="00D810BB"/>
    <w:rsid w:val="00D814EC"/>
    <w:rsid w:val="00D81801"/>
    <w:rsid w:val="00D8205D"/>
    <w:rsid w:val="00D825C5"/>
    <w:rsid w:val="00D82A69"/>
    <w:rsid w:val="00D82E60"/>
    <w:rsid w:val="00D82FCF"/>
    <w:rsid w:val="00D844C1"/>
    <w:rsid w:val="00D846FB"/>
    <w:rsid w:val="00D84B97"/>
    <w:rsid w:val="00D84E58"/>
    <w:rsid w:val="00D84E93"/>
    <w:rsid w:val="00D85673"/>
    <w:rsid w:val="00D8567A"/>
    <w:rsid w:val="00D86512"/>
    <w:rsid w:val="00D86695"/>
    <w:rsid w:val="00D867A8"/>
    <w:rsid w:val="00D86A06"/>
    <w:rsid w:val="00D86ABB"/>
    <w:rsid w:val="00D86AD8"/>
    <w:rsid w:val="00D87080"/>
    <w:rsid w:val="00D87115"/>
    <w:rsid w:val="00D879C1"/>
    <w:rsid w:val="00D9051D"/>
    <w:rsid w:val="00D90A77"/>
    <w:rsid w:val="00D90BA1"/>
    <w:rsid w:val="00D91893"/>
    <w:rsid w:val="00D91911"/>
    <w:rsid w:val="00D91B8A"/>
    <w:rsid w:val="00D9376B"/>
    <w:rsid w:val="00D93E53"/>
    <w:rsid w:val="00D941BA"/>
    <w:rsid w:val="00D9449B"/>
    <w:rsid w:val="00D94A33"/>
    <w:rsid w:val="00D95349"/>
    <w:rsid w:val="00D967F6"/>
    <w:rsid w:val="00D97CB3"/>
    <w:rsid w:val="00DA018F"/>
    <w:rsid w:val="00DA037D"/>
    <w:rsid w:val="00DA0ADB"/>
    <w:rsid w:val="00DA182E"/>
    <w:rsid w:val="00DA1E23"/>
    <w:rsid w:val="00DA32AF"/>
    <w:rsid w:val="00DA33EF"/>
    <w:rsid w:val="00DA35AD"/>
    <w:rsid w:val="00DA3EAD"/>
    <w:rsid w:val="00DA3EE9"/>
    <w:rsid w:val="00DA4370"/>
    <w:rsid w:val="00DA477A"/>
    <w:rsid w:val="00DA4973"/>
    <w:rsid w:val="00DA5172"/>
    <w:rsid w:val="00DA5259"/>
    <w:rsid w:val="00DA545B"/>
    <w:rsid w:val="00DA5A10"/>
    <w:rsid w:val="00DA5D6A"/>
    <w:rsid w:val="00DA67B4"/>
    <w:rsid w:val="00DA6B61"/>
    <w:rsid w:val="00DA6CF4"/>
    <w:rsid w:val="00DA70E8"/>
    <w:rsid w:val="00DA73AF"/>
    <w:rsid w:val="00DA7CFE"/>
    <w:rsid w:val="00DB0056"/>
    <w:rsid w:val="00DB016D"/>
    <w:rsid w:val="00DB0C10"/>
    <w:rsid w:val="00DB0C40"/>
    <w:rsid w:val="00DB0DD9"/>
    <w:rsid w:val="00DB1023"/>
    <w:rsid w:val="00DB1950"/>
    <w:rsid w:val="00DB2032"/>
    <w:rsid w:val="00DB2A7D"/>
    <w:rsid w:val="00DB30F4"/>
    <w:rsid w:val="00DB39E2"/>
    <w:rsid w:val="00DB3A12"/>
    <w:rsid w:val="00DB3D95"/>
    <w:rsid w:val="00DB3E37"/>
    <w:rsid w:val="00DB3EE0"/>
    <w:rsid w:val="00DB49CD"/>
    <w:rsid w:val="00DB4D2C"/>
    <w:rsid w:val="00DB4E7F"/>
    <w:rsid w:val="00DB4FAD"/>
    <w:rsid w:val="00DB59FC"/>
    <w:rsid w:val="00DB5AB4"/>
    <w:rsid w:val="00DB6E07"/>
    <w:rsid w:val="00DB73D7"/>
    <w:rsid w:val="00DB7541"/>
    <w:rsid w:val="00DB7D54"/>
    <w:rsid w:val="00DB7ED2"/>
    <w:rsid w:val="00DC0D2B"/>
    <w:rsid w:val="00DC0E44"/>
    <w:rsid w:val="00DC17AE"/>
    <w:rsid w:val="00DC1926"/>
    <w:rsid w:val="00DC1C01"/>
    <w:rsid w:val="00DC1E36"/>
    <w:rsid w:val="00DC2670"/>
    <w:rsid w:val="00DC2886"/>
    <w:rsid w:val="00DC2A62"/>
    <w:rsid w:val="00DC2C50"/>
    <w:rsid w:val="00DC30EE"/>
    <w:rsid w:val="00DC390F"/>
    <w:rsid w:val="00DC3A85"/>
    <w:rsid w:val="00DC3E38"/>
    <w:rsid w:val="00DC46CB"/>
    <w:rsid w:val="00DC5CE2"/>
    <w:rsid w:val="00DC5DB6"/>
    <w:rsid w:val="00DC6BB2"/>
    <w:rsid w:val="00DC7552"/>
    <w:rsid w:val="00DC7624"/>
    <w:rsid w:val="00DC7C54"/>
    <w:rsid w:val="00DC7D21"/>
    <w:rsid w:val="00DD0024"/>
    <w:rsid w:val="00DD0241"/>
    <w:rsid w:val="00DD0E81"/>
    <w:rsid w:val="00DD2301"/>
    <w:rsid w:val="00DD2520"/>
    <w:rsid w:val="00DD28FB"/>
    <w:rsid w:val="00DD30CB"/>
    <w:rsid w:val="00DD3791"/>
    <w:rsid w:val="00DD3A1E"/>
    <w:rsid w:val="00DD4752"/>
    <w:rsid w:val="00DD488F"/>
    <w:rsid w:val="00DD4D46"/>
    <w:rsid w:val="00DD4DAF"/>
    <w:rsid w:val="00DD56E2"/>
    <w:rsid w:val="00DD5948"/>
    <w:rsid w:val="00DD6294"/>
    <w:rsid w:val="00DD67E5"/>
    <w:rsid w:val="00DD6A57"/>
    <w:rsid w:val="00DD6DE4"/>
    <w:rsid w:val="00DD7848"/>
    <w:rsid w:val="00DD7EAF"/>
    <w:rsid w:val="00DE0DAC"/>
    <w:rsid w:val="00DE0FBE"/>
    <w:rsid w:val="00DE1B18"/>
    <w:rsid w:val="00DE1D5F"/>
    <w:rsid w:val="00DE20F1"/>
    <w:rsid w:val="00DE21F5"/>
    <w:rsid w:val="00DE2445"/>
    <w:rsid w:val="00DE2792"/>
    <w:rsid w:val="00DE2EB4"/>
    <w:rsid w:val="00DE34E7"/>
    <w:rsid w:val="00DE357C"/>
    <w:rsid w:val="00DE3650"/>
    <w:rsid w:val="00DE37AE"/>
    <w:rsid w:val="00DE38E9"/>
    <w:rsid w:val="00DE3A21"/>
    <w:rsid w:val="00DE3CCD"/>
    <w:rsid w:val="00DE3CE5"/>
    <w:rsid w:val="00DE4063"/>
    <w:rsid w:val="00DE472C"/>
    <w:rsid w:val="00DE5E6C"/>
    <w:rsid w:val="00DE6425"/>
    <w:rsid w:val="00DE6EB9"/>
    <w:rsid w:val="00DE7B6E"/>
    <w:rsid w:val="00DF0532"/>
    <w:rsid w:val="00DF074F"/>
    <w:rsid w:val="00DF0B4D"/>
    <w:rsid w:val="00DF12B3"/>
    <w:rsid w:val="00DF1783"/>
    <w:rsid w:val="00DF1842"/>
    <w:rsid w:val="00DF1A16"/>
    <w:rsid w:val="00DF1C08"/>
    <w:rsid w:val="00DF21F4"/>
    <w:rsid w:val="00DF2583"/>
    <w:rsid w:val="00DF26B1"/>
    <w:rsid w:val="00DF2CE5"/>
    <w:rsid w:val="00DF2E7F"/>
    <w:rsid w:val="00DF3158"/>
    <w:rsid w:val="00DF3219"/>
    <w:rsid w:val="00DF3DA5"/>
    <w:rsid w:val="00DF4435"/>
    <w:rsid w:val="00DF467D"/>
    <w:rsid w:val="00DF47F8"/>
    <w:rsid w:val="00DF4FB9"/>
    <w:rsid w:val="00DF6037"/>
    <w:rsid w:val="00DF60F3"/>
    <w:rsid w:val="00DF7942"/>
    <w:rsid w:val="00DF7C09"/>
    <w:rsid w:val="00E001D0"/>
    <w:rsid w:val="00E00419"/>
    <w:rsid w:val="00E00569"/>
    <w:rsid w:val="00E0064F"/>
    <w:rsid w:val="00E00737"/>
    <w:rsid w:val="00E0085F"/>
    <w:rsid w:val="00E00A9C"/>
    <w:rsid w:val="00E00EF7"/>
    <w:rsid w:val="00E01412"/>
    <w:rsid w:val="00E014CA"/>
    <w:rsid w:val="00E01CA7"/>
    <w:rsid w:val="00E02E95"/>
    <w:rsid w:val="00E033BA"/>
    <w:rsid w:val="00E03692"/>
    <w:rsid w:val="00E036E5"/>
    <w:rsid w:val="00E0382F"/>
    <w:rsid w:val="00E03980"/>
    <w:rsid w:val="00E03D17"/>
    <w:rsid w:val="00E041EC"/>
    <w:rsid w:val="00E04674"/>
    <w:rsid w:val="00E047AD"/>
    <w:rsid w:val="00E050F0"/>
    <w:rsid w:val="00E058EE"/>
    <w:rsid w:val="00E05FC9"/>
    <w:rsid w:val="00E06676"/>
    <w:rsid w:val="00E06836"/>
    <w:rsid w:val="00E06840"/>
    <w:rsid w:val="00E06A0D"/>
    <w:rsid w:val="00E075DE"/>
    <w:rsid w:val="00E07AA3"/>
    <w:rsid w:val="00E07AB5"/>
    <w:rsid w:val="00E11DB0"/>
    <w:rsid w:val="00E1213E"/>
    <w:rsid w:val="00E12CBB"/>
    <w:rsid w:val="00E12D6C"/>
    <w:rsid w:val="00E12EDF"/>
    <w:rsid w:val="00E132F3"/>
    <w:rsid w:val="00E13E81"/>
    <w:rsid w:val="00E14268"/>
    <w:rsid w:val="00E1448C"/>
    <w:rsid w:val="00E14B7B"/>
    <w:rsid w:val="00E14D04"/>
    <w:rsid w:val="00E1520B"/>
    <w:rsid w:val="00E15B3A"/>
    <w:rsid w:val="00E15B76"/>
    <w:rsid w:val="00E16380"/>
    <w:rsid w:val="00E16B28"/>
    <w:rsid w:val="00E16D2F"/>
    <w:rsid w:val="00E17206"/>
    <w:rsid w:val="00E1720E"/>
    <w:rsid w:val="00E17B40"/>
    <w:rsid w:val="00E17D6E"/>
    <w:rsid w:val="00E17F71"/>
    <w:rsid w:val="00E21224"/>
    <w:rsid w:val="00E22E87"/>
    <w:rsid w:val="00E2360B"/>
    <w:rsid w:val="00E23C52"/>
    <w:rsid w:val="00E23C67"/>
    <w:rsid w:val="00E23CEF"/>
    <w:rsid w:val="00E25014"/>
    <w:rsid w:val="00E25696"/>
    <w:rsid w:val="00E25709"/>
    <w:rsid w:val="00E2631F"/>
    <w:rsid w:val="00E265C0"/>
    <w:rsid w:val="00E26A6B"/>
    <w:rsid w:val="00E27665"/>
    <w:rsid w:val="00E278AC"/>
    <w:rsid w:val="00E27BEE"/>
    <w:rsid w:val="00E3052B"/>
    <w:rsid w:val="00E30729"/>
    <w:rsid w:val="00E30D5D"/>
    <w:rsid w:val="00E30DCA"/>
    <w:rsid w:val="00E31710"/>
    <w:rsid w:val="00E32188"/>
    <w:rsid w:val="00E328D8"/>
    <w:rsid w:val="00E32CE2"/>
    <w:rsid w:val="00E32D37"/>
    <w:rsid w:val="00E33A4B"/>
    <w:rsid w:val="00E33C12"/>
    <w:rsid w:val="00E33F65"/>
    <w:rsid w:val="00E34142"/>
    <w:rsid w:val="00E3495E"/>
    <w:rsid w:val="00E3737C"/>
    <w:rsid w:val="00E37667"/>
    <w:rsid w:val="00E406DA"/>
    <w:rsid w:val="00E40850"/>
    <w:rsid w:val="00E4085B"/>
    <w:rsid w:val="00E40ADA"/>
    <w:rsid w:val="00E415FC"/>
    <w:rsid w:val="00E4170E"/>
    <w:rsid w:val="00E41943"/>
    <w:rsid w:val="00E4199C"/>
    <w:rsid w:val="00E4225A"/>
    <w:rsid w:val="00E430B6"/>
    <w:rsid w:val="00E43398"/>
    <w:rsid w:val="00E43FB8"/>
    <w:rsid w:val="00E44214"/>
    <w:rsid w:val="00E44A83"/>
    <w:rsid w:val="00E44BFF"/>
    <w:rsid w:val="00E44C59"/>
    <w:rsid w:val="00E44E7C"/>
    <w:rsid w:val="00E44E8D"/>
    <w:rsid w:val="00E45377"/>
    <w:rsid w:val="00E4549D"/>
    <w:rsid w:val="00E45BF2"/>
    <w:rsid w:val="00E45DEA"/>
    <w:rsid w:val="00E472A3"/>
    <w:rsid w:val="00E47684"/>
    <w:rsid w:val="00E47D29"/>
    <w:rsid w:val="00E47F9B"/>
    <w:rsid w:val="00E50C4C"/>
    <w:rsid w:val="00E50EA9"/>
    <w:rsid w:val="00E51829"/>
    <w:rsid w:val="00E51E48"/>
    <w:rsid w:val="00E5324B"/>
    <w:rsid w:val="00E538FD"/>
    <w:rsid w:val="00E54291"/>
    <w:rsid w:val="00E5459C"/>
    <w:rsid w:val="00E549C2"/>
    <w:rsid w:val="00E557B5"/>
    <w:rsid w:val="00E56BD8"/>
    <w:rsid w:val="00E56F3C"/>
    <w:rsid w:val="00E57B6A"/>
    <w:rsid w:val="00E6036F"/>
    <w:rsid w:val="00E607D4"/>
    <w:rsid w:val="00E60952"/>
    <w:rsid w:val="00E60D85"/>
    <w:rsid w:val="00E61E23"/>
    <w:rsid w:val="00E620A6"/>
    <w:rsid w:val="00E6210D"/>
    <w:rsid w:val="00E62171"/>
    <w:rsid w:val="00E62768"/>
    <w:rsid w:val="00E636D1"/>
    <w:rsid w:val="00E63F38"/>
    <w:rsid w:val="00E6462C"/>
    <w:rsid w:val="00E64656"/>
    <w:rsid w:val="00E6499A"/>
    <w:rsid w:val="00E652FF"/>
    <w:rsid w:val="00E65BCA"/>
    <w:rsid w:val="00E66281"/>
    <w:rsid w:val="00E66365"/>
    <w:rsid w:val="00E669D5"/>
    <w:rsid w:val="00E67497"/>
    <w:rsid w:val="00E676F9"/>
    <w:rsid w:val="00E714F7"/>
    <w:rsid w:val="00E71702"/>
    <w:rsid w:val="00E719D3"/>
    <w:rsid w:val="00E720FD"/>
    <w:rsid w:val="00E720FE"/>
    <w:rsid w:val="00E72A86"/>
    <w:rsid w:val="00E72C29"/>
    <w:rsid w:val="00E73583"/>
    <w:rsid w:val="00E73BE1"/>
    <w:rsid w:val="00E74EE7"/>
    <w:rsid w:val="00E758E0"/>
    <w:rsid w:val="00E76052"/>
    <w:rsid w:val="00E76782"/>
    <w:rsid w:val="00E76956"/>
    <w:rsid w:val="00E77030"/>
    <w:rsid w:val="00E779CB"/>
    <w:rsid w:val="00E77C4F"/>
    <w:rsid w:val="00E80B80"/>
    <w:rsid w:val="00E814BC"/>
    <w:rsid w:val="00E81603"/>
    <w:rsid w:val="00E81A4E"/>
    <w:rsid w:val="00E81FCA"/>
    <w:rsid w:val="00E83CFF"/>
    <w:rsid w:val="00E83D1B"/>
    <w:rsid w:val="00E84AB4"/>
    <w:rsid w:val="00E84B48"/>
    <w:rsid w:val="00E84EBF"/>
    <w:rsid w:val="00E8590A"/>
    <w:rsid w:val="00E85F07"/>
    <w:rsid w:val="00E85F38"/>
    <w:rsid w:val="00E85FC0"/>
    <w:rsid w:val="00E861A8"/>
    <w:rsid w:val="00E86ED2"/>
    <w:rsid w:val="00E87629"/>
    <w:rsid w:val="00E87846"/>
    <w:rsid w:val="00E87853"/>
    <w:rsid w:val="00E87A66"/>
    <w:rsid w:val="00E90346"/>
    <w:rsid w:val="00E90402"/>
    <w:rsid w:val="00E90423"/>
    <w:rsid w:val="00E9047F"/>
    <w:rsid w:val="00E90630"/>
    <w:rsid w:val="00E912CC"/>
    <w:rsid w:val="00E91621"/>
    <w:rsid w:val="00E91C47"/>
    <w:rsid w:val="00E91D47"/>
    <w:rsid w:val="00E92935"/>
    <w:rsid w:val="00E9342F"/>
    <w:rsid w:val="00E935D9"/>
    <w:rsid w:val="00E949D3"/>
    <w:rsid w:val="00E96473"/>
    <w:rsid w:val="00E9686D"/>
    <w:rsid w:val="00E97928"/>
    <w:rsid w:val="00E97A5E"/>
    <w:rsid w:val="00EA04A2"/>
    <w:rsid w:val="00EA0BD4"/>
    <w:rsid w:val="00EA0D57"/>
    <w:rsid w:val="00EA0E45"/>
    <w:rsid w:val="00EA1848"/>
    <w:rsid w:val="00EA1EAD"/>
    <w:rsid w:val="00EA205B"/>
    <w:rsid w:val="00EA3D6B"/>
    <w:rsid w:val="00EA45CC"/>
    <w:rsid w:val="00EA4907"/>
    <w:rsid w:val="00EA4974"/>
    <w:rsid w:val="00EA4A2E"/>
    <w:rsid w:val="00EA4E69"/>
    <w:rsid w:val="00EA5618"/>
    <w:rsid w:val="00EA5645"/>
    <w:rsid w:val="00EA59A0"/>
    <w:rsid w:val="00EA6303"/>
    <w:rsid w:val="00EA6872"/>
    <w:rsid w:val="00EA697A"/>
    <w:rsid w:val="00EA6B90"/>
    <w:rsid w:val="00EA6B93"/>
    <w:rsid w:val="00EA6EA1"/>
    <w:rsid w:val="00EA6ED6"/>
    <w:rsid w:val="00EA714F"/>
    <w:rsid w:val="00EA7A0F"/>
    <w:rsid w:val="00EB04B5"/>
    <w:rsid w:val="00EB09CB"/>
    <w:rsid w:val="00EB1073"/>
    <w:rsid w:val="00EB199B"/>
    <w:rsid w:val="00EB1D24"/>
    <w:rsid w:val="00EB1DFC"/>
    <w:rsid w:val="00EB210B"/>
    <w:rsid w:val="00EB269D"/>
    <w:rsid w:val="00EB2979"/>
    <w:rsid w:val="00EB39F9"/>
    <w:rsid w:val="00EB3BCE"/>
    <w:rsid w:val="00EB3CC7"/>
    <w:rsid w:val="00EB47E5"/>
    <w:rsid w:val="00EB5877"/>
    <w:rsid w:val="00EB5CAD"/>
    <w:rsid w:val="00EB5CE3"/>
    <w:rsid w:val="00EB5D52"/>
    <w:rsid w:val="00EB6195"/>
    <w:rsid w:val="00EB621E"/>
    <w:rsid w:val="00EB65A1"/>
    <w:rsid w:val="00EB6633"/>
    <w:rsid w:val="00EB684B"/>
    <w:rsid w:val="00EB7584"/>
    <w:rsid w:val="00EB7939"/>
    <w:rsid w:val="00EB7C89"/>
    <w:rsid w:val="00EC00FA"/>
    <w:rsid w:val="00EC0683"/>
    <w:rsid w:val="00EC0698"/>
    <w:rsid w:val="00EC0BF9"/>
    <w:rsid w:val="00EC0DD2"/>
    <w:rsid w:val="00EC0E14"/>
    <w:rsid w:val="00EC0E73"/>
    <w:rsid w:val="00EC13D5"/>
    <w:rsid w:val="00EC1543"/>
    <w:rsid w:val="00EC1BC1"/>
    <w:rsid w:val="00EC23B5"/>
    <w:rsid w:val="00EC25EB"/>
    <w:rsid w:val="00EC2961"/>
    <w:rsid w:val="00EC2C2F"/>
    <w:rsid w:val="00EC2CF2"/>
    <w:rsid w:val="00EC2D88"/>
    <w:rsid w:val="00EC2E03"/>
    <w:rsid w:val="00EC3159"/>
    <w:rsid w:val="00EC323A"/>
    <w:rsid w:val="00EC34E3"/>
    <w:rsid w:val="00EC3A7F"/>
    <w:rsid w:val="00EC3B32"/>
    <w:rsid w:val="00EC3D4A"/>
    <w:rsid w:val="00EC4820"/>
    <w:rsid w:val="00EC5DD1"/>
    <w:rsid w:val="00EC5E9D"/>
    <w:rsid w:val="00EC6ADB"/>
    <w:rsid w:val="00EC6C74"/>
    <w:rsid w:val="00EC70DF"/>
    <w:rsid w:val="00EC70F7"/>
    <w:rsid w:val="00EC7EB7"/>
    <w:rsid w:val="00ED053F"/>
    <w:rsid w:val="00ED1071"/>
    <w:rsid w:val="00ED1A2D"/>
    <w:rsid w:val="00ED241C"/>
    <w:rsid w:val="00ED246C"/>
    <w:rsid w:val="00ED28D4"/>
    <w:rsid w:val="00ED291F"/>
    <w:rsid w:val="00ED2936"/>
    <w:rsid w:val="00ED2F2E"/>
    <w:rsid w:val="00ED35C0"/>
    <w:rsid w:val="00ED3A50"/>
    <w:rsid w:val="00ED46D7"/>
    <w:rsid w:val="00ED4A0D"/>
    <w:rsid w:val="00ED542F"/>
    <w:rsid w:val="00ED5977"/>
    <w:rsid w:val="00ED6A8D"/>
    <w:rsid w:val="00ED6B2E"/>
    <w:rsid w:val="00ED6F52"/>
    <w:rsid w:val="00ED710B"/>
    <w:rsid w:val="00ED7133"/>
    <w:rsid w:val="00EE11F8"/>
    <w:rsid w:val="00EE1486"/>
    <w:rsid w:val="00EE27E2"/>
    <w:rsid w:val="00EE2819"/>
    <w:rsid w:val="00EE2EC4"/>
    <w:rsid w:val="00EE38B4"/>
    <w:rsid w:val="00EE392A"/>
    <w:rsid w:val="00EE3F23"/>
    <w:rsid w:val="00EE4383"/>
    <w:rsid w:val="00EE59ED"/>
    <w:rsid w:val="00EE6168"/>
    <w:rsid w:val="00EE6853"/>
    <w:rsid w:val="00EE6C9F"/>
    <w:rsid w:val="00EE7E5F"/>
    <w:rsid w:val="00EF04B9"/>
    <w:rsid w:val="00EF067D"/>
    <w:rsid w:val="00EF102C"/>
    <w:rsid w:val="00EF105D"/>
    <w:rsid w:val="00EF155A"/>
    <w:rsid w:val="00EF176F"/>
    <w:rsid w:val="00EF1978"/>
    <w:rsid w:val="00EF24F5"/>
    <w:rsid w:val="00EF2565"/>
    <w:rsid w:val="00EF27D0"/>
    <w:rsid w:val="00EF28B1"/>
    <w:rsid w:val="00EF2C82"/>
    <w:rsid w:val="00EF2DE8"/>
    <w:rsid w:val="00EF32F6"/>
    <w:rsid w:val="00EF34F8"/>
    <w:rsid w:val="00EF4580"/>
    <w:rsid w:val="00EF539F"/>
    <w:rsid w:val="00EF5632"/>
    <w:rsid w:val="00EF662C"/>
    <w:rsid w:val="00EF6928"/>
    <w:rsid w:val="00EF6E11"/>
    <w:rsid w:val="00EF6E56"/>
    <w:rsid w:val="00EF75DC"/>
    <w:rsid w:val="00F0129A"/>
    <w:rsid w:val="00F016E4"/>
    <w:rsid w:val="00F019E4"/>
    <w:rsid w:val="00F03A7D"/>
    <w:rsid w:val="00F03C06"/>
    <w:rsid w:val="00F04097"/>
    <w:rsid w:val="00F045E2"/>
    <w:rsid w:val="00F04724"/>
    <w:rsid w:val="00F05409"/>
    <w:rsid w:val="00F05F94"/>
    <w:rsid w:val="00F063EA"/>
    <w:rsid w:val="00F0689B"/>
    <w:rsid w:val="00F06A9B"/>
    <w:rsid w:val="00F06E52"/>
    <w:rsid w:val="00F06E7C"/>
    <w:rsid w:val="00F06F62"/>
    <w:rsid w:val="00F078FD"/>
    <w:rsid w:val="00F079EC"/>
    <w:rsid w:val="00F07EC3"/>
    <w:rsid w:val="00F100E0"/>
    <w:rsid w:val="00F10625"/>
    <w:rsid w:val="00F1079D"/>
    <w:rsid w:val="00F10F97"/>
    <w:rsid w:val="00F11209"/>
    <w:rsid w:val="00F1134A"/>
    <w:rsid w:val="00F11A83"/>
    <w:rsid w:val="00F11C39"/>
    <w:rsid w:val="00F11CEB"/>
    <w:rsid w:val="00F12388"/>
    <w:rsid w:val="00F1248F"/>
    <w:rsid w:val="00F1264C"/>
    <w:rsid w:val="00F130E7"/>
    <w:rsid w:val="00F13573"/>
    <w:rsid w:val="00F13E9C"/>
    <w:rsid w:val="00F14673"/>
    <w:rsid w:val="00F1469A"/>
    <w:rsid w:val="00F1480E"/>
    <w:rsid w:val="00F149A3"/>
    <w:rsid w:val="00F1525F"/>
    <w:rsid w:val="00F15443"/>
    <w:rsid w:val="00F15BD1"/>
    <w:rsid w:val="00F1677E"/>
    <w:rsid w:val="00F16802"/>
    <w:rsid w:val="00F16E20"/>
    <w:rsid w:val="00F170D1"/>
    <w:rsid w:val="00F1767B"/>
    <w:rsid w:val="00F20E6E"/>
    <w:rsid w:val="00F20F9C"/>
    <w:rsid w:val="00F211C1"/>
    <w:rsid w:val="00F21AEF"/>
    <w:rsid w:val="00F21EEB"/>
    <w:rsid w:val="00F22157"/>
    <w:rsid w:val="00F229C9"/>
    <w:rsid w:val="00F23077"/>
    <w:rsid w:val="00F234F2"/>
    <w:rsid w:val="00F2578C"/>
    <w:rsid w:val="00F25F15"/>
    <w:rsid w:val="00F26758"/>
    <w:rsid w:val="00F26877"/>
    <w:rsid w:val="00F2691D"/>
    <w:rsid w:val="00F26B08"/>
    <w:rsid w:val="00F27950"/>
    <w:rsid w:val="00F27C7B"/>
    <w:rsid w:val="00F30562"/>
    <w:rsid w:val="00F30CB3"/>
    <w:rsid w:val="00F3163A"/>
    <w:rsid w:val="00F31A97"/>
    <w:rsid w:val="00F320EB"/>
    <w:rsid w:val="00F32E30"/>
    <w:rsid w:val="00F3344A"/>
    <w:rsid w:val="00F3372C"/>
    <w:rsid w:val="00F33FEC"/>
    <w:rsid w:val="00F3447C"/>
    <w:rsid w:val="00F35519"/>
    <w:rsid w:val="00F35842"/>
    <w:rsid w:val="00F36501"/>
    <w:rsid w:val="00F36694"/>
    <w:rsid w:val="00F36CD4"/>
    <w:rsid w:val="00F37033"/>
    <w:rsid w:val="00F373F8"/>
    <w:rsid w:val="00F3767D"/>
    <w:rsid w:val="00F378E0"/>
    <w:rsid w:val="00F4093E"/>
    <w:rsid w:val="00F40970"/>
    <w:rsid w:val="00F40CB9"/>
    <w:rsid w:val="00F40CE4"/>
    <w:rsid w:val="00F40EC8"/>
    <w:rsid w:val="00F4170C"/>
    <w:rsid w:val="00F41879"/>
    <w:rsid w:val="00F41CFF"/>
    <w:rsid w:val="00F4243B"/>
    <w:rsid w:val="00F42646"/>
    <w:rsid w:val="00F42EA6"/>
    <w:rsid w:val="00F43598"/>
    <w:rsid w:val="00F43A0D"/>
    <w:rsid w:val="00F44755"/>
    <w:rsid w:val="00F46613"/>
    <w:rsid w:val="00F4667C"/>
    <w:rsid w:val="00F46963"/>
    <w:rsid w:val="00F46D0D"/>
    <w:rsid w:val="00F47047"/>
    <w:rsid w:val="00F4798F"/>
    <w:rsid w:val="00F47D8C"/>
    <w:rsid w:val="00F50392"/>
    <w:rsid w:val="00F503C5"/>
    <w:rsid w:val="00F50828"/>
    <w:rsid w:val="00F50AA7"/>
    <w:rsid w:val="00F53002"/>
    <w:rsid w:val="00F531AB"/>
    <w:rsid w:val="00F5331C"/>
    <w:rsid w:val="00F533B5"/>
    <w:rsid w:val="00F539C7"/>
    <w:rsid w:val="00F5410C"/>
    <w:rsid w:val="00F54455"/>
    <w:rsid w:val="00F54714"/>
    <w:rsid w:val="00F54865"/>
    <w:rsid w:val="00F54BA2"/>
    <w:rsid w:val="00F558D4"/>
    <w:rsid w:val="00F55913"/>
    <w:rsid w:val="00F55FFC"/>
    <w:rsid w:val="00F56709"/>
    <w:rsid w:val="00F56DAD"/>
    <w:rsid w:val="00F56F60"/>
    <w:rsid w:val="00F577C6"/>
    <w:rsid w:val="00F57800"/>
    <w:rsid w:val="00F578F4"/>
    <w:rsid w:val="00F57A73"/>
    <w:rsid w:val="00F603F5"/>
    <w:rsid w:val="00F6185D"/>
    <w:rsid w:val="00F62238"/>
    <w:rsid w:val="00F62391"/>
    <w:rsid w:val="00F62596"/>
    <w:rsid w:val="00F62A2D"/>
    <w:rsid w:val="00F63658"/>
    <w:rsid w:val="00F63A0E"/>
    <w:rsid w:val="00F63E05"/>
    <w:rsid w:val="00F642C3"/>
    <w:rsid w:val="00F642E8"/>
    <w:rsid w:val="00F64B72"/>
    <w:rsid w:val="00F64FC3"/>
    <w:rsid w:val="00F655FC"/>
    <w:rsid w:val="00F65A96"/>
    <w:rsid w:val="00F65B4B"/>
    <w:rsid w:val="00F66224"/>
    <w:rsid w:val="00F669B5"/>
    <w:rsid w:val="00F66E54"/>
    <w:rsid w:val="00F66F43"/>
    <w:rsid w:val="00F70042"/>
    <w:rsid w:val="00F70CFC"/>
    <w:rsid w:val="00F7113A"/>
    <w:rsid w:val="00F7132A"/>
    <w:rsid w:val="00F721EA"/>
    <w:rsid w:val="00F726C7"/>
    <w:rsid w:val="00F72B0E"/>
    <w:rsid w:val="00F72BF8"/>
    <w:rsid w:val="00F72D40"/>
    <w:rsid w:val="00F72F42"/>
    <w:rsid w:val="00F73016"/>
    <w:rsid w:val="00F731D2"/>
    <w:rsid w:val="00F7371F"/>
    <w:rsid w:val="00F73A5D"/>
    <w:rsid w:val="00F73C9D"/>
    <w:rsid w:val="00F73E94"/>
    <w:rsid w:val="00F744F3"/>
    <w:rsid w:val="00F74FA0"/>
    <w:rsid w:val="00F75320"/>
    <w:rsid w:val="00F75913"/>
    <w:rsid w:val="00F76222"/>
    <w:rsid w:val="00F76D63"/>
    <w:rsid w:val="00F77748"/>
    <w:rsid w:val="00F77E2A"/>
    <w:rsid w:val="00F8050A"/>
    <w:rsid w:val="00F80C8A"/>
    <w:rsid w:val="00F81169"/>
    <w:rsid w:val="00F82251"/>
    <w:rsid w:val="00F82462"/>
    <w:rsid w:val="00F83339"/>
    <w:rsid w:val="00F83355"/>
    <w:rsid w:val="00F83651"/>
    <w:rsid w:val="00F83EA1"/>
    <w:rsid w:val="00F84C88"/>
    <w:rsid w:val="00F84CA9"/>
    <w:rsid w:val="00F854D4"/>
    <w:rsid w:val="00F85A8A"/>
    <w:rsid w:val="00F85C4B"/>
    <w:rsid w:val="00F85E5F"/>
    <w:rsid w:val="00F85FCB"/>
    <w:rsid w:val="00F8681C"/>
    <w:rsid w:val="00F86C07"/>
    <w:rsid w:val="00F87A7C"/>
    <w:rsid w:val="00F87D3C"/>
    <w:rsid w:val="00F90299"/>
    <w:rsid w:val="00F9075E"/>
    <w:rsid w:val="00F912FF"/>
    <w:rsid w:val="00F92E46"/>
    <w:rsid w:val="00F92F04"/>
    <w:rsid w:val="00F93617"/>
    <w:rsid w:val="00F9431A"/>
    <w:rsid w:val="00F946AF"/>
    <w:rsid w:val="00F94CF3"/>
    <w:rsid w:val="00F957C9"/>
    <w:rsid w:val="00F96182"/>
    <w:rsid w:val="00F963DA"/>
    <w:rsid w:val="00F9643D"/>
    <w:rsid w:val="00F967F7"/>
    <w:rsid w:val="00F97D21"/>
    <w:rsid w:val="00FA00D8"/>
    <w:rsid w:val="00FA106A"/>
    <w:rsid w:val="00FA2240"/>
    <w:rsid w:val="00FA27B3"/>
    <w:rsid w:val="00FA4EBE"/>
    <w:rsid w:val="00FA5B44"/>
    <w:rsid w:val="00FA68B5"/>
    <w:rsid w:val="00FA6D91"/>
    <w:rsid w:val="00FA745F"/>
    <w:rsid w:val="00FA7753"/>
    <w:rsid w:val="00FA77BD"/>
    <w:rsid w:val="00FA7FCE"/>
    <w:rsid w:val="00FB02A6"/>
    <w:rsid w:val="00FB1253"/>
    <w:rsid w:val="00FB16E3"/>
    <w:rsid w:val="00FB188E"/>
    <w:rsid w:val="00FB1E94"/>
    <w:rsid w:val="00FB20FB"/>
    <w:rsid w:val="00FB21C9"/>
    <w:rsid w:val="00FB240E"/>
    <w:rsid w:val="00FB280F"/>
    <w:rsid w:val="00FB2DD9"/>
    <w:rsid w:val="00FB3415"/>
    <w:rsid w:val="00FB35FD"/>
    <w:rsid w:val="00FB39F9"/>
    <w:rsid w:val="00FB3F40"/>
    <w:rsid w:val="00FB40EA"/>
    <w:rsid w:val="00FB4245"/>
    <w:rsid w:val="00FB44B4"/>
    <w:rsid w:val="00FB502D"/>
    <w:rsid w:val="00FB5254"/>
    <w:rsid w:val="00FB57A2"/>
    <w:rsid w:val="00FB636E"/>
    <w:rsid w:val="00FB6773"/>
    <w:rsid w:val="00FB75DE"/>
    <w:rsid w:val="00FB791F"/>
    <w:rsid w:val="00FB7943"/>
    <w:rsid w:val="00FB7C6D"/>
    <w:rsid w:val="00FB7F47"/>
    <w:rsid w:val="00FC01A7"/>
    <w:rsid w:val="00FC109F"/>
    <w:rsid w:val="00FC1B2C"/>
    <w:rsid w:val="00FC2034"/>
    <w:rsid w:val="00FC247E"/>
    <w:rsid w:val="00FC2DF9"/>
    <w:rsid w:val="00FC317E"/>
    <w:rsid w:val="00FC36C0"/>
    <w:rsid w:val="00FC3C1A"/>
    <w:rsid w:val="00FC3FA0"/>
    <w:rsid w:val="00FC49E2"/>
    <w:rsid w:val="00FC4ED3"/>
    <w:rsid w:val="00FC503A"/>
    <w:rsid w:val="00FC56DF"/>
    <w:rsid w:val="00FC57F9"/>
    <w:rsid w:val="00FC58F4"/>
    <w:rsid w:val="00FC63AC"/>
    <w:rsid w:val="00FC6D9B"/>
    <w:rsid w:val="00FC7517"/>
    <w:rsid w:val="00FC7803"/>
    <w:rsid w:val="00FC799F"/>
    <w:rsid w:val="00FC7B89"/>
    <w:rsid w:val="00FD0020"/>
    <w:rsid w:val="00FD11D9"/>
    <w:rsid w:val="00FD11F8"/>
    <w:rsid w:val="00FD1613"/>
    <w:rsid w:val="00FD1FEB"/>
    <w:rsid w:val="00FD36F8"/>
    <w:rsid w:val="00FD3EA0"/>
    <w:rsid w:val="00FD4189"/>
    <w:rsid w:val="00FD4326"/>
    <w:rsid w:val="00FD4789"/>
    <w:rsid w:val="00FD4BC6"/>
    <w:rsid w:val="00FD53A3"/>
    <w:rsid w:val="00FD5C7D"/>
    <w:rsid w:val="00FD5EAE"/>
    <w:rsid w:val="00FD6286"/>
    <w:rsid w:val="00FD6A99"/>
    <w:rsid w:val="00FE064B"/>
    <w:rsid w:val="00FE098C"/>
    <w:rsid w:val="00FE0AF5"/>
    <w:rsid w:val="00FE0D21"/>
    <w:rsid w:val="00FE162B"/>
    <w:rsid w:val="00FE21E9"/>
    <w:rsid w:val="00FE2D16"/>
    <w:rsid w:val="00FE31B2"/>
    <w:rsid w:val="00FE3716"/>
    <w:rsid w:val="00FE4314"/>
    <w:rsid w:val="00FE4D74"/>
    <w:rsid w:val="00FE559F"/>
    <w:rsid w:val="00FE6AAF"/>
    <w:rsid w:val="00FE6DAE"/>
    <w:rsid w:val="00FE6E03"/>
    <w:rsid w:val="00FE7473"/>
    <w:rsid w:val="00FF0CD1"/>
    <w:rsid w:val="00FF0F4C"/>
    <w:rsid w:val="00FF2DF6"/>
    <w:rsid w:val="00FF33A9"/>
    <w:rsid w:val="00FF3582"/>
    <w:rsid w:val="00FF3907"/>
    <w:rsid w:val="00FF3BC9"/>
    <w:rsid w:val="00FF3DCE"/>
    <w:rsid w:val="00FF4F68"/>
    <w:rsid w:val="00FF5044"/>
    <w:rsid w:val="00FF52DE"/>
    <w:rsid w:val="00FF565C"/>
    <w:rsid w:val="00FF579F"/>
    <w:rsid w:val="00FF5F0C"/>
    <w:rsid w:val="00FF601C"/>
    <w:rsid w:val="00FF64BE"/>
    <w:rsid w:val="00FF653B"/>
    <w:rsid w:val="00FF70B5"/>
    <w:rsid w:val="00FF7189"/>
    <w:rsid w:val="00FF7721"/>
    <w:rsid w:val="00FF7F30"/>
    <w:rsid w:val="011A11A4"/>
    <w:rsid w:val="014B5B44"/>
    <w:rsid w:val="018C5F7F"/>
    <w:rsid w:val="01BE4069"/>
    <w:rsid w:val="01BE5800"/>
    <w:rsid w:val="01E46F65"/>
    <w:rsid w:val="024144A6"/>
    <w:rsid w:val="02E536DD"/>
    <w:rsid w:val="03F06C42"/>
    <w:rsid w:val="041B3357"/>
    <w:rsid w:val="049F025D"/>
    <w:rsid w:val="04C34346"/>
    <w:rsid w:val="04D157D8"/>
    <w:rsid w:val="04E30437"/>
    <w:rsid w:val="059160E1"/>
    <w:rsid w:val="05EC2E0E"/>
    <w:rsid w:val="05F41FAA"/>
    <w:rsid w:val="063B78DC"/>
    <w:rsid w:val="076E0F6D"/>
    <w:rsid w:val="07C17B6D"/>
    <w:rsid w:val="07E84F31"/>
    <w:rsid w:val="0839529D"/>
    <w:rsid w:val="097640A4"/>
    <w:rsid w:val="097A2015"/>
    <w:rsid w:val="09974C33"/>
    <w:rsid w:val="09B82947"/>
    <w:rsid w:val="0BF958C7"/>
    <w:rsid w:val="0C3F3332"/>
    <w:rsid w:val="0C5A09A9"/>
    <w:rsid w:val="0CDB719E"/>
    <w:rsid w:val="0E0812B7"/>
    <w:rsid w:val="0E2E7579"/>
    <w:rsid w:val="0EAB6A73"/>
    <w:rsid w:val="0ED72541"/>
    <w:rsid w:val="0F4D0707"/>
    <w:rsid w:val="0FBA2A45"/>
    <w:rsid w:val="0FC41654"/>
    <w:rsid w:val="0FDE7285"/>
    <w:rsid w:val="11206427"/>
    <w:rsid w:val="113A727B"/>
    <w:rsid w:val="118C2ED5"/>
    <w:rsid w:val="11B83D31"/>
    <w:rsid w:val="12795B29"/>
    <w:rsid w:val="12D70244"/>
    <w:rsid w:val="12F62B63"/>
    <w:rsid w:val="135A6E08"/>
    <w:rsid w:val="13696837"/>
    <w:rsid w:val="13B31AEC"/>
    <w:rsid w:val="13FE3FBA"/>
    <w:rsid w:val="140E1568"/>
    <w:rsid w:val="14404369"/>
    <w:rsid w:val="155958F2"/>
    <w:rsid w:val="16BF46FB"/>
    <w:rsid w:val="175D674F"/>
    <w:rsid w:val="17CD2550"/>
    <w:rsid w:val="18114189"/>
    <w:rsid w:val="18E515EE"/>
    <w:rsid w:val="18F06F2D"/>
    <w:rsid w:val="19223571"/>
    <w:rsid w:val="197E2A9C"/>
    <w:rsid w:val="19AD7F51"/>
    <w:rsid w:val="19B44166"/>
    <w:rsid w:val="1BA50D14"/>
    <w:rsid w:val="1BA677E7"/>
    <w:rsid w:val="1C523C14"/>
    <w:rsid w:val="1C625D30"/>
    <w:rsid w:val="1C7671E3"/>
    <w:rsid w:val="1C777601"/>
    <w:rsid w:val="1C8A493E"/>
    <w:rsid w:val="1CB11B53"/>
    <w:rsid w:val="1CCB6998"/>
    <w:rsid w:val="1CD6623F"/>
    <w:rsid w:val="1CF90898"/>
    <w:rsid w:val="1CFA0FE7"/>
    <w:rsid w:val="1D8C69C4"/>
    <w:rsid w:val="1D8F343B"/>
    <w:rsid w:val="1E0218E2"/>
    <w:rsid w:val="1E1C7C6C"/>
    <w:rsid w:val="1E786F00"/>
    <w:rsid w:val="1EC93A19"/>
    <w:rsid w:val="1F1F65F5"/>
    <w:rsid w:val="1F343C02"/>
    <w:rsid w:val="1FAC7E53"/>
    <w:rsid w:val="20517FE3"/>
    <w:rsid w:val="20CE2C18"/>
    <w:rsid w:val="211A16EC"/>
    <w:rsid w:val="217C1DAF"/>
    <w:rsid w:val="218220DE"/>
    <w:rsid w:val="222C76C6"/>
    <w:rsid w:val="22466CF3"/>
    <w:rsid w:val="22A344E7"/>
    <w:rsid w:val="22DE3197"/>
    <w:rsid w:val="22F42D37"/>
    <w:rsid w:val="230E0741"/>
    <w:rsid w:val="23F63E16"/>
    <w:rsid w:val="243A32C2"/>
    <w:rsid w:val="25093A3B"/>
    <w:rsid w:val="25236D0D"/>
    <w:rsid w:val="252F645D"/>
    <w:rsid w:val="258858A9"/>
    <w:rsid w:val="25A7119C"/>
    <w:rsid w:val="26757E2C"/>
    <w:rsid w:val="26790701"/>
    <w:rsid w:val="273508EE"/>
    <w:rsid w:val="27483692"/>
    <w:rsid w:val="276F6E45"/>
    <w:rsid w:val="278066D7"/>
    <w:rsid w:val="27827B0F"/>
    <w:rsid w:val="27886287"/>
    <w:rsid w:val="27F53526"/>
    <w:rsid w:val="27FA5E76"/>
    <w:rsid w:val="280F5574"/>
    <w:rsid w:val="28690FE5"/>
    <w:rsid w:val="288E2BD2"/>
    <w:rsid w:val="28DC50AB"/>
    <w:rsid w:val="28E55271"/>
    <w:rsid w:val="2923374B"/>
    <w:rsid w:val="29BD796F"/>
    <w:rsid w:val="2AAC3644"/>
    <w:rsid w:val="2B8946FF"/>
    <w:rsid w:val="2C0A4741"/>
    <w:rsid w:val="2CA61832"/>
    <w:rsid w:val="2CF86E08"/>
    <w:rsid w:val="2D9B15EF"/>
    <w:rsid w:val="2E304308"/>
    <w:rsid w:val="2E5F4C31"/>
    <w:rsid w:val="2E6F7E34"/>
    <w:rsid w:val="2EB26D79"/>
    <w:rsid w:val="2F7145F4"/>
    <w:rsid w:val="3029048B"/>
    <w:rsid w:val="30580298"/>
    <w:rsid w:val="30646F90"/>
    <w:rsid w:val="30CB0402"/>
    <w:rsid w:val="31B66D5F"/>
    <w:rsid w:val="324D2681"/>
    <w:rsid w:val="33E40FBA"/>
    <w:rsid w:val="34457450"/>
    <w:rsid w:val="34FD4189"/>
    <w:rsid w:val="35373F98"/>
    <w:rsid w:val="35E1219E"/>
    <w:rsid w:val="363B7932"/>
    <w:rsid w:val="3641511A"/>
    <w:rsid w:val="36D15C2A"/>
    <w:rsid w:val="36FA4BBC"/>
    <w:rsid w:val="371D61FE"/>
    <w:rsid w:val="37375FA3"/>
    <w:rsid w:val="373B4280"/>
    <w:rsid w:val="374B5AC3"/>
    <w:rsid w:val="38187E4F"/>
    <w:rsid w:val="3820445B"/>
    <w:rsid w:val="38210467"/>
    <w:rsid w:val="38401B73"/>
    <w:rsid w:val="384B1D2A"/>
    <w:rsid w:val="39340BA4"/>
    <w:rsid w:val="39780BBB"/>
    <w:rsid w:val="399A4367"/>
    <w:rsid w:val="39D617F2"/>
    <w:rsid w:val="3A242E79"/>
    <w:rsid w:val="3B610C15"/>
    <w:rsid w:val="3B731AB5"/>
    <w:rsid w:val="3B833738"/>
    <w:rsid w:val="3B874762"/>
    <w:rsid w:val="3BA0094B"/>
    <w:rsid w:val="3C2527C5"/>
    <w:rsid w:val="3D6F75C9"/>
    <w:rsid w:val="3DE90F01"/>
    <w:rsid w:val="3E266E35"/>
    <w:rsid w:val="3F592D90"/>
    <w:rsid w:val="3F7F04D5"/>
    <w:rsid w:val="40193088"/>
    <w:rsid w:val="40615707"/>
    <w:rsid w:val="40705D53"/>
    <w:rsid w:val="40A005F0"/>
    <w:rsid w:val="414B5EF7"/>
    <w:rsid w:val="417E1386"/>
    <w:rsid w:val="422B6BF4"/>
    <w:rsid w:val="42347713"/>
    <w:rsid w:val="43B00A8F"/>
    <w:rsid w:val="45511B47"/>
    <w:rsid w:val="45A15DDB"/>
    <w:rsid w:val="45B22926"/>
    <w:rsid w:val="462E6F3B"/>
    <w:rsid w:val="4681712C"/>
    <w:rsid w:val="468B6718"/>
    <w:rsid w:val="473B23EB"/>
    <w:rsid w:val="478B4C6E"/>
    <w:rsid w:val="47B32EAB"/>
    <w:rsid w:val="47C40E8C"/>
    <w:rsid w:val="48201667"/>
    <w:rsid w:val="48B1218F"/>
    <w:rsid w:val="48B14AB0"/>
    <w:rsid w:val="48D6123C"/>
    <w:rsid w:val="49150F51"/>
    <w:rsid w:val="49480BD4"/>
    <w:rsid w:val="49766F85"/>
    <w:rsid w:val="498320C9"/>
    <w:rsid w:val="499F04DF"/>
    <w:rsid w:val="49CB3BFF"/>
    <w:rsid w:val="4A8401CF"/>
    <w:rsid w:val="4AA4619B"/>
    <w:rsid w:val="4B284D77"/>
    <w:rsid w:val="4BEC1507"/>
    <w:rsid w:val="4CD363C9"/>
    <w:rsid w:val="4D074809"/>
    <w:rsid w:val="4D7F6702"/>
    <w:rsid w:val="4DAA2A72"/>
    <w:rsid w:val="4E1D39E1"/>
    <w:rsid w:val="4F123950"/>
    <w:rsid w:val="4F134C73"/>
    <w:rsid w:val="4FBA240D"/>
    <w:rsid w:val="50607291"/>
    <w:rsid w:val="507519D9"/>
    <w:rsid w:val="50EC442B"/>
    <w:rsid w:val="52127D7D"/>
    <w:rsid w:val="52412A63"/>
    <w:rsid w:val="53763D4D"/>
    <w:rsid w:val="538D45BD"/>
    <w:rsid w:val="54135280"/>
    <w:rsid w:val="547B6C96"/>
    <w:rsid w:val="5526139C"/>
    <w:rsid w:val="552B2D26"/>
    <w:rsid w:val="554E1470"/>
    <w:rsid w:val="5584375A"/>
    <w:rsid w:val="55986D51"/>
    <w:rsid w:val="55D42624"/>
    <w:rsid w:val="56133CA0"/>
    <w:rsid w:val="569914FD"/>
    <w:rsid w:val="56DD4ABD"/>
    <w:rsid w:val="5703231E"/>
    <w:rsid w:val="57116442"/>
    <w:rsid w:val="578D3493"/>
    <w:rsid w:val="5857652F"/>
    <w:rsid w:val="586A7A45"/>
    <w:rsid w:val="58914C8B"/>
    <w:rsid w:val="58B104FB"/>
    <w:rsid w:val="58E3423E"/>
    <w:rsid w:val="58F23ED5"/>
    <w:rsid w:val="5956205C"/>
    <w:rsid w:val="599E6CB8"/>
    <w:rsid w:val="59E031E2"/>
    <w:rsid w:val="5A453D92"/>
    <w:rsid w:val="5A5A0F1A"/>
    <w:rsid w:val="5AA974E8"/>
    <w:rsid w:val="5AD424FD"/>
    <w:rsid w:val="5B8340E7"/>
    <w:rsid w:val="5B8D0599"/>
    <w:rsid w:val="5B937814"/>
    <w:rsid w:val="5BA627EA"/>
    <w:rsid w:val="5BAA125C"/>
    <w:rsid w:val="5C06784E"/>
    <w:rsid w:val="5C39618E"/>
    <w:rsid w:val="5C6E79F1"/>
    <w:rsid w:val="5C8657B1"/>
    <w:rsid w:val="5CA73484"/>
    <w:rsid w:val="5CE5499C"/>
    <w:rsid w:val="5D77243C"/>
    <w:rsid w:val="5D822C9D"/>
    <w:rsid w:val="5E2F13E4"/>
    <w:rsid w:val="5EC546B7"/>
    <w:rsid w:val="5EE01513"/>
    <w:rsid w:val="5FA9036D"/>
    <w:rsid w:val="5FE20A6A"/>
    <w:rsid w:val="5FE80DF1"/>
    <w:rsid w:val="60394F33"/>
    <w:rsid w:val="607A028C"/>
    <w:rsid w:val="60C761CB"/>
    <w:rsid w:val="61904268"/>
    <w:rsid w:val="61922827"/>
    <w:rsid w:val="61985AAE"/>
    <w:rsid w:val="619B21A0"/>
    <w:rsid w:val="61C95215"/>
    <w:rsid w:val="620863D2"/>
    <w:rsid w:val="626058BD"/>
    <w:rsid w:val="62D70238"/>
    <w:rsid w:val="63327829"/>
    <w:rsid w:val="634E5810"/>
    <w:rsid w:val="63A81226"/>
    <w:rsid w:val="645F026D"/>
    <w:rsid w:val="650A079C"/>
    <w:rsid w:val="65E5355A"/>
    <w:rsid w:val="66974721"/>
    <w:rsid w:val="674A3D4F"/>
    <w:rsid w:val="679006E0"/>
    <w:rsid w:val="6864772D"/>
    <w:rsid w:val="68BC6A3B"/>
    <w:rsid w:val="68D26F09"/>
    <w:rsid w:val="699851AD"/>
    <w:rsid w:val="6A121AD7"/>
    <w:rsid w:val="6A3C248C"/>
    <w:rsid w:val="6AD23B35"/>
    <w:rsid w:val="6C3226C6"/>
    <w:rsid w:val="6C545FF5"/>
    <w:rsid w:val="6C591BE2"/>
    <w:rsid w:val="6D332DBC"/>
    <w:rsid w:val="6E0A4A26"/>
    <w:rsid w:val="6E113896"/>
    <w:rsid w:val="6E5C2CA0"/>
    <w:rsid w:val="6E5E1B6C"/>
    <w:rsid w:val="6EB57A17"/>
    <w:rsid w:val="6EEF71D1"/>
    <w:rsid w:val="6F021A16"/>
    <w:rsid w:val="6F1D40CE"/>
    <w:rsid w:val="7051517A"/>
    <w:rsid w:val="70D85BD1"/>
    <w:rsid w:val="715B338A"/>
    <w:rsid w:val="716A7ADC"/>
    <w:rsid w:val="71DE2E53"/>
    <w:rsid w:val="721F39FF"/>
    <w:rsid w:val="729E121E"/>
    <w:rsid w:val="72E23A7A"/>
    <w:rsid w:val="72F6179B"/>
    <w:rsid w:val="738003CA"/>
    <w:rsid w:val="73C56EED"/>
    <w:rsid w:val="75304BF4"/>
    <w:rsid w:val="758D4AB4"/>
    <w:rsid w:val="75D12961"/>
    <w:rsid w:val="765941C5"/>
    <w:rsid w:val="773B6CD4"/>
    <w:rsid w:val="77E30949"/>
    <w:rsid w:val="77F16A53"/>
    <w:rsid w:val="783525A0"/>
    <w:rsid w:val="783761B7"/>
    <w:rsid w:val="784B17E2"/>
    <w:rsid w:val="786F12BD"/>
    <w:rsid w:val="786F1AA9"/>
    <w:rsid w:val="7872551D"/>
    <w:rsid w:val="7920071D"/>
    <w:rsid w:val="79B83817"/>
    <w:rsid w:val="79C52BC7"/>
    <w:rsid w:val="79C747F6"/>
    <w:rsid w:val="79EB4F94"/>
    <w:rsid w:val="7A36659D"/>
    <w:rsid w:val="7A6027C1"/>
    <w:rsid w:val="7A854A12"/>
    <w:rsid w:val="7B237820"/>
    <w:rsid w:val="7B974622"/>
    <w:rsid w:val="7D4E72F0"/>
    <w:rsid w:val="7E9219F9"/>
    <w:rsid w:val="7EAF55F2"/>
    <w:rsid w:val="7EF87B3E"/>
    <w:rsid w:val="7F924DA0"/>
    <w:rsid w:val="7FF46C9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1"/>
    <w:qFormat/>
    <w:uiPriority w:val="9"/>
    <w:pPr>
      <w:keepNext/>
      <w:keepLines/>
      <w:spacing w:before="340" w:beforeLines="0" w:after="330" w:afterLines="0" w:line="576" w:lineRule="auto"/>
      <w:outlineLvl w:val="0"/>
    </w:pPr>
    <w:rPr>
      <w:b/>
      <w:bCs/>
      <w:kern w:val="44"/>
      <w:sz w:val="44"/>
      <w:szCs w:val="44"/>
    </w:rPr>
  </w:style>
  <w:style w:type="paragraph" w:styleId="3">
    <w:name w:val="heading 2"/>
    <w:basedOn w:val="1"/>
    <w:next w:val="1"/>
    <w:link w:val="62"/>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4">
    <w:name w:val="heading 3"/>
    <w:basedOn w:val="1"/>
    <w:next w:val="1"/>
    <w:link w:val="63"/>
    <w:qFormat/>
    <w:uiPriority w:val="0"/>
    <w:pPr>
      <w:keepNext/>
      <w:keepLines/>
      <w:spacing w:before="260" w:beforeLines="0" w:after="260" w:afterLines="0" w:line="413" w:lineRule="auto"/>
      <w:outlineLvl w:val="2"/>
    </w:pPr>
    <w:rPr>
      <w:b/>
      <w:bCs/>
      <w:sz w:val="32"/>
      <w:szCs w:val="32"/>
    </w:rPr>
  </w:style>
  <w:style w:type="paragraph" w:styleId="5">
    <w:name w:val="heading 4"/>
    <w:basedOn w:val="1"/>
    <w:next w:val="1"/>
    <w:link w:val="64"/>
    <w:qFormat/>
    <w:uiPriority w:val="0"/>
    <w:pPr>
      <w:keepNext/>
      <w:keepLines/>
      <w:widowControl/>
      <w:spacing w:before="120" w:beforeLines="0" w:after="120" w:afterLines="0" w:line="360" w:lineRule="auto"/>
      <w:jc w:val="center"/>
      <w:outlineLvl w:val="3"/>
    </w:pPr>
    <w:rPr>
      <w:rFonts w:ascii="Arial" w:hAnsi="Arial" w:eastAsia="黑体"/>
      <w:kern w:val="0"/>
      <w:sz w:val="28"/>
      <w:szCs w:val="20"/>
    </w:rPr>
  </w:style>
  <w:style w:type="paragraph" w:styleId="6">
    <w:name w:val="heading 5"/>
    <w:basedOn w:val="1"/>
    <w:next w:val="7"/>
    <w:link w:val="65"/>
    <w:qFormat/>
    <w:uiPriority w:val="0"/>
    <w:pPr>
      <w:keepNext/>
      <w:keepLines/>
      <w:spacing w:before="280" w:after="290" w:line="372" w:lineRule="auto"/>
      <w:outlineLvl w:val="4"/>
    </w:pPr>
    <w:rPr>
      <w:b/>
      <w:sz w:val="28"/>
    </w:rPr>
  </w:style>
  <w:style w:type="paragraph" w:styleId="8">
    <w:name w:val="heading 6"/>
    <w:basedOn w:val="1"/>
    <w:next w:val="7"/>
    <w:link w:val="66"/>
    <w:qFormat/>
    <w:uiPriority w:val="0"/>
    <w:pPr>
      <w:keepNext/>
      <w:keepLines/>
      <w:spacing w:before="240" w:after="64" w:line="317" w:lineRule="auto"/>
      <w:outlineLvl w:val="5"/>
    </w:pPr>
    <w:rPr>
      <w:rFonts w:ascii="Arial" w:hAnsi="Arial" w:eastAsia="黑体"/>
      <w:b/>
      <w:sz w:val="24"/>
    </w:rPr>
  </w:style>
  <w:style w:type="paragraph" w:styleId="9">
    <w:name w:val="heading 7"/>
    <w:basedOn w:val="1"/>
    <w:next w:val="7"/>
    <w:link w:val="67"/>
    <w:qFormat/>
    <w:uiPriority w:val="0"/>
    <w:pPr>
      <w:keepNext/>
      <w:keepLines/>
      <w:spacing w:before="240" w:after="64" w:line="317" w:lineRule="auto"/>
      <w:outlineLvl w:val="6"/>
    </w:pPr>
    <w:rPr>
      <w:b/>
      <w:sz w:val="24"/>
    </w:rPr>
  </w:style>
  <w:style w:type="paragraph" w:styleId="10">
    <w:name w:val="heading 8"/>
    <w:basedOn w:val="1"/>
    <w:next w:val="7"/>
    <w:link w:val="68"/>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7"/>
    <w:link w:val="69"/>
    <w:qFormat/>
    <w:uiPriority w:val="0"/>
    <w:pPr>
      <w:keepNext/>
      <w:keepLines/>
      <w:spacing w:before="240" w:after="64" w:line="317" w:lineRule="auto"/>
      <w:outlineLvl w:val="8"/>
    </w:pPr>
    <w:rPr>
      <w:rFonts w:ascii="Arial" w:hAnsi="Arial" w:eastAsia="黑体"/>
    </w:rPr>
  </w:style>
  <w:style w:type="character" w:default="1" w:styleId="54">
    <w:name w:val="Default Paragraph Font"/>
    <w:qFormat/>
    <w:uiPriority w:val="0"/>
  </w:style>
  <w:style w:type="table" w:default="1" w:styleId="52">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tabs>
        <w:tab w:val="right" w:leader="dot" w:pos="9185"/>
      </w:tabs>
      <w:adjustRightInd w:val="0"/>
      <w:spacing w:line="312" w:lineRule="atLeast"/>
      <w:ind w:left="2520"/>
      <w:textAlignment w:val="baseline"/>
    </w:pPr>
    <w:rPr>
      <w:kern w:val="0"/>
      <w:szCs w:val="20"/>
    </w:rPr>
  </w:style>
  <w:style w:type="paragraph" w:styleId="14">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5">
    <w:name w:val="caption"/>
    <w:basedOn w:val="1"/>
    <w:next w:val="1"/>
    <w:qFormat/>
    <w:uiPriority w:val="0"/>
    <w:pPr>
      <w:spacing w:before="152" w:beforeLines="0" w:after="160" w:afterLines="0"/>
    </w:pPr>
    <w:rPr>
      <w:rFonts w:ascii="Arial" w:hAnsi="Arial" w:eastAsia="黑体" w:cs="Arial"/>
      <w:sz w:val="20"/>
      <w:szCs w:val="20"/>
    </w:rPr>
  </w:style>
  <w:style w:type="paragraph" w:styleId="16">
    <w:name w:val="Document Map"/>
    <w:basedOn w:val="1"/>
    <w:link w:val="70"/>
    <w:qFormat/>
    <w:uiPriority w:val="0"/>
    <w:pPr>
      <w:shd w:val="clear" w:color="auto" w:fill="000080"/>
      <w:adjustRightInd w:val="0"/>
      <w:spacing w:line="312" w:lineRule="atLeast"/>
      <w:textAlignment w:val="baseline"/>
    </w:pPr>
    <w:rPr>
      <w:kern w:val="0"/>
      <w:szCs w:val="20"/>
    </w:rPr>
  </w:style>
  <w:style w:type="paragraph" w:styleId="17">
    <w:name w:val="annotation text"/>
    <w:basedOn w:val="1"/>
    <w:link w:val="71"/>
    <w:qFormat/>
    <w:uiPriority w:val="0"/>
    <w:pPr>
      <w:jc w:val="left"/>
    </w:pPr>
  </w:style>
  <w:style w:type="paragraph" w:styleId="18">
    <w:name w:val="Body Text 3"/>
    <w:basedOn w:val="1"/>
    <w:link w:val="72"/>
    <w:qFormat/>
    <w:uiPriority w:val="0"/>
    <w:pPr>
      <w:spacing w:line="500" w:lineRule="exact"/>
    </w:pPr>
    <w:rPr>
      <w:b/>
      <w:bCs/>
      <w:sz w:val="24"/>
    </w:rPr>
  </w:style>
  <w:style w:type="paragraph" w:styleId="19">
    <w:name w:val="Body Text"/>
    <w:basedOn w:val="1"/>
    <w:link w:val="73"/>
    <w:qFormat/>
    <w:uiPriority w:val="99"/>
    <w:pPr>
      <w:spacing w:line="380" w:lineRule="exact"/>
    </w:pPr>
    <w:rPr>
      <w:sz w:val="24"/>
    </w:rPr>
  </w:style>
  <w:style w:type="paragraph" w:styleId="20">
    <w:name w:val="Body Text Indent"/>
    <w:basedOn w:val="1"/>
    <w:link w:val="74"/>
    <w:qFormat/>
    <w:uiPriority w:val="99"/>
    <w:pPr>
      <w:ind w:firstLine="830" w:firstLineChars="352"/>
    </w:pPr>
    <w:rPr>
      <w:rFonts w:ascii="仿宋_GB2312" w:eastAsia="仿宋_GB2312"/>
      <w:sz w:val="32"/>
      <w:szCs w:val="20"/>
    </w:rPr>
  </w:style>
  <w:style w:type="paragraph" w:styleId="21">
    <w:name w:val="List Number 3"/>
    <w:basedOn w:val="1"/>
    <w:qFormat/>
    <w:uiPriority w:val="0"/>
    <w:pPr>
      <w:tabs>
        <w:tab w:val="left" w:pos="1200"/>
      </w:tabs>
      <w:ind w:left="1200" w:leftChars="400" w:hanging="360" w:hangingChars="20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0"/>
    <w:pPr>
      <w:tabs>
        <w:tab w:val="right" w:leader="dot" w:pos="9185"/>
      </w:tabs>
      <w:adjustRightInd w:val="0"/>
      <w:spacing w:line="312" w:lineRule="atLeast"/>
      <w:ind w:left="1680"/>
      <w:textAlignment w:val="baseline"/>
    </w:pPr>
    <w:rPr>
      <w:kern w:val="0"/>
      <w:szCs w:val="20"/>
    </w:rPr>
  </w:style>
  <w:style w:type="paragraph" w:styleId="25">
    <w:name w:val="toc 3"/>
    <w:basedOn w:val="1"/>
    <w:next w:val="1"/>
    <w:qFormat/>
    <w:uiPriority w:val="39"/>
    <w:pPr>
      <w:ind w:left="840" w:leftChars="400"/>
    </w:pPr>
  </w:style>
  <w:style w:type="paragraph" w:styleId="26">
    <w:name w:val="Plain Text"/>
    <w:basedOn w:val="1"/>
    <w:link w:val="75"/>
    <w:qFormat/>
    <w:uiPriority w:val="0"/>
    <w:rPr>
      <w:rFonts w:ascii="宋体" w:hAnsi="Courier New" w:cs="Courier New"/>
      <w:szCs w:val="21"/>
    </w:rPr>
  </w:style>
  <w:style w:type="paragraph" w:styleId="27">
    <w:name w:val="toc 8"/>
    <w:basedOn w:val="1"/>
    <w:next w:val="1"/>
    <w:qFormat/>
    <w:uiPriority w:val="0"/>
    <w:pPr>
      <w:tabs>
        <w:tab w:val="right" w:leader="dot" w:pos="9185"/>
      </w:tabs>
      <w:adjustRightInd w:val="0"/>
      <w:spacing w:line="312" w:lineRule="atLeast"/>
      <w:ind w:left="2940"/>
      <w:textAlignment w:val="baseline"/>
    </w:pPr>
    <w:rPr>
      <w:kern w:val="0"/>
      <w:szCs w:val="20"/>
    </w:rPr>
  </w:style>
  <w:style w:type="paragraph" w:styleId="28">
    <w:name w:val="Date"/>
    <w:basedOn w:val="1"/>
    <w:next w:val="1"/>
    <w:link w:val="76"/>
    <w:qFormat/>
    <w:uiPriority w:val="0"/>
    <w:pPr>
      <w:ind w:left="100" w:leftChars="2500"/>
    </w:pPr>
    <w:rPr>
      <w:rFonts w:ascii="宋体" w:hAnsi="Courier New"/>
      <w:szCs w:val="21"/>
    </w:rPr>
  </w:style>
  <w:style w:type="paragraph" w:styleId="29">
    <w:name w:val="Body Text Indent 2"/>
    <w:basedOn w:val="1"/>
    <w:link w:val="77"/>
    <w:qFormat/>
    <w:uiPriority w:val="0"/>
    <w:pPr>
      <w:ind w:firstLine="630"/>
    </w:pPr>
    <w:rPr>
      <w:sz w:val="32"/>
      <w:szCs w:val="20"/>
    </w:rPr>
  </w:style>
  <w:style w:type="paragraph" w:styleId="30">
    <w:name w:val="Balloon Text"/>
    <w:basedOn w:val="1"/>
    <w:link w:val="78"/>
    <w:qFormat/>
    <w:uiPriority w:val="0"/>
    <w:rPr>
      <w:sz w:val="18"/>
      <w:szCs w:val="18"/>
    </w:rPr>
  </w:style>
  <w:style w:type="paragraph" w:styleId="31">
    <w:name w:val="footer"/>
    <w:basedOn w:val="1"/>
    <w:link w:val="79"/>
    <w:qFormat/>
    <w:uiPriority w:val="0"/>
    <w:pPr>
      <w:tabs>
        <w:tab w:val="center" w:pos="4153"/>
        <w:tab w:val="right" w:pos="8306"/>
      </w:tabs>
      <w:snapToGrid w:val="0"/>
      <w:jc w:val="left"/>
    </w:pPr>
    <w:rPr>
      <w:sz w:val="18"/>
      <w:szCs w:val="18"/>
    </w:rPr>
  </w:style>
  <w:style w:type="paragraph" w:styleId="32">
    <w:name w:val="header"/>
    <w:basedOn w:val="1"/>
    <w:link w:val="80"/>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tabs>
        <w:tab w:val="right" w:leader="dot" w:pos="8398"/>
      </w:tabs>
      <w:spacing w:before="120" w:beforeLines="0" w:after="120" w:afterLines="0"/>
      <w:ind w:firstLine="240" w:firstLineChars="100"/>
      <w:jc w:val="left"/>
    </w:pPr>
    <w:rPr>
      <w:rFonts w:ascii="宋体" w:hAnsi="宋体"/>
      <w:b/>
      <w:bCs/>
      <w:caps/>
      <w:sz w:val="24"/>
    </w:rPr>
  </w:style>
  <w:style w:type="paragraph" w:styleId="34">
    <w:name w:val="toc 4"/>
    <w:basedOn w:val="1"/>
    <w:next w:val="1"/>
    <w:qFormat/>
    <w:uiPriority w:val="0"/>
    <w:pPr>
      <w:tabs>
        <w:tab w:val="right" w:leader="dot" w:pos="9185"/>
      </w:tabs>
      <w:adjustRightInd w:val="0"/>
      <w:spacing w:line="312" w:lineRule="atLeast"/>
      <w:ind w:left="1260"/>
      <w:textAlignment w:val="baseline"/>
    </w:pPr>
    <w:rPr>
      <w:kern w:val="0"/>
      <w:szCs w:val="20"/>
    </w:rPr>
  </w:style>
  <w:style w:type="paragraph" w:styleId="35">
    <w:name w:val="Subtitle"/>
    <w:basedOn w:val="1"/>
    <w:next w:val="1"/>
    <w:qFormat/>
    <w:uiPriority w:val="0"/>
    <w:pPr>
      <w:spacing w:before="240" w:after="60" w:line="312" w:lineRule="auto"/>
      <w:jc w:val="center"/>
      <w:outlineLvl w:val="1"/>
    </w:pPr>
    <w:rPr>
      <w:rFonts w:ascii="Cambria" w:hAnsi="Cambria" w:cs="Cambria"/>
      <w:b/>
      <w:bCs/>
      <w:kern w:val="28"/>
      <w:sz w:val="32"/>
      <w:szCs w:val="32"/>
    </w:rPr>
  </w:style>
  <w:style w:type="paragraph" w:styleId="36">
    <w:name w:val="List"/>
    <w:basedOn w:val="1"/>
    <w:qFormat/>
    <w:uiPriority w:val="0"/>
    <w:pPr>
      <w:ind w:left="200" w:hanging="200" w:hangingChars="200"/>
    </w:pPr>
    <w:rPr>
      <w:sz w:val="28"/>
    </w:rPr>
  </w:style>
  <w:style w:type="paragraph" w:styleId="37">
    <w:name w:val="toc 6"/>
    <w:basedOn w:val="1"/>
    <w:next w:val="1"/>
    <w:qFormat/>
    <w:uiPriority w:val="0"/>
    <w:pPr>
      <w:tabs>
        <w:tab w:val="right" w:leader="dot" w:pos="9185"/>
      </w:tabs>
      <w:adjustRightInd w:val="0"/>
      <w:spacing w:line="312" w:lineRule="atLeast"/>
      <w:ind w:left="2100"/>
      <w:textAlignment w:val="baseline"/>
    </w:pPr>
    <w:rPr>
      <w:kern w:val="0"/>
      <w:szCs w:val="20"/>
    </w:rPr>
  </w:style>
  <w:style w:type="paragraph" w:styleId="38">
    <w:name w:val="List 5"/>
    <w:basedOn w:val="1"/>
    <w:qFormat/>
    <w:uiPriority w:val="0"/>
    <w:pPr>
      <w:ind w:left="2100" w:hanging="420"/>
    </w:pPr>
    <w:rPr>
      <w:szCs w:val="20"/>
    </w:rPr>
  </w:style>
  <w:style w:type="paragraph" w:styleId="39">
    <w:name w:val="Body Text Indent 3"/>
    <w:basedOn w:val="1"/>
    <w:link w:val="81"/>
    <w:qFormat/>
    <w:uiPriority w:val="0"/>
    <w:pPr>
      <w:spacing w:after="120" w:afterLines="0"/>
      <w:ind w:left="420" w:leftChars="200"/>
    </w:pPr>
    <w:rPr>
      <w:sz w:val="16"/>
      <w:szCs w:val="16"/>
    </w:rPr>
  </w:style>
  <w:style w:type="paragraph" w:styleId="40">
    <w:name w:val="toc 2"/>
    <w:basedOn w:val="1"/>
    <w:next w:val="1"/>
    <w:qFormat/>
    <w:uiPriority w:val="39"/>
    <w:pPr>
      <w:ind w:left="420" w:leftChars="200"/>
    </w:pPr>
  </w:style>
  <w:style w:type="paragraph" w:styleId="41">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42">
    <w:name w:val="Body Text 2"/>
    <w:basedOn w:val="1"/>
    <w:link w:val="82"/>
    <w:qFormat/>
    <w:uiPriority w:val="0"/>
    <w:pPr>
      <w:spacing w:after="120" w:afterLines="0" w:line="480" w:lineRule="auto"/>
    </w:pPr>
  </w:style>
  <w:style w:type="paragraph" w:styleId="43">
    <w:name w:val="List 4"/>
    <w:basedOn w:val="1"/>
    <w:qFormat/>
    <w:uiPriority w:val="0"/>
    <w:pPr>
      <w:ind w:left="100" w:leftChars="600" w:hanging="200" w:hangingChars="200"/>
    </w:pPr>
  </w:style>
  <w:style w:type="paragraph" w:styleId="44">
    <w:name w:val="List Continue 2"/>
    <w:basedOn w:val="1"/>
    <w:qFormat/>
    <w:uiPriority w:val="0"/>
    <w:pPr>
      <w:spacing w:after="120" w:afterLines="0"/>
      <w:ind w:left="840" w:leftChars="400"/>
    </w:pPr>
  </w:style>
  <w:style w:type="paragraph" w:styleId="45">
    <w:name w:val="HTML Preformatted"/>
    <w:basedOn w:val="1"/>
    <w:link w:val="8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6">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paragraph" w:styleId="47">
    <w:name w:val="index 1"/>
    <w:basedOn w:val="1"/>
    <w:next w:val="1"/>
    <w:qFormat/>
    <w:uiPriority w:val="0"/>
    <w:pPr>
      <w:spacing w:line="400" w:lineRule="exact"/>
      <w:ind w:firstLine="420" w:firstLineChars="200"/>
    </w:pPr>
    <w:rPr>
      <w:rFonts w:ascii="宋体" w:hAnsi="Courier New"/>
      <w:b/>
      <w:szCs w:val="20"/>
    </w:rPr>
  </w:style>
  <w:style w:type="paragraph" w:styleId="48">
    <w:name w:val="Title"/>
    <w:basedOn w:val="1"/>
    <w:next w:val="1"/>
    <w:link w:val="84"/>
    <w:qFormat/>
    <w:uiPriority w:val="0"/>
    <w:pPr>
      <w:jc w:val="center"/>
    </w:pPr>
    <w:rPr>
      <w:sz w:val="30"/>
    </w:rPr>
  </w:style>
  <w:style w:type="paragraph" w:styleId="49">
    <w:name w:val="annotation subject"/>
    <w:basedOn w:val="17"/>
    <w:next w:val="17"/>
    <w:link w:val="85"/>
    <w:qFormat/>
    <w:uiPriority w:val="0"/>
    <w:rPr>
      <w:b/>
      <w:bCs/>
    </w:rPr>
  </w:style>
  <w:style w:type="paragraph" w:styleId="50">
    <w:name w:val="Body Text First Indent"/>
    <w:basedOn w:val="19"/>
    <w:link w:val="86"/>
    <w:qFormat/>
    <w:uiPriority w:val="0"/>
    <w:pPr>
      <w:spacing w:after="120" w:afterLines="0" w:line="240" w:lineRule="auto"/>
      <w:ind w:firstLine="420" w:firstLineChars="100"/>
    </w:pPr>
    <w:rPr>
      <w:sz w:val="21"/>
    </w:rPr>
  </w:style>
  <w:style w:type="paragraph" w:styleId="51">
    <w:name w:val="Body Text First Indent 2"/>
    <w:basedOn w:val="1"/>
    <w:link w:val="87"/>
    <w:qFormat/>
    <w:uiPriority w:val="0"/>
    <w:pPr>
      <w:spacing w:after="120" w:afterLines="0"/>
      <w:ind w:left="420" w:leftChars="200" w:firstLine="420" w:firstLineChars="200"/>
    </w:pPr>
    <w:rPr>
      <w:rFonts w:ascii="Times New Roman" w:eastAsia="宋体"/>
      <w:sz w:val="21"/>
      <w:szCs w:val="24"/>
    </w:rPr>
  </w:style>
  <w:style w:type="table" w:styleId="53">
    <w:name w:val="Table Grid"/>
    <w:basedOn w:val="5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22"/>
    <w:rPr>
      <w:b/>
      <w:bCs/>
    </w:rPr>
  </w:style>
  <w:style w:type="character" w:styleId="56">
    <w:name w:val="page number"/>
    <w:basedOn w:val="54"/>
    <w:qFormat/>
    <w:uiPriority w:val="0"/>
  </w:style>
  <w:style w:type="character" w:styleId="57">
    <w:name w:val="FollowedHyperlink"/>
    <w:qFormat/>
    <w:uiPriority w:val="99"/>
    <w:rPr>
      <w:color w:val="800080"/>
      <w:u w:val="single"/>
    </w:rPr>
  </w:style>
  <w:style w:type="character" w:styleId="58">
    <w:name w:val="Hyperlink"/>
    <w:qFormat/>
    <w:uiPriority w:val="99"/>
    <w:rPr>
      <w:color w:val="0000FF"/>
      <w:u w:val="single"/>
    </w:rPr>
  </w:style>
  <w:style w:type="character" w:styleId="59">
    <w:name w:val="annotation reference"/>
    <w:qFormat/>
    <w:uiPriority w:val="0"/>
    <w:rPr>
      <w:sz w:val="21"/>
      <w:szCs w:val="21"/>
    </w:rPr>
  </w:style>
  <w:style w:type="character" w:styleId="60">
    <w:name w:val="HTML Sample"/>
    <w:basedOn w:val="54"/>
    <w:qFormat/>
    <w:uiPriority w:val="0"/>
    <w:rPr>
      <w:rFonts w:ascii="Courier New" w:hAnsi="Courier New"/>
    </w:rPr>
  </w:style>
  <w:style w:type="character" w:customStyle="1" w:styleId="61">
    <w:name w:val="标题 1 Char"/>
    <w:link w:val="2"/>
    <w:qFormat/>
    <w:uiPriority w:val="9"/>
    <w:rPr>
      <w:rFonts w:eastAsia="宋体"/>
      <w:b/>
      <w:bCs/>
      <w:kern w:val="44"/>
      <w:sz w:val="44"/>
      <w:szCs w:val="44"/>
      <w:lang w:val="en-US" w:eastAsia="zh-CN" w:bidi="ar-SA"/>
    </w:rPr>
  </w:style>
  <w:style w:type="character" w:customStyle="1" w:styleId="62">
    <w:name w:val="标题 2 Char"/>
    <w:link w:val="3"/>
    <w:qFormat/>
    <w:uiPriority w:val="0"/>
    <w:rPr>
      <w:rFonts w:ascii="Arial" w:hAnsi="Arial" w:eastAsia="黑体"/>
      <w:b/>
      <w:bCs/>
      <w:kern w:val="2"/>
      <w:sz w:val="32"/>
      <w:szCs w:val="32"/>
    </w:rPr>
  </w:style>
  <w:style w:type="character" w:customStyle="1" w:styleId="63">
    <w:name w:val="标题 3 Char"/>
    <w:link w:val="4"/>
    <w:qFormat/>
    <w:uiPriority w:val="0"/>
    <w:rPr>
      <w:b/>
      <w:bCs/>
      <w:kern w:val="2"/>
      <w:sz w:val="32"/>
      <w:szCs w:val="32"/>
    </w:rPr>
  </w:style>
  <w:style w:type="character" w:customStyle="1" w:styleId="64">
    <w:name w:val="标题 4 Char"/>
    <w:link w:val="5"/>
    <w:qFormat/>
    <w:uiPriority w:val="0"/>
    <w:rPr>
      <w:rFonts w:ascii="Arial" w:hAnsi="Arial" w:eastAsia="黑体"/>
      <w:sz w:val="28"/>
    </w:rPr>
  </w:style>
  <w:style w:type="character" w:customStyle="1" w:styleId="65">
    <w:name w:val="标题 5 Char"/>
    <w:link w:val="6"/>
    <w:qFormat/>
    <w:uiPriority w:val="0"/>
    <w:rPr>
      <w:b/>
      <w:kern w:val="2"/>
      <w:sz w:val="28"/>
      <w:szCs w:val="24"/>
    </w:rPr>
  </w:style>
  <w:style w:type="character" w:customStyle="1" w:styleId="66">
    <w:name w:val="标题 6 Char"/>
    <w:link w:val="8"/>
    <w:qFormat/>
    <w:uiPriority w:val="0"/>
    <w:rPr>
      <w:rFonts w:ascii="Arial" w:hAnsi="Arial" w:eastAsia="黑体"/>
      <w:b/>
      <w:kern w:val="2"/>
      <w:sz w:val="24"/>
      <w:szCs w:val="24"/>
    </w:rPr>
  </w:style>
  <w:style w:type="character" w:customStyle="1" w:styleId="67">
    <w:name w:val="标题 7 Char"/>
    <w:link w:val="9"/>
    <w:qFormat/>
    <w:uiPriority w:val="0"/>
    <w:rPr>
      <w:b/>
      <w:kern w:val="2"/>
      <w:sz w:val="24"/>
      <w:szCs w:val="24"/>
    </w:rPr>
  </w:style>
  <w:style w:type="character" w:customStyle="1" w:styleId="68">
    <w:name w:val="标题 8 Char"/>
    <w:link w:val="10"/>
    <w:qFormat/>
    <w:uiPriority w:val="0"/>
    <w:rPr>
      <w:rFonts w:ascii="Arial" w:hAnsi="Arial" w:eastAsia="黑体"/>
      <w:kern w:val="2"/>
      <w:sz w:val="24"/>
      <w:szCs w:val="24"/>
    </w:rPr>
  </w:style>
  <w:style w:type="character" w:customStyle="1" w:styleId="69">
    <w:name w:val="标题 9 Char"/>
    <w:link w:val="11"/>
    <w:qFormat/>
    <w:uiPriority w:val="0"/>
    <w:rPr>
      <w:rFonts w:ascii="Arial" w:hAnsi="Arial" w:eastAsia="黑体"/>
      <w:kern w:val="2"/>
      <w:sz w:val="21"/>
      <w:szCs w:val="24"/>
    </w:rPr>
  </w:style>
  <w:style w:type="character" w:customStyle="1" w:styleId="70">
    <w:name w:val="文档结构图 Char"/>
    <w:link w:val="16"/>
    <w:qFormat/>
    <w:uiPriority w:val="0"/>
    <w:rPr>
      <w:sz w:val="21"/>
      <w:shd w:val="clear" w:color="auto" w:fill="000080"/>
    </w:rPr>
  </w:style>
  <w:style w:type="character" w:customStyle="1" w:styleId="71">
    <w:name w:val="批注文字 Char"/>
    <w:link w:val="17"/>
    <w:qFormat/>
    <w:uiPriority w:val="0"/>
    <w:rPr>
      <w:kern w:val="2"/>
      <w:sz w:val="21"/>
      <w:szCs w:val="24"/>
    </w:rPr>
  </w:style>
  <w:style w:type="character" w:customStyle="1" w:styleId="72">
    <w:name w:val="正文文本 3 Char"/>
    <w:link w:val="18"/>
    <w:qFormat/>
    <w:uiPriority w:val="0"/>
    <w:rPr>
      <w:b/>
      <w:bCs/>
      <w:kern w:val="2"/>
      <w:sz w:val="24"/>
      <w:szCs w:val="24"/>
    </w:rPr>
  </w:style>
  <w:style w:type="character" w:customStyle="1" w:styleId="73">
    <w:name w:val="正文文本 Char"/>
    <w:link w:val="19"/>
    <w:qFormat/>
    <w:uiPriority w:val="99"/>
    <w:rPr>
      <w:kern w:val="2"/>
      <w:sz w:val="24"/>
      <w:szCs w:val="24"/>
    </w:rPr>
  </w:style>
  <w:style w:type="character" w:customStyle="1" w:styleId="74">
    <w:name w:val="正文文本缩进 Char"/>
    <w:link w:val="20"/>
    <w:qFormat/>
    <w:uiPriority w:val="99"/>
    <w:rPr>
      <w:rFonts w:ascii="仿宋_GB2312" w:eastAsia="仿宋_GB2312"/>
      <w:kern w:val="2"/>
      <w:sz w:val="32"/>
    </w:rPr>
  </w:style>
  <w:style w:type="character" w:customStyle="1" w:styleId="75">
    <w:name w:val="纯文本 Char"/>
    <w:link w:val="26"/>
    <w:qFormat/>
    <w:uiPriority w:val="99"/>
    <w:rPr>
      <w:rFonts w:ascii="宋体" w:hAnsi="Courier New" w:eastAsia="宋体" w:cs="Courier New"/>
      <w:kern w:val="2"/>
      <w:sz w:val="21"/>
      <w:szCs w:val="21"/>
      <w:lang w:val="en-US" w:eastAsia="zh-CN" w:bidi="ar-SA"/>
    </w:rPr>
  </w:style>
  <w:style w:type="character" w:customStyle="1" w:styleId="76">
    <w:name w:val="日期 Char"/>
    <w:link w:val="28"/>
    <w:qFormat/>
    <w:uiPriority w:val="0"/>
    <w:rPr>
      <w:rFonts w:ascii="宋体" w:hAnsi="Courier New" w:cs="Courier New"/>
      <w:kern w:val="2"/>
      <w:sz w:val="21"/>
      <w:szCs w:val="21"/>
    </w:rPr>
  </w:style>
  <w:style w:type="character" w:customStyle="1" w:styleId="77">
    <w:name w:val="正文文本缩进 2 Char"/>
    <w:link w:val="29"/>
    <w:qFormat/>
    <w:uiPriority w:val="0"/>
    <w:rPr>
      <w:kern w:val="2"/>
      <w:sz w:val="32"/>
    </w:rPr>
  </w:style>
  <w:style w:type="character" w:customStyle="1" w:styleId="78">
    <w:name w:val="批注框文本 Char"/>
    <w:link w:val="30"/>
    <w:qFormat/>
    <w:uiPriority w:val="0"/>
    <w:rPr>
      <w:kern w:val="2"/>
      <w:sz w:val="18"/>
      <w:szCs w:val="18"/>
    </w:rPr>
  </w:style>
  <w:style w:type="character" w:customStyle="1" w:styleId="79">
    <w:name w:val="页脚 Char"/>
    <w:link w:val="31"/>
    <w:qFormat/>
    <w:uiPriority w:val="0"/>
    <w:rPr>
      <w:kern w:val="2"/>
      <w:sz w:val="18"/>
      <w:szCs w:val="18"/>
    </w:rPr>
  </w:style>
  <w:style w:type="character" w:customStyle="1" w:styleId="80">
    <w:name w:val="页眉 Char"/>
    <w:link w:val="32"/>
    <w:qFormat/>
    <w:uiPriority w:val="99"/>
    <w:rPr>
      <w:kern w:val="2"/>
      <w:sz w:val="18"/>
      <w:szCs w:val="18"/>
    </w:rPr>
  </w:style>
  <w:style w:type="character" w:customStyle="1" w:styleId="81">
    <w:name w:val="正文文本缩进 3 Char"/>
    <w:link w:val="39"/>
    <w:qFormat/>
    <w:uiPriority w:val="0"/>
    <w:rPr>
      <w:kern w:val="2"/>
      <w:sz w:val="16"/>
      <w:szCs w:val="16"/>
    </w:rPr>
  </w:style>
  <w:style w:type="character" w:customStyle="1" w:styleId="82">
    <w:name w:val="正文文本 2 Char"/>
    <w:link w:val="42"/>
    <w:qFormat/>
    <w:uiPriority w:val="0"/>
    <w:rPr>
      <w:kern w:val="2"/>
      <w:sz w:val="21"/>
      <w:szCs w:val="24"/>
    </w:rPr>
  </w:style>
  <w:style w:type="character" w:customStyle="1" w:styleId="83">
    <w:name w:val="HTML 预设格式 Char"/>
    <w:link w:val="45"/>
    <w:qFormat/>
    <w:uiPriority w:val="0"/>
    <w:rPr>
      <w:rFonts w:ascii="黑体" w:hAnsi="Courier New" w:eastAsia="黑体" w:cs="Courier New"/>
    </w:rPr>
  </w:style>
  <w:style w:type="character" w:customStyle="1" w:styleId="84">
    <w:name w:val="标题 Char"/>
    <w:link w:val="48"/>
    <w:qFormat/>
    <w:uiPriority w:val="0"/>
    <w:rPr>
      <w:kern w:val="2"/>
      <w:sz w:val="30"/>
      <w:szCs w:val="24"/>
    </w:rPr>
  </w:style>
  <w:style w:type="character" w:customStyle="1" w:styleId="85">
    <w:name w:val="批注主题 Char"/>
    <w:link w:val="49"/>
    <w:qFormat/>
    <w:uiPriority w:val="0"/>
    <w:rPr>
      <w:b/>
      <w:bCs/>
      <w:kern w:val="2"/>
      <w:sz w:val="21"/>
      <w:szCs w:val="24"/>
    </w:rPr>
  </w:style>
  <w:style w:type="character" w:customStyle="1" w:styleId="86">
    <w:name w:val="正文首行缩进 Char"/>
    <w:link w:val="50"/>
    <w:qFormat/>
    <w:uiPriority w:val="0"/>
    <w:rPr>
      <w:kern w:val="2"/>
      <w:sz w:val="21"/>
      <w:szCs w:val="24"/>
    </w:rPr>
  </w:style>
  <w:style w:type="character" w:customStyle="1" w:styleId="87">
    <w:name w:val="正文首行缩进 2 Char"/>
    <w:link w:val="51"/>
    <w:qFormat/>
    <w:uiPriority w:val="0"/>
    <w:rPr>
      <w:kern w:val="2"/>
      <w:sz w:val="21"/>
      <w:szCs w:val="24"/>
    </w:rPr>
  </w:style>
  <w:style w:type="character" w:customStyle="1" w:styleId="88">
    <w:name w:val="style11"/>
    <w:qFormat/>
    <w:uiPriority w:val="0"/>
    <w:rPr>
      <w:rFonts w:hint="default" w:ascii="Arial" w:hAnsi="Arial" w:cs="Arial"/>
    </w:rPr>
  </w:style>
  <w:style w:type="character" w:customStyle="1" w:styleId="89">
    <w:name w:val="short_text1"/>
    <w:qFormat/>
    <w:uiPriority w:val="0"/>
    <w:rPr>
      <w:sz w:val="26"/>
    </w:rPr>
  </w:style>
  <w:style w:type="character" w:customStyle="1" w:styleId="90">
    <w:name w:val="white"/>
    <w:basedOn w:val="54"/>
    <w:qFormat/>
    <w:uiPriority w:val="0"/>
  </w:style>
  <w:style w:type="character" w:customStyle="1" w:styleId="91">
    <w:name w:val="text11"/>
    <w:qFormat/>
    <w:uiPriority w:val="0"/>
    <w:rPr>
      <w:rFonts w:hint="default" w:ascii="Verdana" w:hAnsi="Verdana"/>
      <w:color w:val="4E4E4E"/>
      <w:sz w:val="18"/>
      <w:szCs w:val="18"/>
    </w:rPr>
  </w:style>
  <w:style w:type="character" w:customStyle="1" w:styleId="92">
    <w:name w:val="mark8"/>
    <w:qFormat/>
    <w:uiPriority w:val="0"/>
    <w:rPr>
      <w:b/>
      <w:bCs/>
      <w:sz w:val="21"/>
      <w:szCs w:val="21"/>
    </w:rPr>
  </w:style>
  <w:style w:type="character" w:customStyle="1" w:styleId="93">
    <w:name w:val="纯文本 Char1"/>
    <w:qFormat/>
    <w:uiPriority w:val="0"/>
    <w:rPr>
      <w:rFonts w:ascii="宋体" w:hAnsi="Courier New" w:eastAsia="宋体" w:cs="Courier New"/>
      <w:kern w:val="2"/>
      <w:sz w:val="21"/>
      <w:szCs w:val="21"/>
      <w:lang w:val="en-US" w:eastAsia="zh-CN" w:bidi="ar-SA"/>
    </w:rPr>
  </w:style>
  <w:style w:type="character" w:customStyle="1" w:styleId="94">
    <w:name w:val="f151"/>
    <w:qFormat/>
    <w:uiPriority w:val="0"/>
    <w:rPr>
      <w:sz w:val="23"/>
      <w:szCs w:val="23"/>
    </w:rPr>
  </w:style>
  <w:style w:type="character" w:customStyle="1" w:styleId="95">
    <w:name w:val="062"/>
    <w:qFormat/>
    <w:uiPriority w:val="0"/>
    <w:rPr>
      <w:rFonts w:ascii="宋体" w:hAnsi="宋体"/>
      <w:b/>
      <w:bCs/>
      <w:sz w:val="32"/>
    </w:rPr>
  </w:style>
  <w:style w:type="character" w:customStyle="1" w:styleId="96">
    <w:name w:val="gray12"/>
    <w:basedOn w:val="54"/>
    <w:qFormat/>
    <w:uiPriority w:val="0"/>
  </w:style>
  <w:style w:type="character" w:customStyle="1" w:styleId="97">
    <w:name w:val="1ji Char"/>
    <w:link w:val="98"/>
    <w:qFormat/>
    <w:uiPriority w:val="0"/>
    <w:rPr>
      <w:rFonts w:ascii="宋体" w:hAnsi="宋体" w:eastAsia="宋体"/>
      <w:b/>
      <w:bCs/>
      <w:kern w:val="44"/>
      <w:sz w:val="36"/>
      <w:szCs w:val="44"/>
      <w:lang w:val="en-US" w:eastAsia="zh-CN" w:bidi="ar-SA"/>
    </w:rPr>
  </w:style>
  <w:style w:type="paragraph" w:customStyle="1" w:styleId="98">
    <w:name w:val="1ji"/>
    <w:basedOn w:val="2"/>
    <w:link w:val="97"/>
    <w:qFormat/>
    <w:uiPriority w:val="0"/>
    <w:pPr>
      <w:keepLines w:val="0"/>
      <w:widowControl/>
      <w:spacing w:before="0" w:beforeLines="0" w:after="0" w:afterLines="0" w:line="240" w:lineRule="auto"/>
      <w:jc w:val="center"/>
    </w:pPr>
    <w:rPr>
      <w:rFonts w:ascii="宋体" w:hAnsi="宋体"/>
      <w:sz w:val="36"/>
    </w:rPr>
  </w:style>
  <w:style w:type="character" w:customStyle="1" w:styleId="99">
    <w:name w:val="font01"/>
    <w:qFormat/>
    <w:uiPriority w:val="0"/>
    <w:rPr>
      <w:rFonts w:hint="eastAsia" w:ascii="宋体" w:hAnsi="宋体" w:eastAsia="宋体"/>
      <w:color w:val="000000"/>
      <w:sz w:val="22"/>
      <w:szCs w:val="22"/>
      <w:u w:val="none"/>
    </w:rPr>
  </w:style>
  <w:style w:type="character" w:customStyle="1" w:styleId="100">
    <w:name w:val="small"/>
    <w:basedOn w:val="54"/>
    <w:qFormat/>
    <w:uiPriority w:val="0"/>
  </w:style>
  <w:style w:type="character" w:customStyle="1" w:styleId="101">
    <w:name w:val="apple-converted-space"/>
    <w:qFormat/>
    <w:uiPriority w:val="0"/>
  </w:style>
  <w:style w:type="character" w:customStyle="1" w:styleId="102">
    <w:name w:val="case31"/>
    <w:qFormat/>
    <w:uiPriority w:val="0"/>
    <w:rPr>
      <w:rFonts w:hint="default" w:ascii="_x000B__x000C_" w:hAnsi="_x000B__x000C_"/>
      <w:sz w:val="21"/>
      <w:szCs w:val="21"/>
    </w:rPr>
  </w:style>
  <w:style w:type="character" w:customStyle="1" w:styleId="103">
    <w:name w:val="graytext1"/>
    <w:qFormat/>
    <w:uiPriority w:val="0"/>
    <w:rPr>
      <w:color w:val="666666"/>
    </w:rPr>
  </w:style>
  <w:style w:type="character" w:customStyle="1" w:styleId="104">
    <w:name w:val="标题3 Char"/>
    <w:link w:val="105"/>
    <w:qFormat/>
    <w:uiPriority w:val="0"/>
    <w:rPr>
      <w:rFonts w:ascii="宋体" w:hAnsi="宋体"/>
      <w:b/>
      <w:bCs/>
      <w:kern w:val="44"/>
      <w:sz w:val="24"/>
      <w:szCs w:val="24"/>
    </w:rPr>
  </w:style>
  <w:style w:type="paragraph" w:customStyle="1" w:styleId="105">
    <w:name w:val="标题3"/>
    <w:basedOn w:val="2"/>
    <w:link w:val="104"/>
    <w:qFormat/>
    <w:uiPriority w:val="0"/>
    <w:pPr>
      <w:spacing w:before="0" w:beforeLines="50" w:after="0" w:afterLines="50" w:line="400" w:lineRule="exact"/>
    </w:pPr>
    <w:rPr>
      <w:rFonts w:ascii="宋体" w:hAnsi="宋体"/>
      <w:sz w:val="24"/>
      <w:szCs w:val="24"/>
    </w:rPr>
  </w:style>
  <w:style w:type="character" w:customStyle="1" w:styleId="106">
    <w:name w:val="1051"/>
    <w:qFormat/>
    <w:uiPriority w:val="0"/>
    <w:rPr>
      <w:sz w:val="21"/>
      <w:szCs w:val="21"/>
    </w:rPr>
  </w:style>
  <w:style w:type="character" w:customStyle="1" w:styleId="107">
    <w:name w:val="content2"/>
    <w:basedOn w:val="54"/>
    <w:qFormat/>
    <w:uiPriority w:val="0"/>
  </w:style>
  <w:style w:type="character" w:customStyle="1" w:styleId="108">
    <w:name w:val="z-窗体顶端 Char"/>
    <w:link w:val="109"/>
    <w:qFormat/>
    <w:uiPriority w:val="0"/>
    <w:rPr>
      <w:rFonts w:ascii="Arial"/>
      <w:vanish/>
      <w:kern w:val="2"/>
      <w:sz w:val="16"/>
      <w:szCs w:val="24"/>
    </w:rPr>
  </w:style>
  <w:style w:type="paragraph" w:customStyle="1" w:styleId="109">
    <w:name w:val="_Style 107"/>
    <w:basedOn w:val="1"/>
    <w:next w:val="1"/>
    <w:link w:val="108"/>
    <w:qFormat/>
    <w:uiPriority w:val="0"/>
    <w:pPr>
      <w:pBdr>
        <w:bottom w:val="single" w:color="auto" w:sz="6" w:space="1"/>
      </w:pBdr>
      <w:jc w:val="center"/>
    </w:pPr>
    <w:rPr>
      <w:rFonts w:ascii="Arial"/>
      <w:vanish/>
      <w:sz w:val="16"/>
    </w:rPr>
  </w:style>
  <w:style w:type="character" w:customStyle="1" w:styleId="110">
    <w:name w:val="unnamed3"/>
    <w:basedOn w:val="54"/>
    <w:qFormat/>
    <w:uiPriority w:val="0"/>
  </w:style>
  <w:style w:type="character" w:customStyle="1" w:styleId="111">
    <w:name w:val="批注文字 Char2"/>
    <w:qFormat/>
    <w:uiPriority w:val="0"/>
    <w:rPr>
      <w:kern w:val="2"/>
      <w:sz w:val="21"/>
      <w:szCs w:val="24"/>
      <w:lang w:bidi="ar-SA"/>
    </w:rPr>
  </w:style>
  <w:style w:type="character" w:customStyle="1" w:styleId="112">
    <w:name w:val="style21"/>
    <w:qFormat/>
    <w:uiPriority w:val="0"/>
    <w:rPr>
      <w:sz w:val="17"/>
      <w:szCs w:val="17"/>
    </w:rPr>
  </w:style>
  <w:style w:type="paragraph" w:customStyle="1" w:styleId="113">
    <w:name w:val="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14">
    <w:name w:val="Char1"/>
    <w:basedOn w:val="1"/>
    <w:qFormat/>
    <w:uiPriority w:val="0"/>
    <w:rPr>
      <w:szCs w:val="21"/>
    </w:rPr>
  </w:style>
  <w:style w:type="paragraph" w:customStyle="1" w:styleId="115">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6">
    <w:name w:val=" Char Char Char Char"/>
    <w:basedOn w:val="1"/>
    <w:qFormat/>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117">
    <w:name w:val="xl21"/>
    <w:basedOn w:val="1"/>
    <w:qFormat/>
    <w:uiPriority w:val="0"/>
    <w:pPr>
      <w:widowControl/>
      <w:spacing w:before="100" w:beforeLines="0" w:beforeAutospacing="1" w:after="100" w:afterLines="0" w:afterAutospacing="1"/>
      <w:jc w:val="center"/>
    </w:pPr>
    <w:rPr>
      <w:rFonts w:ascii="宋体" w:hAnsi="宋体"/>
      <w:b/>
      <w:bCs/>
      <w:kern w:val="0"/>
      <w:sz w:val="28"/>
      <w:szCs w:val="28"/>
    </w:rPr>
  </w:style>
  <w:style w:type="paragraph" w:customStyle="1" w:styleId="118">
    <w:name w:val="List Paragraph1"/>
    <w:basedOn w:val="1"/>
    <w:qFormat/>
    <w:uiPriority w:val="0"/>
    <w:pPr>
      <w:ind w:firstLine="420" w:firstLineChars="200"/>
    </w:pPr>
    <w:rPr>
      <w:rFonts w:ascii="Calibri" w:hAnsi="Calibri"/>
      <w:szCs w:val="22"/>
    </w:rPr>
  </w:style>
  <w:style w:type="paragraph" w:styleId="119">
    <w:name w:val="List Paragraph"/>
    <w:basedOn w:val="1"/>
    <w:qFormat/>
    <w:uiPriority w:val="34"/>
    <w:pPr>
      <w:ind w:firstLine="420" w:firstLineChars="200"/>
    </w:pPr>
    <w:rPr>
      <w:rFonts w:ascii="Calibri" w:hAnsi="Calibri"/>
      <w:szCs w:val="22"/>
    </w:rPr>
  </w:style>
  <w:style w:type="paragraph" w:customStyle="1" w:styleId="120">
    <w:name w:val=" Char Char Char Char Char Char Char"/>
    <w:basedOn w:val="1"/>
    <w:qFormat/>
    <w:uiPriority w:val="0"/>
  </w:style>
  <w:style w:type="paragraph" w:customStyle="1" w:styleId="121">
    <w:name w:val=" Char"/>
    <w:basedOn w:val="1"/>
    <w:qFormat/>
    <w:uiPriority w:val="0"/>
    <w:pPr>
      <w:tabs>
        <w:tab w:val="left" w:pos="360"/>
      </w:tabs>
      <w:ind w:left="252" w:hanging="252" w:hangingChars="140"/>
    </w:pPr>
    <w:rPr>
      <w:rFonts w:ascii="宋体"/>
      <w:sz w:val="18"/>
      <w:szCs w:val="18"/>
    </w:rPr>
  </w:style>
  <w:style w:type="paragraph" w:customStyle="1" w:styleId="122">
    <w:name w:val="次小点说明 Char"/>
    <w:basedOn w:val="7"/>
    <w:qFormat/>
    <w:uiPriority w:val="0"/>
    <w:pPr>
      <w:ind w:firstLine="0"/>
    </w:pPr>
    <w:rPr>
      <w:sz w:val="24"/>
      <w:szCs w:val="24"/>
    </w:rPr>
  </w:style>
  <w:style w:type="paragraph" w:customStyle="1" w:styleId="123">
    <w:name w:val=" Char Char Char"/>
    <w:basedOn w:val="16"/>
    <w:qFormat/>
    <w:uiPriority w:val="0"/>
    <w:pPr>
      <w:adjustRightInd/>
      <w:spacing w:line="240" w:lineRule="auto"/>
      <w:textAlignment w:val="auto"/>
    </w:pPr>
    <w:rPr>
      <w:rFonts w:ascii="Tahoma" w:hAnsi="Tahoma"/>
      <w:kern w:val="2"/>
      <w:sz w:val="24"/>
      <w:szCs w:val="24"/>
    </w:rPr>
  </w:style>
  <w:style w:type="paragraph" w:customStyle="1" w:styleId="124">
    <w:name w:val="Char Char Char1"/>
    <w:basedOn w:val="16"/>
    <w:qFormat/>
    <w:uiPriority w:val="0"/>
    <w:pPr>
      <w:adjustRightInd/>
      <w:spacing w:line="240" w:lineRule="auto"/>
      <w:textAlignment w:val="auto"/>
    </w:pPr>
    <w:rPr>
      <w:rFonts w:ascii="Tahoma" w:hAnsi="Tahoma"/>
      <w:kern w:val="2"/>
      <w:sz w:val="24"/>
      <w:szCs w:val="24"/>
    </w:rPr>
  </w:style>
  <w:style w:type="paragraph" w:customStyle="1" w:styleId="125">
    <w:name w:val="五号正文（标准）"/>
    <w:basedOn w:val="1"/>
    <w:qFormat/>
    <w:uiPriority w:val="0"/>
    <w:pPr>
      <w:spacing w:line="360" w:lineRule="auto"/>
      <w:ind w:right="55" w:firstLine="560" w:firstLineChars="200"/>
    </w:pPr>
    <w:rPr>
      <w:rFonts w:eastAsia="仿宋_GB2312"/>
      <w:sz w:val="28"/>
      <w:szCs w:val="20"/>
    </w:rPr>
  </w:style>
  <w:style w:type="paragraph" w:customStyle="1" w:styleId="126">
    <w:name w:val="a9"/>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27">
    <w:name w:val="默认段落字体 Para Char"/>
    <w:basedOn w:val="1"/>
    <w:qFormat/>
    <w:uiPriority w:val="0"/>
    <w:pPr>
      <w:adjustRightInd w:val="0"/>
      <w:spacing w:line="360" w:lineRule="auto"/>
    </w:pPr>
    <w:rPr>
      <w:kern w:val="0"/>
      <w:sz w:val="24"/>
      <w:szCs w:val="20"/>
    </w:rPr>
  </w:style>
  <w:style w:type="paragraph" w:customStyle="1" w:styleId="128">
    <w:name w:val="xl26"/>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pPr>
    <w:rPr>
      <w:kern w:val="0"/>
      <w:szCs w:val="21"/>
    </w:rPr>
  </w:style>
  <w:style w:type="paragraph" w:customStyle="1" w:styleId="129">
    <w:name w:val="样式1"/>
    <w:basedOn w:val="1"/>
    <w:qFormat/>
    <w:uiPriority w:val="0"/>
    <w:pPr>
      <w:spacing w:before="120" w:beforeLines="0" w:after="120" w:afterLines="0" w:line="300" w:lineRule="auto"/>
    </w:pPr>
    <w:rPr>
      <w:rFonts w:ascii="宋体" w:hAnsi="宋体"/>
      <w:b/>
      <w:sz w:val="24"/>
      <w:szCs w:val="20"/>
    </w:rPr>
  </w:style>
  <w:style w:type="paragraph" w:customStyle="1" w:styleId="130">
    <w:name w:val="xl31"/>
    <w:basedOn w:val="1"/>
    <w:qFormat/>
    <w:uiPriority w:val="0"/>
    <w:pPr>
      <w:widowControl/>
      <w:pBdr>
        <w:bottom w:val="single" w:color="auto" w:sz="4" w:space="0"/>
        <w:right w:val="single" w:color="auto" w:sz="4" w:space="0"/>
      </w:pBdr>
      <w:spacing w:before="100" w:beforeLines="0" w:beforeAutospacing="1" w:after="100" w:afterLines="0" w:afterAutospacing="1"/>
      <w:jc w:val="center"/>
    </w:pPr>
    <w:rPr>
      <w:rFonts w:ascii="宋体" w:hAnsi="宋体"/>
      <w:kern w:val="0"/>
      <w:szCs w:val="21"/>
    </w:rPr>
  </w:style>
  <w:style w:type="paragraph" w:customStyle="1" w:styleId="131">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32">
    <w:name w:val="缺省文本"/>
    <w:basedOn w:val="1"/>
    <w:qFormat/>
    <w:uiPriority w:val="0"/>
    <w:pPr>
      <w:autoSpaceDE w:val="0"/>
      <w:autoSpaceDN w:val="0"/>
      <w:adjustRightInd w:val="0"/>
      <w:spacing w:line="360" w:lineRule="auto"/>
      <w:jc w:val="left"/>
    </w:pPr>
    <w:rPr>
      <w:kern w:val="0"/>
      <w:sz w:val="24"/>
      <w:szCs w:val="20"/>
    </w:rPr>
  </w:style>
  <w:style w:type="paragraph" w:customStyle="1" w:styleId="133">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34">
    <w:name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5">
    <w:name w:val=" 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36">
    <w:name w:val="图"/>
    <w:basedOn w:val="1"/>
    <w:qFormat/>
    <w:uiPriority w:val="0"/>
    <w:pPr>
      <w:keepNext/>
      <w:adjustRightInd w:val="0"/>
      <w:snapToGrid w:val="0"/>
      <w:spacing w:before="60" w:beforeLines="0" w:after="60" w:afterLines="0" w:line="300" w:lineRule="auto"/>
      <w:jc w:val="center"/>
    </w:pPr>
    <w:rPr>
      <w:spacing w:val="20"/>
      <w:kern w:val="0"/>
      <w:sz w:val="24"/>
      <w:szCs w:val="20"/>
    </w:rPr>
  </w:style>
  <w:style w:type="paragraph" w:customStyle="1" w:styleId="137">
    <w:name w:val="xl30"/>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kern w:val="0"/>
      <w:szCs w:val="21"/>
    </w:rPr>
  </w:style>
  <w:style w:type="paragraph" w:customStyle="1" w:styleId="138">
    <w:name w:val="正文首行缩进两字符"/>
    <w:basedOn w:val="1"/>
    <w:qFormat/>
    <w:uiPriority w:val="0"/>
    <w:pPr>
      <w:spacing w:line="360" w:lineRule="auto"/>
      <w:ind w:firstLine="200" w:firstLineChars="200"/>
    </w:pPr>
  </w:style>
  <w:style w:type="paragraph" w:customStyle="1" w:styleId="139">
    <w:name w:val="_Style 137"/>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140">
    <w:name w:val="样式 标题 2 + Times New Roman 四号 非加粗 段前: 5 磅 段后: 0 磅 行距: 固定值 20..."/>
    <w:basedOn w:val="3"/>
    <w:qFormat/>
    <w:uiPriority w:val="0"/>
    <w:pPr>
      <w:spacing w:before="100" w:beforeLines="0" w:after="0" w:afterLines="0" w:line="400" w:lineRule="exact"/>
    </w:pPr>
    <w:rPr>
      <w:rFonts w:ascii="Times New Roman" w:hAnsi="Times New Roman" w:cs="宋体"/>
      <w:b w:val="0"/>
      <w:bCs w:val="0"/>
      <w:sz w:val="28"/>
      <w:szCs w:val="20"/>
    </w:rPr>
  </w:style>
  <w:style w:type="paragraph" w:customStyle="1" w:styleId="141">
    <w:name w:val="表内文字"/>
    <w:basedOn w:val="1"/>
    <w:qFormat/>
    <w:uiPriority w:val="0"/>
    <w:pPr>
      <w:snapToGrid w:val="0"/>
      <w:spacing w:before="50" w:beforeLines="0" w:after="50" w:afterLines="0"/>
      <w:jc w:val="center"/>
    </w:pPr>
    <w:rPr>
      <w:rFonts w:ascii="仿宋_GB2312" w:hAnsi="宋体" w:eastAsia="仿宋_GB2312"/>
      <w:b/>
      <w:color w:val="000000"/>
      <w:sz w:val="32"/>
      <w:szCs w:val="32"/>
    </w:rPr>
  </w:style>
  <w:style w:type="paragraph" w:customStyle="1" w:styleId="142">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43">
    <w:name w:val="样式 标题 3 + (中文) 黑体 小四 非加粗 段前: 7.8 磅 段后: 0 磅 行距: 固定值 20 磅"/>
    <w:basedOn w:val="4"/>
    <w:qFormat/>
    <w:uiPriority w:val="0"/>
    <w:pPr>
      <w:spacing w:before="0" w:beforeLines="0" w:after="0" w:afterLines="0" w:line="400" w:lineRule="exact"/>
    </w:pPr>
    <w:rPr>
      <w:rFonts w:eastAsia="黑体" w:cs="宋体"/>
      <w:b w:val="0"/>
      <w:bCs w:val="0"/>
      <w:sz w:val="24"/>
      <w:szCs w:val="20"/>
    </w:rPr>
  </w:style>
  <w:style w:type="paragraph" w:customStyle="1" w:styleId="144">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b/>
      <w:bCs/>
      <w:kern w:val="0"/>
      <w:sz w:val="24"/>
    </w:rPr>
  </w:style>
  <w:style w:type="paragraph" w:customStyle="1" w:styleId="145">
    <w:name w:val="1"/>
    <w:basedOn w:val="1"/>
    <w:next w:val="26"/>
    <w:qFormat/>
    <w:uiPriority w:val="0"/>
    <w:rPr>
      <w:rFonts w:ascii="宋体" w:hAnsi="Courier New"/>
      <w:szCs w:val="20"/>
    </w:rPr>
  </w:style>
  <w:style w:type="paragraph" w:customStyle="1" w:styleId="146">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47">
    <w:name w:val="Char3"/>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48">
    <w:name w:val="Char Char Char"/>
    <w:basedOn w:val="1"/>
    <w:qFormat/>
    <w:uiPriority w:val="0"/>
    <w:rPr>
      <w:rFonts w:ascii="Tahoma" w:hAnsi="Tahoma"/>
      <w:sz w:val="24"/>
      <w:szCs w:val="20"/>
    </w:rPr>
  </w:style>
  <w:style w:type="paragraph" w:customStyle="1" w:styleId="14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50">
    <w:name w:val=" Char Char Char Char Char Char Char Char Char Char Char Char Char"/>
    <w:basedOn w:val="16"/>
    <w:qFormat/>
    <w:uiPriority w:val="0"/>
    <w:pPr>
      <w:adjustRightInd/>
      <w:spacing w:line="240" w:lineRule="auto"/>
      <w:textAlignment w:val="auto"/>
    </w:pPr>
    <w:rPr>
      <w:rFonts w:ascii="Tahoma" w:hAnsi="Tahoma"/>
      <w:kern w:val="2"/>
      <w:sz w:val="24"/>
      <w:szCs w:val="24"/>
    </w:rPr>
  </w:style>
  <w:style w:type="paragraph" w:customStyle="1" w:styleId="151">
    <w:name w:val="样式 首行缩进:  2 字符"/>
    <w:basedOn w:val="1"/>
    <w:qFormat/>
    <w:uiPriority w:val="0"/>
    <w:pPr>
      <w:spacing w:line="400" w:lineRule="exact"/>
      <w:ind w:firstLine="200" w:firstLineChars="200"/>
    </w:pPr>
    <w:rPr>
      <w:rFonts w:cs="宋体"/>
      <w:sz w:val="24"/>
    </w:rPr>
  </w:style>
  <w:style w:type="paragraph" w:customStyle="1" w:styleId="152">
    <w:name w:val=" Char Char Char Char Char Char1 Char"/>
    <w:basedOn w:val="1"/>
    <w:qFormat/>
    <w:uiPriority w:val="0"/>
    <w:pPr>
      <w:widowControl/>
      <w:spacing w:after="160" w:afterLines="0" w:line="240" w:lineRule="exact"/>
      <w:jc w:val="left"/>
    </w:pPr>
    <w:rPr>
      <w:rFonts w:ascii="Arial" w:hAnsi="Arial" w:eastAsia="Times New Roman" w:cs="Verdana"/>
      <w:b/>
      <w:kern w:val="0"/>
      <w:sz w:val="24"/>
      <w:szCs w:val="20"/>
      <w:lang w:eastAsia="en-US"/>
    </w:rPr>
  </w:style>
  <w:style w:type="paragraph" w:customStyle="1" w:styleId="153">
    <w:name w:val="表格"/>
    <w:basedOn w:val="1"/>
    <w:qFormat/>
    <w:uiPriority w:val="0"/>
    <w:pPr>
      <w:spacing w:line="400" w:lineRule="exact"/>
    </w:pPr>
    <w:rPr>
      <w:sz w:val="24"/>
    </w:rPr>
  </w:style>
  <w:style w:type="paragraph" w:customStyle="1" w:styleId="154">
    <w:name w:val="默认段落字体 Para Char Char Char Char Char Char Char Char Char1 Char Char Char Char"/>
    <w:basedOn w:val="1"/>
    <w:qFormat/>
    <w:uiPriority w:val="0"/>
    <w:rPr>
      <w:rFonts w:ascii="Tahoma" w:hAnsi="Tahoma"/>
      <w:sz w:val="24"/>
      <w:szCs w:val="20"/>
    </w:rPr>
  </w:style>
  <w:style w:type="paragraph" w:customStyle="1" w:styleId="15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6">
    <w:name w:val="Char Char Char Char Char Char Char"/>
    <w:basedOn w:val="1"/>
    <w:qFormat/>
    <w:uiPriority w:val="0"/>
  </w:style>
  <w:style w:type="paragraph" w:customStyle="1" w:styleId="157">
    <w:name w:val=" Char2"/>
    <w:basedOn w:val="1"/>
    <w:qFormat/>
    <w:uiPriority w:val="0"/>
    <w:pPr>
      <w:widowControl/>
      <w:spacing w:after="160" w:afterLines="0" w:line="240" w:lineRule="exact"/>
      <w:jc w:val="left"/>
    </w:pPr>
    <w:rPr>
      <w:rFonts w:ascii="Verdana" w:hAnsi="Verdana"/>
      <w:kern w:val="0"/>
      <w:szCs w:val="20"/>
      <w:lang w:eastAsia="en-US"/>
    </w:rPr>
  </w:style>
  <w:style w:type="paragraph" w:customStyle="1" w:styleId="158">
    <w:name w:val="_Style 156"/>
    <w:unhideWhenUsed/>
    <w:qFormat/>
    <w:uiPriority w:val="99"/>
    <w:rPr>
      <w:rFonts w:ascii="Times New Roman" w:hAnsi="Times New Roman" w:eastAsia="宋体" w:cs="Times New Roman"/>
      <w:kern w:val="2"/>
      <w:sz w:val="21"/>
      <w:szCs w:val="24"/>
      <w:lang w:val="en-US" w:eastAsia="zh-CN" w:bidi="ar-SA"/>
    </w:rPr>
  </w:style>
  <w:style w:type="paragraph" w:customStyle="1" w:styleId="159">
    <w:name w:val="F2"/>
    <w:basedOn w:val="1"/>
    <w:qFormat/>
    <w:uiPriority w:val="0"/>
    <w:pPr>
      <w:autoSpaceDE w:val="0"/>
      <w:autoSpaceDN w:val="0"/>
      <w:adjustRightInd w:val="0"/>
      <w:ind w:firstLine="601"/>
      <w:textAlignment w:val="baseline"/>
    </w:pPr>
    <w:rPr>
      <w:kern w:val="0"/>
      <w:sz w:val="24"/>
      <w:szCs w:val="20"/>
    </w:rPr>
  </w:style>
  <w:style w:type="paragraph" w:customStyle="1" w:styleId="160">
    <w:name w:val="普通 (Web)"/>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161">
    <w:name w:val="tgt1"/>
    <w:basedOn w:val="1"/>
    <w:qFormat/>
    <w:uiPriority w:val="0"/>
    <w:pPr>
      <w:widowControl/>
      <w:spacing w:after="150" w:afterLines="0"/>
      <w:jc w:val="left"/>
    </w:pPr>
    <w:rPr>
      <w:rFonts w:ascii="宋体" w:hAnsi="宋体" w:cs="宋体"/>
      <w:kern w:val="0"/>
      <w:sz w:val="24"/>
    </w:rPr>
  </w:style>
  <w:style w:type="paragraph" w:customStyle="1" w:styleId="162">
    <w:name w:val="正文段"/>
    <w:basedOn w:val="1"/>
    <w:qFormat/>
    <w:uiPriority w:val="0"/>
    <w:pPr>
      <w:widowControl/>
      <w:snapToGrid w:val="0"/>
      <w:spacing w:after="156" w:afterLines="50"/>
      <w:ind w:firstLine="200" w:firstLineChars="200"/>
    </w:pPr>
    <w:rPr>
      <w:kern w:val="0"/>
      <w:sz w:val="24"/>
      <w:szCs w:val="20"/>
    </w:rPr>
  </w:style>
  <w:style w:type="paragraph" w:customStyle="1" w:styleId="163">
    <w:name w:val="Char Char Char Char Char Char Char Char Char Char Char Char Char"/>
    <w:basedOn w:val="16"/>
    <w:qFormat/>
    <w:uiPriority w:val="0"/>
    <w:pPr>
      <w:adjustRightInd/>
      <w:spacing w:line="240" w:lineRule="auto"/>
      <w:textAlignment w:val="auto"/>
    </w:pPr>
    <w:rPr>
      <w:rFonts w:ascii="Tahoma" w:hAnsi="Tahoma"/>
      <w:kern w:val="2"/>
      <w:sz w:val="24"/>
      <w:szCs w:val="24"/>
    </w:rPr>
  </w:style>
  <w:style w:type="paragraph" w:customStyle="1" w:styleId="164">
    <w:name w:val="2ji"/>
    <w:basedOn w:val="3"/>
    <w:qFormat/>
    <w:uiPriority w:val="0"/>
    <w:pPr>
      <w:adjustRightInd w:val="0"/>
      <w:spacing w:before="0" w:beforeLines="0" w:after="0" w:afterLines="0" w:line="360" w:lineRule="auto"/>
      <w:textAlignment w:val="baseline"/>
    </w:pPr>
    <w:rPr>
      <w:rFonts w:ascii="宋体" w:hAnsi="宋体" w:eastAsia="宋体"/>
      <w:kern w:val="0"/>
      <w:sz w:val="21"/>
      <w:szCs w:val="21"/>
    </w:rPr>
  </w:style>
  <w:style w:type="paragraph" w:customStyle="1" w:styleId="165">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66">
    <w:name w:val="2-2ji"/>
    <w:basedOn w:val="3"/>
    <w:qFormat/>
    <w:uiPriority w:val="0"/>
    <w:pPr>
      <w:adjustRightInd w:val="0"/>
      <w:spacing w:before="0" w:beforeLines="0" w:after="0" w:afterLines="0" w:line="360" w:lineRule="auto"/>
      <w:jc w:val="center"/>
      <w:textAlignment w:val="baseline"/>
    </w:pPr>
    <w:rPr>
      <w:rFonts w:ascii="宋体" w:hAnsi="宋体" w:eastAsia="宋体"/>
      <w:bCs w:val="0"/>
      <w:kern w:val="0"/>
      <w:sz w:val="36"/>
    </w:rPr>
  </w:style>
  <w:style w:type="paragraph" w:customStyle="1" w:styleId="167">
    <w:name w:val="444"/>
    <w:basedOn w:val="1"/>
    <w:qFormat/>
    <w:uiPriority w:val="0"/>
    <w:pPr>
      <w:adjustRightInd w:val="0"/>
      <w:spacing w:line="312" w:lineRule="atLeast"/>
      <w:jc w:val="center"/>
      <w:textAlignment w:val="baseline"/>
    </w:pPr>
    <w:rPr>
      <w:b/>
      <w:kern w:val="0"/>
      <w:sz w:val="36"/>
      <w:szCs w:val="36"/>
    </w:rPr>
  </w:style>
  <w:style w:type="paragraph" w:customStyle="1" w:styleId="168">
    <w:name w:val="Table Paragraph"/>
    <w:basedOn w:val="1"/>
    <w:qFormat/>
    <w:uiPriority w:val="1"/>
    <w:pPr>
      <w:autoSpaceDE w:val="0"/>
      <w:autoSpaceDN w:val="0"/>
      <w:adjustRightInd w:val="0"/>
      <w:jc w:val="left"/>
    </w:pPr>
    <w:rPr>
      <w:kern w:val="0"/>
      <w:sz w:val="24"/>
    </w:rPr>
  </w:style>
  <w:style w:type="character" w:customStyle="1" w:styleId="169">
    <w:name w:val="fd"/>
    <w:qFormat/>
    <w:uiPriority w:val="0"/>
  </w:style>
  <w:style w:type="paragraph" w:customStyle="1" w:styleId="170">
    <w:name w:val="paragraphindent"/>
    <w:basedOn w:val="1"/>
    <w:qFormat/>
    <w:uiPriority w:val="0"/>
    <w:pPr>
      <w:widowControl/>
      <w:spacing w:before="100" w:beforeAutospacing="1" w:after="100" w:afterAutospacing="1"/>
      <w:jc w:val="left"/>
    </w:pPr>
    <w:rPr>
      <w:rFonts w:ascii="宋体" w:hAnsi="宋体" w:cs="宋体"/>
      <w:kern w:val="0"/>
      <w:sz w:val="24"/>
    </w:rPr>
  </w:style>
  <w:style w:type="character" w:customStyle="1" w:styleId="171">
    <w:name w:val="批注文字 字符1"/>
    <w:qFormat/>
    <w:uiPriority w:val="0"/>
    <w:rPr>
      <w:kern w:val="2"/>
      <w:sz w:val="21"/>
      <w:szCs w:val="24"/>
    </w:rPr>
  </w:style>
  <w:style w:type="character" w:customStyle="1" w:styleId="172">
    <w:name w:val="_Style 170"/>
    <w:unhideWhenUsed/>
    <w:qFormat/>
    <w:uiPriority w:val="99"/>
    <w:rPr>
      <w:color w:val="605E5C"/>
      <w:shd w:val="clear" w:color="auto" w:fill="E1DFDD"/>
    </w:rPr>
  </w:style>
  <w:style w:type="character" w:customStyle="1" w:styleId="173">
    <w:name w:val="纯文本 字符1"/>
    <w:qFormat/>
    <w:uiPriority w:val="99"/>
    <w:rPr>
      <w:rFonts w:ascii="宋体" w:hAnsi="Courier New" w:eastAsia="宋体" w:cs="Courier New"/>
      <w:kern w:val="2"/>
      <w:sz w:val="21"/>
      <w:szCs w:val="21"/>
      <w:lang w:val="en-US" w:eastAsia="zh-CN" w:bidi="ar-SA"/>
    </w:rPr>
  </w:style>
  <w:style w:type="character" w:customStyle="1" w:styleId="174">
    <w:name w:val="正文文本 字符1"/>
    <w:qFormat/>
    <w:uiPriority w:val="99"/>
    <w:rPr>
      <w:kern w:val="2"/>
      <w:sz w:val="24"/>
      <w:szCs w:val="24"/>
    </w:rPr>
  </w:style>
  <w:style w:type="paragraph" w:customStyle="1" w:styleId="175">
    <w:name w:val="正文-2字符首行缩进"/>
    <w:basedOn w:val="1"/>
    <w:link w:val="176"/>
    <w:qFormat/>
    <w:uiPriority w:val="0"/>
    <w:pPr>
      <w:widowControl/>
      <w:spacing w:line="360" w:lineRule="auto"/>
      <w:ind w:firstLine="200" w:firstLineChars="200"/>
    </w:pPr>
    <w:rPr>
      <w:rFonts w:ascii="仿宋_GB2312" w:hAnsi="Calibri" w:eastAsia="仿宋_GB2312"/>
      <w:kern w:val="0"/>
      <w:sz w:val="28"/>
      <w:szCs w:val="22"/>
    </w:rPr>
  </w:style>
  <w:style w:type="character" w:customStyle="1" w:styleId="176">
    <w:name w:val="正文-2字符首行缩进 Char"/>
    <w:link w:val="175"/>
    <w:qFormat/>
    <w:uiPriority w:val="0"/>
    <w:rPr>
      <w:rFonts w:ascii="仿宋_GB2312" w:hAnsi="Calibri" w:eastAsia="仿宋_GB2312"/>
      <w:sz w:val="28"/>
      <w:szCs w:val="22"/>
    </w:rPr>
  </w:style>
  <w:style w:type="paragraph" w:customStyle="1" w:styleId="177">
    <w:name w:val="列出段落1"/>
    <w:basedOn w:val="1"/>
    <w:qFormat/>
    <w:uiPriority w:val="99"/>
    <w:pPr>
      <w:ind w:firstLine="420" w:firstLineChars="200"/>
    </w:pPr>
    <w:rPr>
      <w:rFonts w:ascii="等线" w:hAnsi="等线" w:eastAsia="等线"/>
    </w:rPr>
  </w:style>
  <w:style w:type="character" w:customStyle="1" w:styleId="178">
    <w:name w:val="正文文本 字符"/>
    <w:qFormat/>
    <w:uiPriority w:val="99"/>
    <w:rPr>
      <w:kern w:val="2"/>
      <w:sz w:val="24"/>
      <w:szCs w:val="24"/>
    </w:rPr>
  </w:style>
  <w:style w:type="character" w:customStyle="1" w:styleId="179">
    <w:name w:val="纯文本 字符"/>
    <w:qFormat/>
    <w:uiPriority w:val="99"/>
    <w:rPr>
      <w:rFonts w:ascii="宋体" w:hAnsi="Courier New" w:eastAsia="宋体" w:cs="Courier New"/>
      <w:kern w:val="2"/>
      <w:sz w:val="21"/>
      <w:szCs w:val="21"/>
      <w:lang w:val="en-US" w:eastAsia="zh-CN" w:bidi="ar-SA"/>
    </w:rPr>
  </w:style>
  <w:style w:type="paragraph" w:customStyle="1" w:styleId="180">
    <w:name w:val="表格文字"/>
    <w:basedOn w:val="1"/>
    <w:qFormat/>
    <w:uiPriority w:val="0"/>
    <w:pPr>
      <w:spacing w:before="25" w:after="25"/>
      <w:jc w:val="left"/>
    </w:pPr>
    <w:rPr>
      <w:bCs/>
      <w:spacing w:val="10"/>
      <w:kern w:val="0"/>
      <w:sz w:val="24"/>
    </w:rPr>
  </w:style>
  <w:style w:type="character" w:customStyle="1" w:styleId="181">
    <w:name w:val="font61"/>
    <w:basedOn w:val="54"/>
    <w:qFormat/>
    <w:uiPriority w:val="0"/>
    <w:rPr>
      <w:rFonts w:hint="eastAsia" w:ascii="宋体" w:hAnsi="宋体" w:eastAsia="宋体" w:cs="宋体"/>
      <w:color w:val="FF0000"/>
      <w:sz w:val="20"/>
      <w:szCs w:val="20"/>
      <w:u w:val="none"/>
    </w:rPr>
  </w:style>
  <w:style w:type="character" w:customStyle="1" w:styleId="182">
    <w:name w:val="font11"/>
    <w:basedOn w:val="54"/>
    <w:qFormat/>
    <w:uiPriority w:val="0"/>
    <w:rPr>
      <w:rFonts w:hint="eastAsia" w:ascii="宋体" w:hAnsi="宋体" w:eastAsia="宋体" w:cs="宋体"/>
      <w:color w:val="000000"/>
      <w:sz w:val="24"/>
      <w:szCs w:val="24"/>
      <w:u w:val="none"/>
    </w:rPr>
  </w:style>
  <w:style w:type="table" w:customStyle="1" w:styleId="183">
    <w:name w:val="Table Normal"/>
    <w:unhideWhenUsed/>
    <w:qFormat/>
    <w:uiPriority w:val="0"/>
    <w:rPr>
      <w:lang w:val="en-US" w:eastAsia="zh-CN"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image" Target="media/image1.emf"/><Relationship Id="rId24" Type="http://schemas.openxmlformats.org/officeDocument/2006/relationships/theme" Target="theme/theme1.xml"/><Relationship Id="rId23" Type="http://schemas.openxmlformats.org/officeDocument/2006/relationships/header" Target="header13.xml"/><Relationship Id="rId22" Type="http://schemas.openxmlformats.org/officeDocument/2006/relationships/header" Target="header12.xml"/><Relationship Id="rId21" Type="http://schemas.openxmlformats.org/officeDocument/2006/relationships/footer" Target="footer8.xml"/><Relationship Id="rId20" Type="http://schemas.openxmlformats.org/officeDocument/2006/relationships/header" Target="header11.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footer" Target="footer7.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77</Pages>
  <Words>4360</Words>
  <Characters>4740</Characters>
  <Lines>389</Lines>
  <Paragraphs>109</Paragraphs>
  <TotalTime>39</TotalTime>
  <ScaleCrop>false</ScaleCrop>
  <LinksUpToDate>false</LinksUpToDate>
  <CharactersWithSpaces>4939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2020-09-14T09:23:00Z</dcterms:created>
  <dc:creator>微软用户</dc:creator>
  <cp:lastModifiedBy>小河</cp:lastModifiedBy>
  <cp:lastPrinted>2016-03-22T07:52:00Z</cp:lastPrinted>
  <dcterms:modified xsi:type="dcterms:W3CDTF">2025-06-13T09:09:27Z</dcterms:modified>
  <dc:title>桂财采〔2009〕 号</dc:title>
  <cp:revision>268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y fmtid="{D5CDD505-2E9C-101B-9397-08002B2CF9AE}" pid="13" name="KSOTemplateDocerSaveRecord">
    <vt:lpwstr>eyJoZGlkIjoiZWQ3NmYyOGMwMzQwZWY4Y2VmZjJjODAwZDIzMmM3YTEiLCJ1c2VySWQiOiI4NjE2ODYwNjUifQ==</vt:lpwstr>
  </property>
  <property fmtid="{D5CDD505-2E9C-101B-9397-08002B2CF9AE}" pid="14" name="ICV">
    <vt:lpwstr>F448999050284D99BF91DB99C32A2CB5_13</vt:lpwstr>
  </property>
</Properties>
</file>