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E1E759">
      <w:pPr>
        <w:tabs>
          <w:tab w:val="left" w:pos="1710"/>
        </w:tabs>
        <w:rPr>
          <w:color w:val="auto"/>
          <w:highlight w:val="none"/>
        </w:rPr>
      </w:pPr>
      <w:bookmarkStart w:id="0" w:name="_Toc183682338"/>
      <w:bookmarkStart w:id="1" w:name="_Toc217446030"/>
    </w:p>
    <w:p w14:paraId="19319869">
      <w:pPr>
        <w:tabs>
          <w:tab w:val="left" w:pos="1710"/>
        </w:tabs>
        <w:rPr>
          <w:color w:val="auto"/>
          <w:highlight w:val="none"/>
        </w:rPr>
      </w:pPr>
    </w:p>
    <w:p w14:paraId="6C1470D5">
      <w:pPr>
        <w:tabs>
          <w:tab w:val="left" w:pos="1710"/>
        </w:tabs>
        <w:rPr>
          <w:color w:val="auto"/>
          <w:highlight w:val="none"/>
        </w:rPr>
      </w:pPr>
    </w:p>
    <w:p w14:paraId="2E014708">
      <w:pPr>
        <w:tabs>
          <w:tab w:val="left" w:pos="1710"/>
        </w:tabs>
        <w:rPr>
          <w:color w:val="auto"/>
          <w:highlight w:val="none"/>
        </w:rPr>
      </w:pPr>
    </w:p>
    <w:p w14:paraId="7CABC58A">
      <w:pPr>
        <w:tabs>
          <w:tab w:val="left" w:pos="1710"/>
        </w:tabs>
        <w:rPr>
          <w:color w:val="auto"/>
          <w:highlight w:val="none"/>
        </w:rPr>
      </w:pPr>
    </w:p>
    <w:tbl>
      <w:tblPr>
        <w:tblStyle w:val="54"/>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825"/>
      </w:tblGrid>
      <w:tr w14:paraId="0ADF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668" w:type="dxa"/>
            <w:gridSpan w:val="2"/>
            <w:tcBorders>
              <w:top w:val="nil"/>
              <w:left w:val="nil"/>
              <w:right w:val="nil"/>
            </w:tcBorders>
          </w:tcPr>
          <w:p w14:paraId="4C8A8187">
            <w:pPr>
              <w:snapToGrid w:val="0"/>
              <w:spacing w:line="240" w:lineRule="atLeast"/>
              <w:jc w:val="center"/>
              <w:rPr>
                <w:b/>
                <w:color w:val="auto"/>
                <w:sz w:val="60"/>
                <w:szCs w:val="60"/>
                <w:highlight w:val="none"/>
              </w:rPr>
            </w:pPr>
            <w:r>
              <w:rPr>
                <w:rFonts w:hint="eastAsia"/>
                <w:b/>
                <w:color w:val="auto"/>
                <w:sz w:val="60"/>
                <w:szCs w:val="60"/>
                <w:highlight w:val="none"/>
              </w:rPr>
              <w:t>采购</w:t>
            </w:r>
            <w:r>
              <w:rPr>
                <w:b/>
                <w:color w:val="auto"/>
                <w:sz w:val="60"/>
                <w:szCs w:val="60"/>
                <w:highlight w:val="none"/>
              </w:rPr>
              <w:t>文件</w:t>
            </w:r>
          </w:p>
        </w:tc>
      </w:tr>
      <w:tr w14:paraId="56E2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843" w:type="dxa"/>
            <w:vAlign w:val="center"/>
          </w:tcPr>
          <w:p w14:paraId="6670D14F">
            <w:pPr>
              <w:rPr>
                <w:b/>
                <w:color w:val="auto"/>
                <w:sz w:val="32"/>
                <w:szCs w:val="32"/>
                <w:highlight w:val="none"/>
              </w:rPr>
            </w:pPr>
            <w:r>
              <w:rPr>
                <w:b/>
                <w:color w:val="auto"/>
                <w:sz w:val="32"/>
                <w:szCs w:val="32"/>
                <w:highlight w:val="none"/>
              </w:rPr>
              <w:t>项目名称：</w:t>
            </w:r>
          </w:p>
        </w:tc>
        <w:tc>
          <w:tcPr>
            <w:tcW w:w="6825" w:type="dxa"/>
            <w:vAlign w:val="center"/>
          </w:tcPr>
          <w:p w14:paraId="533C99F5">
            <w:pPr>
              <w:rPr>
                <w:b/>
                <w:color w:val="auto"/>
                <w:sz w:val="32"/>
                <w:szCs w:val="32"/>
                <w:highlight w:val="none"/>
              </w:rPr>
            </w:pPr>
            <w:r>
              <w:rPr>
                <w:rFonts w:hint="eastAsia"/>
                <w:b/>
                <w:color w:val="auto"/>
                <w:sz w:val="32"/>
                <w:szCs w:val="32"/>
                <w:highlight w:val="none"/>
                <w:lang w:eastAsia="zh-CN"/>
              </w:rPr>
              <w:t>中里乡坦阳村那黎屯那黎桥建设工程</w:t>
            </w:r>
          </w:p>
        </w:tc>
      </w:tr>
      <w:tr w14:paraId="491B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843" w:type="dxa"/>
            <w:vAlign w:val="center"/>
          </w:tcPr>
          <w:p w14:paraId="63C804D8">
            <w:pPr>
              <w:rPr>
                <w:b/>
                <w:color w:val="auto"/>
                <w:sz w:val="32"/>
                <w:szCs w:val="32"/>
                <w:highlight w:val="none"/>
              </w:rPr>
            </w:pPr>
            <w:r>
              <w:rPr>
                <w:b/>
                <w:color w:val="auto"/>
                <w:sz w:val="32"/>
                <w:szCs w:val="32"/>
                <w:highlight w:val="none"/>
              </w:rPr>
              <w:t>项目编号：</w:t>
            </w:r>
          </w:p>
        </w:tc>
        <w:tc>
          <w:tcPr>
            <w:tcW w:w="6825" w:type="dxa"/>
            <w:vAlign w:val="center"/>
          </w:tcPr>
          <w:p w14:paraId="37F2547E">
            <w:pPr>
              <w:rPr>
                <w:rFonts w:hint="eastAsia" w:eastAsia="宋体"/>
                <w:b/>
                <w:color w:val="auto"/>
                <w:sz w:val="32"/>
                <w:szCs w:val="32"/>
                <w:highlight w:val="none"/>
                <w:lang w:eastAsia="zh-CN"/>
              </w:rPr>
            </w:pPr>
            <w:r>
              <w:rPr>
                <w:rFonts w:hint="eastAsia"/>
                <w:b/>
                <w:color w:val="auto"/>
                <w:sz w:val="32"/>
                <w:szCs w:val="32"/>
                <w:highlight w:val="none"/>
                <w:lang w:eastAsia="zh-CN"/>
              </w:rPr>
              <w:t>GGZC2025-C2-020026-JDZB</w:t>
            </w:r>
          </w:p>
        </w:tc>
      </w:tr>
      <w:tr w14:paraId="2AC1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843" w:type="dxa"/>
            <w:vAlign w:val="center"/>
          </w:tcPr>
          <w:p w14:paraId="451DD246">
            <w:pPr>
              <w:rPr>
                <w:b/>
                <w:color w:val="auto"/>
                <w:sz w:val="32"/>
                <w:szCs w:val="32"/>
                <w:highlight w:val="none"/>
              </w:rPr>
            </w:pPr>
            <w:r>
              <w:rPr>
                <w:b/>
                <w:color w:val="auto"/>
                <w:sz w:val="32"/>
                <w:szCs w:val="32"/>
                <w:highlight w:val="none"/>
              </w:rPr>
              <w:t>联系电话：</w:t>
            </w:r>
          </w:p>
        </w:tc>
        <w:tc>
          <w:tcPr>
            <w:tcW w:w="6825" w:type="dxa"/>
            <w:vAlign w:val="center"/>
          </w:tcPr>
          <w:p w14:paraId="2B5C0EBF">
            <w:pPr>
              <w:rPr>
                <w:b/>
                <w:color w:val="auto"/>
                <w:sz w:val="32"/>
                <w:szCs w:val="32"/>
                <w:highlight w:val="none"/>
              </w:rPr>
            </w:pPr>
            <w:r>
              <w:rPr>
                <w:rFonts w:hint="eastAsia"/>
                <w:b/>
                <w:color w:val="auto"/>
                <w:sz w:val="32"/>
                <w:szCs w:val="32"/>
                <w:highlight w:val="none"/>
              </w:rPr>
              <w:t>0775-4368013</w:t>
            </w:r>
          </w:p>
        </w:tc>
      </w:tr>
      <w:tr w14:paraId="084C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843" w:type="dxa"/>
            <w:vAlign w:val="center"/>
          </w:tcPr>
          <w:p w14:paraId="22F17361">
            <w:pPr>
              <w:rPr>
                <w:b/>
                <w:color w:val="auto"/>
                <w:sz w:val="32"/>
                <w:szCs w:val="32"/>
                <w:highlight w:val="none"/>
              </w:rPr>
            </w:pPr>
            <w:r>
              <w:rPr>
                <w:rFonts w:hint="eastAsia"/>
                <w:b/>
                <w:color w:val="auto"/>
                <w:sz w:val="32"/>
                <w:szCs w:val="32"/>
                <w:highlight w:val="none"/>
              </w:rPr>
              <w:t>采购方式：</w:t>
            </w:r>
          </w:p>
        </w:tc>
        <w:tc>
          <w:tcPr>
            <w:tcW w:w="6825" w:type="dxa"/>
            <w:vAlign w:val="center"/>
          </w:tcPr>
          <w:p w14:paraId="3817B1B0">
            <w:pPr>
              <w:rPr>
                <w:b/>
                <w:color w:val="auto"/>
                <w:sz w:val="32"/>
                <w:szCs w:val="32"/>
                <w:highlight w:val="none"/>
              </w:rPr>
            </w:pPr>
            <w:r>
              <w:rPr>
                <w:rFonts w:hint="eastAsia"/>
                <w:b/>
                <w:color w:val="auto"/>
                <w:sz w:val="32"/>
                <w:szCs w:val="32"/>
                <w:highlight w:val="none"/>
              </w:rPr>
              <w:t>竞争性磋商</w:t>
            </w:r>
          </w:p>
        </w:tc>
      </w:tr>
    </w:tbl>
    <w:p w14:paraId="246561C9">
      <w:pPr>
        <w:tabs>
          <w:tab w:val="left" w:pos="1710"/>
        </w:tabs>
        <w:rPr>
          <w:color w:val="auto"/>
          <w:highlight w:val="none"/>
        </w:rPr>
      </w:pPr>
    </w:p>
    <w:p w14:paraId="5A50DBAD">
      <w:pPr>
        <w:rPr>
          <w:color w:val="auto"/>
          <w:highlight w:val="none"/>
        </w:rPr>
      </w:pPr>
    </w:p>
    <w:p w14:paraId="17F5CB1A">
      <w:pPr>
        <w:rPr>
          <w:color w:val="auto"/>
          <w:highlight w:val="none"/>
        </w:rPr>
      </w:pPr>
    </w:p>
    <w:p w14:paraId="34E8C3BD">
      <w:pPr>
        <w:rPr>
          <w:color w:val="auto"/>
          <w:highlight w:val="none"/>
        </w:rPr>
      </w:pPr>
    </w:p>
    <w:p w14:paraId="527C2086">
      <w:pPr>
        <w:rPr>
          <w:color w:val="auto"/>
          <w:highlight w:val="none"/>
        </w:rPr>
      </w:pPr>
    </w:p>
    <w:p w14:paraId="5BE15A06">
      <w:pPr>
        <w:rPr>
          <w:color w:val="auto"/>
          <w:highlight w:val="none"/>
        </w:rPr>
      </w:pPr>
    </w:p>
    <w:p w14:paraId="11CEDAB2">
      <w:pPr>
        <w:rPr>
          <w:color w:val="auto"/>
          <w:highlight w:val="none"/>
        </w:rPr>
      </w:pPr>
    </w:p>
    <w:p w14:paraId="57A76DDF">
      <w:pPr>
        <w:rPr>
          <w:color w:val="auto"/>
          <w:highlight w:val="none"/>
        </w:rPr>
      </w:pPr>
    </w:p>
    <w:p w14:paraId="439D6EC0">
      <w:pPr>
        <w:rPr>
          <w:color w:val="auto"/>
          <w:highlight w:val="none"/>
        </w:rPr>
      </w:pPr>
    </w:p>
    <w:p w14:paraId="1DBFD538">
      <w:pPr>
        <w:rPr>
          <w:color w:val="auto"/>
          <w:highlight w:val="none"/>
        </w:rPr>
      </w:pPr>
    </w:p>
    <w:p w14:paraId="353464AD">
      <w:pPr>
        <w:rPr>
          <w:color w:val="auto"/>
          <w:highlight w:val="none"/>
        </w:rPr>
      </w:pPr>
    </w:p>
    <w:p w14:paraId="10B147AC">
      <w:pPr>
        <w:rPr>
          <w:color w:val="auto"/>
          <w:highlight w:val="none"/>
        </w:rPr>
      </w:pPr>
    </w:p>
    <w:p w14:paraId="59ED02F7">
      <w:pPr>
        <w:rPr>
          <w:color w:val="auto"/>
          <w:highlight w:val="none"/>
        </w:rPr>
      </w:pPr>
    </w:p>
    <w:p w14:paraId="5AA83C01">
      <w:pPr>
        <w:rPr>
          <w:color w:val="auto"/>
          <w:highlight w:val="none"/>
        </w:rPr>
      </w:pPr>
    </w:p>
    <w:p w14:paraId="6E6BDA47">
      <w:pPr>
        <w:rPr>
          <w:color w:val="auto"/>
          <w:highlight w:val="none"/>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14:paraId="60711297">
        <w:tblPrEx>
          <w:tblCellMar>
            <w:top w:w="0" w:type="dxa"/>
            <w:left w:w="108" w:type="dxa"/>
            <w:bottom w:w="0" w:type="dxa"/>
            <w:right w:w="108" w:type="dxa"/>
          </w:tblCellMar>
        </w:tblPrEx>
        <w:trPr>
          <w:trHeight w:val="703" w:hRule="atLeast"/>
          <w:jc w:val="center"/>
        </w:trPr>
        <w:tc>
          <w:tcPr>
            <w:tcW w:w="2707" w:type="dxa"/>
            <w:vAlign w:val="center"/>
          </w:tcPr>
          <w:p w14:paraId="758F09E1">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23AE74A9">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贵港市港北区公路事业发展中心</w:t>
            </w:r>
          </w:p>
        </w:tc>
      </w:tr>
      <w:tr w14:paraId="37ECA32B">
        <w:tblPrEx>
          <w:tblCellMar>
            <w:top w:w="0" w:type="dxa"/>
            <w:left w:w="108" w:type="dxa"/>
            <w:bottom w:w="0" w:type="dxa"/>
            <w:right w:w="108" w:type="dxa"/>
          </w:tblCellMar>
        </w:tblPrEx>
        <w:trPr>
          <w:trHeight w:val="703" w:hRule="atLeast"/>
          <w:jc w:val="center"/>
        </w:trPr>
        <w:tc>
          <w:tcPr>
            <w:tcW w:w="2713" w:type="dxa"/>
            <w:gridSpan w:val="2"/>
          </w:tcPr>
          <w:p w14:paraId="20DB9338">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273F8058">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38702267">
      <w:pPr>
        <w:rPr>
          <w:color w:val="auto"/>
          <w:highlight w:val="none"/>
        </w:rPr>
      </w:pPr>
    </w:p>
    <w:p w14:paraId="259FFAAF">
      <w:pPr>
        <w:ind w:firstLine="321" w:firstLineChars="100"/>
        <w:jc w:val="center"/>
        <w:rPr>
          <w:rFonts w:hint="eastAsia" w:eastAsia="宋体"/>
          <w:b/>
          <w:color w:val="auto"/>
          <w:sz w:val="32"/>
          <w:szCs w:val="32"/>
          <w:highlight w:val="none"/>
          <w:lang w:eastAsia="zh-CN"/>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rFonts w:hint="eastAsia"/>
          <w:b/>
          <w:color w:val="auto"/>
          <w:sz w:val="32"/>
          <w:szCs w:val="32"/>
          <w:highlight w:val="none"/>
          <w:lang w:eastAsia="zh-CN"/>
        </w:rPr>
        <w:t>2025年05月</w:t>
      </w:r>
    </w:p>
    <w:p w14:paraId="36894B70">
      <w:pPr>
        <w:rPr>
          <w:color w:val="auto"/>
          <w:sz w:val="32"/>
          <w:szCs w:val="32"/>
          <w:highlight w:val="none"/>
        </w:rPr>
      </w:pPr>
    </w:p>
    <w:p w14:paraId="17004A69">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483235754"/>
      <w:bookmarkStart w:id="3" w:name="_Toc4558"/>
      <w:bookmarkStart w:id="4" w:name="_Toc503889276"/>
      <w:bookmarkStart w:id="5" w:name="_Toc89186348"/>
      <w:bookmarkStart w:id="6" w:name="_Toc23183402"/>
      <w:r>
        <w:rPr>
          <w:rFonts w:ascii="Times New Roman" w:hAnsi="Times New Roman" w:cs="Times New Roman"/>
          <w:color w:val="auto"/>
          <w:sz w:val="32"/>
          <w:szCs w:val="32"/>
          <w:highlight w:val="none"/>
        </w:rPr>
        <w:t>目    录</w:t>
      </w:r>
      <w:bookmarkEnd w:id="2"/>
      <w:bookmarkEnd w:id="3"/>
      <w:bookmarkEnd w:id="4"/>
      <w:bookmarkEnd w:id="5"/>
      <w:bookmarkEnd w:id="6"/>
    </w:p>
    <w:p w14:paraId="04314DC4">
      <w:pPr>
        <w:pStyle w:val="34"/>
        <w:tabs>
          <w:tab w:val="right" w:leader="dot" w:pos="9070"/>
          <w:tab w:val="clear" w:pos="8398"/>
        </w:tabs>
        <w:ind w:firstLine="241"/>
        <w:rPr>
          <w:color w:val="auto"/>
          <w:highlight w:val="none"/>
        </w:rPr>
      </w:pPr>
      <w:r>
        <w:rPr>
          <w:rFonts w:ascii="Times New Roman" w:hAnsi="Times New Roman"/>
          <w:color w:val="auto"/>
          <w:highlight w:val="none"/>
        </w:rPr>
        <w:fldChar w:fldCharType="begin"/>
      </w:r>
      <w:r>
        <w:rPr>
          <w:rStyle w:val="65"/>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"_Toc3643" </w:instrText>
      </w:r>
      <w:r>
        <w:rPr>
          <w:color w:val="auto"/>
          <w:highlight w:val="none"/>
        </w:rPr>
        <w:fldChar w:fldCharType="separate"/>
      </w:r>
      <w:r>
        <w:rPr>
          <w:rFonts w:ascii="Times New Roman" w:hAnsi="Times New Roman"/>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_Toc3643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16ABCBE">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"_Toc11271" </w:instrText>
      </w:r>
      <w:r>
        <w:rPr>
          <w:color w:val="auto"/>
          <w:highlight w:val="none"/>
        </w:rPr>
        <w:fldChar w:fldCharType="separate"/>
      </w:r>
      <w:r>
        <w:rPr>
          <w:rFonts w:ascii="Times New Roman" w:hAnsi="Times New Roman"/>
          <w:color w:val="auto"/>
          <w:szCs w:val="32"/>
          <w:highlight w:val="none"/>
        </w:rPr>
        <w:t>第</w:t>
      </w:r>
      <w:r>
        <w:rPr>
          <w:rFonts w:hint="eastAsia" w:ascii="Times New Roman" w:hAnsi="Times New Roman"/>
          <w:color w:val="auto"/>
          <w:szCs w:val="32"/>
          <w:highlight w:val="none"/>
        </w:rPr>
        <w:t>二</w:t>
      </w:r>
      <w:r>
        <w:rPr>
          <w:rFonts w:ascii="Times New Roman" w:hAnsi="Times New Roman"/>
          <w:color w:val="auto"/>
          <w:szCs w:val="32"/>
          <w:highlight w:val="none"/>
        </w:rPr>
        <w:t xml:space="preserve">章  </w:t>
      </w:r>
      <w:r>
        <w:rPr>
          <w:rFonts w:hint="eastAsia" w:ascii="Times New Roman" w:hAnsi="Times New Roman"/>
          <w:color w:val="auto"/>
          <w:szCs w:val="32"/>
          <w:highlight w:val="none"/>
        </w:rPr>
        <w:t>采购需求</w:t>
      </w:r>
      <w:r>
        <w:rPr>
          <w:color w:val="auto"/>
          <w:highlight w:val="none"/>
        </w:rPr>
        <w:tab/>
      </w:r>
      <w:r>
        <w:rPr>
          <w:color w:val="auto"/>
          <w:highlight w:val="none"/>
        </w:rPr>
        <w:fldChar w:fldCharType="begin"/>
      </w:r>
      <w:r>
        <w:rPr>
          <w:color w:val="auto"/>
          <w:highlight w:val="none"/>
        </w:rPr>
        <w:instrText xml:space="preserve"> PAGEREF _Toc11271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0ED5263">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"_Toc30999" </w:instrText>
      </w:r>
      <w:r>
        <w:rPr>
          <w:color w:val="auto"/>
          <w:highlight w:val="none"/>
        </w:rPr>
        <w:fldChar w:fldCharType="separate"/>
      </w:r>
      <w:r>
        <w:rPr>
          <w:rFonts w:ascii="Times New Roman" w:hAnsi="Times New Roman"/>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_Toc30999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8BA7A5C">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"_Toc16252" </w:instrText>
      </w:r>
      <w:r>
        <w:rPr>
          <w:color w:val="auto"/>
          <w:highlight w:val="none"/>
        </w:rPr>
        <w:fldChar w:fldCharType="separate"/>
      </w:r>
      <w:r>
        <w:rPr>
          <w:rFonts w:ascii="Times New Roman" w:hAnsi="Times New Roman"/>
          <w:color w:val="auto"/>
          <w:szCs w:val="32"/>
          <w:highlight w:val="none"/>
        </w:rPr>
        <w:t>第</w:t>
      </w:r>
      <w:r>
        <w:rPr>
          <w:rFonts w:hint="eastAsia" w:ascii="Times New Roman" w:hAnsi="Times New Roman"/>
          <w:color w:val="auto"/>
          <w:szCs w:val="32"/>
          <w:highlight w:val="none"/>
        </w:rPr>
        <w:t>四</w:t>
      </w:r>
      <w:r>
        <w:rPr>
          <w:rFonts w:ascii="Times New Roman" w:hAnsi="Times New Roman"/>
          <w:color w:val="auto"/>
          <w:szCs w:val="32"/>
          <w:highlight w:val="none"/>
        </w:rPr>
        <w:t>章  评审方法及标准</w:t>
      </w:r>
      <w:r>
        <w:rPr>
          <w:color w:val="auto"/>
          <w:highlight w:val="none"/>
        </w:rPr>
        <w:tab/>
      </w:r>
      <w:r>
        <w:rPr>
          <w:color w:val="auto"/>
          <w:highlight w:val="none"/>
        </w:rPr>
        <w:fldChar w:fldCharType="begin"/>
      </w:r>
      <w:r>
        <w:rPr>
          <w:color w:val="auto"/>
          <w:highlight w:val="none"/>
        </w:rPr>
        <w:instrText xml:space="preserve"> PAGEREF _Toc16252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8F8F16F">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ascii="Times New Roman" w:hAnsi="Times New Roman"/>
          <w:color w:val="auto"/>
          <w:szCs w:val="32"/>
          <w:highlight w:val="none"/>
        </w:rPr>
        <w:t>第</w:t>
      </w:r>
      <w:r>
        <w:rPr>
          <w:rFonts w:hint="eastAsia" w:ascii="Times New Roman" w:hAnsi="Times New Roman"/>
          <w:color w:val="auto"/>
          <w:szCs w:val="32"/>
          <w:highlight w:val="none"/>
        </w:rPr>
        <w:t>五</w:t>
      </w:r>
      <w:r>
        <w:rPr>
          <w:rFonts w:ascii="Times New Roman" w:hAnsi="Times New Roman"/>
          <w:color w:val="auto"/>
          <w:szCs w:val="32"/>
          <w:highlight w:val="none"/>
        </w:rPr>
        <w:t>章  合同主要条款格式</w:t>
      </w:r>
      <w:r>
        <w:rPr>
          <w:color w:val="auto"/>
          <w:highlight w:val="none"/>
        </w:rPr>
        <w:tab/>
      </w:r>
      <w:r>
        <w:rPr>
          <w:color w:val="auto"/>
          <w:highlight w:val="none"/>
        </w:rPr>
        <w:fldChar w:fldCharType="begin"/>
      </w:r>
      <w:r>
        <w:rPr>
          <w:color w:val="auto"/>
          <w:highlight w:val="none"/>
        </w:rPr>
        <w:instrText xml:space="preserve"> PAGEREF _Toc16574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132A690">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"_Toc664" </w:instrText>
      </w:r>
      <w:r>
        <w:rPr>
          <w:color w:val="auto"/>
          <w:highlight w:val="none"/>
        </w:rPr>
        <w:fldChar w:fldCharType="separate"/>
      </w:r>
      <w:r>
        <w:rPr>
          <w:rFonts w:ascii="Times New Roman" w:hAnsi="Times New Roman"/>
          <w:color w:val="auto"/>
          <w:szCs w:val="32"/>
          <w:highlight w:val="none"/>
        </w:rPr>
        <w:t>第</w:t>
      </w:r>
      <w:r>
        <w:rPr>
          <w:rFonts w:hint="eastAsia" w:ascii="Times New Roman" w:hAnsi="Times New Roman"/>
          <w:color w:val="auto"/>
          <w:szCs w:val="32"/>
          <w:highlight w:val="none"/>
        </w:rPr>
        <w:t>六</w:t>
      </w:r>
      <w:r>
        <w:rPr>
          <w:rFonts w:ascii="Times New Roman" w:hAnsi="Times New Roman"/>
          <w:color w:val="auto"/>
          <w:szCs w:val="32"/>
          <w:highlight w:val="none"/>
        </w:rPr>
        <w:t>章  响应文件格式</w:t>
      </w:r>
      <w:r>
        <w:rPr>
          <w:color w:val="auto"/>
          <w:highlight w:val="none"/>
        </w:rPr>
        <w:tab/>
      </w:r>
      <w:r>
        <w:rPr>
          <w:color w:val="auto"/>
          <w:highlight w:val="none"/>
        </w:rPr>
        <w:fldChar w:fldCharType="begin"/>
      </w:r>
      <w:r>
        <w:rPr>
          <w:color w:val="auto"/>
          <w:highlight w:val="none"/>
        </w:rPr>
        <w:instrText xml:space="preserve"> PAGEREF _Toc664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36B8F5C">
      <w:pPr>
        <w:pStyle w:val="34"/>
        <w:ind w:firstLine="241"/>
        <w:rPr>
          <w:rFonts w:ascii="Times New Roman" w:hAnsi="Times New Roman"/>
          <w:color w:val="auto"/>
          <w:sz w:val="28"/>
          <w:szCs w:val="28"/>
          <w:highlight w:val="none"/>
        </w:rPr>
        <w:sectPr>
          <w:headerReference r:id="rId7" w:type="first"/>
          <w:pgSz w:w="11906" w:h="16838"/>
          <w:pgMar w:top="1418" w:right="1418" w:bottom="1246" w:left="1418" w:header="851" w:footer="992" w:gutter="0"/>
          <w:pgNumType w:start="0"/>
          <w:cols w:space="720" w:num="1"/>
          <w:titlePg/>
          <w:docGrid w:linePitch="312" w:charSpace="0"/>
        </w:sectPr>
      </w:pPr>
      <w:r>
        <w:rPr>
          <w:rFonts w:ascii="Times New Roman" w:hAnsi="Times New Roman"/>
          <w:color w:val="auto"/>
          <w:szCs w:val="28"/>
          <w:highlight w:val="none"/>
        </w:rPr>
        <w:fldChar w:fldCharType="end"/>
      </w:r>
    </w:p>
    <w:p w14:paraId="39A2EC5B">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7" w:name="_Toc254970489"/>
      <w:bookmarkStart w:id="8" w:name="_Toc254970630"/>
      <w:bookmarkStart w:id="9" w:name="_Toc3643"/>
      <w:r>
        <w:rPr>
          <w:rFonts w:ascii="Times New Roman" w:hAnsi="Times New Roman" w:cs="Times New Roman"/>
          <w:color w:val="auto"/>
          <w:sz w:val="32"/>
          <w:szCs w:val="32"/>
          <w:highlight w:val="none"/>
        </w:rPr>
        <w:t xml:space="preserve">第一章  </w:t>
      </w:r>
      <w:bookmarkEnd w:id="7"/>
      <w:bookmarkEnd w:id="8"/>
      <w:r>
        <w:rPr>
          <w:rFonts w:ascii="Times New Roman" w:hAnsi="Times New Roman" w:cs="Times New Roman"/>
          <w:color w:val="auto"/>
          <w:sz w:val="32"/>
          <w:szCs w:val="32"/>
          <w:highlight w:val="none"/>
        </w:rPr>
        <w:t>竞争性磋商公告</w:t>
      </w:r>
      <w:bookmarkEnd w:id="9"/>
    </w:p>
    <w:p w14:paraId="70D46740">
      <w:pPr>
        <w:spacing w:line="400" w:lineRule="exact"/>
        <w:jc w:val="center"/>
        <w:rPr>
          <w:rFonts w:hint="eastAsia" w:ascii="仿宋" w:hAnsi="仿宋" w:eastAsia="仿宋" w:cs="仿宋"/>
          <w:color w:val="auto"/>
          <w:kern w:val="0"/>
          <w:sz w:val="32"/>
          <w:szCs w:val="32"/>
          <w:highlight w:val="none"/>
        </w:rPr>
      </w:pPr>
      <w:bookmarkStart w:id="130" w:name="_GoBack"/>
      <w:r>
        <w:rPr>
          <w:rFonts w:hint="eastAsia" w:ascii="仿宋" w:hAnsi="仿宋" w:eastAsia="仿宋" w:cs="仿宋"/>
          <w:color w:val="auto"/>
          <w:kern w:val="0"/>
          <w:sz w:val="32"/>
          <w:szCs w:val="32"/>
          <w:highlight w:val="none"/>
        </w:rPr>
        <w:t>广西机电设备招标有限公司关于</w:t>
      </w:r>
      <w:r>
        <w:rPr>
          <w:rFonts w:hint="eastAsia" w:ascii="仿宋" w:hAnsi="仿宋" w:eastAsia="仿宋" w:cs="仿宋"/>
          <w:color w:val="auto"/>
          <w:kern w:val="0"/>
          <w:sz w:val="32"/>
          <w:szCs w:val="32"/>
          <w:highlight w:val="none"/>
          <w:lang w:eastAsia="zh-CN"/>
        </w:rPr>
        <w:t>中里乡坦阳村那黎屯那黎桥建设工程</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GGZC2025-C2-020026-JDZB</w:t>
      </w:r>
      <w:r>
        <w:rPr>
          <w:rFonts w:hint="eastAsia" w:ascii="仿宋" w:hAnsi="仿宋" w:eastAsia="仿宋" w:cs="仿宋"/>
          <w:color w:val="auto"/>
          <w:kern w:val="0"/>
          <w:sz w:val="32"/>
          <w:szCs w:val="32"/>
          <w:highlight w:val="none"/>
        </w:rPr>
        <w:t>)竞争性磋商公告</w:t>
      </w:r>
    </w:p>
    <w:p w14:paraId="42FA44EB">
      <w:pPr>
        <w:spacing w:line="312" w:lineRule="auto"/>
        <w:ind w:firstLine="480" w:firstLineChars="200"/>
        <w:jc w:val="left"/>
        <w:rPr>
          <w:rFonts w:hint="eastAsia" w:ascii="仿宋" w:hAnsi="仿宋" w:eastAsia="仿宋" w:cs="仿宋"/>
          <w:color w:val="auto"/>
          <w:kern w:val="0"/>
          <w:sz w:val="24"/>
          <w:szCs w:val="24"/>
          <w:highlight w:val="none"/>
        </w:rPr>
      </w:pPr>
    </w:p>
    <w:p w14:paraId="6A23A32F">
      <w:pPr>
        <w:spacing w:line="312"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项目概况                                                    </w:t>
      </w:r>
    </w:p>
    <w:p w14:paraId="2E1BFD36">
      <w:pPr>
        <w:spacing w:line="312" w:lineRule="auto"/>
        <w:jc w:val="left"/>
        <w:rPr>
          <w:rFonts w:hint="eastAsia" w:ascii="仿宋" w:hAnsi="仿宋" w:eastAsia="仿宋" w:cs="仿宋"/>
          <w:color w:val="auto"/>
          <w:kern w:val="0"/>
          <w:sz w:val="24"/>
          <w:szCs w:val="24"/>
          <w:highlight w:val="none"/>
        </w:rPr>
      </w:pPr>
    </w:p>
    <w:p w14:paraId="137556CC">
      <w:pPr>
        <w:spacing w:line="312"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中里乡坦阳村那黎屯那黎桥建设工程采购项目的潜在供应商应在广西政府采购云平台线上获取获取采购文件，并于2025年05月30日 09:00（北京时间）前提交响应文件。      </w:t>
      </w:r>
    </w:p>
    <w:p w14:paraId="65956CE9">
      <w:pPr>
        <w:pStyle w:val="4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bookmarkStart w:id="10" w:name="_Toc254970631"/>
      <w:bookmarkStart w:id="11" w:name="_Toc254970490"/>
      <w:r>
        <w:rPr>
          <w:rStyle w:val="57"/>
          <w:rFonts w:ascii="黑体" w:hAnsi="宋体" w:eastAsia="黑体" w:cs="黑体"/>
          <w:i w:val="0"/>
          <w:iCs w:val="0"/>
          <w:caps w:val="0"/>
          <w:color w:val="000000"/>
          <w:spacing w:val="0"/>
          <w:sz w:val="24"/>
          <w:szCs w:val="24"/>
        </w:rPr>
        <w:t>一、项目基本情况</w:t>
      </w:r>
    </w:p>
    <w:p w14:paraId="2DEF1EF4">
      <w:pPr>
        <w:pStyle w:val="48"/>
        <w:keepNext w:val="0"/>
        <w:keepLines w:val="0"/>
        <w:widowControl/>
        <w:suppressLineNumbers w:val="0"/>
        <w:spacing w:before="75" w:beforeAutospacing="0" w:after="75" w:afterAutospacing="0" w:line="300" w:lineRule="atLeast"/>
        <w:ind w:left="0" w:right="0"/>
        <w:rPr>
          <w:sz w:val="24"/>
          <w:szCs w:val="24"/>
        </w:rPr>
      </w:pPr>
      <w:r>
        <w:rPr>
          <w:rFonts w:ascii="仿宋" w:hAnsi="仿宋" w:eastAsia="仿宋" w:cs="仿宋"/>
          <w:i w:val="0"/>
          <w:iCs w:val="0"/>
          <w:caps w:val="0"/>
          <w:color w:val="000000"/>
          <w:spacing w:val="0"/>
          <w:sz w:val="24"/>
          <w:szCs w:val="24"/>
        </w:rPr>
        <w:t>    项目编号：</w:t>
      </w:r>
      <w:r>
        <w:rPr>
          <w:rFonts w:hint="eastAsia" w:ascii="仿宋" w:hAnsi="仿宋" w:eastAsia="仿宋" w:cs="仿宋"/>
          <w:i w:val="0"/>
          <w:iCs w:val="0"/>
          <w:caps w:val="0"/>
          <w:color w:val="000000"/>
          <w:spacing w:val="0"/>
          <w:sz w:val="24"/>
          <w:szCs w:val="24"/>
        </w:rPr>
        <w:t>GGZC2025-C2-020026-JDZB </w:t>
      </w:r>
    </w:p>
    <w:p w14:paraId="2B15637D">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项目名称：中里乡坦阳村那黎屯那黎桥建设工程 </w:t>
      </w:r>
    </w:p>
    <w:p w14:paraId="5BD5BCEE">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采购方式：竞争性磋商 </w:t>
      </w:r>
    </w:p>
    <w:p w14:paraId="6D947092">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预算总金额（元）：783298  </w:t>
      </w:r>
    </w:p>
    <w:p w14:paraId="14AA2F63">
      <w:pPr>
        <w:pStyle w:val="48"/>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采购需求：</w:t>
      </w:r>
    </w:p>
    <w:p w14:paraId="3E9DF8E4">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shd w:val="clear" w:fill="F7F7F7"/>
        </w:rPr>
        <w:t> </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标项名称:中里乡坦阳村那黎屯那黎桥建设工程</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数量:1</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预算金额（元）:783298</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简要规格描述或项目基本概况介绍、用途：采购中里乡坦阳村那黎屯那黎桥建设工程施工1项；桥梁采用标准跨径为13 米，净跨为 12米,桥梁总长 21 米，桥面总宽 5.5米，净宽 4.5米。上部结构采用现浇钢筋混凝土简支梁板，下部结构采用U型重力式桥台。如需进一步了解详细内容，详见竞争性磋商采购文件、施工设计图纸及工程量清单。</w:t>
      </w:r>
    </w:p>
    <w:p w14:paraId="0311E2CF">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shd w:val="clear" w:fill="F7F7F7"/>
        </w:rPr>
        <w:t>最高限价（如有）：</w:t>
      </w:r>
      <w:r>
        <w:rPr>
          <w:rStyle w:val="70"/>
          <w:rFonts w:hint="eastAsia" w:ascii="仿宋" w:hAnsi="仿宋" w:eastAsia="仿宋" w:cs="仿宋"/>
          <w:i w:val="0"/>
          <w:iCs w:val="0"/>
          <w:caps w:val="0"/>
          <w:color w:val="000000"/>
          <w:spacing w:val="0"/>
          <w:sz w:val="24"/>
          <w:szCs w:val="24"/>
          <w:shd w:val="clear" w:fill="F7F7F7"/>
        </w:rPr>
        <w:t>783298</w:t>
      </w:r>
    </w:p>
    <w:p w14:paraId="528AADD0">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shd w:val="clear" w:fill="F7F7F7"/>
        </w:rPr>
        <w:t>合同履约期限：</w:t>
      </w:r>
      <w:r>
        <w:rPr>
          <w:rStyle w:val="70"/>
          <w:rFonts w:hint="eastAsia" w:ascii="仿宋" w:hAnsi="仿宋" w:eastAsia="仿宋" w:cs="仿宋"/>
          <w:i w:val="0"/>
          <w:iCs w:val="0"/>
          <w:caps w:val="0"/>
          <w:color w:val="000000"/>
          <w:spacing w:val="0"/>
          <w:sz w:val="24"/>
          <w:szCs w:val="24"/>
          <w:shd w:val="clear" w:fill="F7F7F7"/>
        </w:rPr>
        <w:t>工期180日历天</w:t>
      </w:r>
    </w:p>
    <w:p w14:paraId="52B2C0CB">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shd w:val="clear" w:fill="F7F7F7"/>
        </w:rPr>
        <w:t>本标项（</w:t>
      </w:r>
      <w:r>
        <w:rPr>
          <w:rStyle w:val="70"/>
          <w:rFonts w:hint="eastAsia" w:ascii="仿宋" w:hAnsi="仿宋" w:eastAsia="仿宋" w:cs="仿宋"/>
          <w:i w:val="0"/>
          <w:iCs w:val="0"/>
          <w:caps w:val="0"/>
          <w:color w:val="000000"/>
          <w:spacing w:val="0"/>
          <w:sz w:val="24"/>
          <w:szCs w:val="24"/>
          <w:shd w:val="clear" w:fill="F7F7F7"/>
        </w:rPr>
        <w:t>否</w:t>
      </w:r>
      <w:r>
        <w:rPr>
          <w:rFonts w:hint="eastAsia" w:ascii="仿宋" w:hAnsi="仿宋" w:eastAsia="仿宋" w:cs="仿宋"/>
          <w:i w:val="0"/>
          <w:iCs w:val="0"/>
          <w:caps w:val="0"/>
          <w:color w:val="000000"/>
          <w:spacing w:val="0"/>
          <w:sz w:val="24"/>
          <w:szCs w:val="24"/>
          <w:shd w:val="clear" w:fill="F7F7F7"/>
        </w:rPr>
        <w:t>）接受联合体投标</w:t>
      </w:r>
      <w:r>
        <w:rPr>
          <w:rFonts w:hint="eastAsia" w:ascii="仿宋" w:hAnsi="仿宋" w:eastAsia="仿宋" w:cs="仿宋"/>
          <w:i w:val="0"/>
          <w:iCs w:val="0"/>
          <w:caps w:val="0"/>
          <w:color w:val="000000"/>
          <w:spacing w:val="0"/>
          <w:sz w:val="24"/>
          <w:szCs w:val="24"/>
          <w:shd w:val="clear" w:fill="F7F7F7"/>
        </w:rPr>
        <w:br w:type="textWrapping"/>
      </w:r>
      <w:r>
        <w:rPr>
          <w:rFonts w:hint="eastAsia" w:ascii="仿宋" w:hAnsi="仿宋" w:eastAsia="仿宋" w:cs="仿宋"/>
          <w:i w:val="0"/>
          <w:iCs w:val="0"/>
          <w:caps w:val="0"/>
          <w:color w:val="000000"/>
          <w:spacing w:val="0"/>
          <w:sz w:val="24"/>
          <w:szCs w:val="24"/>
          <w:shd w:val="clear" w:fill="F7F7F7"/>
        </w:rPr>
        <w:t>备注：</w:t>
      </w:r>
    </w:p>
    <w:p w14:paraId="3D5AA521">
      <w:pPr>
        <w:pStyle w:val="4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r>
        <w:rPr>
          <w:rStyle w:val="57"/>
          <w:rFonts w:ascii="黑体" w:hAnsi="宋体" w:eastAsia="黑体" w:cs="黑体"/>
          <w:i w:val="0"/>
          <w:iCs w:val="0"/>
          <w:caps w:val="0"/>
          <w:color w:val="000000"/>
          <w:spacing w:val="0"/>
          <w:sz w:val="24"/>
          <w:szCs w:val="24"/>
        </w:rPr>
        <w:t>二、申请人的资格要求：</w:t>
      </w:r>
    </w:p>
    <w:p w14:paraId="70564AE8">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1.满足《中华人民共和国政府采购法》第二十二条规定；</w:t>
      </w:r>
    </w:p>
    <w:p w14:paraId="766AC451">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2.落实政府采购政策需满足的资格要求：分标1：供应商应为中小微企业或监狱企业或残疾人福利性单位。 </w:t>
      </w:r>
    </w:p>
    <w:p w14:paraId="34C3FF3D">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3.本项目的特定资格要求：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【分标1】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（1）资质要求：具备公路工程施工总承包三级（含）以上资质，具备有效的安全生产许可证。</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（2）人员要求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项目经理要求：须具备公路工程二级（含二级）以上注册建造师执业资格，并具备有效的安全生产考核合格证书（B类）。</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项目总工要求：具有桥梁或公路工程类中级及以上职称。</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专职安全员要求：须具备有效的安全生产考核合格证书（C类），不少于1人。</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（3）业绩要求：无。</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（4）其他要求：无。</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（6）未被列入失信被执行人、重大税收违法失信主体、政府采购严重违法失信行为记录名单。</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（7）按照磋商公告的规定获得采购文件。   </w:t>
      </w:r>
    </w:p>
    <w:p w14:paraId="0821CFB3">
      <w:pPr>
        <w:pStyle w:val="4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r>
        <w:rPr>
          <w:rStyle w:val="57"/>
          <w:rFonts w:ascii="黑体" w:hAnsi="宋体" w:eastAsia="黑体" w:cs="黑体"/>
          <w:i w:val="0"/>
          <w:iCs w:val="0"/>
          <w:caps w:val="0"/>
          <w:color w:val="000000"/>
          <w:spacing w:val="0"/>
          <w:sz w:val="24"/>
          <w:szCs w:val="24"/>
        </w:rPr>
        <w:t>三、获取采购文件</w:t>
      </w:r>
    </w:p>
    <w:p w14:paraId="7D080968">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u w:val="none"/>
        </w:rPr>
        <w:t>时间：2025年05月19日至2025年05月30日，每天上午00:00至12:00，下午12:00至23:59（北京时间，法定节假日除外）</w:t>
      </w:r>
    </w:p>
    <w:p w14:paraId="1930BF89">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地点（网址）：广西政府采购云平台线上获取 </w:t>
      </w:r>
    </w:p>
    <w:p w14:paraId="44F3CFE6">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方式：供应商登录广西政府采购云平台https://www.gcy.zfcg.gxzf.gov.cn/在线申请获取采购文件（进入“项目采购”应用，在获取采购文件菜单中选择项目，申请获取采购文件） </w:t>
      </w:r>
    </w:p>
    <w:p w14:paraId="158EFA8E">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售价（元）：0 </w:t>
      </w:r>
    </w:p>
    <w:p w14:paraId="5E848F01">
      <w:pPr>
        <w:pStyle w:val="4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r>
        <w:rPr>
          <w:rStyle w:val="57"/>
          <w:rFonts w:ascii="黑体" w:hAnsi="宋体" w:eastAsia="黑体" w:cs="黑体"/>
          <w:i w:val="0"/>
          <w:iCs w:val="0"/>
          <w:caps w:val="0"/>
          <w:color w:val="000000"/>
          <w:spacing w:val="0"/>
          <w:sz w:val="24"/>
          <w:szCs w:val="24"/>
        </w:rPr>
        <w:t>四、响应文件提交</w:t>
      </w:r>
      <w:r>
        <w:rPr>
          <w:rFonts w:ascii="黑体" w:hAnsi="宋体" w:eastAsia="黑体" w:cs="黑体"/>
          <w:i w:val="0"/>
          <w:iCs w:val="0"/>
          <w:caps w:val="0"/>
          <w:color w:val="000000"/>
          <w:spacing w:val="0"/>
          <w:sz w:val="24"/>
          <w:szCs w:val="24"/>
        </w:rPr>
        <w:t> </w:t>
      </w:r>
    </w:p>
    <w:p w14:paraId="4EEA343C">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截止时间：2025年05月30日 09:00（北京时间）</w:t>
      </w:r>
    </w:p>
    <w:p w14:paraId="7D8E8660">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地点（网址）：请登录广西政府采购云平台投标客户端投标 </w:t>
      </w:r>
    </w:p>
    <w:p w14:paraId="2296E547">
      <w:pPr>
        <w:pStyle w:val="4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r>
        <w:rPr>
          <w:rStyle w:val="57"/>
          <w:rFonts w:ascii="黑体" w:hAnsi="宋体" w:eastAsia="黑体" w:cs="黑体"/>
          <w:i w:val="0"/>
          <w:iCs w:val="0"/>
          <w:caps w:val="0"/>
          <w:color w:val="000000"/>
          <w:spacing w:val="0"/>
          <w:sz w:val="24"/>
          <w:szCs w:val="24"/>
        </w:rPr>
        <w:t>五、响应文件开启</w:t>
      </w:r>
      <w:r>
        <w:rPr>
          <w:rFonts w:ascii="黑体" w:hAnsi="宋体" w:eastAsia="黑体" w:cs="黑体"/>
          <w:i w:val="0"/>
          <w:iCs w:val="0"/>
          <w:caps w:val="0"/>
          <w:color w:val="000000"/>
          <w:spacing w:val="0"/>
          <w:sz w:val="24"/>
          <w:szCs w:val="24"/>
        </w:rPr>
        <w:t> </w:t>
      </w:r>
    </w:p>
    <w:p w14:paraId="58E91543">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开启时间：2025年05月30日 09:00 （北京时间）</w:t>
      </w:r>
    </w:p>
    <w:p w14:paraId="1942CC74">
      <w:pPr>
        <w:pStyle w:val="48"/>
        <w:keepNext w:val="0"/>
        <w:keepLines w:val="0"/>
        <w:widowControl/>
        <w:suppressLineNumbers w:val="0"/>
        <w:spacing w:before="75" w:beforeAutospacing="0" w:after="75" w:afterAutospacing="0" w:line="300" w:lineRule="atLeast"/>
        <w:ind w:left="0" w:right="0"/>
        <w:rPr>
          <w:sz w:val="24"/>
          <w:szCs w:val="24"/>
        </w:rPr>
      </w:pPr>
      <w:r>
        <w:rPr>
          <w:rFonts w:hint="eastAsia" w:ascii="仿宋" w:hAnsi="仿宋" w:eastAsia="仿宋" w:cs="仿宋"/>
          <w:i w:val="0"/>
          <w:iCs w:val="0"/>
          <w:caps w:val="0"/>
          <w:color w:val="000000"/>
          <w:spacing w:val="0"/>
          <w:sz w:val="24"/>
          <w:szCs w:val="24"/>
        </w:rPr>
        <w:t>    地点：供应商登录广西政府采购云平台电子开标大厅截标 </w:t>
      </w:r>
    </w:p>
    <w:p w14:paraId="0E11A7F5">
      <w:pPr>
        <w:pStyle w:val="48"/>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r>
        <w:rPr>
          <w:rStyle w:val="57"/>
          <w:rFonts w:ascii="黑体" w:hAnsi="宋体" w:eastAsia="黑体" w:cs="黑体"/>
          <w:i w:val="0"/>
          <w:iCs w:val="0"/>
          <w:caps w:val="0"/>
          <w:color w:val="000000"/>
          <w:spacing w:val="0"/>
          <w:sz w:val="24"/>
          <w:szCs w:val="24"/>
        </w:rPr>
        <w:t>六、公告期限</w:t>
      </w:r>
    </w:p>
    <w:p w14:paraId="67CE7D19">
      <w:pPr>
        <w:pStyle w:val="48"/>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4"/>
          <w:szCs w:val="24"/>
        </w:rPr>
        <w:t>    自本公告发布之日起5个工作日。</w:t>
      </w:r>
    </w:p>
    <w:p w14:paraId="3BE5A119">
      <w:pPr>
        <w:pStyle w:val="48"/>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4"/>
          <w:szCs w:val="24"/>
        </w:rPr>
      </w:pPr>
      <w:r>
        <w:rPr>
          <w:rStyle w:val="57"/>
          <w:rFonts w:hint="default" w:ascii="黑体" w:hAnsi="宋体" w:eastAsia="黑体" w:cs="黑体"/>
          <w:i w:val="0"/>
          <w:iCs w:val="0"/>
          <w:caps w:val="0"/>
          <w:color w:val="000000"/>
          <w:spacing w:val="0"/>
          <w:sz w:val="24"/>
          <w:szCs w:val="24"/>
        </w:rPr>
        <w:t>七、其他补充事宜</w:t>
      </w:r>
      <w:r>
        <w:rPr>
          <w:rFonts w:hint="default" w:ascii="黑体" w:hAnsi="宋体" w:eastAsia="黑体" w:cs="黑体"/>
          <w:i w:val="0"/>
          <w:iCs w:val="0"/>
          <w:caps w:val="0"/>
          <w:color w:val="000000"/>
          <w:spacing w:val="0"/>
          <w:sz w:val="24"/>
          <w:szCs w:val="24"/>
        </w:rPr>
        <w:t> </w:t>
      </w:r>
    </w:p>
    <w:p w14:paraId="56BF3A57">
      <w:pPr>
        <w:pStyle w:val="48"/>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4"/>
          <w:szCs w:val="24"/>
        </w:rPr>
        <w:t>       1.公告发布媒体：http://www.ccgp.gov.cn（中国政府采购网）、http://www.ccgp-guangxi.gov.cn/（广西政府采购网） 、http://ggzy.jgswj.gxzf.gov.cn/ggggzy/[全国公共资源交易平台（广西.贵港） ]、http://zfcg.czj.gxgg.gov.cn/（贵港市政府采购网）</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2.需落实的政府采购政策：本项目适用政府采购促进中小企业、监狱企业发展、促进残疾人就业、节能环保等有关政策，具体详见采购文件。</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3.磋商保证金(人民币)：本项目免收保证金。</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4.注意事项：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1）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（2）为确保网上操作合法、有效和安全，请供应商确保在电子投标过程中能够对相关数据电文进行加密和使用电子签章，妥善保管CA数字证书并使用有效的CA数字证书参与整个招标活动。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（3）若对项目采购电子交易系统操作有疑问，可拨打客服热线：95763；获取服务帮助。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5.同级政府采购监督管理部门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名称：贵港市港北区财政局综合股</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地址：贵港市港北区荷城路1369号院港北区财政局</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联系人 ：贵港市港北区财政局综合股</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监督投诉电话：0775-4258699,4258673     </w:t>
      </w:r>
    </w:p>
    <w:p w14:paraId="73AE2DB6">
      <w:pPr>
        <w:pStyle w:val="48"/>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24"/>
          <w:szCs w:val="24"/>
        </w:rPr>
      </w:pPr>
      <w:r>
        <w:rPr>
          <w:rStyle w:val="57"/>
          <w:rFonts w:hint="default" w:ascii="黑体" w:hAnsi="宋体" w:eastAsia="黑体" w:cs="黑体"/>
          <w:i w:val="0"/>
          <w:iCs w:val="0"/>
          <w:caps w:val="0"/>
          <w:color w:val="000000"/>
          <w:spacing w:val="0"/>
          <w:sz w:val="24"/>
          <w:szCs w:val="24"/>
        </w:rPr>
        <w:t>八、凡对本次招标提出询问，请按以下方式联系</w:t>
      </w:r>
    </w:p>
    <w:p w14:paraId="104655EA">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1.采购人信息</w:t>
      </w:r>
    </w:p>
    <w:p w14:paraId="785E4CC5">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名    称：贵港市港北区公路事业发展中心 </w:t>
      </w:r>
    </w:p>
    <w:p w14:paraId="01D18A8D">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地    址：港北区金港大道904号 </w:t>
      </w:r>
    </w:p>
    <w:p w14:paraId="0D33A515">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项目联系人：蒙工 </w:t>
      </w:r>
    </w:p>
    <w:p w14:paraId="00D87C65">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项目联系方式：0775-4553948  </w:t>
      </w:r>
    </w:p>
    <w:p w14:paraId="60084E8B">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2.采购代理机构信息</w:t>
      </w:r>
    </w:p>
    <w:p w14:paraId="66B77FCD">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名    称：广西机电设备招标有限公司 </w:t>
      </w:r>
    </w:p>
    <w:p w14:paraId="6D68CC64">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地    址：贵港市解放北路龙圣新区四小区217号 </w:t>
      </w:r>
    </w:p>
    <w:p w14:paraId="5FB3EC7C">
      <w:pPr>
        <w:pStyle w:val="48"/>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项目联系人：韦文龙 </w:t>
      </w:r>
    </w:p>
    <w:p w14:paraId="0F8916CC">
      <w:pPr>
        <w:pStyle w:val="48"/>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4"/>
          <w:szCs w:val="24"/>
        </w:rPr>
        <w:t>    项目联系方式：0775-4368013</w:t>
      </w:r>
      <w:r>
        <w:rPr>
          <w:rFonts w:hint="eastAsia" w:ascii="仿宋" w:hAnsi="仿宋" w:eastAsia="仿宋" w:cs="仿宋"/>
          <w:i w:val="0"/>
          <w:iCs w:val="0"/>
          <w:caps w:val="0"/>
          <w:color w:val="000000"/>
          <w:spacing w:val="0"/>
          <w:sz w:val="27"/>
          <w:szCs w:val="27"/>
        </w:rPr>
        <w:t> </w:t>
      </w:r>
    </w:p>
    <w:bookmarkEnd w:id="130"/>
    <w:p w14:paraId="48FCE9E1">
      <w:pPr>
        <w:pStyle w:val="48"/>
        <w:keepNext w:val="0"/>
        <w:keepLines w:val="0"/>
        <w:widowControl/>
        <w:suppressLineNumbers w:val="0"/>
        <w:spacing w:before="75" w:beforeAutospacing="0" w:after="75" w:afterAutospacing="0"/>
        <w:ind w:left="0" w:right="0"/>
        <w:rPr>
          <w:color w:val="auto"/>
          <w:highlight w:val="none"/>
        </w:rPr>
      </w:pPr>
    </w:p>
    <w:p w14:paraId="56361244">
      <w:pPr>
        <w:spacing w:line="312" w:lineRule="auto"/>
        <w:ind w:firstLine="420" w:firstLineChars="200"/>
        <w:jc w:val="left"/>
        <w:rPr>
          <w:rFonts w:hint="eastAsia" w:ascii="宋体" w:hAnsi="宋体" w:eastAsia="宋体" w:cs="宋体"/>
          <w:color w:val="auto"/>
          <w:kern w:val="0"/>
          <w:sz w:val="21"/>
          <w:szCs w:val="21"/>
          <w:highlight w:val="none"/>
        </w:rPr>
      </w:pPr>
    </w:p>
    <w:bookmarkEnd w:id="10"/>
    <w:bookmarkEnd w:id="11"/>
    <w:p w14:paraId="29F49918">
      <w:pPr>
        <w:rPr>
          <w:rFonts w:hint="eastAsia" w:ascii="宋体" w:hAnsi="宋体" w:eastAsia="宋体" w:cs="宋体"/>
          <w:color w:val="auto"/>
          <w:sz w:val="21"/>
          <w:szCs w:val="21"/>
          <w:highlight w:val="none"/>
        </w:rPr>
      </w:pPr>
      <w:bookmarkStart w:id="12" w:name="_Hlk89187818"/>
      <w:r>
        <w:rPr>
          <w:rFonts w:hint="eastAsia" w:ascii="宋体" w:hAnsi="宋体" w:eastAsia="宋体" w:cs="宋体"/>
          <w:color w:val="auto"/>
          <w:sz w:val="21"/>
          <w:szCs w:val="21"/>
          <w:highlight w:val="none"/>
        </w:rPr>
        <w:br w:type="page"/>
      </w:r>
    </w:p>
    <w:p w14:paraId="52E8A21C">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ab/>
      </w:r>
      <w:bookmarkStart w:id="13" w:name="_Toc11271"/>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二</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采购需求</w:t>
      </w:r>
      <w:bookmarkEnd w:id="13"/>
    </w:p>
    <w:p w14:paraId="29262F21">
      <w:pPr>
        <w:spacing w:line="312" w:lineRule="auto"/>
        <w:ind w:firstLine="562" w:firstLineChars="200"/>
        <w:jc w:val="left"/>
        <w:outlineLvl w:val="1"/>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一、工程量清单</w:t>
      </w:r>
    </w:p>
    <w:p w14:paraId="0BC302C3">
      <w:pPr>
        <w:spacing w:line="312" w:lineRule="auto"/>
        <w:ind w:firstLine="422" w:firstLineChars="200"/>
        <w:jc w:val="left"/>
        <w:rPr>
          <w:b/>
          <w:bCs/>
          <w:color w:val="auto"/>
          <w:kern w:val="0"/>
          <w:szCs w:val="21"/>
          <w:highlight w:val="none"/>
        </w:rPr>
      </w:pPr>
    </w:p>
    <w:p w14:paraId="762E0F0C">
      <w:pPr>
        <w:spacing w:line="312" w:lineRule="auto"/>
        <w:ind w:firstLine="422" w:firstLineChars="200"/>
        <w:jc w:val="left"/>
        <w:rPr>
          <w:b/>
          <w:bCs/>
          <w:color w:val="auto"/>
          <w:kern w:val="0"/>
          <w:szCs w:val="21"/>
          <w:highlight w:val="none"/>
        </w:rPr>
      </w:pPr>
      <w:r>
        <w:rPr>
          <w:rFonts w:hint="eastAsia"/>
          <w:b/>
          <w:bCs/>
          <w:color w:val="auto"/>
          <w:kern w:val="0"/>
          <w:szCs w:val="21"/>
          <w:highlight w:val="none"/>
        </w:rPr>
        <w:t>1.  工程量清单说明</w:t>
      </w:r>
    </w:p>
    <w:p w14:paraId="7D17F383">
      <w:pPr>
        <w:spacing w:line="312" w:lineRule="auto"/>
        <w:ind w:firstLine="420" w:firstLineChars="200"/>
        <w:jc w:val="left"/>
        <w:rPr>
          <w:color w:val="auto"/>
          <w:kern w:val="0"/>
          <w:szCs w:val="21"/>
          <w:highlight w:val="none"/>
        </w:rPr>
      </w:pPr>
      <w:r>
        <w:rPr>
          <w:rFonts w:hint="eastAsia"/>
          <w:color w:val="auto"/>
          <w:kern w:val="0"/>
          <w:szCs w:val="21"/>
          <w:highlight w:val="none"/>
        </w:rPr>
        <w:t>1.1  本工程量清单是根据采购文件中包括的有合同约束力的工程量清单计量规则、图纸以及有关工程量清单的国家标准、行业标准、合同条款中约定的其他规则编制。约定计量规则中没有的子目，其工程量按照有合同约束力的图纸所标示尺寸 的理论净量计算。计量采用中华人民共和国法定计量单位。</w:t>
      </w:r>
    </w:p>
    <w:p w14:paraId="73B56CD2">
      <w:pPr>
        <w:spacing w:line="312" w:lineRule="auto"/>
        <w:ind w:firstLine="420" w:firstLineChars="200"/>
        <w:jc w:val="left"/>
        <w:rPr>
          <w:color w:val="auto"/>
          <w:kern w:val="0"/>
          <w:szCs w:val="21"/>
          <w:highlight w:val="none"/>
        </w:rPr>
      </w:pPr>
      <w:r>
        <w:rPr>
          <w:rFonts w:hint="eastAsia"/>
          <w:color w:val="auto"/>
          <w:kern w:val="0"/>
          <w:szCs w:val="21"/>
          <w:highlight w:val="none"/>
        </w:rPr>
        <w:t>1.2  本工程量清单应与采购文件中的供应商须知、通用合同条款、专用合同条款、工程量清单计量规则、技术规范及图纸等一起阅读和理解。</w:t>
      </w:r>
    </w:p>
    <w:p w14:paraId="5A5E5034">
      <w:pPr>
        <w:spacing w:line="312" w:lineRule="auto"/>
        <w:ind w:firstLine="420" w:firstLineChars="200"/>
        <w:jc w:val="left"/>
        <w:rPr>
          <w:color w:val="auto"/>
          <w:kern w:val="0"/>
          <w:szCs w:val="21"/>
          <w:highlight w:val="none"/>
        </w:rPr>
      </w:pPr>
      <w:r>
        <w:rPr>
          <w:rFonts w:hint="eastAsia"/>
          <w:color w:val="auto"/>
          <w:kern w:val="0"/>
          <w:szCs w:val="21"/>
          <w:highlight w:val="none"/>
        </w:rPr>
        <w:t>1.3  本工程量清单中所列工程数量是估算的或设计的预计数量，仅作为响应报价的共同基础， 不能作为最终结算与支付的依据。实际支付应按实际完成的工程量，由承包人按工程量清单计量规则规定的计量方法，以监理人认可的尺寸、断面计量， 按本工程量清单的单价和总额价计算支付金额； 或根据具体情况，按合同条款第 15.4款的规定，按监理人确定的单价或总额价计算支付额。</w:t>
      </w:r>
    </w:p>
    <w:p w14:paraId="6D4EADAA">
      <w:pPr>
        <w:spacing w:line="312" w:lineRule="auto"/>
        <w:ind w:firstLine="420" w:firstLineChars="200"/>
        <w:jc w:val="left"/>
        <w:rPr>
          <w:color w:val="auto"/>
          <w:kern w:val="0"/>
          <w:szCs w:val="21"/>
          <w:highlight w:val="none"/>
        </w:rPr>
      </w:pPr>
      <w:r>
        <w:rPr>
          <w:rFonts w:hint="eastAsia"/>
          <w:color w:val="auto"/>
          <w:kern w:val="0"/>
          <w:szCs w:val="21"/>
          <w:highlight w:val="none"/>
        </w:rPr>
        <w:t>1.4工程量清单各章是按“工程量清单计量规则” 、“技术规范”的相应章次编号的，因此，工程量清单中各章的工程子目的范围与计量等应与“工程量清单计量规则” “技术规范”相应章节的范围、计量与支付条款结合起来理解或解释。</w:t>
      </w:r>
    </w:p>
    <w:p w14:paraId="63E2C7B3">
      <w:pPr>
        <w:spacing w:line="312" w:lineRule="auto"/>
        <w:ind w:firstLine="420" w:firstLineChars="200"/>
        <w:jc w:val="left"/>
        <w:rPr>
          <w:color w:val="auto"/>
          <w:kern w:val="0"/>
          <w:szCs w:val="21"/>
          <w:highlight w:val="none"/>
        </w:rPr>
      </w:pPr>
      <w:r>
        <w:rPr>
          <w:rFonts w:hint="eastAsia"/>
          <w:color w:val="auto"/>
          <w:kern w:val="0"/>
          <w:szCs w:val="21"/>
          <w:highlight w:val="none"/>
        </w:rPr>
        <w:t>1.5 对作业和材料的一般说明或规定，未重复写入工程量清单内，在给工程量清单各子目标价前，应参阅“技术规范”的有关内容。</w:t>
      </w:r>
    </w:p>
    <w:p w14:paraId="134A2ECD">
      <w:pPr>
        <w:spacing w:line="312" w:lineRule="auto"/>
        <w:ind w:firstLine="420" w:firstLineChars="200"/>
        <w:jc w:val="left"/>
        <w:rPr>
          <w:color w:val="auto"/>
          <w:kern w:val="0"/>
          <w:szCs w:val="21"/>
          <w:highlight w:val="none"/>
        </w:rPr>
      </w:pPr>
      <w:r>
        <w:rPr>
          <w:rFonts w:hint="eastAsia"/>
          <w:color w:val="auto"/>
          <w:kern w:val="0"/>
          <w:szCs w:val="21"/>
          <w:highlight w:val="none"/>
        </w:rPr>
        <w:t>1.6  工程量清单中所列工程量的变动，丝毫不会降低或影响合同条款的效力，也不免除承包人按规定的标准进行施工和修复缺陷的责任。</w:t>
      </w:r>
    </w:p>
    <w:p w14:paraId="36EBB581">
      <w:pPr>
        <w:spacing w:line="312" w:lineRule="auto"/>
        <w:ind w:firstLine="420" w:firstLineChars="200"/>
        <w:jc w:val="left"/>
        <w:rPr>
          <w:color w:val="auto"/>
          <w:kern w:val="0"/>
          <w:szCs w:val="21"/>
          <w:highlight w:val="none"/>
        </w:rPr>
      </w:pPr>
      <w:r>
        <w:rPr>
          <w:rFonts w:hint="eastAsia"/>
          <w:color w:val="auto"/>
          <w:kern w:val="0"/>
          <w:szCs w:val="21"/>
          <w:highlight w:val="none"/>
        </w:rPr>
        <w:t>1.7  图纸中所列的工程数量表及数量汇总表仅是提供资料，不是工程量清单的外延。当图纸与工程量清单所列数量不一致时，以工程量清单所列数量作为报价的依据。</w:t>
      </w:r>
    </w:p>
    <w:p w14:paraId="25BBD684">
      <w:pPr>
        <w:spacing w:line="312" w:lineRule="auto"/>
        <w:ind w:firstLine="422" w:firstLineChars="200"/>
        <w:jc w:val="left"/>
        <w:rPr>
          <w:b/>
          <w:bCs/>
          <w:color w:val="auto"/>
          <w:kern w:val="0"/>
          <w:szCs w:val="21"/>
          <w:highlight w:val="none"/>
        </w:rPr>
      </w:pPr>
    </w:p>
    <w:p w14:paraId="2B2C3765">
      <w:pPr>
        <w:spacing w:line="312" w:lineRule="auto"/>
        <w:ind w:firstLine="422" w:firstLineChars="200"/>
        <w:jc w:val="left"/>
        <w:rPr>
          <w:b/>
          <w:bCs/>
          <w:color w:val="auto"/>
          <w:kern w:val="0"/>
          <w:szCs w:val="21"/>
          <w:highlight w:val="none"/>
        </w:rPr>
      </w:pPr>
      <w:r>
        <w:rPr>
          <w:rFonts w:hint="eastAsia"/>
          <w:b/>
          <w:bCs/>
          <w:color w:val="auto"/>
          <w:kern w:val="0"/>
          <w:szCs w:val="21"/>
          <w:highlight w:val="none"/>
        </w:rPr>
        <w:t>2. 响应报价说明</w:t>
      </w:r>
    </w:p>
    <w:p w14:paraId="5F3C4931">
      <w:pPr>
        <w:spacing w:line="312" w:lineRule="auto"/>
        <w:ind w:firstLine="422" w:firstLineChars="200"/>
        <w:jc w:val="left"/>
        <w:rPr>
          <w:b/>
          <w:bCs/>
          <w:color w:val="auto"/>
          <w:kern w:val="0"/>
          <w:szCs w:val="21"/>
          <w:highlight w:val="none"/>
        </w:rPr>
      </w:pPr>
    </w:p>
    <w:p w14:paraId="22EFC2FF">
      <w:pPr>
        <w:spacing w:line="312" w:lineRule="auto"/>
        <w:ind w:firstLine="420" w:firstLineChars="200"/>
        <w:jc w:val="left"/>
        <w:rPr>
          <w:color w:val="auto"/>
          <w:kern w:val="0"/>
          <w:szCs w:val="21"/>
          <w:highlight w:val="none"/>
        </w:rPr>
      </w:pPr>
      <w:r>
        <w:rPr>
          <w:rFonts w:hint="eastAsia"/>
          <w:color w:val="auto"/>
          <w:kern w:val="0"/>
          <w:szCs w:val="21"/>
          <w:highlight w:val="none"/>
        </w:rPr>
        <w:t>2.1  工程量清单中的每一子目须填入单价或价格，且只允许有一个报价。</w:t>
      </w:r>
    </w:p>
    <w:p w14:paraId="0DB3108F">
      <w:pPr>
        <w:spacing w:line="312" w:lineRule="auto"/>
        <w:ind w:firstLine="420" w:firstLineChars="200"/>
        <w:jc w:val="left"/>
        <w:rPr>
          <w:color w:val="auto"/>
          <w:kern w:val="0"/>
          <w:szCs w:val="21"/>
          <w:highlight w:val="none"/>
        </w:rPr>
      </w:pPr>
      <w:r>
        <w:rPr>
          <w:rFonts w:hint="eastAsia"/>
          <w:color w:val="auto"/>
          <w:kern w:val="0"/>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32A2F392">
      <w:pPr>
        <w:spacing w:line="312" w:lineRule="auto"/>
        <w:ind w:firstLine="420" w:firstLineChars="200"/>
        <w:jc w:val="left"/>
        <w:rPr>
          <w:color w:val="auto"/>
          <w:kern w:val="0"/>
          <w:szCs w:val="21"/>
          <w:highlight w:val="none"/>
        </w:rPr>
      </w:pPr>
      <w:r>
        <w:rPr>
          <w:rFonts w:hint="eastAsia"/>
          <w:color w:val="auto"/>
          <w:kern w:val="0"/>
          <w:szCs w:val="21"/>
          <w:highlight w:val="none"/>
        </w:rPr>
        <w:t>2.3  工程量清单中供应商没有填入单价或价格的子目，其费用视为已分摊在工程量清单中其他相关子目的单价或价格之中。 承包人必须按监理人指令完成工程量 清单中未填入单价或价格的子目，但不能得到结算与支付。</w:t>
      </w:r>
    </w:p>
    <w:p w14:paraId="7A231327">
      <w:pPr>
        <w:spacing w:line="312" w:lineRule="auto"/>
        <w:ind w:firstLine="420" w:firstLineChars="200"/>
        <w:jc w:val="left"/>
        <w:rPr>
          <w:color w:val="auto"/>
          <w:kern w:val="0"/>
          <w:szCs w:val="21"/>
          <w:highlight w:val="none"/>
        </w:rPr>
      </w:pPr>
      <w:r>
        <w:rPr>
          <w:rFonts w:hint="eastAsia"/>
          <w:color w:val="auto"/>
          <w:kern w:val="0"/>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791B66B7">
      <w:pPr>
        <w:spacing w:line="312" w:lineRule="auto"/>
        <w:ind w:firstLine="420" w:firstLineChars="200"/>
        <w:jc w:val="left"/>
        <w:rPr>
          <w:color w:val="auto"/>
          <w:kern w:val="0"/>
          <w:szCs w:val="21"/>
          <w:highlight w:val="none"/>
        </w:rPr>
      </w:pPr>
      <w:r>
        <w:rPr>
          <w:rFonts w:hint="eastAsia"/>
          <w:color w:val="auto"/>
          <w:kern w:val="0"/>
          <w:szCs w:val="21"/>
          <w:highlight w:val="none"/>
        </w:rPr>
        <w:t>2.5  承包人用于本合同工程的各类装备的提供、运输、维护、拆卸、拼装等支 付的费用，已包括在工程量清单的单价与总额价之中。</w:t>
      </w:r>
    </w:p>
    <w:p w14:paraId="26C528A6">
      <w:pPr>
        <w:spacing w:line="312" w:lineRule="auto"/>
        <w:ind w:firstLine="420" w:firstLineChars="200"/>
        <w:jc w:val="left"/>
        <w:rPr>
          <w:color w:val="auto"/>
          <w:kern w:val="0"/>
          <w:szCs w:val="21"/>
          <w:highlight w:val="none"/>
        </w:rPr>
      </w:pPr>
      <w:r>
        <w:rPr>
          <w:rFonts w:hint="eastAsia"/>
          <w:color w:val="auto"/>
          <w:kern w:val="0"/>
          <w:szCs w:val="21"/>
          <w:highlight w:val="none"/>
        </w:rPr>
        <w:t>2.6  工程量清单中各项金额均以人民币（元） 结算。</w:t>
      </w:r>
    </w:p>
    <w:p w14:paraId="35B6A70A">
      <w:pPr>
        <w:spacing w:line="312" w:lineRule="auto"/>
        <w:ind w:firstLine="420" w:firstLineChars="200"/>
        <w:jc w:val="left"/>
        <w:rPr>
          <w:color w:val="auto"/>
          <w:kern w:val="0"/>
          <w:szCs w:val="21"/>
          <w:highlight w:val="none"/>
          <w:u w:val="single"/>
        </w:rPr>
      </w:pPr>
      <w:r>
        <w:rPr>
          <w:rFonts w:hint="eastAsia"/>
          <w:color w:val="auto"/>
          <w:kern w:val="0"/>
          <w:szCs w:val="21"/>
          <w:highlight w:val="none"/>
        </w:rPr>
        <w:t>2.7  暂列金额（不含计日工总额） 的数量及拟用子目的说明：</w:t>
      </w:r>
      <w:r>
        <w:rPr>
          <w:rFonts w:hint="eastAsia"/>
          <w:color w:val="auto"/>
          <w:kern w:val="0"/>
          <w:szCs w:val="21"/>
          <w:highlight w:val="none"/>
          <w:u w:val="single"/>
        </w:rPr>
        <w:t xml:space="preserve">   /    。</w:t>
      </w:r>
    </w:p>
    <w:p w14:paraId="72E4527C">
      <w:pPr>
        <w:spacing w:line="312" w:lineRule="auto"/>
        <w:ind w:firstLine="420" w:firstLineChars="200"/>
        <w:jc w:val="left"/>
        <w:rPr>
          <w:color w:val="auto"/>
          <w:kern w:val="0"/>
          <w:szCs w:val="21"/>
          <w:highlight w:val="none"/>
          <w:u w:val="single"/>
        </w:rPr>
      </w:pPr>
      <w:r>
        <w:rPr>
          <w:rFonts w:hint="eastAsia"/>
          <w:color w:val="auto"/>
          <w:kern w:val="0"/>
          <w:szCs w:val="21"/>
          <w:highlight w:val="none"/>
        </w:rPr>
        <w:t>2.8  暂估价的数量及拟用子目的说明：</w:t>
      </w:r>
      <w:r>
        <w:rPr>
          <w:rFonts w:hint="eastAsia"/>
          <w:color w:val="auto"/>
          <w:kern w:val="0"/>
          <w:szCs w:val="21"/>
          <w:highlight w:val="none"/>
          <w:u w:val="single"/>
        </w:rPr>
        <w:t xml:space="preserve">         /          。</w:t>
      </w:r>
    </w:p>
    <w:p w14:paraId="27089D75">
      <w:pPr>
        <w:spacing w:line="312" w:lineRule="auto"/>
        <w:ind w:firstLine="420" w:firstLineChars="200"/>
        <w:jc w:val="left"/>
        <w:rPr>
          <w:color w:val="auto"/>
          <w:kern w:val="0"/>
          <w:szCs w:val="21"/>
          <w:highlight w:val="none"/>
        </w:rPr>
      </w:pPr>
    </w:p>
    <w:p w14:paraId="4BF688FE">
      <w:pPr>
        <w:spacing w:line="312" w:lineRule="auto"/>
        <w:ind w:firstLine="422" w:firstLineChars="200"/>
        <w:jc w:val="left"/>
        <w:rPr>
          <w:b/>
          <w:bCs/>
          <w:color w:val="auto"/>
          <w:kern w:val="0"/>
          <w:szCs w:val="21"/>
          <w:highlight w:val="none"/>
        </w:rPr>
      </w:pPr>
      <w:r>
        <w:rPr>
          <w:rFonts w:hint="eastAsia"/>
          <w:b/>
          <w:bCs/>
          <w:color w:val="auto"/>
          <w:kern w:val="0"/>
          <w:szCs w:val="21"/>
          <w:highlight w:val="none"/>
        </w:rPr>
        <w:t>3.  计日工说明</w:t>
      </w:r>
    </w:p>
    <w:p w14:paraId="78976D18">
      <w:pPr>
        <w:spacing w:line="312" w:lineRule="auto"/>
        <w:ind w:firstLine="420" w:firstLineChars="200"/>
        <w:jc w:val="left"/>
        <w:rPr>
          <w:color w:val="auto"/>
          <w:kern w:val="0"/>
          <w:szCs w:val="21"/>
          <w:highlight w:val="none"/>
        </w:rPr>
      </w:pPr>
      <w:r>
        <w:rPr>
          <w:rFonts w:hint="eastAsia"/>
          <w:color w:val="auto"/>
          <w:kern w:val="0"/>
          <w:szCs w:val="21"/>
          <w:highlight w:val="none"/>
        </w:rPr>
        <w:t>3.1  总则</w:t>
      </w:r>
    </w:p>
    <w:p w14:paraId="58FFC5F0">
      <w:pPr>
        <w:spacing w:line="312" w:lineRule="auto"/>
        <w:ind w:firstLine="420" w:firstLineChars="200"/>
        <w:jc w:val="left"/>
        <w:rPr>
          <w:color w:val="auto"/>
          <w:kern w:val="0"/>
          <w:szCs w:val="21"/>
          <w:highlight w:val="none"/>
        </w:rPr>
      </w:pPr>
      <w:r>
        <w:rPr>
          <w:rFonts w:hint="eastAsia"/>
          <w:color w:val="auto"/>
          <w:kern w:val="0"/>
          <w:szCs w:val="21"/>
          <w:highlight w:val="none"/>
        </w:rPr>
        <w:t>（1）本说明应参照通用合同条款第 15.7 款一并理解。</w:t>
      </w:r>
    </w:p>
    <w:p w14:paraId="44C0E740">
      <w:pPr>
        <w:spacing w:line="312" w:lineRule="auto"/>
        <w:ind w:firstLine="420" w:firstLineChars="200"/>
        <w:jc w:val="left"/>
        <w:rPr>
          <w:color w:val="auto"/>
          <w:kern w:val="0"/>
          <w:szCs w:val="21"/>
          <w:highlight w:val="none"/>
        </w:rPr>
      </w:pPr>
      <w:r>
        <w:rPr>
          <w:rFonts w:hint="eastAsia"/>
          <w:color w:val="auto"/>
          <w:kern w:val="0"/>
          <w:szCs w:val="21"/>
          <w:highlight w:val="none"/>
        </w:rPr>
        <w:t>（2）未经监理人书面指令，任何工程不得按计日工施工； 接到监理人按计日工施工的书面指令，承包人也不得拒绝。</w:t>
      </w:r>
    </w:p>
    <w:p w14:paraId="439B2B6D">
      <w:pPr>
        <w:spacing w:line="312" w:lineRule="auto"/>
        <w:ind w:firstLine="420" w:firstLineChars="200"/>
        <w:jc w:val="left"/>
        <w:rPr>
          <w:color w:val="auto"/>
          <w:kern w:val="0"/>
          <w:szCs w:val="21"/>
          <w:highlight w:val="none"/>
        </w:rPr>
      </w:pPr>
      <w:r>
        <w:rPr>
          <w:rFonts w:hint="eastAsia"/>
          <w:color w:val="auto"/>
          <w:kern w:val="0"/>
          <w:szCs w:val="21"/>
          <w:highlight w:val="none"/>
        </w:rPr>
        <w:t>（3）供应商应在计日工单价表中填列计日工子目的基本单价或租价，该基本单价或租价适用于监理人指令的任何数量的计日工的结算与支付。计日工的劳务、材料和施工机械由招标人（或发包人） 列出正常的估计数量，供应商报出单价，计算出计日工总额后列入工程量清单汇总表中并进入评标价。</w:t>
      </w:r>
    </w:p>
    <w:p w14:paraId="73C2C670">
      <w:pPr>
        <w:spacing w:line="312" w:lineRule="auto"/>
        <w:ind w:firstLine="422" w:firstLineChars="200"/>
        <w:jc w:val="left"/>
        <w:rPr>
          <w:b/>
          <w:bCs/>
          <w:color w:val="auto"/>
          <w:kern w:val="0"/>
          <w:szCs w:val="21"/>
          <w:highlight w:val="none"/>
        </w:rPr>
      </w:pPr>
      <w:r>
        <w:rPr>
          <w:rFonts w:hint="eastAsia"/>
          <w:b/>
          <w:bCs/>
          <w:color w:val="auto"/>
          <w:kern w:val="0"/>
          <w:szCs w:val="21"/>
          <w:highlight w:val="none"/>
        </w:rPr>
        <w:t>（4）计日工不调价。</w:t>
      </w:r>
    </w:p>
    <w:p w14:paraId="088F0ACE">
      <w:pPr>
        <w:spacing w:line="312" w:lineRule="auto"/>
        <w:ind w:firstLine="420" w:firstLineChars="200"/>
        <w:jc w:val="left"/>
        <w:rPr>
          <w:color w:val="auto"/>
          <w:kern w:val="0"/>
          <w:szCs w:val="21"/>
          <w:highlight w:val="none"/>
        </w:rPr>
      </w:pPr>
      <w:r>
        <w:rPr>
          <w:rFonts w:hint="eastAsia"/>
          <w:color w:val="auto"/>
          <w:kern w:val="0"/>
          <w:szCs w:val="21"/>
          <w:highlight w:val="none"/>
        </w:rPr>
        <w:t>3.2  计日工劳务</w:t>
      </w:r>
    </w:p>
    <w:p w14:paraId="3B2DA54F">
      <w:pPr>
        <w:spacing w:line="312" w:lineRule="auto"/>
        <w:ind w:firstLine="420" w:firstLineChars="200"/>
        <w:jc w:val="left"/>
        <w:rPr>
          <w:color w:val="auto"/>
          <w:kern w:val="0"/>
          <w:szCs w:val="21"/>
          <w:highlight w:val="none"/>
        </w:rPr>
      </w:pPr>
      <w:r>
        <w:rPr>
          <w:rFonts w:hint="eastAsia"/>
          <w:color w:val="auto"/>
          <w:kern w:val="0"/>
          <w:szCs w:val="21"/>
          <w:highlight w:val="none"/>
        </w:rPr>
        <w:t>（1）在计算应付给承包人的计日工工资时， 工时应从工人到达施工现场， 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02C5381B">
      <w:pPr>
        <w:spacing w:line="312" w:lineRule="auto"/>
        <w:ind w:firstLine="420" w:firstLineChars="200"/>
        <w:jc w:val="left"/>
        <w:rPr>
          <w:color w:val="auto"/>
          <w:kern w:val="0"/>
          <w:szCs w:val="21"/>
          <w:highlight w:val="none"/>
        </w:rPr>
      </w:pPr>
      <w:r>
        <w:rPr>
          <w:rFonts w:hint="eastAsia"/>
          <w:color w:val="auto"/>
          <w:kern w:val="0"/>
          <w:szCs w:val="21"/>
          <w:highlight w:val="none"/>
        </w:rPr>
        <w:t>（2）承包人可以得到用于计日工劳务的全部工时的支付，此支付按承包人填报的“计日工劳务单价表”所列单价计算，该单价应包括基本单价及承包人的管理费、税费、利润等所有附加费，说明如下：</w:t>
      </w:r>
    </w:p>
    <w:p w14:paraId="52A7C113">
      <w:pPr>
        <w:spacing w:line="312" w:lineRule="auto"/>
        <w:ind w:firstLine="420" w:firstLineChars="200"/>
        <w:jc w:val="left"/>
        <w:rPr>
          <w:color w:val="auto"/>
          <w:kern w:val="0"/>
          <w:szCs w:val="21"/>
          <w:highlight w:val="none"/>
        </w:rPr>
      </w:pPr>
      <w:r>
        <w:rPr>
          <w:rFonts w:hint="eastAsia"/>
          <w:color w:val="auto"/>
          <w:kern w:val="0"/>
          <w:szCs w:val="21"/>
          <w:highlight w:val="none"/>
        </w:rPr>
        <w:t>a.  劳务基本单价包括： 承包人劳务的全部直接费用， 如：工资、加班费、津贴、福利费及劳动保护费等。</w:t>
      </w:r>
    </w:p>
    <w:p w14:paraId="302A4116">
      <w:pPr>
        <w:spacing w:line="312" w:lineRule="auto"/>
        <w:ind w:firstLine="420" w:firstLineChars="200"/>
        <w:jc w:val="left"/>
        <w:rPr>
          <w:color w:val="auto"/>
          <w:kern w:val="0"/>
          <w:szCs w:val="21"/>
          <w:highlight w:val="none"/>
        </w:rPr>
      </w:pPr>
      <w:r>
        <w:rPr>
          <w:rFonts w:hint="eastAsia"/>
          <w:color w:val="auto"/>
          <w:kern w:val="0"/>
          <w:szCs w:val="21"/>
          <w:highlight w:val="none"/>
        </w:rPr>
        <w:t>b.  承包人的利润、管理、质检、保险、税费；易耗品的使用，水电及照明费，工作台、脚手架、临时设施费，手动机具与工具的使用及维修，以及上述各项伴随而来的费用。</w:t>
      </w:r>
    </w:p>
    <w:p w14:paraId="3F3EEF2D">
      <w:pPr>
        <w:spacing w:line="312" w:lineRule="auto"/>
        <w:ind w:firstLine="420" w:firstLineChars="200"/>
        <w:jc w:val="left"/>
        <w:rPr>
          <w:color w:val="auto"/>
          <w:kern w:val="0"/>
          <w:szCs w:val="21"/>
          <w:highlight w:val="none"/>
        </w:rPr>
      </w:pPr>
      <w:r>
        <w:rPr>
          <w:rFonts w:hint="eastAsia"/>
          <w:color w:val="auto"/>
          <w:kern w:val="0"/>
          <w:szCs w:val="21"/>
          <w:highlight w:val="none"/>
        </w:rPr>
        <w:t>3.3  计日工材料</w:t>
      </w:r>
    </w:p>
    <w:p w14:paraId="7165E156">
      <w:pPr>
        <w:spacing w:line="312" w:lineRule="auto"/>
        <w:ind w:firstLine="420" w:firstLineChars="200"/>
        <w:jc w:val="left"/>
        <w:rPr>
          <w:color w:val="auto"/>
          <w:kern w:val="0"/>
          <w:szCs w:val="21"/>
          <w:highlight w:val="none"/>
        </w:rPr>
      </w:pPr>
      <w:r>
        <w:rPr>
          <w:rFonts w:hint="eastAsia"/>
          <w:color w:val="auto"/>
          <w:kern w:val="0"/>
          <w:szCs w:val="21"/>
          <w:highlight w:val="none"/>
        </w:rPr>
        <w:t>承包人可以得到计日工使用的材料费用（上述 3.2 款已计入劳务费内的材料费 用除外） 的支付， 此费用按承包人“计日工材料单价表”中所填报的单价计算，该单价应包括基本单价及承包人的管理费、税费、利润等所有附加费，说明如下：</w:t>
      </w:r>
    </w:p>
    <w:p w14:paraId="4F011ACB">
      <w:pPr>
        <w:spacing w:line="312" w:lineRule="auto"/>
        <w:ind w:firstLine="420" w:firstLineChars="200"/>
        <w:jc w:val="left"/>
        <w:rPr>
          <w:color w:val="auto"/>
          <w:kern w:val="0"/>
          <w:szCs w:val="21"/>
          <w:highlight w:val="none"/>
        </w:rPr>
      </w:pPr>
      <w:r>
        <w:rPr>
          <w:rFonts w:hint="eastAsia"/>
          <w:color w:val="auto"/>
          <w:kern w:val="0"/>
          <w:szCs w:val="21"/>
          <w:highlight w:val="none"/>
        </w:rPr>
        <w:t>（1）材料基本单价按供货价加运杂费（到达承包人现场仓库）、保险费、仓库 管理费以及运输损耗等计算；</w:t>
      </w:r>
    </w:p>
    <w:p w14:paraId="1D190BB3">
      <w:pPr>
        <w:spacing w:line="312" w:lineRule="auto"/>
        <w:ind w:firstLine="420" w:firstLineChars="200"/>
        <w:jc w:val="left"/>
        <w:rPr>
          <w:color w:val="auto"/>
          <w:kern w:val="0"/>
          <w:szCs w:val="21"/>
          <w:highlight w:val="none"/>
        </w:rPr>
      </w:pPr>
      <w:r>
        <w:rPr>
          <w:rFonts w:hint="eastAsia"/>
          <w:color w:val="auto"/>
          <w:kern w:val="0"/>
          <w:szCs w:val="21"/>
          <w:highlight w:val="none"/>
        </w:rPr>
        <w:t>（2）承包人的利润、管理、质检、保险、税费及其他附加费；</w:t>
      </w:r>
    </w:p>
    <w:p w14:paraId="3CEC7647">
      <w:pPr>
        <w:spacing w:line="312" w:lineRule="auto"/>
        <w:ind w:firstLine="420" w:firstLineChars="200"/>
        <w:jc w:val="left"/>
        <w:rPr>
          <w:color w:val="auto"/>
          <w:kern w:val="0"/>
          <w:szCs w:val="21"/>
          <w:highlight w:val="none"/>
        </w:rPr>
      </w:pPr>
      <w:r>
        <w:rPr>
          <w:rFonts w:hint="eastAsia"/>
          <w:color w:val="auto"/>
          <w:kern w:val="0"/>
          <w:szCs w:val="21"/>
          <w:highlight w:val="none"/>
        </w:rPr>
        <w:t>（3）从现场运至使用地点的人工费和施工机械使用费不包括在上述基本单价内。</w:t>
      </w:r>
    </w:p>
    <w:p w14:paraId="12ABD008">
      <w:pPr>
        <w:spacing w:line="312" w:lineRule="auto"/>
        <w:ind w:firstLine="420" w:firstLineChars="200"/>
        <w:jc w:val="left"/>
        <w:rPr>
          <w:color w:val="auto"/>
          <w:kern w:val="0"/>
          <w:szCs w:val="21"/>
          <w:highlight w:val="none"/>
        </w:rPr>
      </w:pPr>
      <w:r>
        <w:rPr>
          <w:rFonts w:hint="eastAsia"/>
          <w:color w:val="auto"/>
          <w:kern w:val="0"/>
          <w:szCs w:val="21"/>
          <w:highlight w:val="none"/>
        </w:rPr>
        <w:t>3.4  计日工施工机械</w:t>
      </w:r>
    </w:p>
    <w:p w14:paraId="46813D22">
      <w:pPr>
        <w:spacing w:line="312" w:lineRule="auto"/>
        <w:ind w:firstLine="420" w:firstLineChars="200"/>
        <w:jc w:val="left"/>
        <w:rPr>
          <w:color w:val="auto"/>
          <w:kern w:val="0"/>
          <w:szCs w:val="21"/>
          <w:highlight w:val="none"/>
        </w:rPr>
      </w:pPr>
      <w:r>
        <w:rPr>
          <w:rFonts w:hint="eastAsia"/>
          <w:color w:val="auto"/>
          <w:kern w:val="0"/>
          <w:szCs w:val="21"/>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64F98812">
      <w:pPr>
        <w:spacing w:line="312" w:lineRule="auto"/>
        <w:ind w:firstLine="420" w:firstLineChars="200"/>
        <w:jc w:val="left"/>
        <w:rPr>
          <w:color w:val="auto"/>
          <w:kern w:val="0"/>
          <w:szCs w:val="21"/>
          <w:highlight w:val="none"/>
        </w:rPr>
      </w:pPr>
      <w:r>
        <w:rPr>
          <w:rFonts w:hint="eastAsia"/>
          <w:color w:val="auto"/>
          <w:kern w:val="0"/>
          <w:szCs w:val="21"/>
          <w:highlight w:val="none"/>
        </w:rPr>
        <w:t>（2）在计日工作业中，承包人计算所用的施工机械费用时，应按实际工作小 时支付。除非经监理人的同意，计算的工作小时才能将施工机械从现场某处运到监 理人指令的计日工作业的另一现场往返运送时间包括在内。</w:t>
      </w:r>
    </w:p>
    <w:p w14:paraId="496CEF0B">
      <w:pPr>
        <w:spacing w:line="312" w:lineRule="auto"/>
        <w:ind w:firstLine="422" w:firstLineChars="200"/>
        <w:jc w:val="left"/>
        <w:rPr>
          <w:b/>
          <w:bCs/>
          <w:color w:val="auto"/>
          <w:kern w:val="0"/>
          <w:szCs w:val="21"/>
          <w:highlight w:val="none"/>
        </w:rPr>
      </w:pPr>
    </w:p>
    <w:p w14:paraId="739184A8">
      <w:pPr>
        <w:spacing w:line="312" w:lineRule="auto"/>
        <w:ind w:firstLine="422" w:firstLineChars="200"/>
        <w:jc w:val="left"/>
        <w:rPr>
          <w:b/>
          <w:bCs/>
          <w:color w:val="auto"/>
          <w:kern w:val="0"/>
          <w:szCs w:val="21"/>
          <w:highlight w:val="none"/>
        </w:rPr>
      </w:pPr>
      <w:r>
        <w:rPr>
          <w:rFonts w:hint="eastAsia"/>
          <w:b/>
          <w:bCs/>
          <w:color w:val="auto"/>
          <w:kern w:val="0"/>
          <w:szCs w:val="21"/>
          <w:highlight w:val="none"/>
        </w:rPr>
        <w:t>4  工程量清单</w:t>
      </w:r>
    </w:p>
    <w:p w14:paraId="18B31E44">
      <w:pPr>
        <w:numPr>
          <w:ilvl w:val="0"/>
          <w:numId w:val="1"/>
        </w:numPr>
        <w:spacing w:line="312" w:lineRule="auto"/>
        <w:ind w:firstLine="422" w:firstLineChars="200"/>
        <w:jc w:val="left"/>
        <w:rPr>
          <w:color w:val="auto"/>
          <w:highlight w:val="none"/>
        </w:rPr>
      </w:pPr>
      <w:r>
        <w:rPr>
          <w:rFonts w:hint="eastAsia"/>
          <w:b/>
          <w:bCs/>
          <w:color w:val="auto"/>
          <w:kern w:val="0"/>
          <w:szCs w:val="21"/>
          <w:highlight w:val="none"/>
        </w:rPr>
        <w:t>本项目</w:t>
      </w:r>
      <w:r>
        <w:rPr>
          <w:rFonts w:hint="eastAsia"/>
          <w:b/>
          <w:bCs/>
          <w:color w:val="auto"/>
          <w:kern w:val="0"/>
          <w:szCs w:val="21"/>
          <w:highlight w:val="none"/>
          <w:lang w:val="en-US" w:eastAsia="zh-CN"/>
        </w:rPr>
        <w:t>磋商</w:t>
      </w:r>
      <w:r>
        <w:rPr>
          <w:rFonts w:hint="eastAsia"/>
          <w:b/>
          <w:bCs/>
          <w:color w:val="auto"/>
          <w:kern w:val="0"/>
          <w:szCs w:val="21"/>
          <w:highlight w:val="none"/>
        </w:rPr>
        <w:t>采用书面工程量固化清单，与本采购文件同时上传</w:t>
      </w:r>
      <w:r>
        <w:rPr>
          <w:rFonts w:hint="eastAsia"/>
          <w:b/>
          <w:bCs/>
          <w:color w:val="auto"/>
          <w:kern w:val="0"/>
          <w:szCs w:val="21"/>
          <w:highlight w:val="none"/>
          <w:lang w:eastAsia="zh-CN"/>
        </w:rPr>
        <w:t>广西政府采购云平台</w:t>
      </w:r>
      <w:r>
        <w:rPr>
          <w:rFonts w:hint="eastAsia"/>
          <w:b/>
          <w:bCs/>
          <w:color w:val="auto"/>
          <w:kern w:val="0"/>
          <w:szCs w:val="21"/>
          <w:highlight w:val="none"/>
        </w:rPr>
        <w:t>。按载明的网站由供应商自行下载。供应商如不采用本项目固化的工程量清单报价，其</w:t>
      </w:r>
      <w:r>
        <w:rPr>
          <w:rFonts w:hint="eastAsia"/>
          <w:b/>
          <w:bCs/>
          <w:color w:val="auto"/>
          <w:kern w:val="0"/>
          <w:szCs w:val="21"/>
          <w:highlight w:val="none"/>
          <w:lang w:val="en-US" w:eastAsia="zh-CN"/>
        </w:rPr>
        <w:t>响应</w:t>
      </w:r>
      <w:r>
        <w:rPr>
          <w:rFonts w:hint="eastAsia"/>
          <w:b/>
          <w:bCs/>
          <w:color w:val="auto"/>
          <w:kern w:val="0"/>
          <w:szCs w:val="21"/>
          <w:highlight w:val="none"/>
        </w:rPr>
        <w:t xml:space="preserve">将被否决。   </w:t>
      </w:r>
    </w:p>
    <w:p w14:paraId="33D9D599">
      <w:pPr>
        <w:numPr>
          <w:ilvl w:val="0"/>
          <w:numId w:val="2"/>
        </w:numPr>
        <w:spacing w:line="312" w:lineRule="auto"/>
        <w:ind w:firstLine="562" w:firstLineChars="200"/>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预算编制依据</w:t>
      </w:r>
    </w:p>
    <w:p w14:paraId="17B4DAC9">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1、交通运输部[2018-01642]86号通知发布的《公路工程预算定额》(JTG/T3832-2018) </w:t>
      </w:r>
    </w:p>
    <w:p w14:paraId="7633D984">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2、交通运输部[2018-01642]86号通知发布的《公路工程基本建设项目概算、预算编制办法 </w:t>
      </w:r>
    </w:p>
    <w:p w14:paraId="65AF9B3E">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(JTG3830-2018) </w:t>
      </w:r>
    </w:p>
    <w:p w14:paraId="29317E48">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3、交通运输部[2018-01642]86号通知发布的《公路工程机械台班费用定额》(JTG/T3833- </w:t>
      </w:r>
    </w:p>
    <w:p w14:paraId="5B64BFD9">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2018) </w:t>
      </w:r>
    </w:p>
    <w:p w14:paraId="5FCF08D3">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4、桂交基建管发[2019]39号《公路工程建设项目估算概算预算编制办法广西补充规定》。 </w:t>
      </w:r>
    </w:p>
    <w:p w14:paraId="0248C6BF">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5、桂交基建管发[2019]16号《关于发布广西公路工程机械台班车船使用税标准的通知》。 </w:t>
      </w:r>
    </w:p>
    <w:p w14:paraId="5F311430">
      <w:pPr>
        <w:spacing w:line="312" w:lineRule="auto"/>
        <w:jc w:val="left"/>
        <w:outlineLvl w:val="1"/>
        <w:rPr>
          <w:rFonts w:hint="eastAsia" w:ascii="黑体" w:hAnsi="黑体" w:eastAsia="黑体" w:cs="Arial"/>
          <w:b/>
          <w:color w:val="auto"/>
          <w:kern w:val="0"/>
          <w:sz w:val="28"/>
          <w:szCs w:val="28"/>
          <w:highlight w:val="none"/>
        </w:rPr>
      </w:pPr>
    </w:p>
    <w:p w14:paraId="5A348D6D">
      <w:pPr>
        <w:spacing w:line="312" w:lineRule="auto"/>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w:t>
      </w:r>
      <w:r>
        <w:rPr>
          <w:rFonts w:ascii="黑体" w:hAnsi="黑体" w:eastAsia="黑体" w:cs="Arial"/>
          <w:b/>
          <w:color w:val="auto"/>
          <w:kern w:val="0"/>
          <w:sz w:val="28"/>
          <w:szCs w:val="28"/>
          <w:highlight w:val="none"/>
        </w:rPr>
        <w:t>图纸</w:t>
      </w:r>
    </w:p>
    <w:p w14:paraId="3B65F700">
      <w:pPr>
        <w:spacing w:line="312" w:lineRule="auto"/>
        <w:ind w:firstLine="420" w:firstLineChars="200"/>
        <w:jc w:val="left"/>
        <w:rPr>
          <w:bCs/>
          <w:color w:val="auto"/>
          <w:kern w:val="0"/>
          <w:szCs w:val="21"/>
          <w:highlight w:val="none"/>
        </w:rPr>
      </w:pPr>
      <w:r>
        <w:rPr>
          <w:rFonts w:hint="eastAsia"/>
          <w:bCs/>
          <w:color w:val="auto"/>
          <w:kern w:val="0"/>
          <w:szCs w:val="21"/>
          <w:highlight w:val="none"/>
        </w:rPr>
        <w:t>图纸详见本采购文件附件。</w:t>
      </w:r>
    </w:p>
    <w:p w14:paraId="298D6E06">
      <w:pPr>
        <w:spacing w:line="312" w:lineRule="auto"/>
        <w:jc w:val="left"/>
        <w:outlineLvl w:val="1"/>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四、技术规范</w:t>
      </w:r>
      <w:r>
        <w:rPr>
          <w:rFonts w:ascii="黑体" w:hAnsi="黑体" w:eastAsia="黑体" w:cs="Arial"/>
          <w:b/>
          <w:color w:val="auto"/>
          <w:kern w:val="0"/>
          <w:sz w:val="28"/>
          <w:szCs w:val="28"/>
          <w:highlight w:val="none"/>
        </w:rPr>
        <w:t>和要求</w:t>
      </w:r>
    </w:p>
    <w:p w14:paraId="698AC13E">
      <w:pPr>
        <w:spacing w:line="312" w:lineRule="auto"/>
        <w:ind w:firstLine="562" w:firstLineChars="200"/>
        <w:jc w:val="left"/>
        <w:outlineLvl w:val="1"/>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 xml:space="preserve">设计标准 </w:t>
      </w:r>
    </w:p>
    <w:p w14:paraId="69741A90">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 xml:space="preserve"> </w:t>
      </w:r>
    </w:p>
    <w:p w14:paraId="69FDBC1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1.公路等级:参照四级。</w:t>
      </w:r>
    </w:p>
    <w:p w14:paraId="37CA7AB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2.汽车荷载等级:公路-Ⅱ级。</w:t>
      </w:r>
    </w:p>
    <w:p w14:paraId="4FF1D54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3.设计洪水频率:小桥:1/25。</w:t>
      </w:r>
    </w:p>
    <w:p w14:paraId="51A5774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4.桥梁宽度:4.5m 净宽+2x0.5m 护栏=5.5m。</w:t>
      </w:r>
    </w:p>
    <w:p w14:paraId="73404A8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5.环境类别:I类环境。</w:t>
      </w:r>
    </w:p>
    <w:p w14:paraId="7CFDC65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6.设计使用年限:30 年。</w:t>
      </w:r>
    </w:p>
    <w:p w14:paraId="273DEF0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7.地震烈度:地震抗震设防烈度为6度。</w:t>
      </w:r>
    </w:p>
    <w:p w14:paraId="24DC7610">
      <w:pPr>
        <w:pStyle w:val="7"/>
        <w:rPr>
          <w:color w:val="auto"/>
          <w:highlight w:val="none"/>
        </w:rPr>
        <w:sectPr>
          <w:headerReference r:id="rId9" w:type="first"/>
          <w:headerReference r:id="rId8" w:type="default"/>
          <w:footerReference r:id="rId10" w:type="default"/>
          <w:pgSz w:w="11906" w:h="16838"/>
          <w:pgMar w:top="1418" w:right="1133" w:bottom="1246" w:left="1418" w:header="851" w:footer="992" w:gutter="0"/>
          <w:cols w:space="720" w:num="1"/>
          <w:docGrid w:linePitch="312" w:charSpace="0"/>
        </w:sectPr>
      </w:pPr>
    </w:p>
    <w:bookmarkEnd w:id="12"/>
    <w:p w14:paraId="601DE5A2">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4" w:name="_Toc30999"/>
      <w:r>
        <w:rPr>
          <w:rFonts w:ascii="Times New Roman" w:hAnsi="Times New Roman" w:cs="Times New Roman"/>
          <w:color w:val="auto"/>
          <w:sz w:val="32"/>
          <w:szCs w:val="32"/>
          <w:highlight w:val="none"/>
        </w:rPr>
        <w:t>第三章  供应商须知</w:t>
      </w:r>
      <w:bookmarkEnd w:id="14"/>
      <w:bookmarkStart w:id="15" w:name="_投标人须知前附表"/>
      <w:bookmarkEnd w:id="15"/>
    </w:p>
    <w:p w14:paraId="0FF7179F">
      <w:pPr>
        <w:pStyle w:val="27"/>
        <w:snapToGrid w:val="0"/>
        <w:spacing w:before="120" w:after="120" w:line="320" w:lineRule="exact"/>
        <w:jc w:val="center"/>
        <w:outlineLvl w:val="1"/>
        <w:rPr>
          <w:rFonts w:ascii="Times New Roman" w:hAnsi="Times New Roman" w:cs="Times New Roman"/>
          <w:b/>
          <w:bCs/>
          <w:color w:val="auto"/>
          <w:sz w:val="24"/>
          <w:szCs w:val="24"/>
          <w:highlight w:val="none"/>
        </w:rPr>
      </w:pPr>
      <w:bookmarkStart w:id="16" w:name="_Hlk89187839"/>
      <w:r>
        <w:rPr>
          <w:rFonts w:hint="eastAsia" w:ascii="Times New Roman" w:hAnsi="Times New Roman" w:cs="Times New Roman"/>
          <w:b/>
          <w:bCs/>
          <w:color w:val="auto"/>
          <w:sz w:val="24"/>
          <w:szCs w:val="24"/>
          <w:highlight w:val="none"/>
        </w:rPr>
        <w:t>供应商须知前附表</w:t>
      </w:r>
    </w:p>
    <w:bookmarkEnd w:id="16"/>
    <w:tbl>
      <w:tblPr>
        <w:tblStyle w:val="5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8"/>
        <w:gridCol w:w="1460"/>
        <w:gridCol w:w="6905"/>
      </w:tblGrid>
      <w:tr w14:paraId="1A4C0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098" w:type="dxa"/>
            <w:tcBorders>
              <w:top w:val="single" w:color="auto" w:sz="4" w:space="0"/>
              <w:left w:val="single" w:color="auto" w:sz="4" w:space="0"/>
              <w:bottom w:val="single" w:color="auto" w:sz="4" w:space="0"/>
              <w:right w:val="single" w:color="auto" w:sz="4" w:space="0"/>
            </w:tcBorders>
            <w:vAlign w:val="center"/>
          </w:tcPr>
          <w:p w14:paraId="2F24BE0A">
            <w:pPr>
              <w:jc w:val="center"/>
              <w:rPr>
                <w:b/>
                <w:color w:val="auto"/>
                <w:szCs w:val="21"/>
                <w:highlight w:val="none"/>
              </w:rPr>
            </w:pPr>
            <w:r>
              <w:rPr>
                <w:b/>
                <w:color w:val="auto"/>
                <w:szCs w:val="21"/>
                <w:highlight w:val="none"/>
              </w:rPr>
              <w:t>条款号</w:t>
            </w:r>
          </w:p>
        </w:tc>
        <w:tc>
          <w:tcPr>
            <w:tcW w:w="1460" w:type="dxa"/>
            <w:tcBorders>
              <w:top w:val="single" w:color="auto" w:sz="4" w:space="0"/>
              <w:left w:val="single" w:color="auto" w:sz="4" w:space="0"/>
              <w:bottom w:val="single" w:color="auto" w:sz="4" w:space="0"/>
              <w:right w:val="single" w:color="auto" w:sz="4" w:space="0"/>
            </w:tcBorders>
            <w:vAlign w:val="center"/>
          </w:tcPr>
          <w:p w14:paraId="3DF3EC37">
            <w:pPr>
              <w:jc w:val="center"/>
              <w:rPr>
                <w:b/>
                <w:color w:val="auto"/>
                <w:szCs w:val="21"/>
                <w:highlight w:val="none"/>
              </w:rPr>
            </w:pPr>
            <w:r>
              <w:rPr>
                <w:b/>
                <w:color w:val="auto"/>
                <w:szCs w:val="21"/>
                <w:highlight w:val="none"/>
              </w:rPr>
              <w:t>要点</w:t>
            </w:r>
          </w:p>
        </w:tc>
        <w:tc>
          <w:tcPr>
            <w:tcW w:w="6905" w:type="dxa"/>
            <w:tcBorders>
              <w:top w:val="single" w:color="auto" w:sz="4" w:space="0"/>
              <w:left w:val="single" w:color="auto" w:sz="4" w:space="0"/>
              <w:bottom w:val="single" w:color="auto" w:sz="4" w:space="0"/>
              <w:right w:val="single" w:color="auto" w:sz="4" w:space="0"/>
            </w:tcBorders>
            <w:vAlign w:val="center"/>
          </w:tcPr>
          <w:p w14:paraId="55A15BA7">
            <w:pPr>
              <w:jc w:val="center"/>
              <w:rPr>
                <w:b/>
                <w:color w:val="auto"/>
                <w:szCs w:val="21"/>
                <w:highlight w:val="none"/>
              </w:rPr>
            </w:pPr>
            <w:r>
              <w:rPr>
                <w:b/>
                <w:color w:val="auto"/>
                <w:szCs w:val="21"/>
                <w:highlight w:val="none"/>
              </w:rPr>
              <w:t>内容、要求</w:t>
            </w:r>
          </w:p>
        </w:tc>
      </w:tr>
      <w:tr w14:paraId="796FC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vAlign w:val="center"/>
          </w:tcPr>
          <w:p w14:paraId="19F64B94">
            <w:pPr>
              <w:spacing w:line="300" w:lineRule="exact"/>
              <w:jc w:val="center"/>
              <w:rPr>
                <w:color w:val="auto"/>
                <w:szCs w:val="21"/>
                <w:highlight w:val="none"/>
              </w:rPr>
            </w:pPr>
            <w:r>
              <w:rPr>
                <w:b/>
                <w:color w:val="auto"/>
                <w:szCs w:val="21"/>
                <w:highlight w:val="none"/>
              </w:rPr>
              <w:t>1.3.1</w:t>
            </w:r>
          </w:p>
        </w:tc>
        <w:tc>
          <w:tcPr>
            <w:tcW w:w="1460" w:type="dxa"/>
            <w:tcBorders>
              <w:top w:val="single" w:color="auto" w:sz="4" w:space="0"/>
              <w:left w:val="single" w:color="auto" w:sz="4" w:space="0"/>
              <w:bottom w:val="single" w:color="auto" w:sz="4" w:space="0"/>
              <w:right w:val="single" w:color="auto" w:sz="4" w:space="0"/>
            </w:tcBorders>
            <w:vAlign w:val="center"/>
          </w:tcPr>
          <w:p w14:paraId="5E9365F1">
            <w:pPr>
              <w:spacing w:line="300" w:lineRule="exact"/>
              <w:jc w:val="center"/>
              <w:rPr>
                <w:color w:val="auto"/>
                <w:szCs w:val="21"/>
                <w:highlight w:val="none"/>
              </w:rPr>
            </w:pPr>
            <w:r>
              <w:rPr>
                <w:color w:val="auto"/>
                <w:szCs w:val="21"/>
                <w:highlight w:val="none"/>
              </w:rPr>
              <w:t>项目基本信息</w:t>
            </w:r>
          </w:p>
        </w:tc>
        <w:tc>
          <w:tcPr>
            <w:tcW w:w="6905" w:type="dxa"/>
            <w:tcBorders>
              <w:top w:val="single" w:color="auto" w:sz="4" w:space="0"/>
              <w:left w:val="single" w:color="auto" w:sz="4" w:space="0"/>
              <w:bottom w:val="single" w:color="auto" w:sz="4" w:space="0"/>
              <w:right w:val="single" w:color="auto" w:sz="4" w:space="0"/>
            </w:tcBorders>
            <w:vAlign w:val="center"/>
          </w:tcPr>
          <w:p w14:paraId="73EACF31">
            <w:pPr>
              <w:spacing w:line="300" w:lineRule="exact"/>
              <w:jc w:val="left"/>
              <w:rPr>
                <w:color w:val="auto"/>
                <w:szCs w:val="21"/>
                <w:highlight w:val="none"/>
              </w:rPr>
            </w:pPr>
            <w:r>
              <w:rPr>
                <w:color w:val="auto"/>
                <w:szCs w:val="21"/>
                <w:highlight w:val="none"/>
              </w:rPr>
              <w:t>项目名称：</w:t>
            </w:r>
            <w:r>
              <w:rPr>
                <w:rFonts w:hint="eastAsia"/>
                <w:color w:val="auto"/>
                <w:szCs w:val="21"/>
                <w:highlight w:val="none"/>
                <w:lang w:eastAsia="zh-CN"/>
              </w:rPr>
              <w:t>中里乡坦阳村那黎屯那黎桥建设工程</w:t>
            </w:r>
          </w:p>
          <w:p w14:paraId="1E1BF52A">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GGZC2025-C2-020026-JDZB</w:t>
            </w:r>
          </w:p>
          <w:p w14:paraId="4DBB8C83">
            <w:pPr>
              <w:spacing w:line="300" w:lineRule="exact"/>
              <w:jc w:val="left"/>
              <w:rPr>
                <w:rFonts w:hint="default"/>
                <w:color w:val="auto"/>
                <w:szCs w:val="21"/>
                <w:highlight w:val="none"/>
                <w:lang w:val="en-US"/>
              </w:rPr>
            </w:pPr>
            <w:r>
              <w:rPr>
                <w:rFonts w:hint="eastAsia"/>
                <w:color w:val="auto"/>
                <w:szCs w:val="21"/>
                <w:highlight w:val="none"/>
              </w:rPr>
              <w:t>采购计划号：GGGBZC[2025]504号</w:t>
            </w:r>
          </w:p>
        </w:tc>
      </w:tr>
      <w:tr w14:paraId="19950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14:paraId="7FF0F869">
            <w:pPr>
              <w:spacing w:line="300" w:lineRule="exact"/>
              <w:jc w:val="center"/>
              <w:rPr>
                <w:color w:val="auto"/>
                <w:szCs w:val="21"/>
                <w:highlight w:val="none"/>
              </w:rPr>
            </w:pPr>
            <w:r>
              <w:rPr>
                <w:b/>
                <w:color w:val="auto"/>
                <w:szCs w:val="21"/>
                <w:highlight w:val="none"/>
              </w:rPr>
              <w:t>1.3.1</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4D6B0A15">
            <w:pPr>
              <w:spacing w:line="300" w:lineRule="exact"/>
              <w:jc w:val="center"/>
              <w:rPr>
                <w:color w:val="auto"/>
                <w:szCs w:val="21"/>
                <w:highlight w:val="none"/>
              </w:rPr>
            </w:pPr>
            <w:r>
              <w:rPr>
                <w:rFonts w:hint="eastAsia"/>
                <w:color w:val="auto"/>
                <w:szCs w:val="21"/>
                <w:highlight w:val="none"/>
              </w:rPr>
              <w:t>建设地点、建设范围、工期及质量要求</w:t>
            </w:r>
          </w:p>
        </w:tc>
        <w:tc>
          <w:tcPr>
            <w:tcW w:w="6905" w:type="dxa"/>
            <w:tcBorders>
              <w:top w:val="single" w:color="auto" w:sz="4" w:space="0"/>
              <w:left w:val="single" w:color="auto" w:sz="4" w:space="0"/>
              <w:bottom w:val="single" w:color="auto" w:sz="4" w:space="0"/>
              <w:right w:val="single" w:color="auto" w:sz="4" w:space="0"/>
            </w:tcBorders>
            <w:shd w:val="clear" w:color="auto" w:fill="auto"/>
            <w:vAlign w:val="center"/>
          </w:tcPr>
          <w:p w14:paraId="76530C3F">
            <w:pPr>
              <w:spacing w:line="300" w:lineRule="exact"/>
              <w:jc w:val="left"/>
              <w:rPr>
                <w:color w:val="auto"/>
                <w:szCs w:val="21"/>
                <w:highlight w:val="none"/>
              </w:rPr>
            </w:pPr>
            <w:r>
              <w:rPr>
                <w:color w:val="auto"/>
                <w:szCs w:val="21"/>
                <w:highlight w:val="none"/>
              </w:rPr>
              <w:t>建设地点：</w:t>
            </w:r>
            <w:r>
              <w:rPr>
                <w:rFonts w:hint="eastAsia"/>
                <w:color w:val="auto"/>
                <w:szCs w:val="21"/>
                <w:highlight w:val="none"/>
                <w:lang w:eastAsia="zh-CN"/>
              </w:rPr>
              <w:t>中里乡坦阳村那黎屯</w:t>
            </w:r>
          </w:p>
          <w:p w14:paraId="3C9C0278">
            <w:pPr>
              <w:spacing w:line="300" w:lineRule="exact"/>
              <w:jc w:val="left"/>
              <w:rPr>
                <w:rFonts w:hint="eastAsia"/>
                <w:color w:val="auto"/>
                <w:szCs w:val="21"/>
                <w:highlight w:val="none"/>
                <w:lang w:eastAsia="zh-CN"/>
              </w:rPr>
            </w:pPr>
            <w:r>
              <w:rPr>
                <w:rFonts w:hint="eastAsia"/>
                <w:color w:val="auto"/>
                <w:szCs w:val="21"/>
                <w:highlight w:val="none"/>
                <w:lang w:eastAsia="zh-CN"/>
              </w:rPr>
              <w:t>建设范围：采购中里乡坦阳村那黎屯那黎桥建设工程施工1项；桥梁采用标准跨径为13 米，净跨为 12米,桥梁总长 21 米，桥面总宽 5.5米，净宽 4.5米。上部结构采用现浇钢筋混凝土简支梁板，下部结构采用U型重力式桥台。如需进一步了解详细内容，详见竞争性磋商采购文件、施工设计图纸及工程量清单。</w:t>
            </w:r>
          </w:p>
          <w:p w14:paraId="7D48F5EE">
            <w:pPr>
              <w:spacing w:line="300" w:lineRule="exact"/>
              <w:jc w:val="left"/>
              <w:rPr>
                <w:color w:val="auto"/>
                <w:szCs w:val="21"/>
                <w:highlight w:val="none"/>
              </w:rPr>
            </w:pPr>
            <w:r>
              <w:rPr>
                <w:rFonts w:hint="eastAsia"/>
                <w:color w:val="auto"/>
                <w:szCs w:val="21"/>
                <w:highlight w:val="none"/>
              </w:rPr>
              <w:t>资金来源：财政性资金</w:t>
            </w:r>
          </w:p>
          <w:p w14:paraId="088E5042">
            <w:pPr>
              <w:spacing w:line="300" w:lineRule="exact"/>
              <w:jc w:val="left"/>
              <w:rPr>
                <w:color w:val="auto"/>
                <w:szCs w:val="21"/>
                <w:highlight w:val="none"/>
              </w:rPr>
            </w:pPr>
            <w:r>
              <w:rPr>
                <w:color w:val="auto"/>
                <w:szCs w:val="21"/>
                <w:highlight w:val="none"/>
              </w:rPr>
              <w:t>工期要求：</w:t>
            </w:r>
            <w:r>
              <w:rPr>
                <w:rFonts w:hint="eastAsia"/>
                <w:color w:val="auto"/>
                <w:szCs w:val="21"/>
                <w:highlight w:val="none"/>
                <w:lang w:eastAsia="zh-CN"/>
              </w:rPr>
              <w:t>工期180日历天</w:t>
            </w:r>
            <w:r>
              <w:rPr>
                <w:rFonts w:hint="eastAsia"/>
                <w:color w:val="auto"/>
                <w:szCs w:val="21"/>
                <w:highlight w:val="none"/>
              </w:rPr>
              <w:t>，</w:t>
            </w:r>
          </w:p>
          <w:p w14:paraId="4C2ECB16">
            <w:pPr>
              <w:spacing w:line="300" w:lineRule="exact"/>
              <w:jc w:val="left"/>
              <w:rPr>
                <w:rFonts w:hint="default" w:eastAsia="宋体"/>
                <w:color w:val="auto"/>
                <w:szCs w:val="21"/>
                <w:highlight w:val="none"/>
                <w:lang w:val="en-US" w:eastAsia="zh-CN"/>
              </w:rPr>
            </w:pPr>
            <w:r>
              <w:rPr>
                <w:rFonts w:hint="eastAsia"/>
                <w:color w:val="auto"/>
                <w:szCs w:val="21"/>
                <w:highlight w:val="none"/>
              </w:rPr>
              <w:t>计划开工日期：</w:t>
            </w:r>
            <w:r>
              <w:rPr>
                <w:rFonts w:hint="eastAsia"/>
                <w:color w:val="auto"/>
                <w:szCs w:val="21"/>
                <w:highlight w:val="none"/>
                <w:lang w:eastAsia="zh-CN"/>
              </w:rPr>
              <w:t>2025年0</w:t>
            </w:r>
            <w:r>
              <w:rPr>
                <w:rFonts w:hint="eastAsia"/>
                <w:color w:val="auto"/>
                <w:szCs w:val="21"/>
                <w:highlight w:val="none"/>
                <w:lang w:val="en-US" w:eastAsia="zh-CN"/>
              </w:rPr>
              <w:t>6</w:t>
            </w:r>
            <w:r>
              <w:rPr>
                <w:rFonts w:hint="eastAsia"/>
                <w:color w:val="auto"/>
                <w:szCs w:val="21"/>
                <w:highlight w:val="none"/>
                <w:lang w:eastAsia="zh-CN"/>
              </w:rPr>
              <w:t>月</w:t>
            </w:r>
            <w:r>
              <w:rPr>
                <w:rFonts w:hint="eastAsia"/>
                <w:color w:val="auto"/>
                <w:szCs w:val="21"/>
                <w:highlight w:val="none"/>
              </w:rPr>
              <w:t>/日，计划竣工日期：202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12</w:t>
            </w:r>
            <w:r>
              <w:rPr>
                <w:rFonts w:hint="eastAsia"/>
                <w:color w:val="auto"/>
                <w:szCs w:val="21"/>
                <w:highlight w:val="none"/>
              </w:rPr>
              <w:t>月/日</w:t>
            </w:r>
            <w:r>
              <w:rPr>
                <w:rFonts w:hint="eastAsia"/>
                <w:color w:val="auto"/>
                <w:szCs w:val="21"/>
                <w:highlight w:val="none"/>
                <w:lang w:val="en-US" w:eastAsia="zh-CN"/>
              </w:rPr>
              <w:t>；以实际时间为准。</w:t>
            </w:r>
          </w:p>
          <w:p w14:paraId="58BE585E">
            <w:pPr>
              <w:spacing w:line="300" w:lineRule="exact"/>
              <w:jc w:val="left"/>
              <w:rPr>
                <w:color w:val="auto"/>
                <w:szCs w:val="21"/>
                <w:highlight w:val="none"/>
              </w:rPr>
            </w:pPr>
            <w:r>
              <w:rPr>
                <w:color w:val="auto"/>
                <w:szCs w:val="21"/>
                <w:highlight w:val="none"/>
              </w:rPr>
              <w:t>质量要求：</w:t>
            </w:r>
            <w:r>
              <w:rPr>
                <w:rFonts w:hint="eastAsia"/>
                <w:color w:val="auto"/>
                <w:szCs w:val="21"/>
                <w:highlight w:val="none"/>
              </w:rPr>
              <w:t>达到国家施工验收规范合格标准</w:t>
            </w:r>
          </w:p>
          <w:p w14:paraId="39688257">
            <w:pPr>
              <w:spacing w:line="300" w:lineRule="exact"/>
              <w:jc w:val="left"/>
              <w:rPr>
                <w:color w:val="auto"/>
                <w:szCs w:val="21"/>
                <w:highlight w:val="none"/>
              </w:rPr>
            </w:pPr>
            <w:r>
              <w:rPr>
                <w:color w:val="auto"/>
                <w:szCs w:val="21"/>
                <w:highlight w:val="none"/>
              </w:rPr>
              <w:t>其他要求：</w:t>
            </w:r>
            <w:r>
              <w:rPr>
                <w:rFonts w:hint="eastAsia"/>
                <w:color w:val="auto"/>
                <w:szCs w:val="21"/>
                <w:highlight w:val="none"/>
              </w:rPr>
              <w:t>无</w:t>
            </w:r>
          </w:p>
        </w:tc>
      </w:tr>
      <w:tr w14:paraId="36C76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98" w:type="dxa"/>
            <w:tcBorders>
              <w:top w:val="single" w:color="auto" w:sz="4" w:space="0"/>
              <w:left w:val="single" w:color="auto" w:sz="4" w:space="0"/>
              <w:bottom w:val="single" w:color="auto" w:sz="4" w:space="0"/>
              <w:right w:val="single" w:color="auto" w:sz="4" w:space="0"/>
            </w:tcBorders>
            <w:vAlign w:val="center"/>
          </w:tcPr>
          <w:p w14:paraId="50207263">
            <w:pPr>
              <w:spacing w:line="300" w:lineRule="exact"/>
              <w:jc w:val="center"/>
              <w:rPr>
                <w:b/>
                <w:color w:val="auto"/>
                <w:szCs w:val="21"/>
                <w:highlight w:val="none"/>
              </w:rPr>
            </w:pPr>
            <w:r>
              <w:rPr>
                <w:b/>
                <w:color w:val="auto"/>
                <w:szCs w:val="21"/>
                <w:highlight w:val="none"/>
              </w:rPr>
              <w:t>1.3.1</w:t>
            </w:r>
          </w:p>
          <w:p w14:paraId="5086BE89">
            <w:pPr>
              <w:spacing w:line="300" w:lineRule="exact"/>
              <w:jc w:val="center"/>
              <w:rPr>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46139C70">
            <w:pPr>
              <w:spacing w:line="300" w:lineRule="exact"/>
              <w:jc w:val="center"/>
              <w:rPr>
                <w:color w:val="auto"/>
                <w:szCs w:val="21"/>
                <w:highlight w:val="none"/>
              </w:rPr>
            </w:pPr>
            <w:r>
              <w:rPr>
                <w:color w:val="auto"/>
                <w:szCs w:val="21"/>
                <w:highlight w:val="none"/>
              </w:rPr>
              <w:t>增值税计税方法</w:t>
            </w:r>
          </w:p>
        </w:tc>
        <w:tc>
          <w:tcPr>
            <w:tcW w:w="6905" w:type="dxa"/>
            <w:tcBorders>
              <w:top w:val="single" w:color="auto" w:sz="4" w:space="0"/>
              <w:left w:val="single" w:color="auto" w:sz="4" w:space="0"/>
              <w:bottom w:val="single" w:color="auto" w:sz="4" w:space="0"/>
              <w:right w:val="single" w:color="auto" w:sz="4" w:space="0"/>
            </w:tcBorders>
            <w:vAlign w:val="center"/>
          </w:tcPr>
          <w:p w14:paraId="1D5EF993">
            <w:pPr>
              <w:spacing w:line="300" w:lineRule="exact"/>
              <w:jc w:val="left"/>
              <w:rPr>
                <w:color w:val="auto"/>
                <w:szCs w:val="21"/>
                <w:highlight w:val="none"/>
              </w:rPr>
            </w:pPr>
            <w:r>
              <w:rPr>
                <w:color w:val="auto"/>
                <w:szCs w:val="21"/>
                <w:highlight w:val="none"/>
              </w:rPr>
              <w:t>本工程增值税计税方法：</w:t>
            </w:r>
            <w:r>
              <w:rPr>
                <w:color w:val="auto"/>
                <w:szCs w:val="21"/>
                <w:highlight w:val="none"/>
              </w:rPr>
              <w:sym w:font="Wingdings 2" w:char="F052"/>
            </w:r>
            <w:r>
              <w:rPr>
                <w:color w:val="auto"/>
                <w:highlight w:val="none"/>
              </w:rPr>
              <w:t>一般计税法</w:t>
            </w:r>
            <w:r>
              <w:rPr>
                <w:color w:val="auto"/>
                <w:szCs w:val="21"/>
                <w:highlight w:val="none"/>
              </w:rPr>
              <w:t xml:space="preserve">   </w:t>
            </w:r>
            <w:r>
              <w:rPr>
                <w:color w:val="auto"/>
                <w:szCs w:val="21"/>
                <w:highlight w:val="none"/>
              </w:rPr>
              <w:sym w:font="Wingdings 2" w:char="F0A3"/>
            </w:r>
            <w:r>
              <w:rPr>
                <w:color w:val="auto"/>
                <w:highlight w:val="none"/>
              </w:rPr>
              <w:t>简易计税法</w:t>
            </w:r>
          </w:p>
          <w:p w14:paraId="637B37E5">
            <w:pPr>
              <w:spacing w:line="300" w:lineRule="exact"/>
              <w:jc w:val="left"/>
              <w:rPr>
                <w:color w:val="auto"/>
                <w:szCs w:val="21"/>
                <w:highlight w:val="none"/>
              </w:rPr>
            </w:pPr>
            <w:r>
              <w:rPr>
                <w:rFonts w:hint="eastAsia" w:cs="宋体"/>
                <w:color w:val="auto"/>
                <w:highlight w:val="none"/>
              </w:rPr>
              <w:t>注：</w:t>
            </w:r>
            <w:r>
              <w:rPr>
                <w:rFonts w:hint="eastAsia"/>
                <w:color w:val="auto"/>
                <w:highlight w:val="none"/>
              </w:rPr>
              <w:t>按照《关于全面推开营业税改征增值税试点的通知》（财税〔2016〕36号）、《关于落实政府补助类建设工程项目增值税相关政策的通知》（桂国税发〔2016〕147号）、《关于建筑服务等营改增试点政策的通知》（财税〔2017〕58号）等国家、自治区现行有关文件规定。</w:t>
            </w:r>
          </w:p>
        </w:tc>
      </w:tr>
      <w:tr w14:paraId="0FEF5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98" w:type="dxa"/>
            <w:tcBorders>
              <w:top w:val="single" w:color="auto" w:sz="4" w:space="0"/>
              <w:left w:val="single" w:color="auto" w:sz="4" w:space="0"/>
              <w:bottom w:val="single" w:color="auto" w:sz="4" w:space="0"/>
              <w:right w:val="single" w:color="auto" w:sz="4" w:space="0"/>
            </w:tcBorders>
            <w:vAlign w:val="center"/>
          </w:tcPr>
          <w:p w14:paraId="4C2B83BD">
            <w:pPr>
              <w:spacing w:line="300" w:lineRule="exact"/>
              <w:jc w:val="center"/>
              <w:rPr>
                <w:color w:val="auto"/>
                <w:szCs w:val="21"/>
                <w:highlight w:val="none"/>
              </w:rPr>
            </w:pPr>
            <w:r>
              <w:rPr>
                <w:b/>
                <w:color w:val="auto"/>
                <w:szCs w:val="21"/>
                <w:highlight w:val="none"/>
              </w:rPr>
              <w:t>1.3.2</w:t>
            </w:r>
          </w:p>
        </w:tc>
        <w:tc>
          <w:tcPr>
            <w:tcW w:w="1460" w:type="dxa"/>
            <w:tcBorders>
              <w:top w:val="single" w:color="auto" w:sz="4" w:space="0"/>
              <w:left w:val="single" w:color="auto" w:sz="4" w:space="0"/>
              <w:bottom w:val="single" w:color="auto" w:sz="4" w:space="0"/>
              <w:right w:val="single" w:color="auto" w:sz="4" w:space="0"/>
            </w:tcBorders>
            <w:vAlign w:val="center"/>
          </w:tcPr>
          <w:p w14:paraId="59C7D89C">
            <w:pPr>
              <w:spacing w:line="300" w:lineRule="exact"/>
              <w:jc w:val="center"/>
              <w:rPr>
                <w:color w:val="auto"/>
                <w:szCs w:val="21"/>
                <w:highlight w:val="none"/>
              </w:rPr>
            </w:pPr>
            <w:r>
              <w:rPr>
                <w:color w:val="auto"/>
                <w:szCs w:val="21"/>
                <w:highlight w:val="none"/>
              </w:rPr>
              <w:t>采购方式</w:t>
            </w:r>
          </w:p>
        </w:tc>
        <w:tc>
          <w:tcPr>
            <w:tcW w:w="6905" w:type="dxa"/>
            <w:tcBorders>
              <w:top w:val="single" w:color="auto" w:sz="4" w:space="0"/>
              <w:left w:val="single" w:color="auto" w:sz="4" w:space="0"/>
              <w:bottom w:val="single" w:color="auto" w:sz="4" w:space="0"/>
              <w:right w:val="single" w:color="auto" w:sz="4" w:space="0"/>
            </w:tcBorders>
            <w:vAlign w:val="center"/>
          </w:tcPr>
          <w:p w14:paraId="037BA43B">
            <w:pPr>
              <w:spacing w:line="300" w:lineRule="exact"/>
              <w:jc w:val="left"/>
              <w:rPr>
                <w:color w:val="auto"/>
                <w:szCs w:val="21"/>
                <w:highlight w:val="none"/>
              </w:rPr>
            </w:pPr>
            <w:r>
              <w:rPr>
                <w:color w:val="auto"/>
                <w:szCs w:val="21"/>
                <w:highlight w:val="none"/>
              </w:rPr>
              <w:t>竞争性磋商</w:t>
            </w:r>
          </w:p>
        </w:tc>
      </w:tr>
      <w:tr w14:paraId="1448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98" w:type="dxa"/>
            <w:tcBorders>
              <w:top w:val="single" w:color="auto" w:sz="4" w:space="0"/>
              <w:left w:val="single" w:color="auto" w:sz="4" w:space="0"/>
              <w:bottom w:val="single" w:color="auto" w:sz="4" w:space="0"/>
              <w:right w:val="single" w:color="auto" w:sz="4" w:space="0"/>
            </w:tcBorders>
            <w:vAlign w:val="center"/>
          </w:tcPr>
          <w:p w14:paraId="105F3750">
            <w:pPr>
              <w:spacing w:line="300" w:lineRule="exact"/>
              <w:jc w:val="center"/>
              <w:rPr>
                <w:color w:val="auto"/>
                <w:szCs w:val="21"/>
                <w:highlight w:val="none"/>
              </w:rPr>
            </w:pPr>
            <w:r>
              <w:rPr>
                <w:b/>
                <w:color w:val="auto"/>
                <w:szCs w:val="21"/>
                <w:highlight w:val="none"/>
              </w:rPr>
              <w:t>1.4.1</w:t>
            </w:r>
          </w:p>
        </w:tc>
        <w:tc>
          <w:tcPr>
            <w:tcW w:w="1460" w:type="dxa"/>
            <w:tcBorders>
              <w:top w:val="single" w:color="auto" w:sz="4" w:space="0"/>
              <w:left w:val="single" w:color="auto" w:sz="4" w:space="0"/>
              <w:bottom w:val="single" w:color="auto" w:sz="4" w:space="0"/>
              <w:right w:val="single" w:color="auto" w:sz="4" w:space="0"/>
            </w:tcBorders>
            <w:vAlign w:val="center"/>
          </w:tcPr>
          <w:p w14:paraId="21A17BA7">
            <w:pPr>
              <w:spacing w:line="300" w:lineRule="exact"/>
              <w:jc w:val="center"/>
              <w:rPr>
                <w:color w:val="auto"/>
                <w:szCs w:val="21"/>
                <w:highlight w:val="none"/>
              </w:rPr>
            </w:pPr>
            <w:r>
              <w:rPr>
                <w:color w:val="auto"/>
                <w:szCs w:val="21"/>
                <w:highlight w:val="none"/>
                <w:lang w:val="zh-CN"/>
              </w:rPr>
              <w:t>供应商资格条件</w:t>
            </w:r>
          </w:p>
        </w:tc>
        <w:tc>
          <w:tcPr>
            <w:tcW w:w="6905" w:type="dxa"/>
            <w:tcBorders>
              <w:top w:val="single" w:color="auto" w:sz="4" w:space="0"/>
              <w:left w:val="single" w:color="auto" w:sz="4" w:space="0"/>
              <w:bottom w:val="single" w:color="auto" w:sz="4" w:space="0"/>
              <w:right w:val="single" w:color="auto" w:sz="4" w:space="0"/>
            </w:tcBorders>
            <w:vAlign w:val="center"/>
          </w:tcPr>
          <w:p w14:paraId="343204AA">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035EF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98" w:type="dxa"/>
            <w:tcBorders>
              <w:top w:val="single" w:color="auto" w:sz="4" w:space="0"/>
              <w:left w:val="single" w:color="auto" w:sz="4" w:space="0"/>
              <w:bottom w:val="single" w:color="auto" w:sz="4" w:space="0"/>
              <w:right w:val="single" w:color="auto" w:sz="4" w:space="0"/>
            </w:tcBorders>
            <w:vAlign w:val="center"/>
          </w:tcPr>
          <w:p w14:paraId="531DE115">
            <w:pPr>
              <w:spacing w:line="300" w:lineRule="exact"/>
              <w:jc w:val="center"/>
              <w:rPr>
                <w:b/>
                <w:color w:val="auto"/>
                <w:szCs w:val="21"/>
                <w:highlight w:val="none"/>
              </w:rPr>
            </w:pPr>
            <w:r>
              <w:rPr>
                <w:b/>
                <w:color w:val="auto"/>
                <w:szCs w:val="21"/>
                <w:highlight w:val="none"/>
              </w:rPr>
              <w:t>1.4.1</w:t>
            </w:r>
          </w:p>
        </w:tc>
        <w:tc>
          <w:tcPr>
            <w:tcW w:w="1460" w:type="dxa"/>
            <w:tcBorders>
              <w:top w:val="single" w:color="auto" w:sz="4" w:space="0"/>
              <w:left w:val="single" w:color="auto" w:sz="4" w:space="0"/>
              <w:bottom w:val="single" w:color="auto" w:sz="4" w:space="0"/>
              <w:right w:val="single" w:color="auto" w:sz="4" w:space="0"/>
            </w:tcBorders>
            <w:vAlign w:val="center"/>
          </w:tcPr>
          <w:p w14:paraId="4C39EC7E">
            <w:pPr>
              <w:spacing w:line="300" w:lineRule="exact"/>
              <w:jc w:val="center"/>
              <w:rPr>
                <w:color w:val="auto"/>
                <w:szCs w:val="21"/>
                <w:highlight w:val="none"/>
              </w:rPr>
            </w:pPr>
            <w:r>
              <w:rPr>
                <w:color w:val="auto"/>
                <w:szCs w:val="21"/>
                <w:highlight w:val="none"/>
              </w:rPr>
              <w:t>供应商不得存在</w:t>
            </w:r>
            <w:r>
              <w:rPr>
                <w:rFonts w:hint="eastAsia"/>
                <w:color w:val="auto"/>
                <w:szCs w:val="21"/>
                <w:highlight w:val="none"/>
              </w:rPr>
              <w:t>的</w:t>
            </w:r>
            <w:r>
              <w:rPr>
                <w:color w:val="auto"/>
                <w:szCs w:val="21"/>
                <w:highlight w:val="none"/>
              </w:rPr>
              <w:t>情形</w:t>
            </w:r>
          </w:p>
        </w:tc>
        <w:tc>
          <w:tcPr>
            <w:tcW w:w="6905" w:type="dxa"/>
            <w:tcBorders>
              <w:top w:val="single" w:color="auto" w:sz="4" w:space="0"/>
              <w:left w:val="single" w:color="auto" w:sz="4" w:space="0"/>
              <w:bottom w:val="single" w:color="auto" w:sz="4" w:space="0"/>
              <w:right w:val="single" w:color="auto" w:sz="4" w:space="0"/>
            </w:tcBorders>
            <w:vAlign w:val="center"/>
          </w:tcPr>
          <w:p w14:paraId="50E9A1A9">
            <w:pPr>
              <w:spacing w:line="300" w:lineRule="exact"/>
              <w:jc w:val="left"/>
              <w:rPr>
                <w:color w:val="auto"/>
                <w:szCs w:val="21"/>
                <w:highlight w:val="none"/>
              </w:rPr>
            </w:pPr>
            <w:r>
              <w:rPr>
                <w:rFonts w:hint="eastAsia"/>
                <w:color w:val="auto"/>
                <w:szCs w:val="21"/>
                <w:highlight w:val="none"/>
              </w:rPr>
              <w:t>（1）与采购人存在利害关系可能影响采购公正性的法人、其他组织；</w:t>
            </w:r>
          </w:p>
          <w:p w14:paraId="6018CC52">
            <w:pPr>
              <w:spacing w:line="300" w:lineRule="exact"/>
              <w:jc w:val="left"/>
              <w:rPr>
                <w:color w:val="auto"/>
                <w:szCs w:val="21"/>
                <w:highlight w:val="none"/>
              </w:rPr>
            </w:pPr>
            <w:r>
              <w:rPr>
                <w:rFonts w:hint="eastAsia"/>
                <w:color w:val="auto"/>
                <w:szCs w:val="21"/>
                <w:highlight w:val="none"/>
              </w:rPr>
              <w:t>（2）为本标段前期准备提供设计或咨询服务的，但设计施工总承包的除外；</w:t>
            </w:r>
          </w:p>
          <w:p w14:paraId="0BCD4F62">
            <w:pPr>
              <w:spacing w:line="300" w:lineRule="exact"/>
              <w:jc w:val="left"/>
              <w:rPr>
                <w:color w:val="auto"/>
                <w:szCs w:val="21"/>
                <w:highlight w:val="none"/>
              </w:rPr>
            </w:pPr>
            <w:r>
              <w:rPr>
                <w:rFonts w:hint="eastAsia"/>
                <w:color w:val="auto"/>
                <w:szCs w:val="21"/>
                <w:highlight w:val="none"/>
              </w:rPr>
              <w:t>（3）为本标段的监理人；</w:t>
            </w:r>
          </w:p>
          <w:p w14:paraId="440E17D7">
            <w:pPr>
              <w:spacing w:line="300" w:lineRule="exact"/>
              <w:jc w:val="left"/>
              <w:rPr>
                <w:color w:val="auto"/>
                <w:szCs w:val="21"/>
                <w:highlight w:val="none"/>
              </w:rPr>
            </w:pPr>
            <w:r>
              <w:rPr>
                <w:rFonts w:hint="eastAsia"/>
                <w:color w:val="auto"/>
                <w:szCs w:val="21"/>
                <w:highlight w:val="none"/>
              </w:rPr>
              <w:t>（4）为本标段的代建人；</w:t>
            </w:r>
          </w:p>
          <w:p w14:paraId="20B69478">
            <w:pPr>
              <w:spacing w:line="300" w:lineRule="exact"/>
              <w:jc w:val="left"/>
              <w:rPr>
                <w:color w:val="auto"/>
                <w:szCs w:val="21"/>
                <w:highlight w:val="none"/>
              </w:rPr>
            </w:pPr>
            <w:r>
              <w:rPr>
                <w:rFonts w:hint="eastAsia"/>
                <w:color w:val="auto"/>
                <w:szCs w:val="21"/>
                <w:highlight w:val="none"/>
              </w:rPr>
              <w:t>（5）为本标段提供采购代理服务的；</w:t>
            </w:r>
          </w:p>
          <w:p w14:paraId="055C87C7">
            <w:pPr>
              <w:spacing w:line="300" w:lineRule="exact"/>
              <w:jc w:val="left"/>
              <w:rPr>
                <w:color w:val="auto"/>
                <w:szCs w:val="21"/>
                <w:highlight w:val="none"/>
              </w:rPr>
            </w:pPr>
            <w:r>
              <w:rPr>
                <w:rFonts w:hint="eastAsia"/>
                <w:color w:val="auto"/>
                <w:szCs w:val="21"/>
                <w:highlight w:val="none"/>
              </w:rPr>
              <w:t>（6）与本标段的监理人或代建人或采购代理机构同为一个法定代表人的；</w:t>
            </w:r>
          </w:p>
          <w:p w14:paraId="6489400A">
            <w:pPr>
              <w:spacing w:line="300" w:lineRule="exact"/>
              <w:jc w:val="left"/>
              <w:rPr>
                <w:color w:val="auto"/>
                <w:szCs w:val="21"/>
                <w:highlight w:val="none"/>
              </w:rPr>
            </w:pPr>
            <w:r>
              <w:rPr>
                <w:rFonts w:hint="eastAsia"/>
                <w:color w:val="auto"/>
                <w:szCs w:val="21"/>
                <w:highlight w:val="none"/>
              </w:rPr>
              <w:t>（7）与本标段的监理人或代建人或采购代理机构相互控股或参股的；</w:t>
            </w:r>
          </w:p>
          <w:p w14:paraId="6BB54F83">
            <w:pPr>
              <w:spacing w:line="300" w:lineRule="exact"/>
              <w:jc w:val="left"/>
              <w:rPr>
                <w:color w:val="auto"/>
                <w:szCs w:val="21"/>
                <w:highlight w:val="none"/>
              </w:rPr>
            </w:pPr>
            <w:r>
              <w:rPr>
                <w:rFonts w:hint="eastAsia"/>
                <w:color w:val="auto"/>
                <w:szCs w:val="21"/>
                <w:highlight w:val="none"/>
              </w:rPr>
              <w:t>（8）与本标段的监理人或代建人或采购代理机构相互任职或工作的；</w:t>
            </w:r>
          </w:p>
          <w:p w14:paraId="6308C9EF">
            <w:pPr>
              <w:spacing w:line="300" w:lineRule="exact"/>
              <w:jc w:val="left"/>
              <w:rPr>
                <w:color w:val="auto"/>
                <w:szCs w:val="21"/>
                <w:highlight w:val="none"/>
              </w:rPr>
            </w:pPr>
            <w:r>
              <w:rPr>
                <w:rFonts w:hint="eastAsia"/>
                <w:color w:val="auto"/>
                <w:szCs w:val="21"/>
                <w:highlight w:val="none"/>
              </w:rPr>
              <w:t>（9）吊销或暂扣营业执照、安全生产许可证期间；</w:t>
            </w:r>
          </w:p>
          <w:p w14:paraId="6E4BE50D">
            <w:pPr>
              <w:spacing w:line="300" w:lineRule="exact"/>
              <w:jc w:val="left"/>
              <w:rPr>
                <w:color w:val="auto"/>
                <w:szCs w:val="21"/>
                <w:highlight w:val="none"/>
              </w:rPr>
            </w:pPr>
            <w:r>
              <w:rPr>
                <w:rFonts w:hint="eastAsia"/>
                <w:color w:val="auto"/>
                <w:szCs w:val="21"/>
                <w:highlight w:val="none"/>
              </w:rPr>
              <w:t>（10）在本行政区域被暂停或取消投标资格的；</w:t>
            </w:r>
          </w:p>
          <w:p w14:paraId="67B1ECBC">
            <w:pPr>
              <w:spacing w:line="300" w:lineRule="exact"/>
              <w:jc w:val="left"/>
              <w:rPr>
                <w:color w:val="auto"/>
                <w:szCs w:val="21"/>
                <w:highlight w:val="none"/>
              </w:rPr>
            </w:pPr>
            <w:r>
              <w:rPr>
                <w:rFonts w:hint="eastAsia"/>
                <w:color w:val="auto"/>
                <w:szCs w:val="21"/>
                <w:highlight w:val="none"/>
              </w:rPr>
              <w:t>（11）财产被接管；</w:t>
            </w:r>
          </w:p>
          <w:p w14:paraId="7F94155F">
            <w:pPr>
              <w:spacing w:line="300" w:lineRule="exact"/>
              <w:jc w:val="left"/>
              <w:rPr>
                <w:color w:val="auto"/>
                <w:szCs w:val="21"/>
                <w:highlight w:val="none"/>
              </w:rPr>
            </w:pPr>
            <w:r>
              <w:rPr>
                <w:rFonts w:hint="eastAsia"/>
                <w:color w:val="auto"/>
                <w:szCs w:val="21"/>
                <w:highlight w:val="none"/>
              </w:rPr>
              <w:t>（12）有骗取中标或严重违约或工程质量安全问题，在本行政区域正处在停业整顿或暂停投标期间的；</w:t>
            </w:r>
          </w:p>
          <w:p w14:paraId="1E7C31EE">
            <w:pPr>
              <w:spacing w:line="300" w:lineRule="exact"/>
              <w:jc w:val="left"/>
              <w:rPr>
                <w:color w:val="auto"/>
                <w:szCs w:val="21"/>
                <w:highlight w:val="none"/>
              </w:rPr>
            </w:pPr>
            <w:r>
              <w:rPr>
                <w:rFonts w:hint="eastAsia"/>
                <w:color w:val="auto"/>
                <w:szCs w:val="21"/>
                <w:highlight w:val="none"/>
              </w:rPr>
              <w:t>（13）被责令停业的。</w:t>
            </w:r>
          </w:p>
        </w:tc>
      </w:tr>
      <w:tr w14:paraId="1587C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98" w:type="dxa"/>
            <w:tcBorders>
              <w:top w:val="single" w:color="auto" w:sz="4" w:space="0"/>
              <w:left w:val="single" w:color="auto" w:sz="4" w:space="0"/>
              <w:bottom w:val="single" w:color="auto" w:sz="4" w:space="0"/>
              <w:right w:val="single" w:color="auto" w:sz="4" w:space="0"/>
            </w:tcBorders>
            <w:vAlign w:val="center"/>
          </w:tcPr>
          <w:p w14:paraId="30BD36B3">
            <w:pPr>
              <w:spacing w:line="300" w:lineRule="exact"/>
              <w:jc w:val="center"/>
              <w:rPr>
                <w:b/>
                <w:color w:val="auto"/>
                <w:szCs w:val="21"/>
                <w:highlight w:val="none"/>
              </w:rPr>
            </w:pPr>
            <w:r>
              <w:rPr>
                <w:b/>
                <w:color w:val="auto"/>
                <w:szCs w:val="21"/>
                <w:highlight w:val="none"/>
              </w:rPr>
              <w:t>1.4.3</w:t>
            </w:r>
          </w:p>
        </w:tc>
        <w:tc>
          <w:tcPr>
            <w:tcW w:w="1460" w:type="dxa"/>
            <w:tcBorders>
              <w:top w:val="single" w:color="auto" w:sz="4" w:space="0"/>
              <w:left w:val="single" w:color="auto" w:sz="4" w:space="0"/>
              <w:bottom w:val="single" w:color="auto" w:sz="4" w:space="0"/>
              <w:right w:val="single" w:color="auto" w:sz="4" w:space="0"/>
            </w:tcBorders>
            <w:vAlign w:val="center"/>
          </w:tcPr>
          <w:p w14:paraId="6F6918F2">
            <w:pPr>
              <w:spacing w:line="300" w:lineRule="exact"/>
              <w:jc w:val="center"/>
              <w:rPr>
                <w:color w:val="auto"/>
                <w:szCs w:val="21"/>
                <w:highlight w:val="none"/>
              </w:rPr>
            </w:pPr>
            <w:r>
              <w:rPr>
                <w:rFonts w:hint="eastAsia"/>
                <w:color w:val="auto"/>
                <w:szCs w:val="21"/>
                <w:highlight w:val="none"/>
              </w:rPr>
              <w:t>联合体</w:t>
            </w:r>
          </w:p>
        </w:tc>
        <w:tc>
          <w:tcPr>
            <w:tcW w:w="6905" w:type="dxa"/>
            <w:tcBorders>
              <w:top w:val="single" w:color="auto" w:sz="4" w:space="0"/>
              <w:left w:val="single" w:color="auto" w:sz="4" w:space="0"/>
              <w:bottom w:val="single" w:color="auto" w:sz="4" w:space="0"/>
              <w:right w:val="single" w:color="auto" w:sz="4" w:space="0"/>
            </w:tcBorders>
            <w:vAlign w:val="center"/>
          </w:tcPr>
          <w:p w14:paraId="73FF0861">
            <w:pPr>
              <w:spacing w:line="300" w:lineRule="exact"/>
              <w:jc w:val="left"/>
              <w:rPr>
                <w:color w:val="auto"/>
                <w:szCs w:val="21"/>
                <w:highlight w:val="none"/>
              </w:rPr>
            </w:pPr>
            <w:r>
              <w:rPr>
                <w:rFonts w:hint="eastAsia"/>
                <w:color w:val="auto"/>
                <w:szCs w:val="21"/>
                <w:highlight w:val="none"/>
              </w:rPr>
              <w:t>详见磋商公告</w:t>
            </w:r>
          </w:p>
        </w:tc>
      </w:tr>
      <w:tr w14:paraId="396EF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68068897">
            <w:pPr>
              <w:spacing w:line="300" w:lineRule="exact"/>
              <w:jc w:val="center"/>
              <w:rPr>
                <w:color w:val="auto"/>
                <w:szCs w:val="21"/>
                <w:highlight w:val="none"/>
              </w:rPr>
            </w:pPr>
            <w:r>
              <w:rPr>
                <w:b/>
                <w:color w:val="auto"/>
                <w:szCs w:val="21"/>
                <w:highlight w:val="none"/>
              </w:rPr>
              <w:t>1.5</w:t>
            </w:r>
          </w:p>
        </w:tc>
        <w:tc>
          <w:tcPr>
            <w:tcW w:w="1460" w:type="dxa"/>
            <w:tcBorders>
              <w:top w:val="single" w:color="auto" w:sz="4" w:space="0"/>
              <w:left w:val="single" w:color="auto" w:sz="4" w:space="0"/>
              <w:bottom w:val="single" w:color="auto" w:sz="4" w:space="0"/>
              <w:right w:val="single" w:color="auto" w:sz="4" w:space="0"/>
            </w:tcBorders>
            <w:vAlign w:val="center"/>
          </w:tcPr>
          <w:p w14:paraId="10F8657F">
            <w:pPr>
              <w:spacing w:line="300" w:lineRule="exact"/>
              <w:jc w:val="center"/>
              <w:rPr>
                <w:color w:val="auto"/>
                <w:szCs w:val="21"/>
                <w:highlight w:val="none"/>
              </w:rPr>
            </w:pPr>
            <w:r>
              <w:rPr>
                <w:rFonts w:hint="eastAsia"/>
                <w:color w:val="auto"/>
                <w:szCs w:val="21"/>
                <w:highlight w:val="none"/>
              </w:rPr>
              <w:t>踏勘</w:t>
            </w:r>
          </w:p>
        </w:tc>
        <w:tc>
          <w:tcPr>
            <w:tcW w:w="6905" w:type="dxa"/>
            <w:tcBorders>
              <w:top w:val="single" w:color="auto" w:sz="4" w:space="0"/>
              <w:left w:val="single" w:color="auto" w:sz="4" w:space="0"/>
              <w:bottom w:val="single" w:color="auto" w:sz="4" w:space="0"/>
              <w:right w:val="single" w:color="auto" w:sz="4" w:space="0"/>
            </w:tcBorders>
            <w:vAlign w:val="center"/>
          </w:tcPr>
          <w:p w14:paraId="66D2745A">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1564EF81">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0E32EAD1">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0C3100D4">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08C74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61D1B27E">
            <w:pPr>
              <w:spacing w:line="300" w:lineRule="exact"/>
              <w:jc w:val="center"/>
              <w:rPr>
                <w:b/>
                <w:color w:val="auto"/>
                <w:szCs w:val="21"/>
                <w:highlight w:val="none"/>
              </w:rPr>
            </w:pPr>
            <w:r>
              <w:rPr>
                <w:b/>
                <w:color w:val="auto"/>
                <w:szCs w:val="21"/>
                <w:highlight w:val="none"/>
              </w:rPr>
              <w:t>1.6.1</w:t>
            </w:r>
          </w:p>
        </w:tc>
        <w:tc>
          <w:tcPr>
            <w:tcW w:w="1460" w:type="dxa"/>
            <w:tcBorders>
              <w:top w:val="single" w:color="auto" w:sz="4" w:space="0"/>
              <w:left w:val="single" w:color="auto" w:sz="4" w:space="0"/>
              <w:bottom w:val="single" w:color="auto" w:sz="4" w:space="0"/>
              <w:right w:val="single" w:color="auto" w:sz="4" w:space="0"/>
            </w:tcBorders>
            <w:vAlign w:val="center"/>
          </w:tcPr>
          <w:p w14:paraId="52136911">
            <w:pPr>
              <w:spacing w:line="300" w:lineRule="exact"/>
              <w:jc w:val="center"/>
              <w:rPr>
                <w:color w:val="auto"/>
                <w:szCs w:val="21"/>
                <w:highlight w:val="none"/>
              </w:rPr>
            </w:pPr>
            <w:r>
              <w:rPr>
                <w:color w:val="auto"/>
                <w:szCs w:val="21"/>
                <w:highlight w:val="none"/>
              </w:rPr>
              <w:t>转包</w:t>
            </w:r>
          </w:p>
        </w:tc>
        <w:tc>
          <w:tcPr>
            <w:tcW w:w="6905" w:type="dxa"/>
            <w:tcBorders>
              <w:top w:val="single" w:color="auto" w:sz="4" w:space="0"/>
              <w:left w:val="single" w:color="auto" w:sz="4" w:space="0"/>
              <w:bottom w:val="single" w:color="auto" w:sz="4" w:space="0"/>
              <w:right w:val="single" w:color="auto" w:sz="4" w:space="0"/>
            </w:tcBorders>
            <w:vAlign w:val="center"/>
          </w:tcPr>
          <w:p w14:paraId="36539987">
            <w:pPr>
              <w:spacing w:line="300" w:lineRule="exact"/>
              <w:jc w:val="left"/>
              <w:rPr>
                <w:color w:val="auto"/>
                <w:szCs w:val="21"/>
                <w:highlight w:val="none"/>
              </w:rPr>
            </w:pPr>
            <w:r>
              <w:rPr>
                <w:color w:val="auto"/>
                <w:szCs w:val="21"/>
                <w:highlight w:val="none"/>
              </w:rPr>
              <w:t>本项目不允许转包</w:t>
            </w:r>
            <w:r>
              <w:rPr>
                <w:rFonts w:hint="eastAsia"/>
                <w:color w:val="auto"/>
                <w:szCs w:val="21"/>
                <w:highlight w:val="none"/>
              </w:rPr>
              <w:t>。</w:t>
            </w:r>
          </w:p>
        </w:tc>
      </w:tr>
      <w:tr w14:paraId="638DB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27A2AE9F">
            <w:pPr>
              <w:spacing w:line="300" w:lineRule="exact"/>
              <w:jc w:val="center"/>
              <w:rPr>
                <w:color w:val="auto"/>
                <w:szCs w:val="21"/>
                <w:highlight w:val="none"/>
              </w:rPr>
            </w:pPr>
            <w:r>
              <w:rPr>
                <w:b/>
                <w:color w:val="auto"/>
                <w:szCs w:val="21"/>
                <w:highlight w:val="none"/>
              </w:rPr>
              <w:t>1.6.2</w:t>
            </w:r>
          </w:p>
        </w:tc>
        <w:tc>
          <w:tcPr>
            <w:tcW w:w="1460" w:type="dxa"/>
            <w:tcBorders>
              <w:top w:val="single" w:color="auto" w:sz="4" w:space="0"/>
              <w:left w:val="single" w:color="auto" w:sz="4" w:space="0"/>
              <w:bottom w:val="single" w:color="auto" w:sz="4" w:space="0"/>
              <w:right w:val="single" w:color="auto" w:sz="4" w:space="0"/>
            </w:tcBorders>
            <w:vAlign w:val="center"/>
          </w:tcPr>
          <w:p w14:paraId="18E67811">
            <w:pPr>
              <w:spacing w:line="300" w:lineRule="exact"/>
              <w:jc w:val="center"/>
              <w:rPr>
                <w:color w:val="auto"/>
                <w:szCs w:val="21"/>
                <w:highlight w:val="none"/>
              </w:rPr>
            </w:pPr>
            <w:r>
              <w:rPr>
                <w:color w:val="auto"/>
                <w:szCs w:val="21"/>
                <w:highlight w:val="none"/>
              </w:rPr>
              <w:t>分包</w:t>
            </w:r>
          </w:p>
        </w:tc>
        <w:tc>
          <w:tcPr>
            <w:tcW w:w="6905" w:type="dxa"/>
            <w:tcBorders>
              <w:top w:val="single" w:color="auto" w:sz="4" w:space="0"/>
              <w:left w:val="single" w:color="auto" w:sz="4" w:space="0"/>
              <w:bottom w:val="single" w:color="auto" w:sz="4" w:space="0"/>
              <w:right w:val="single" w:color="auto" w:sz="4" w:space="0"/>
            </w:tcBorders>
            <w:vAlign w:val="center"/>
          </w:tcPr>
          <w:p w14:paraId="22F0BB8B">
            <w:pPr>
              <w:spacing w:line="300" w:lineRule="exact"/>
              <w:jc w:val="left"/>
              <w:rPr>
                <w:color w:val="auto"/>
                <w:kern w:val="0"/>
                <w:szCs w:val="21"/>
                <w:highlight w:val="none"/>
              </w:rPr>
            </w:pPr>
            <w:r>
              <w:rPr>
                <w:color w:val="auto"/>
                <w:szCs w:val="21"/>
                <w:highlight w:val="none"/>
              </w:rPr>
              <w:sym w:font="Wingdings 2" w:char="F052"/>
            </w:r>
            <w:r>
              <w:rPr>
                <w:rFonts w:hint="eastAsia"/>
                <w:color w:val="auto"/>
                <w:kern w:val="0"/>
                <w:szCs w:val="21"/>
                <w:highlight w:val="none"/>
              </w:rPr>
              <w:t>不允许分包</w:t>
            </w:r>
          </w:p>
          <w:p w14:paraId="7E336748">
            <w:pPr>
              <w:spacing w:line="300" w:lineRule="exact"/>
              <w:jc w:val="left"/>
              <w:rPr>
                <w:color w:val="auto"/>
                <w:szCs w:val="21"/>
                <w:highlight w:val="none"/>
              </w:rPr>
            </w:pPr>
            <w:r>
              <w:rPr>
                <w:color w:val="auto"/>
                <w:szCs w:val="21"/>
                <w:highlight w:val="none"/>
              </w:rPr>
              <w:sym w:font="Wingdings 2" w:char="F0A3"/>
            </w:r>
            <w:r>
              <w:rPr>
                <w:rFonts w:hint="eastAsia"/>
                <w:color w:val="auto"/>
                <w:szCs w:val="21"/>
                <w:highlight w:val="none"/>
              </w:rPr>
              <w:t>允许分包，</w:t>
            </w:r>
            <w:r>
              <w:rPr>
                <w:color w:val="auto"/>
                <w:szCs w:val="21"/>
                <w:highlight w:val="none"/>
              </w:rPr>
              <w:t>允许</w:t>
            </w:r>
            <w:r>
              <w:rPr>
                <w:rFonts w:hint="eastAsia"/>
                <w:color w:val="auto"/>
                <w:szCs w:val="21"/>
                <w:highlight w:val="none"/>
              </w:rPr>
              <w:t>非小微企业供应商将采购项目中非主体、非关键性工作分包给一家或者多家小微企业，可以分包的内容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343C0DF5">
            <w:pPr>
              <w:spacing w:line="300" w:lineRule="exact"/>
              <w:jc w:val="left"/>
              <w:rPr>
                <w:color w:val="auto"/>
                <w:szCs w:val="21"/>
                <w:highlight w:val="none"/>
              </w:rPr>
            </w:pPr>
            <w:r>
              <w:rPr>
                <w:rFonts w:hint="eastAsia"/>
                <w:color w:val="auto"/>
                <w:szCs w:val="21"/>
                <w:highlight w:val="none"/>
              </w:rPr>
              <w:t>可以分包的</w:t>
            </w:r>
            <w:r>
              <w:rPr>
                <w:color w:val="auto"/>
                <w:szCs w:val="21"/>
                <w:highlight w:val="none"/>
              </w:rPr>
              <w:t>比例</w:t>
            </w:r>
            <w:r>
              <w:rPr>
                <w:rFonts w:hint="eastAsia"/>
                <w:color w:val="auto"/>
                <w:szCs w:val="21"/>
                <w:highlight w:val="non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tc>
      </w:tr>
      <w:tr w14:paraId="66EA9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123C1063">
            <w:pPr>
              <w:spacing w:line="300" w:lineRule="exact"/>
              <w:jc w:val="center"/>
              <w:rPr>
                <w:color w:val="auto"/>
                <w:szCs w:val="21"/>
                <w:highlight w:val="none"/>
              </w:rPr>
            </w:pPr>
            <w:r>
              <w:rPr>
                <w:b/>
                <w:color w:val="auto"/>
                <w:szCs w:val="21"/>
                <w:highlight w:val="none"/>
              </w:rPr>
              <w:t>2.3</w:t>
            </w:r>
          </w:p>
        </w:tc>
        <w:tc>
          <w:tcPr>
            <w:tcW w:w="1460" w:type="dxa"/>
            <w:tcBorders>
              <w:top w:val="single" w:color="auto" w:sz="4" w:space="0"/>
              <w:left w:val="single" w:color="auto" w:sz="4" w:space="0"/>
              <w:bottom w:val="single" w:color="auto" w:sz="4" w:space="0"/>
              <w:right w:val="single" w:color="auto" w:sz="4" w:space="0"/>
            </w:tcBorders>
            <w:vAlign w:val="center"/>
          </w:tcPr>
          <w:p w14:paraId="5D7B5C70">
            <w:pPr>
              <w:spacing w:line="300" w:lineRule="exact"/>
              <w:jc w:val="center"/>
              <w:rPr>
                <w:color w:val="auto"/>
                <w:szCs w:val="21"/>
                <w:highlight w:val="none"/>
              </w:rPr>
            </w:pPr>
            <w:r>
              <w:rPr>
                <w:color w:val="auto"/>
                <w:szCs w:val="21"/>
                <w:highlight w:val="none"/>
              </w:rPr>
              <w:t>采购文件澄清、修改</w:t>
            </w:r>
          </w:p>
        </w:tc>
        <w:tc>
          <w:tcPr>
            <w:tcW w:w="6905" w:type="dxa"/>
            <w:tcBorders>
              <w:top w:val="single" w:color="auto" w:sz="4" w:space="0"/>
              <w:left w:val="single" w:color="auto" w:sz="4" w:space="0"/>
              <w:bottom w:val="single" w:color="auto" w:sz="4" w:space="0"/>
              <w:right w:val="single" w:color="auto" w:sz="4" w:space="0"/>
            </w:tcBorders>
            <w:vAlign w:val="center"/>
          </w:tcPr>
          <w:p w14:paraId="691D28BD">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3B690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57B6C5A8">
            <w:pPr>
              <w:spacing w:line="300" w:lineRule="exact"/>
              <w:jc w:val="center"/>
              <w:rPr>
                <w:b/>
                <w:color w:val="auto"/>
                <w:szCs w:val="21"/>
                <w:highlight w:val="none"/>
              </w:rPr>
            </w:pPr>
            <w:r>
              <w:rPr>
                <w:b/>
                <w:color w:val="auto"/>
                <w:szCs w:val="21"/>
                <w:highlight w:val="none"/>
              </w:rPr>
              <w:t>2.3</w:t>
            </w:r>
          </w:p>
        </w:tc>
        <w:tc>
          <w:tcPr>
            <w:tcW w:w="1460" w:type="dxa"/>
            <w:tcBorders>
              <w:top w:val="single" w:color="auto" w:sz="4" w:space="0"/>
              <w:left w:val="single" w:color="auto" w:sz="4" w:space="0"/>
              <w:bottom w:val="single" w:color="auto" w:sz="4" w:space="0"/>
              <w:right w:val="single" w:color="auto" w:sz="4" w:space="0"/>
            </w:tcBorders>
            <w:vAlign w:val="center"/>
          </w:tcPr>
          <w:p w14:paraId="46D07D0E">
            <w:pPr>
              <w:spacing w:line="300" w:lineRule="exact"/>
              <w:jc w:val="center"/>
              <w:rPr>
                <w:color w:val="auto"/>
                <w:szCs w:val="21"/>
                <w:highlight w:val="none"/>
              </w:rPr>
            </w:pPr>
            <w:r>
              <w:rPr>
                <w:color w:val="auto"/>
                <w:szCs w:val="21"/>
                <w:highlight w:val="none"/>
              </w:rPr>
              <w:t>确认收到澄清、修改发布的方式</w:t>
            </w:r>
          </w:p>
        </w:tc>
        <w:tc>
          <w:tcPr>
            <w:tcW w:w="6905" w:type="dxa"/>
            <w:tcBorders>
              <w:top w:val="single" w:color="auto" w:sz="4" w:space="0"/>
              <w:left w:val="single" w:color="auto" w:sz="4" w:space="0"/>
              <w:bottom w:val="single" w:color="auto" w:sz="4" w:space="0"/>
              <w:right w:val="single" w:color="auto" w:sz="4" w:space="0"/>
            </w:tcBorders>
            <w:vAlign w:val="center"/>
          </w:tcPr>
          <w:p w14:paraId="43221BFF">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25675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45153661">
            <w:pPr>
              <w:spacing w:line="300" w:lineRule="exact"/>
              <w:jc w:val="center"/>
              <w:rPr>
                <w:b/>
                <w:color w:val="auto"/>
                <w:szCs w:val="21"/>
                <w:highlight w:val="none"/>
              </w:rPr>
            </w:pPr>
            <w:r>
              <w:rPr>
                <w:b/>
                <w:color w:val="auto"/>
                <w:szCs w:val="21"/>
                <w:highlight w:val="none"/>
              </w:rPr>
              <w:t>3.4.1</w:t>
            </w:r>
          </w:p>
        </w:tc>
        <w:tc>
          <w:tcPr>
            <w:tcW w:w="1460" w:type="dxa"/>
            <w:tcBorders>
              <w:top w:val="single" w:color="auto" w:sz="4" w:space="0"/>
              <w:left w:val="single" w:color="auto" w:sz="4" w:space="0"/>
              <w:bottom w:val="single" w:color="auto" w:sz="4" w:space="0"/>
              <w:right w:val="single" w:color="auto" w:sz="4" w:space="0"/>
            </w:tcBorders>
            <w:vAlign w:val="center"/>
          </w:tcPr>
          <w:p w14:paraId="3C0583E5">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6905" w:type="dxa"/>
            <w:tcBorders>
              <w:top w:val="single" w:color="auto" w:sz="4" w:space="0"/>
              <w:left w:val="single" w:color="auto" w:sz="4" w:space="0"/>
              <w:bottom w:val="single" w:color="auto" w:sz="4" w:space="0"/>
              <w:right w:val="single" w:color="auto" w:sz="4" w:space="0"/>
            </w:tcBorders>
            <w:vAlign w:val="center"/>
          </w:tcPr>
          <w:p w14:paraId="060A2539">
            <w:pPr>
              <w:spacing w:line="300" w:lineRule="exact"/>
              <w:jc w:val="left"/>
              <w:rPr>
                <w:color w:val="auto"/>
                <w:szCs w:val="21"/>
                <w:highlight w:val="none"/>
              </w:rPr>
            </w:pPr>
            <w:r>
              <w:rPr>
                <w:color w:val="auto"/>
                <w:szCs w:val="21"/>
                <w:highlight w:val="none"/>
              </w:rPr>
              <w:t>响应截止之日起90天。</w:t>
            </w:r>
          </w:p>
        </w:tc>
      </w:tr>
      <w:tr w14:paraId="0661B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1E9F51E9">
            <w:pPr>
              <w:spacing w:line="300" w:lineRule="exact"/>
              <w:jc w:val="center"/>
              <w:rPr>
                <w:b/>
                <w:color w:val="auto"/>
                <w:szCs w:val="21"/>
                <w:highlight w:val="none"/>
              </w:rPr>
            </w:pPr>
            <w:r>
              <w:rPr>
                <w:b/>
                <w:color w:val="auto"/>
                <w:szCs w:val="21"/>
                <w:highlight w:val="none"/>
              </w:rPr>
              <w:t>3.5</w:t>
            </w:r>
          </w:p>
        </w:tc>
        <w:tc>
          <w:tcPr>
            <w:tcW w:w="1460" w:type="dxa"/>
            <w:tcBorders>
              <w:top w:val="single" w:color="auto" w:sz="4" w:space="0"/>
              <w:left w:val="single" w:color="auto" w:sz="4" w:space="0"/>
              <w:bottom w:val="single" w:color="auto" w:sz="4" w:space="0"/>
              <w:right w:val="single" w:color="auto" w:sz="4" w:space="0"/>
            </w:tcBorders>
            <w:vAlign w:val="center"/>
          </w:tcPr>
          <w:p w14:paraId="0166F1A6">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6905" w:type="dxa"/>
            <w:tcBorders>
              <w:top w:val="single" w:color="auto" w:sz="4" w:space="0"/>
              <w:left w:val="single" w:color="auto" w:sz="4" w:space="0"/>
              <w:bottom w:val="single" w:color="auto" w:sz="4" w:space="0"/>
              <w:right w:val="single" w:color="auto" w:sz="4" w:space="0"/>
            </w:tcBorders>
            <w:vAlign w:val="center"/>
          </w:tcPr>
          <w:p w14:paraId="2C661C36">
            <w:pPr>
              <w:spacing w:line="300" w:lineRule="exact"/>
              <w:jc w:val="left"/>
              <w:rPr>
                <w:rFonts w:hint="default" w:eastAsia="宋体"/>
                <w:b/>
                <w:bCs/>
                <w:color w:val="auto"/>
                <w:szCs w:val="21"/>
                <w:highlight w:val="none"/>
                <w:lang w:val="en-US" w:eastAsia="zh-CN"/>
              </w:rPr>
            </w:pPr>
            <w:r>
              <w:rPr>
                <w:rFonts w:hint="eastAsia" w:ascii="宋体" w:hAnsi="宋体" w:cs="宋体"/>
                <w:b/>
                <w:bCs/>
                <w:color w:val="auto"/>
                <w:szCs w:val="21"/>
                <w:highlight w:val="none"/>
              </w:rPr>
              <w:t>本项目免收保证金</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文中关于磋商保证金的描述可忽略。</w:t>
            </w:r>
          </w:p>
        </w:tc>
      </w:tr>
      <w:tr w14:paraId="16724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66AD1257">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460" w:type="dxa"/>
            <w:tcBorders>
              <w:top w:val="single" w:color="auto" w:sz="4" w:space="0"/>
              <w:left w:val="single" w:color="auto" w:sz="4" w:space="0"/>
              <w:bottom w:val="single" w:color="auto" w:sz="4" w:space="0"/>
              <w:right w:val="single" w:color="auto" w:sz="4" w:space="0"/>
            </w:tcBorders>
            <w:vAlign w:val="center"/>
          </w:tcPr>
          <w:p w14:paraId="0147FE32">
            <w:pPr>
              <w:spacing w:line="300" w:lineRule="exact"/>
              <w:jc w:val="center"/>
              <w:rPr>
                <w:color w:val="auto"/>
                <w:szCs w:val="21"/>
                <w:highlight w:val="none"/>
              </w:rPr>
            </w:pPr>
            <w:r>
              <w:rPr>
                <w:rFonts w:hint="eastAsia"/>
                <w:color w:val="auto"/>
                <w:szCs w:val="21"/>
                <w:highlight w:val="none"/>
              </w:rPr>
              <w:t>响应文件的编制</w:t>
            </w:r>
          </w:p>
        </w:tc>
        <w:tc>
          <w:tcPr>
            <w:tcW w:w="6905" w:type="dxa"/>
            <w:tcBorders>
              <w:top w:val="single" w:color="auto" w:sz="4" w:space="0"/>
              <w:left w:val="single" w:color="auto" w:sz="4" w:space="0"/>
              <w:bottom w:val="single" w:color="auto" w:sz="4" w:space="0"/>
              <w:right w:val="single" w:color="auto" w:sz="4" w:space="0"/>
            </w:tcBorders>
            <w:vAlign w:val="center"/>
          </w:tcPr>
          <w:p w14:paraId="40E9F010">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w:t>
            </w:r>
            <w:r>
              <w:rPr>
                <w:rFonts w:hint="eastAsia" w:hAnsi="宋体"/>
                <w:color w:val="auto"/>
                <w:szCs w:val="21"/>
                <w:highlight w:val="none"/>
                <w:lang w:eastAsia="zh-CN"/>
              </w:rPr>
              <w:t>广西政府采购云平台</w:t>
            </w:r>
            <w:r>
              <w:rPr>
                <w:rFonts w:hint="eastAsia" w:hAnsi="宋体"/>
                <w:color w:val="auto"/>
                <w:szCs w:val="21"/>
                <w:highlight w:val="none"/>
              </w:rPr>
              <w:t>投标客户端上传。</w:t>
            </w:r>
          </w:p>
        </w:tc>
      </w:tr>
      <w:tr w14:paraId="2311B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4581EE74">
            <w:pPr>
              <w:spacing w:line="300" w:lineRule="exact"/>
              <w:jc w:val="center"/>
              <w:rPr>
                <w:b/>
                <w:color w:val="auto"/>
                <w:szCs w:val="21"/>
                <w:highlight w:val="none"/>
              </w:rPr>
            </w:pPr>
            <w:r>
              <w:rPr>
                <w:b/>
                <w:color w:val="auto"/>
                <w:szCs w:val="21"/>
                <w:highlight w:val="none"/>
              </w:rPr>
              <w:t>3.7</w:t>
            </w:r>
          </w:p>
        </w:tc>
        <w:tc>
          <w:tcPr>
            <w:tcW w:w="1460" w:type="dxa"/>
            <w:tcBorders>
              <w:top w:val="single" w:color="auto" w:sz="4" w:space="0"/>
              <w:left w:val="single" w:color="auto" w:sz="4" w:space="0"/>
              <w:bottom w:val="single" w:color="auto" w:sz="4" w:space="0"/>
              <w:right w:val="single" w:color="auto" w:sz="4" w:space="0"/>
            </w:tcBorders>
            <w:vAlign w:val="center"/>
          </w:tcPr>
          <w:p w14:paraId="6C2BE01B">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6905" w:type="dxa"/>
            <w:tcBorders>
              <w:top w:val="single" w:color="auto" w:sz="4" w:space="0"/>
              <w:left w:val="single" w:color="auto" w:sz="4" w:space="0"/>
              <w:bottom w:val="single" w:color="auto" w:sz="4" w:space="0"/>
              <w:right w:val="single" w:color="auto" w:sz="4" w:space="0"/>
            </w:tcBorders>
            <w:vAlign w:val="center"/>
          </w:tcPr>
          <w:p w14:paraId="7D8A3A8F">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0F9A8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8" w:type="dxa"/>
            <w:tcBorders>
              <w:top w:val="single" w:color="auto" w:sz="4" w:space="0"/>
              <w:left w:val="single" w:color="auto" w:sz="4" w:space="0"/>
              <w:bottom w:val="single" w:color="auto" w:sz="4" w:space="0"/>
              <w:right w:val="single" w:color="auto" w:sz="4" w:space="0"/>
            </w:tcBorders>
            <w:vAlign w:val="center"/>
          </w:tcPr>
          <w:p w14:paraId="362F2C10">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460" w:type="dxa"/>
            <w:tcBorders>
              <w:top w:val="single" w:color="auto" w:sz="4" w:space="0"/>
              <w:left w:val="single" w:color="auto" w:sz="4" w:space="0"/>
              <w:bottom w:val="single" w:color="auto" w:sz="4" w:space="0"/>
              <w:right w:val="single" w:color="auto" w:sz="4" w:space="0"/>
            </w:tcBorders>
            <w:vAlign w:val="center"/>
          </w:tcPr>
          <w:p w14:paraId="367BE142">
            <w:pPr>
              <w:spacing w:line="300" w:lineRule="exact"/>
              <w:jc w:val="center"/>
              <w:rPr>
                <w:color w:val="auto"/>
                <w:szCs w:val="20"/>
                <w:highlight w:val="none"/>
              </w:rPr>
            </w:pPr>
            <w:r>
              <w:rPr>
                <w:rFonts w:hint="eastAsia"/>
                <w:color w:val="auto"/>
                <w:szCs w:val="21"/>
                <w:highlight w:val="none"/>
              </w:rPr>
              <w:t>备份响应文件</w:t>
            </w:r>
          </w:p>
        </w:tc>
        <w:tc>
          <w:tcPr>
            <w:tcW w:w="6905" w:type="dxa"/>
            <w:tcBorders>
              <w:top w:val="single" w:color="auto" w:sz="4" w:space="0"/>
              <w:left w:val="single" w:color="auto" w:sz="4" w:space="0"/>
              <w:bottom w:val="single" w:color="auto" w:sz="4" w:space="0"/>
              <w:right w:val="single" w:color="auto" w:sz="4" w:space="0"/>
            </w:tcBorders>
            <w:vAlign w:val="center"/>
          </w:tcPr>
          <w:p w14:paraId="271ED519">
            <w:pPr>
              <w:spacing w:line="276" w:lineRule="auto"/>
              <w:rPr>
                <w:rFonts w:hint="eastAsia"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52"/>
            </w:r>
            <w:r>
              <w:rPr>
                <w:rFonts w:hint="eastAsia"/>
                <w:color w:val="auto"/>
                <w:szCs w:val="21"/>
                <w:highlight w:val="none"/>
              </w:rPr>
              <w:t xml:space="preserve">接受   </w:t>
            </w:r>
            <w:r>
              <w:rPr>
                <w:rFonts w:hint="eastAsia"/>
                <w:color w:val="auto"/>
                <w:szCs w:val="21"/>
                <w:highlight w:val="none"/>
                <w:lang w:eastAsia="zh-CN"/>
              </w:rPr>
              <w:t>□</w:t>
            </w:r>
            <w:r>
              <w:rPr>
                <w:rFonts w:hint="eastAsia"/>
                <w:color w:val="auto"/>
                <w:szCs w:val="21"/>
                <w:highlight w:val="none"/>
              </w:rPr>
              <w:t>不接受</w:t>
            </w:r>
            <w:r>
              <w:rPr>
                <w:rFonts w:hint="eastAsia" w:ascii="宋体" w:hAnsi="宋体"/>
                <w:color w:val="auto"/>
                <w:szCs w:val="21"/>
                <w:highlight w:val="none"/>
              </w:rPr>
              <w:t>备份响应文件</w:t>
            </w:r>
          </w:p>
          <w:p w14:paraId="7AF0D7E1">
            <w:pPr>
              <w:pStyle w:val="2"/>
            </w:pPr>
            <w:r>
              <w:rPr>
                <w:rFonts w:hint="eastAsia" w:ascii="宋体" w:hAnsi="宋体"/>
                <w:color w:val="auto"/>
                <w:sz w:val="21"/>
                <w:szCs w:val="21"/>
                <w:highlight w:val="none"/>
              </w:rPr>
              <w:t>以广西政府采购云平台自动生成的备份文件为依据，当项目允许接受备份响应文件时，供应商才可以按规定上传备份响应文件。</w:t>
            </w:r>
          </w:p>
        </w:tc>
      </w:tr>
      <w:tr w14:paraId="7922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8" w:type="dxa"/>
            <w:tcBorders>
              <w:top w:val="single" w:color="auto" w:sz="4" w:space="0"/>
              <w:left w:val="single" w:color="auto" w:sz="4" w:space="0"/>
              <w:bottom w:val="single" w:color="auto" w:sz="4" w:space="0"/>
              <w:right w:val="single" w:color="auto" w:sz="4" w:space="0"/>
            </w:tcBorders>
            <w:vAlign w:val="center"/>
          </w:tcPr>
          <w:p w14:paraId="2B982274">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460" w:type="dxa"/>
            <w:tcBorders>
              <w:top w:val="single" w:color="auto" w:sz="4" w:space="0"/>
              <w:left w:val="single" w:color="auto" w:sz="4" w:space="0"/>
              <w:bottom w:val="single" w:color="auto" w:sz="4" w:space="0"/>
              <w:right w:val="single" w:color="auto" w:sz="4" w:space="0"/>
            </w:tcBorders>
            <w:vAlign w:val="center"/>
          </w:tcPr>
          <w:p w14:paraId="576DB5A0">
            <w:pPr>
              <w:spacing w:line="300" w:lineRule="exact"/>
              <w:jc w:val="center"/>
              <w:rPr>
                <w:color w:val="auto"/>
                <w:szCs w:val="21"/>
                <w:highlight w:val="none"/>
              </w:rPr>
            </w:pPr>
            <w:r>
              <w:rPr>
                <w:rFonts w:hint="eastAsia"/>
                <w:color w:val="auto"/>
                <w:szCs w:val="20"/>
                <w:highlight w:val="none"/>
              </w:rPr>
              <w:t>演示</w:t>
            </w:r>
          </w:p>
        </w:tc>
        <w:tc>
          <w:tcPr>
            <w:tcW w:w="6905" w:type="dxa"/>
            <w:tcBorders>
              <w:top w:val="single" w:color="auto" w:sz="4" w:space="0"/>
              <w:left w:val="single" w:color="auto" w:sz="4" w:space="0"/>
              <w:bottom w:val="single" w:color="auto" w:sz="4" w:space="0"/>
              <w:right w:val="single" w:color="auto" w:sz="4" w:space="0"/>
            </w:tcBorders>
            <w:vAlign w:val="center"/>
          </w:tcPr>
          <w:p w14:paraId="3DCC9DBC">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0F6C45D3">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77E1EF4A">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4CD13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8" w:type="dxa"/>
            <w:tcBorders>
              <w:top w:val="single" w:color="auto" w:sz="4" w:space="0"/>
              <w:left w:val="single" w:color="auto" w:sz="4" w:space="0"/>
              <w:bottom w:val="single" w:color="auto" w:sz="4" w:space="0"/>
              <w:right w:val="single" w:color="auto" w:sz="4" w:space="0"/>
            </w:tcBorders>
            <w:vAlign w:val="center"/>
          </w:tcPr>
          <w:p w14:paraId="3C051A7E">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460" w:type="dxa"/>
            <w:tcBorders>
              <w:top w:val="single" w:color="auto" w:sz="4" w:space="0"/>
              <w:left w:val="single" w:color="auto" w:sz="4" w:space="0"/>
              <w:bottom w:val="single" w:color="auto" w:sz="4" w:space="0"/>
              <w:right w:val="single" w:color="auto" w:sz="4" w:space="0"/>
            </w:tcBorders>
            <w:vAlign w:val="center"/>
          </w:tcPr>
          <w:p w14:paraId="770EB9A4">
            <w:pPr>
              <w:spacing w:line="300" w:lineRule="exact"/>
              <w:jc w:val="center"/>
              <w:rPr>
                <w:color w:val="auto"/>
                <w:szCs w:val="21"/>
                <w:highlight w:val="none"/>
              </w:rPr>
            </w:pPr>
            <w:r>
              <w:rPr>
                <w:rFonts w:hint="eastAsia"/>
                <w:color w:val="auto"/>
                <w:szCs w:val="20"/>
                <w:highlight w:val="none"/>
              </w:rPr>
              <w:t>样品</w:t>
            </w:r>
          </w:p>
        </w:tc>
        <w:tc>
          <w:tcPr>
            <w:tcW w:w="6905" w:type="dxa"/>
            <w:tcBorders>
              <w:top w:val="single" w:color="auto" w:sz="4" w:space="0"/>
              <w:left w:val="single" w:color="auto" w:sz="4" w:space="0"/>
              <w:bottom w:val="single" w:color="auto" w:sz="4" w:space="0"/>
              <w:right w:val="single" w:color="auto" w:sz="4" w:space="0"/>
            </w:tcBorders>
            <w:vAlign w:val="center"/>
          </w:tcPr>
          <w:p w14:paraId="60842B4A">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6C79796E">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30708310">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08650ED0">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7E2C7E23">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0727B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8" w:type="dxa"/>
            <w:tcBorders>
              <w:top w:val="single" w:color="auto" w:sz="4" w:space="0"/>
              <w:left w:val="single" w:color="auto" w:sz="4" w:space="0"/>
              <w:bottom w:val="single" w:color="auto" w:sz="4" w:space="0"/>
              <w:right w:val="single" w:color="auto" w:sz="4" w:space="0"/>
            </w:tcBorders>
            <w:vAlign w:val="center"/>
          </w:tcPr>
          <w:p w14:paraId="43B73DB1">
            <w:pPr>
              <w:spacing w:line="300" w:lineRule="exact"/>
              <w:jc w:val="center"/>
              <w:rPr>
                <w:b/>
                <w:color w:val="auto"/>
                <w:szCs w:val="21"/>
                <w:highlight w:val="none"/>
              </w:rPr>
            </w:pPr>
            <w:r>
              <w:rPr>
                <w:b/>
                <w:color w:val="auto"/>
                <w:szCs w:val="21"/>
                <w:highlight w:val="none"/>
              </w:rPr>
              <w:t>6.5.1</w:t>
            </w:r>
          </w:p>
        </w:tc>
        <w:tc>
          <w:tcPr>
            <w:tcW w:w="1460" w:type="dxa"/>
            <w:tcBorders>
              <w:top w:val="single" w:color="auto" w:sz="4" w:space="0"/>
              <w:left w:val="single" w:color="auto" w:sz="4" w:space="0"/>
              <w:bottom w:val="single" w:color="auto" w:sz="4" w:space="0"/>
              <w:right w:val="single" w:color="auto" w:sz="4" w:space="0"/>
            </w:tcBorders>
            <w:vAlign w:val="center"/>
          </w:tcPr>
          <w:p w14:paraId="773C7C20">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6905" w:type="dxa"/>
            <w:tcBorders>
              <w:top w:val="single" w:color="auto" w:sz="4" w:space="0"/>
              <w:left w:val="single" w:color="auto" w:sz="4" w:space="0"/>
              <w:bottom w:val="single" w:color="auto" w:sz="4" w:space="0"/>
              <w:right w:val="single" w:color="auto" w:sz="4" w:space="0"/>
            </w:tcBorders>
            <w:vAlign w:val="center"/>
          </w:tcPr>
          <w:p w14:paraId="5E33668B">
            <w:pPr>
              <w:spacing w:line="300" w:lineRule="exact"/>
              <w:jc w:val="left"/>
              <w:rPr>
                <w:color w:val="auto"/>
                <w:szCs w:val="21"/>
                <w:highlight w:val="none"/>
              </w:rPr>
            </w:pPr>
            <w:r>
              <w:rPr>
                <w:color w:val="auto"/>
                <w:szCs w:val="21"/>
                <w:highlight w:val="none"/>
              </w:rPr>
              <w:t>采购代理机构在采购人依法确认</w:t>
            </w:r>
            <w:r>
              <w:rPr>
                <w:rFonts w:hint="eastAsia"/>
                <w:color w:val="auto"/>
                <w:szCs w:val="21"/>
                <w:highlight w:val="none"/>
              </w:rPr>
              <w:t>成交供应商</w:t>
            </w:r>
            <w:r>
              <w:rPr>
                <w:color w:val="auto"/>
                <w:szCs w:val="21"/>
                <w:highlight w:val="none"/>
              </w:rPr>
              <w:t>后2个工作日内在</w:t>
            </w:r>
            <w:r>
              <w:rPr>
                <w:rFonts w:hint="eastAsia"/>
                <w:color w:val="auto"/>
                <w:szCs w:val="21"/>
                <w:highlight w:val="none"/>
              </w:rPr>
              <w:t>磋商</w:t>
            </w:r>
            <w:r>
              <w:rPr>
                <w:color w:val="auto"/>
                <w:szCs w:val="21"/>
                <w:highlight w:val="none"/>
              </w:rPr>
              <w:t>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23A33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8" w:type="dxa"/>
            <w:tcBorders>
              <w:top w:val="single" w:color="auto" w:sz="4" w:space="0"/>
              <w:left w:val="single" w:color="auto" w:sz="4" w:space="0"/>
              <w:bottom w:val="single" w:color="auto" w:sz="4" w:space="0"/>
              <w:right w:val="single" w:color="auto" w:sz="4" w:space="0"/>
            </w:tcBorders>
            <w:vAlign w:val="center"/>
          </w:tcPr>
          <w:p w14:paraId="70C2F5DE">
            <w:pPr>
              <w:spacing w:line="300" w:lineRule="exact"/>
              <w:jc w:val="center"/>
              <w:rPr>
                <w:b/>
                <w:color w:val="auto"/>
                <w:szCs w:val="21"/>
                <w:highlight w:val="none"/>
              </w:rPr>
            </w:pPr>
            <w:r>
              <w:rPr>
                <w:b/>
                <w:color w:val="auto"/>
                <w:szCs w:val="21"/>
                <w:highlight w:val="none"/>
              </w:rPr>
              <w:t>6.5.2</w:t>
            </w:r>
          </w:p>
        </w:tc>
        <w:tc>
          <w:tcPr>
            <w:tcW w:w="1460" w:type="dxa"/>
            <w:tcBorders>
              <w:top w:val="single" w:color="auto" w:sz="4" w:space="0"/>
              <w:left w:val="single" w:color="auto" w:sz="4" w:space="0"/>
              <w:bottom w:val="single" w:color="auto" w:sz="4" w:space="0"/>
              <w:right w:val="single" w:color="auto" w:sz="4" w:space="0"/>
            </w:tcBorders>
            <w:vAlign w:val="center"/>
          </w:tcPr>
          <w:p w14:paraId="2FD5DF2C">
            <w:pPr>
              <w:spacing w:line="300" w:lineRule="exact"/>
              <w:jc w:val="center"/>
              <w:rPr>
                <w:color w:val="auto"/>
                <w:szCs w:val="21"/>
                <w:highlight w:val="none"/>
              </w:rPr>
            </w:pPr>
            <w:r>
              <w:rPr>
                <w:color w:val="auto"/>
                <w:szCs w:val="21"/>
                <w:highlight w:val="none"/>
              </w:rPr>
              <w:t>成交通知书</w:t>
            </w:r>
          </w:p>
        </w:tc>
        <w:tc>
          <w:tcPr>
            <w:tcW w:w="6905" w:type="dxa"/>
            <w:tcBorders>
              <w:top w:val="single" w:color="auto" w:sz="4" w:space="0"/>
              <w:left w:val="single" w:color="auto" w:sz="4" w:space="0"/>
              <w:bottom w:val="single" w:color="auto" w:sz="4" w:space="0"/>
              <w:right w:val="single" w:color="auto" w:sz="4" w:space="0"/>
            </w:tcBorders>
            <w:vAlign w:val="center"/>
          </w:tcPr>
          <w:p w14:paraId="7D7CD889">
            <w:pPr>
              <w:spacing w:line="300" w:lineRule="exact"/>
              <w:jc w:val="left"/>
              <w:rPr>
                <w:color w:val="auto"/>
                <w:szCs w:val="21"/>
                <w:highlight w:val="none"/>
              </w:rPr>
            </w:pPr>
            <w:r>
              <w:rPr>
                <w:rFonts w:hint="eastAsia"/>
                <w:color w:val="auto"/>
                <w:szCs w:val="21"/>
                <w:highlight w:val="none"/>
              </w:rPr>
              <w:t>采购代理机构通过“</w:t>
            </w:r>
            <w:r>
              <w:rPr>
                <w:rFonts w:hint="eastAsia"/>
                <w:color w:val="auto"/>
                <w:szCs w:val="21"/>
                <w:highlight w:val="none"/>
                <w:lang w:eastAsia="zh-CN"/>
              </w:rPr>
              <w:t>广西政府采购云平台</w:t>
            </w:r>
            <w:r>
              <w:rPr>
                <w:rFonts w:hint="eastAsia"/>
                <w:color w:val="auto"/>
                <w:szCs w:val="21"/>
                <w:highlight w:val="none"/>
              </w:rPr>
              <w:t>”平台发出</w:t>
            </w:r>
            <w:r>
              <w:rPr>
                <w:color w:val="auto"/>
                <w:szCs w:val="21"/>
                <w:highlight w:val="none"/>
              </w:rPr>
              <w:t>成交通知书。</w:t>
            </w:r>
          </w:p>
          <w:p w14:paraId="5978090D">
            <w:pPr>
              <w:spacing w:line="300" w:lineRule="exact"/>
              <w:jc w:val="left"/>
              <w:rPr>
                <w:color w:val="auto"/>
                <w:szCs w:val="21"/>
                <w:highlight w:val="none"/>
              </w:rPr>
            </w:pPr>
            <w:r>
              <w:rPr>
                <w:rFonts w:hint="eastAsia"/>
                <w:color w:val="auto"/>
                <w:szCs w:val="21"/>
                <w:highlight w:val="none"/>
              </w:rPr>
              <w:t>成交通知书在“</w:t>
            </w:r>
            <w:r>
              <w:rPr>
                <w:rFonts w:hint="eastAsia"/>
                <w:color w:val="auto"/>
                <w:szCs w:val="21"/>
                <w:highlight w:val="none"/>
                <w:lang w:eastAsia="zh-CN"/>
              </w:rPr>
              <w:t>广西政府采购云平台</w:t>
            </w:r>
            <w:r>
              <w:rPr>
                <w:rFonts w:hint="eastAsia"/>
                <w:color w:val="auto"/>
                <w:szCs w:val="21"/>
                <w:highlight w:val="none"/>
              </w:rPr>
              <w:t>”平台推送之日起，视为成交供应商已收到，成交供应商自行承担未及时查收的后果。</w:t>
            </w:r>
          </w:p>
        </w:tc>
      </w:tr>
      <w:tr w14:paraId="606EA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14:paraId="099A0D6E">
            <w:pPr>
              <w:spacing w:line="300" w:lineRule="exact"/>
              <w:jc w:val="center"/>
              <w:rPr>
                <w:b/>
                <w:color w:val="auto"/>
                <w:szCs w:val="21"/>
                <w:highlight w:val="none"/>
              </w:rPr>
            </w:pPr>
            <w:r>
              <w:rPr>
                <w:b/>
                <w:color w:val="auto"/>
                <w:szCs w:val="21"/>
                <w:highlight w:val="none"/>
              </w:rPr>
              <w:t>8.1</w:t>
            </w:r>
          </w:p>
        </w:tc>
        <w:tc>
          <w:tcPr>
            <w:tcW w:w="1460" w:type="dxa"/>
            <w:tcBorders>
              <w:top w:val="single" w:color="auto" w:sz="4" w:space="0"/>
              <w:left w:val="single" w:color="auto" w:sz="4" w:space="0"/>
              <w:bottom w:val="single" w:color="auto" w:sz="4" w:space="0"/>
              <w:right w:val="single" w:color="auto" w:sz="4" w:space="0"/>
            </w:tcBorders>
            <w:vAlign w:val="center"/>
          </w:tcPr>
          <w:p w14:paraId="74942E39">
            <w:pPr>
              <w:spacing w:line="300" w:lineRule="exact"/>
              <w:jc w:val="center"/>
              <w:rPr>
                <w:color w:val="auto"/>
                <w:szCs w:val="21"/>
                <w:highlight w:val="none"/>
              </w:rPr>
            </w:pPr>
            <w:r>
              <w:rPr>
                <w:rFonts w:hint="eastAsia"/>
                <w:color w:val="auto"/>
                <w:szCs w:val="21"/>
                <w:highlight w:val="none"/>
              </w:rPr>
              <w:t>质疑</w:t>
            </w:r>
          </w:p>
        </w:tc>
        <w:tc>
          <w:tcPr>
            <w:tcW w:w="6905" w:type="dxa"/>
            <w:tcBorders>
              <w:top w:val="single" w:color="auto" w:sz="4" w:space="0"/>
              <w:left w:val="single" w:color="auto" w:sz="4" w:space="0"/>
              <w:bottom w:val="single" w:color="auto" w:sz="4" w:space="0"/>
              <w:right w:val="single" w:color="auto" w:sz="4" w:space="0"/>
            </w:tcBorders>
            <w:vAlign w:val="center"/>
          </w:tcPr>
          <w:p w14:paraId="7A7DD53F">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C553D86">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w:t>
            </w:r>
            <w:r>
              <w:rPr>
                <w:rFonts w:hint="eastAsia"/>
                <w:color w:val="auto"/>
                <w:szCs w:val="21"/>
                <w:highlight w:val="none"/>
                <w:lang w:eastAsia="zh-CN"/>
              </w:rPr>
              <w:t>广西政府采购云平台、</w:t>
            </w:r>
            <w:r>
              <w:rPr>
                <w:rFonts w:hint="eastAsia"/>
                <w:color w:val="auto"/>
                <w:szCs w:val="21"/>
                <w:highlight w:val="none"/>
                <w:lang w:val="en-US" w:eastAsia="zh-CN"/>
              </w:rPr>
              <w:t>邮递</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，供应商可通过现场递交书面质疑材料。供应商应于质疑有效期内将质疑函原件递交至贵港市解放北路龙圣新区四小区217号广西机电设备招标有限公司贵港分公司负责人收。</w:t>
            </w:r>
          </w:p>
          <w:p w14:paraId="312A7325">
            <w:pPr>
              <w:spacing w:line="300" w:lineRule="exact"/>
              <w:ind w:firstLine="420" w:firstLineChars="200"/>
              <w:jc w:val="left"/>
              <w:rPr>
                <w:color w:val="auto"/>
                <w:szCs w:val="21"/>
                <w:highlight w:val="none"/>
              </w:rPr>
            </w:pPr>
            <w:r>
              <w:rPr>
                <w:color w:val="auto"/>
                <w:szCs w:val="21"/>
                <w:highlight w:val="none"/>
              </w:rPr>
              <w:t>质疑联系</w:t>
            </w:r>
            <w:r>
              <w:rPr>
                <w:rFonts w:hint="eastAsia"/>
                <w:color w:val="auto"/>
                <w:szCs w:val="21"/>
                <w:highlight w:val="none"/>
              </w:rPr>
              <w:t>方式：详见采购公告采购代理机构联系信息。</w:t>
            </w:r>
          </w:p>
        </w:tc>
      </w:tr>
      <w:tr w14:paraId="69511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14:paraId="568EA8C4">
            <w:pPr>
              <w:spacing w:line="300" w:lineRule="exact"/>
              <w:jc w:val="center"/>
              <w:rPr>
                <w:b/>
                <w:color w:val="auto"/>
                <w:szCs w:val="21"/>
                <w:highlight w:val="none"/>
              </w:rPr>
            </w:pPr>
            <w:r>
              <w:rPr>
                <w:b/>
                <w:color w:val="auto"/>
                <w:szCs w:val="21"/>
                <w:highlight w:val="none"/>
              </w:rPr>
              <w:t>9</w:t>
            </w:r>
            <w:r>
              <w:rPr>
                <w:rFonts w:hint="eastAsia"/>
                <w:b/>
                <w:color w:val="auto"/>
                <w:szCs w:val="21"/>
                <w:highlight w:val="none"/>
              </w:rPr>
              <w:t>.</w:t>
            </w:r>
            <w:r>
              <w:rPr>
                <w:b/>
                <w:color w:val="auto"/>
                <w:szCs w:val="21"/>
                <w:highlight w:val="none"/>
              </w:rPr>
              <w:t>1</w:t>
            </w:r>
          </w:p>
        </w:tc>
        <w:tc>
          <w:tcPr>
            <w:tcW w:w="1460" w:type="dxa"/>
            <w:tcBorders>
              <w:top w:val="single" w:color="auto" w:sz="4" w:space="0"/>
              <w:left w:val="single" w:color="auto" w:sz="4" w:space="0"/>
              <w:bottom w:val="single" w:color="auto" w:sz="4" w:space="0"/>
              <w:right w:val="single" w:color="auto" w:sz="4" w:space="0"/>
            </w:tcBorders>
            <w:vAlign w:val="center"/>
          </w:tcPr>
          <w:p w14:paraId="30A25ED6">
            <w:pPr>
              <w:spacing w:line="300" w:lineRule="exact"/>
              <w:jc w:val="center"/>
              <w:rPr>
                <w:color w:val="auto"/>
                <w:szCs w:val="20"/>
                <w:highlight w:val="none"/>
              </w:rPr>
            </w:pPr>
            <w:r>
              <w:rPr>
                <w:rFonts w:hint="eastAsia"/>
                <w:color w:val="auto"/>
                <w:szCs w:val="20"/>
                <w:highlight w:val="none"/>
              </w:rPr>
              <w:t>中小企业政策措施</w:t>
            </w:r>
          </w:p>
        </w:tc>
        <w:tc>
          <w:tcPr>
            <w:tcW w:w="6905" w:type="dxa"/>
            <w:tcBorders>
              <w:top w:val="single" w:color="auto" w:sz="4" w:space="0"/>
              <w:left w:val="single" w:color="auto" w:sz="4" w:space="0"/>
              <w:bottom w:val="single" w:color="auto" w:sz="4" w:space="0"/>
              <w:right w:val="single" w:color="auto" w:sz="4" w:space="0"/>
            </w:tcBorders>
            <w:vAlign w:val="center"/>
          </w:tcPr>
          <w:p w14:paraId="0924CB49">
            <w:pPr>
              <w:spacing w:line="276" w:lineRule="auto"/>
              <w:rPr>
                <w:color w:val="auto"/>
                <w:szCs w:val="21"/>
                <w:highlight w:val="none"/>
              </w:rPr>
            </w:pPr>
            <w:r>
              <w:rPr>
                <w:color w:val="auto"/>
                <w:sz w:val="24"/>
                <w:highlight w:val="none"/>
              </w:rPr>
              <w:sym w:font="Wingdings 2" w:char="00A3"/>
            </w:r>
            <w:r>
              <w:rPr>
                <w:rFonts w:hint="eastAsia"/>
                <w:color w:val="auto"/>
                <w:szCs w:val="21"/>
                <w:highlight w:val="none"/>
              </w:rPr>
              <w:t>本项目为非专门面向中小企业预留采购份额采购项目。</w:t>
            </w:r>
          </w:p>
          <w:p w14:paraId="38D2E7BB">
            <w:pPr>
              <w:rPr>
                <w:color w:val="auto"/>
                <w:szCs w:val="21"/>
                <w:highlight w:val="none"/>
              </w:rPr>
            </w:pPr>
            <w:r>
              <w:rPr>
                <w:rFonts w:hint="eastAsia"/>
                <w:color w:val="auto"/>
                <w:szCs w:val="21"/>
                <w:highlight w:val="none"/>
              </w:rPr>
              <w:sym w:font="Wingdings 2" w:char="0052"/>
            </w:r>
            <w:r>
              <w:rPr>
                <w:rFonts w:hint="eastAsia"/>
                <w:color w:val="auto"/>
                <w:szCs w:val="21"/>
                <w:highlight w:val="none"/>
              </w:rPr>
              <w:t>本项目为专门面向中小企业预留采购份额采购项目。</w:t>
            </w:r>
          </w:p>
        </w:tc>
      </w:tr>
      <w:tr w14:paraId="0E11E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98" w:type="dxa"/>
            <w:tcBorders>
              <w:top w:val="single" w:color="auto" w:sz="4" w:space="0"/>
              <w:left w:val="single" w:color="auto" w:sz="4" w:space="0"/>
              <w:bottom w:val="single" w:color="auto" w:sz="4" w:space="0"/>
              <w:right w:val="single" w:color="auto" w:sz="4" w:space="0"/>
            </w:tcBorders>
            <w:vAlign w:val="center"/>
          </w:tcPr>
          <w:p w14:paraId="003D31E4">
            <w:pPr>
              <w:spacing w:line="300" w:lineRule="exact"/>
              <w:jc w:val="center"/>
              <w:rPr>
                <w:b/>
                <w:color w:val="auto"/>
                <w:szCs w:val="21"/>
                <w:highlight w:val="none"/>
              </w:rPr>
            </w:pPr>
            <w:r>
              <w:rPr>
                <w:rFonts w:hint="eastAsia"/>
                <w:b/>
                <w:color w:val="auto"/>
                <w:szCs w:val="21"/>
                <w:highlight w:val="none"/>
              </w:rPr>
              <w:t>9.5</w:t>
            </w:r>
          </w:p>
        </w:tc>
        <w:tc>
          <w:tcPr>
            <w:tcW w:w="1460" w:type="dxa"/>
            <w:tcBorders>
              <w:top w:val="single" w:color="auto" w:sz="4" w:space="0"/>
              <w:left w:val="single" w:color="auto" w:sz="4" w:space="0"/>
              <w:bottom w:val="single" w:color="auto" w:sz="4" w:space="0"/>
              <w:right w:val="single" w:color="auto" w:sz="4" w:space="0"/>
            </w:tcBorders>
            <w:vAlign w:val="center"/>
          </w:tcPr>
          <w:p w14:paraId="300693E1">
            <w:pPr>
              <w:spacing w:line="300" w:lineRule="exact"/>
              <w:jc w:val="center"/>
              <w:rPr>
                <w:color w:val="auto"/>
                <w:szCs w:val="20"/>
                <w:highlight w:val="none"/>
              </w:rPr>
            </w:pPr>
            <w:r>
              <w:rPr>
                <w:rFonts w:hint="eastAsia"/>
                <w:color w:val="auto"/>
                <w:szCs w:val="21"/>
                <w:highlight w:val="none"/>
              </w:rPr>
              <w:t>本项目标的所属行业</w:t>
            </w:r>
          </w:p>
        </w:tc>
        <w:tc>
          <w:tcPr>
            <w:tcW w:w="6905" w:type="dxa"/>
            <w:tcBorders>
              <w:top w:val="single" w:color="auto" w:sz="4" w:space="0"/>
              <w:left w:val="single" w:color="auto" w:sz="4" w:space="0"/>
              <w:bottom w:val="single" w:color="auto" w:sz="4" w:space="0"/>
              <w:right w:val="single" w:color="auto" w:sz="4" w:space="0"/>
            </w:tcBorders>
            <w:vAlign w:val="center"/>
          </w:tcPr>
          <w:p w14:paraId="2AE6009B">
            <w:pPr>
              <w:spacing w:before="120" w:line="320" w:lineRule="atLeast"/>
              <w:rPr>
                <w:color w:val="auto"/>
                <w:szCs w:val="21"/>
                <w:highlight w:val="none"/>
              </w:rPr>
            </w:pPr>
            <w:r>
              <w:rPr>
                <w:rFonts w:hint="eastAsia"/>
                <w:color w:val="auto"/>
                <w:szCs w:val="21"/>
                <w:highlight w:val="none"/>
              </w:rPr>
              <w:t>建筑业</w:t>
            </w:r>
          </w:p>
          <w:p w14:paraId="15857320">
            <w:pPr>
              <w:rPr>
                <w:color w:val="auto"/>
                <w:szCs w:val="21"/>
                <w:highlight w:val="none"/>
              </w:rPr>
            </w:pPr>
          </w:p>
        </w:tc>
      </w:tr>
      <w:tr w14:paraId="07411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12CA0A38">
            <w:pPr>
              <w:spacing w:line="300" w:lineRule="exact"/>
              <w:jc w:val="center"/>
              <w:rPr>
                <w:color w:val="auto"/>
                <w:szCs w:val="21"/>
                <w:highlight w:val="none"/>
              </w:rPr>
            </w:pPr>
            <w:r>
              <w:rPr>
                <w:b/>
                <w:color w:val="auto"/>
                <w:szCs w:val="21"/>
                <w:highlight w:val="none"/>
              </w:rPr>
              <w:t>10.1</w:t>
            </w:r>
          </w:p>
        </w:tc>
        <w:tc>
          <w:tcPr>
            <w:tcW w:w="1460" w:type="dxa"/>
            <w:tcBorders>
              <w:top w:val="single" w:color="auto" w:sz="4" w:space="0"/>
              <w:left w:val="single" w:color="auto" w:sz="4" w:space="0"/>
              <w:bottom w:val="single" w:color="auto" w:sz="4" w:space="0"/>
              <w:right w:val="single" w:color="auto" w:sz="4" w:space="0"/>
            </w:tcBorders>
            <w:vAlign w:val="center"/>
          </w:tcPr>
          <w:p w14:paraId="28AB2A60">
            <w:pPr>
              <w:spacing w:line="300" w:lineRule="exact"/>
              <w:jc w:val="center"/>
              <w:rPr>
                <w:color w:val="auto"/>
                <w:szCs w:val="21"/>
                <w:highlight w:val="none"/>
              </w:rPr>
            </w:pPr>
            <w:r>
              <w:rPr>
                <w:color w:val="auto"/>
                <w:szCs w:val="20"/>
                <w:highlight w:val="none"/>
              </w:rPr>
              <w:t>代理服务费</w:t>
            </w:r>
          </w:p>
        </w:tc>
        <w:tc>
          <w:tcPr>
            <w:tcW w:w="6905" w:type="dxa"/>
            <w:tcBorders>
              <w:top w:val="single" w:color="auto" w:sz="4" w:space="0"/>
              <w:left w:val="single" w:color="auto" w:sz="4" w:space="0"/>
              <w:bottom w:val="single" w:color="auto" w:sz="4" w:space="0"/>
              <w:right w:val="single" w:color="auto" w:sz="4" w:space="0"/>
            </w:tcBorders>
            <w:vAlign w:val="center"/>
          </w:tcPr>
          <w:p w14:paraId="09A72FEB">
            <w:pPr>
              <w:rPr>
                <w:color w:val="auto"/>
                <w:highlight w:val="none"/>
              </w:rPr>
            </w:pPr>
            <w:r>
              <w:rPr>
                <w:color w:val="auto"/>
                <w:highlight w:val="none"/>
              </w:rPr>
              <w:t>（1）</w:t>
            </w:r>
            <w:r>
              <w:rPr>
                <w:rFonts w:hint="eastAsia"/>
                <w:color w:val="auto"/>
                <w:highlight w:val="none"/>
              </w:rPr>
              <w:t>代理服务费</w:t>
            </w:r>
          </w:p>
          <w:p w14:paraId="7FFE390E">
            <w:pPr>
              <w:spacing w:line="300" w:lineRule="exact"/>
              <w:jc w:val="left"/>
              <w:rPr>
                <w:color w:val="auto"/>
                <w:highlight w:val="none"/>
              </w:rPr>
            </w:pPr>
            <w:r>
              <w:rPr>
                <w:color w:val="auto"/>
                <w:highlight w:val="none"/>
              </w:rPr>
              <w:sym w:font="Wingdings 2" w:char="0052"/>
            </w:r>
            <w:r>
              <w:rPr>
                <w:color w:val="auto"/>
                <w:highlight w:val="none"/>
              </w:rPr>
              <w:t>采购代理机构向</w:t>
            </w:r>
            <w:r>
              <w:rPr>
                <w:rFonts w:hint="eastAsia"/>
                <w:color w:val="auto"/>
                <w:highlight w:val="none"/>
              </w:rPr>
              <w:t>成交供应商</w:t>
            </w:r>
            <w:r>
              <w:rPr>
                <w:color w:val="auto"/>
                <w:highlight w:val="none"/>
              </w:rPr>
              <w:t>收取代理服务费。本项目代理服务费</w:t>
            </w:r>
            <w:r>
              <w:rPr>
                <w:rFonts w:hint="eastAsia"/>
                <w:color w:val="auto"/>
                <w:highlight w:val="none"/>
              </w:rPr>
              <w:t>按照</w:t>
            </w:r>
            <w:r>
              <w:rPr>
                <w:color w:val="auto"/>
                <w:highlight w:val="none"/>
              </w:rPr>
              <w:t>《招标代理服务费管理暂行办法》 (计价格﹝2002﹞1980号)、《国家发展改革委关于降低部分建设项目收费标准规范收费行为等有关问题的通知》(发改价格﹝2011﹞534号)</w:t>
            </w:r>
            <w:r>
              <w:rPr>
                <w:rFonts w:hint="eastAsia"/>
                <w:color w:val="auto"/>
                <w:highlight w:val="none"/>
              </w:rPr>
              <w:t>的</w:t>
            </w:r>
            <w:r>
              <w:rPr>
                <w:color w:val="auto"/>
                <w:highlight w:val="none"/>
              </w:rPr>
              <w:t>规定</w:t>
            </w:r>
            <w:r>
              <w:rPr>
                <w:rFonts w:hint="eastAsia"/>
                <w:color w:val="auto"/>
                <w:highlight w:val="none"/>
              </w:rPr>
              <w:t>采用</w:t>
            </w:r>
            <w:r>
              <w:rPr>
                <w:color w:val="auto"/>
                <w:highlight w:val="none"/>
              </w:rPr>
              <w:t>差额定率累进</w:t>
            </w:r>
            <w:r>
              <w:rPr>
                <w:rFonts w:hint="eastAsia"/>
                <w:color w:val="auto"/>
                <w:highlight w:val="none"/>
              </w:rPr>
              <w:t>法</w:t>
            </w:r>
            <w:r>
              <w:rPr>
                <w:color w:val="auto"/>
                <w:highlight w:val="none"/>
              </w:rPr>
              <w:t>计算</w:t>
            </w:r>
            <w:r>
              <w:rPr>
                <w:rFonts w:hint="eastAsia"/>
                <w:color w:val="auto"/>
                <w:highlight w:val="none"/>
              </w:rPr>
              <w:t>。</w:t>
            </w:r>
            <w:r>
              <w:rPr>
                <w:color w:val="auto"/>
                <w:highlight w:val="none"/>
              </w:rPr>
              <w:t>具体费率</w:t>
            </w:r>
            <w:r>
              <w:rPr>
                <w:rFonts w:hint="eastAsia"/>
                <w:color w:val="auto"/>
                <w:highlight w:val="none"/>
              </w:rPr>
              <w:t>如下：</w:t>
            </w:r>
          </w:p>
          <w:p w14:paraId="57A3B39C">
            <w:pPr>
              <w:spacing w:line="300" w:lineRule="exact"/>
              <w:jc w:val="left"/>
              <w:rPr>
                <w:color w:val="auto"/>
                <w:highlight w:val="none"/>
              </w:rPr>
            </w:pPr>
            <w:r>
              <w:rPr>
                <w:rFonts w:hint="eastAsia"/>
                <w:color w:val="auto"/>
                <w:highlight w:val="none"/>
              </w:rPr>
              <w:t>①招标金额在1</w:t>
            </w:r>
            <w:r>
              <w:rPr>
                <w:color w:val="auto"/>
                <w:highlight w:val="none"/>
              </w:rPr>
              <w:t>00</w:t>
            </w:r>
            <w:r>
              <w:rPr>
                <w:rFonts w:hint="eastAsia"/>
                <w:color w:val="auto"/>
                <w:highlight w:val="none"/>
              </w:rPr>
              <w:t>万元以下的：</w:t>
            </w:r>
          </w:p>
          <w:p w14:paraId="02425B58">
            <w:pPr>
              <w:spacing w:line="300" w:lineRule="exact"/>
              <w:jc w:val="left"/>
              <w:rPr>
                <w:color w:val="auto"/>
                <w:highlight w:val="none"/>
              </w:rPr>
            </w:pPr>
            <w:r>
              <w:rPr>
                <w:rFonts w:hint="eastAsia"/>
                <w:color w:val="auto"/>
                <w:highlight w:val="none"/>
              </w:rPr>
              <w:t>货物</w:t>
            </w:r>
            <w:r>
              <w:rPr>
                <w:color w:val="auto"/>
                <w:highlight w:val="none"/>
              </w:rPr>
              <w:t>1.5％</w:t>
            </w:r>
            <w:r>
              <w:rPr>
                <w:rFonts w:hint="eastAsia"/>
                <w:color w:val="auto"/>
                <w:highlight w:val="none"/>
              </w:rPr>
              <w:t>；</w:t>
            </w:r>
            <w:r>
              <w:rPr>
                <w:color w:val="auto"/>
                <w:highlight w:val="none"/>
              </w:rPr>
              <w:t>服务招标1.5％</w:t>
            </w:r>
            <w:r>
              <w:rPr>
                <w:rFonts w:hint="eastAsia"/>
                <w:color w:val="auto"/>
                <w:highlight w:val="none"/>
              </w:rPr>
              <w:t>；</w:t>
            </w:r>
            <w:r>
              <w:rPr>
                <w:color w:val="auto"/>
                <w:highlight w:val="none"/>
              </w:rPr>
              <w:t>工程招标1.0％</w:t>
            </w:r>
            <w:r>
              <w:rPr>
                <w:rFonts w:hint="eastAsia"/>
                <w:color w:val="auto"/>
                <w:highlight w:val="none"/>
              </w:rPr>
              <w:t>；</w:t>
            </w:r>
          </w:p>
          <w:p w14:paraId="1BD97248">
            <w:pPr>
              <w:spacing w:line="300" w:lineRule="exact"/>
              <w:jc w:val="left"/>
              <w:rPr>
                <w:color w:val="auto"/>
                <w:highlight w:val="none"/>
              </w:rPr>
            </w:pPr>
            <w:r>
              <w:rPr>
                <w:rFonts w:hint="eastAsia"/>
                <w:color w:val="auto"/>
                <w:highlight w:val="none"/>
              </w:rPr>
              <w:t>②招标金额在</w:t>
            </w:r>
            <w:r>
              <w:rPr>
                <w:color w:val="auto"/>
                <w:highlight w:val="none"/>
              </w:rPr>
              <w:t>100-500</w:t>
            </w:r>
            <w:r>
              <w:rPr>
                <w:rFonts w:hint="eastAsia"/>
                <w:color w:val="auto"/>
                <w:highlight w:val="none"/>
              </w:rPr>
              <w:t>万元之间：</w:t>
            </w:r>
          </w:p>
          <w:p w14:paraId="5CDB88C5">
            <w:pPr>
              <w:spacing w:line="300" w:lineRule="exact"/>
              <w:jc w:val="left"/>
              <w:rPr>
                <w:color w:val="auto"/>
                <w:highlight w:val="none"/>
              </w:rPr>
            </w:pPr>
            <w:r>
              <w:rPr>
                <w:rFonts w:hint="eastAsia"/>
                <w:color w:val="auto"/>
                <w:highlight w:val="none"/>
              </w:rPr>
              <w:t>货物</w:t>
            </w:r>
            <w:r>
              <w:rPr>
                <w:color w:val="auto"/>
                <w:highlight w:val="none"/>
              </w:rPr>
              <w:t>1.1％</w:t>
            </w:r>
            <w:r>
              <w:rPr>
                <w:rFonts w:hint="eastAsia"/>
                <w:color w:val="auto"/>
                <w:highlight w:val="none"/>
              </w:rPr>
              <w:t>；</w:t>
            </w:r>
            <w:r>
              <w:rPr>
                <w:color w:val="auto"/>
                <w:highlight w:val="none"/>
              </w:rPr>
              <w:t>服务招标0.8％</w:t>
            </w:r>
            <w:r>
              <w:rPr>
                <w:rFonts w:hint="eastAsia"/>
                <w:color w:val="auto"/>
                <w:highlight w:val="none"/>
              </w:rPr>
              <w:t>；</w:t>
            </w:r>
            <w:r>
              <w:rPr>
                <w:color w:val="auto"/>
                <w:highlight w:val="none"/>
              </w:rPr>
              <w:t>工程招标0.7％</w:t>
            </w:r>
            <w:r>
              <w:rPr>
                <w:rFonts w:hint="eastAsia"/>
                <w:color w:val="auto"/>
                <w:highlight w:val="none"/>
              </w:rPr>
              <w:t>；</w:t>
            </w:r>
          </w:p>
          <w:p w14:paraId="5F7C8972">
            <w:pPr>
              <w:spacing w:line="300" w:lineRule="exact"/>
              <w:jc w:val="left"/>
              <w:rPr>
                <w:color w:val="auto"/>
                <w:highlight w:val="none"/>
              </w:rPr>
            </w:pPr>
            <w:r>
              <w:rPr>
                <w:rFonts w:hint="eastAsia"/>
                <w:color w:val="auto"/>
                <w:highlight w:val="none"/>
              </w:rPr>
              <w:t>③招标金额在</w:t>
            </w:r>
            <w:r>
              <w:rPr>
                <w:color w:val="auto"/>
                <w:highlight w:val="none"/>
              </w:rPr>
              <w:t>5</w:t>
            </w:r>
            <w:r>
              <w:rPr>
                <w:rFonts w:hint="eastAsia"/>
                <w:color w:val="auto"/>
                <w:highlight w:val="none"/>
              </w:rPr>
              <w:t>0</w:t>
            </w:r>
            <w:r>
              <w:rPr>
                <w:color w:val="auto"/>
                <w:highlight w:val="none"/>
              </w:rPr>
              <w:t>0-1</w:t>
            </w:r>
            <w:r>
              <w:rPr>
                <w:rFonts w:hint="eastAsia"/>
                <w:color w:val="auto"/>
                <w:highlight w:val="none"/>
              </w:rPr>
              <w:t>00</w:t>
            </w:r>
            <w:r>
              <w:rPr>
                <w:color w:val="auto"/>
                <w:highlight w:val="none"/>
              </w:rPr>
              <w:t>0</w:t>
            </w:r>
            <w:r>
              <w:rPr>
                <w:rFonts w:hint="eastAsia"/>
                <w:color w:val="auto"/>
                <w:highlight w:val="none"/>
              </w:rPr>
              <w:t>万元之间：</w:t>
            </w:r>
          </w:p>
          <w:p w14:paraId="10F84347">
            <w:pPr>
              <w:spacing w:line="300" w:lineRule="exact"/>
              <w:jc w:val="left"/>
              <w:rPr>
                <w:color w:val="auto"/>
                <w:highlight w:val="none"/>
              </w:rPr>
            </w:pPr>
            <w:r>
              <w:rPr>
                <w:rFonts w:hint="eastAsia"/>
                <w:color w:val="auto"/>
                <w:highlight w:val="none"/>
              </w:rPr>
              <w:t>货物</w:t>
            </w:r>
            <w:r>
              <w:rPr>
                <w:color w:val="auto"/>
                <w:highlight w:val="none"/>
              </w:rPr>
              <w:t>0.8％</w:t>
            </w:r>
            <w:r>
              <w:rPr>
                <w:rFonts w:hint="eastAsia"/>
                <w:color w:val="auto"/>
                <w:highlight w:val="none"/>
              </w:rPr>
              <w:t>；</w:t>
            </w:r>
            <w:r>
              <w:rPr>
                <w:color w:val="auto"/>
                <w:highlight w:val="none"/>
              </w:rPr>
              <w:t>服务招标0.45％</w:t>
            </w:r>
            <w:r>
              <w:rPr>
                <w:rFonts w:hint="eastAsia"/>
                <w:color w:val="auto"/>
                <w:highlight w:val="none"/>
              </w:rPr>
              <w:t>；</w:t>
            </w:r>
            <w:r>
              <w:rPr>
                <w:color w:val="auto"/>
                <w:highlight w:val="none"/>
              </w:rPr>
              <w:t>工程招标0.55％</w:t>
            </w:r>
            <w:r>
              <w:rPr>
                <w:rFonts w:hint="eastAsia"/>
                <w:color w:val="auto"/>
                <w:highlight w:val="none"/>
              </w:rPr>
              <w:t>；</w:t>
            </w:r>
          </w:p>
          <w:p w14:paraId="13ECD07D">
            <w:pPr>
              <w:spacing w:line="300" w:lineRule="exact"/>
              <w:jc w:val="left"/>
              <w:rPr>
                <w:color w:val="auto"/>
                <w:highlight w:val="none"/>
              </w:rPr>
            </w:pPr>
            <w:r>
              <w:rPr>
                <w:rFonts w:hint="eastAsia"/>
                <w:color w:val="auto"/>
                <w:highlight w:val="none"/>
              </w:rPr>
              <w:t>④招标金额在</w:t>
            </w:r>
            <w:r>
              <w:rPr>
                <w:color w:val="auto"/>
                <w:highlight w:val="none"/>
              </w:rPr>
              <w:t>1000-5000</w:t>
            </w:r>
            <w:r>
              <w:rPr>
                <w:rFonts w:hint="eastAsia"/>
                <w:color w:val="auto"/>
                <w:highlight w:val="none"/>
              </w:rPr>
              <w:t>万元之间：</w:t>
            </w:r>
          </w:p>
          <w:p w14:paraId="76ED955B">
            <w:pPr>
              <w:spacing w:line="300" w:lineRule="exact"/>
              <w:jc w:val="left"/>
              <w:rPr>
                <w:color w:val="auto"/>
                <w:highlight w:val="none"/>
              </w:rPr>
            </w:pPr>
            <w:r>
              <w:rPr>
                <w:rFonts w:hint="eastAsia"/>
                <w:color w:val="auto"/>
                <w:highlight w:val="none"/>
              </w:rPr>
              <w:t>货物</w:t>
            </w:r>
            <w:r>
              <w:rPr>
                <w:color w:val="auto"/>
                <w:highlight w:val="none"/>
              </w:rPr>
              <w:t>0.5％</w:t>
            </w:r>
            <w:r>
              <w:rPr>
                <w:rFonts w:hint="eastAsia"/>
                <w:color w:val="auto"/>
                <w:highlight w:val="none"/>
              </w:rPr>
              <w:t>；</w:t>
            </w:r>
            <w:r>
              <w:rPr>
                <w:color w:val="auto"/>
                <w:highlight w:val="none"/>
              </w:rPr>
              <w:t>服务招标0.25％</w:t>
            </w:r>
            <w:r>
              <w:rPr>
                <w:rFonts w:hint="eastAsia"/>
                <w:color w:val="auto"/>
                <w:highlight w:val="none"/>
              </w:rPr>
              <w:t>；</w:t>
            </w:r>
            <w:r>
              <w:rPr>
                <w:color w:val="auto"/>
                <w:highlight w:val="none"/>
              </w:rPr>
              <w:t>工程招标0.35％</w:t>
            </w:r>
            <w:r>
              <w:rPr>
                <w:rFonts w:hint="eastAsia"/>
                <w:color w:val="auto"/>
                <w:highlight w:val="none"/>
              </w:rPr>
              <w:t>；</w:t>
            </w:r>
          </w:p>
          <w:p w14:paraId="1833ED18">
            <w:pPr>
              <w:spacing w:line="300" w:lineRule="exact"/>
              <w:jc w:val="left"/>
              <w:rPr>
                <w:color w:val="auto"/>
                <w:highlight w:val="none"/>
              </w:rPr>
            </w:pPr>
            <w:r>
              <w:rPr>
                <w:rFonts w:hint="eastAsia"/>
                <w:color w:val="auto"/>
                <w:highlight w:val="none"/>
              </w:rPr>
              <w:t>……</w:t>
            </w:r>
          </w:p>
          <w:p w14:paraId="3F183526">
            <w:pPr>
              <w:spacing w:line="300" w:lineRule="exact"/>
              <w:jc w:val="left"/>
              <w:rPr>
                <w:color w:val="auto"/>
                <w:highlight w:val="none"/>
              </w:rPr>
            </w:pPr>
            <w:r>
              <w:rPr>
                <w:color w:val="auto"/>
                <w:highlight w:val="none"/>
              </w:rPr>
              <w:t>差额定率累进</w:t>
            </w:r>
            <w:r>
              <w:rPr>
                <w:rFonts w:hint="eastAsia"/>
                <w:color w:val="auto"/>
                <w:highlight w:val="none"/>
              </w:rPr>
              <w:t>法</w:t>
            </w:r>
            <w:r>
              <w:rPr>
                <w:color w:val="auto"/>
                <w:highlight w:val="none"/>
              </w:rPr>
              <w:t>计算</w:t>
            </w:r>
            <w:r>
              <w:rPr>
                <w:rFonts w:hint="eastAsia"/>
                <w:color w:val="auto"/>
                <w:highlight w:val="none"/>
              </w:rPr>
              <w:t>过程示例：</w:t>
            </w:r>
          </w:p>
          <w:p w14:paraId="494F77ED">
            <w:pPr>
              <w:spacing w:line="360" w:lineRule="exact"/>
              <w:rPr>
                <w:color w:val="auto"/>
                <w:highlight w:val="none"/>
              </w:rPr>
            </w:pPr>
            <w:r>
              <w:rPr>
                <w:color w:val="auto"/>
                <w:highlight w:val="none"/>
              </w:rPr>
              <w:t>例如：某工程代理业务成交金额为300万元，代理服务费金额按如下计算：</w:t>
            </w:r>
          </w:p>
          <w:p w14:paraId="64CFC407">
            <w:pPr>
              <w:spacing w:line="300" w:lineRule="exact"/>
              <w:jc w:val="left"/>
              <w:rPr>
                <w:color w:val="auto"/>
                <w:highlight w:val="none"/>
              </w:rPr>
            </w:pPr>
            <w:r>
              <w:rPr>
                <w:color w:val="auto"/>
                <w:highlight w:val="none"/>
              </w:rPr>
              <w:t>100万元×1.0%＝1万元</w:t>
            </w:r>
          </w:p>
          <w:p w14:paraId="3F79517E">
            <w:pPr>
              <w:spacing w:line="300" w:lineRule="exact"/>
              <w:jc w:val="left"/>
              <w:rPr>
                <w:color w:val="auto"/>
                <w:highlight w:val="none"/>
              </w:rPr>
            </w:pPr>
            <w:r>
              <w:rPr>
                <w:color w:val="auto"/>
                <w:highlight w:val="none"/>
              </w:rPr>
              <w:t>（300－100）万元×0.7%＝1.4万元</w:t>
            </w:r>
          </w:p>
          <w:p w14:paraId="3A74D23F">
            <w:pPr>
              <w:spacing w:line="300" w:lineRule="exact"/>
              <w:jc w:val="left"/>
              <w:rPr>
                <w:color w:val="auto"/>
                <w:highlight w:val="none"/>
              </w:rPr>
            </w:pPr>
            <w:r>
              <w:rPr>
                <w:color w:val="auto"/>
                <w:highlight w:val="none"/>
              </w:rPr>
              <w:t>合计收费＝1.0＋1.4=2.4万元</w:t>
            </w:r>
          </w:p>
          <w:p w14:paraId="79057577">
            <w:pPr>
              <w:spacing w:line="300" w:lineRule="exact"/>
              <w:jc w:val="left"/>
              <w:rPr>
                <w:color w:val="auto"/>
                <w:highlight w:val="none"/>
              </w:rPr>
            </w:pPr>
            <w:r>
              <w:rPr>
                <w:rFonts w:hint="eastAsia"/>
                <w:color w:val="auto"/>
                <w:highlight w:val="none"/>
              </w:rPr>
              <w:sym w:font="Wingdings 2" w:char="00A3"/>
            </w:r>
            <w:r>
              <w:rPr>
                <w:rFonts w:hint="eastAsia"/>
                <w:color w:val="auto"/>
                <w:highlight w:val="none"/>
              </w:rPr>
              <w:t>采购代理机构向成交供应商收取代理服务费，具体金额为</w:t>
            </w:r>
            <w:r>
              <w:rPr>
                <w:rFonts w:hint="eastAsia"/>
                <w:color w:val="auto"/>
                <w:highlight w:val="none"/>
                <w:u w:val="single"/>
                <w:lang w:val="en-US" w:eastAsia="zh-CN"/>
              </w:rPr>
              <w:t xml:space="preserve">         </w:t>
            </w:r>
            <w:r>
              <w:rPr>
                <w:rFonts w:hint="eastAsia"/>
                <w:color w:val="auto"/>
                <w:highlight w:val="none"/>
                <w:u w:val="single"/>
              </w:rPr>
              <w:t xml:space="preserve">  。</w:t>
            </w:r>
          </w:p>
          <w:p w14:paraId="5ABAF07F">
            <w:pPr>
              <w:numPr>
                <w:ilvl w:val="0"/>
                <w:numId w:val="1"/>
              </w:numPr>
              <w:ind w:left="0" w:leftChars="0" w:firstLine="420" w:firstLineChars="200"/>
              <w:rPr>
                <w:color w:val="auto"/>
                <w:highlight w:val="none"/>
              </w:rPr>
            </w:pPr>
            <w:r>
              <w:rPr>
                <w:rFonts w:hint="eastAsia"/>
                <w:color w:val="auto"/>
                <w:highlight w:val="none"/>
              </w:rPr>
              <w:t>成交</w:t>
            </w:r>
            <w:r>
              <w:rPr>
                <w:color w:val="auto"/>
                <w:highlight w:val="none"/>
              </w:rPr>
              <w:t>供应商在</w:t>
            </w:r>
            <w:r>
              <w:rPr>
                <w:rFonts w:hint="eastAsia"/>
                <w:color w:val="auto"/>
                <w:highlight w:val="none"/>
              </w:rPr>
              <w:t>签订合同前</w:t>
            </w:r>
            <w:r>
              <w:rPr>
                <w:color w:val="auto"/>
                <w:highlight w:val="none"/>
              </w:rPr>
              <w:t>以银行转账或现金形式支付代理服务费。</w:t>
            </w:r>
          </w:p>
          <w:p w14:paraId="66D196A7">
            <w:pPr>
              <w:snapToGrid w:val="0"/>
              <w:spacing w:line="360" w:lineRule="auto"/>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3</w:t>
            </w:r>
            <w:r>
              <w:rPr>
                <w:rFonts w:ascii="Times New Roman" w:hAnsi="Times New Roman" w:eastAsia="宋体" w:cs="Times New Roman"/>
                <w:color w:val="auto"/>
                <w:szCs w:val="21"/>
                <w:highlight w:val="none"/>
              </w:rPr>
              <w:t>）中标人在</w:t>
            </w:r>
            <w:r>
              <w:rPr>
                <w:rFonts w:hint="eastAsia" w:ascii="Times New Roman" w:hAnsi="Times New Roman" w:eastAsia="宋体" w:cs="Times New Roman"/>
                <w:color w:val="auto"/>
                <w:szCs w:val="21"/>
                <w:highlight w:val="none"/>
              </w:rPr>
              <w:t>签订合同</w:t>
            </w:r>
            <w:r>
              <w:rPr>
                <w:rFonts w:ascii="Times New Roman" w:hAnsi="Times New Roman" w:eastAsia="宋体" w:cs="Times New Roman"/>
                <w:color w:val="auto"/>
                <w:szCs w:val="21"/>
                <w:highlight w:val="none"/>
              </w:rPr>
              <w:t>前以银行转账或现金形式支付代理服务费；</w:t>
            </w:r>
            <w:r>
              <w:rPr>
                <w:rFonts w:hint="eastAsia" w:ascii="Times New Roman" w:hAnsi="Times New Roman" w:eastAsia="宋体" w:cs="Times New Roman"/>
                <w:color w:val="auto"/>
                <w:szCs w:val="21"/>
                <w:highlight w:val="none"/>
              </w:rPr>
              <w:t>缴纳代理服务费账号信息：</w:t>
            </w:r>
          </w:p>
          <w:p w14:paraId="70A1CDC6">
            <w:pPr>
              <w:snapToGrid w:val="0"/>
              <w:spacing w:line="360" w:lineRule="auto"/>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开户银行：交通银行南宁桃源支行</w:t>
            </w:r>
          </w:p>
          <w:p w14:paraId="26D09669">
            <w:pPr>
              <w:snapToGrid w:val="0"/>
              <w:spacing w:line="360" w:lineRule="auto"/>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开户名称：广西机电设备招标有限公司贵港分公司</w:t>
            </w:r>
          </w:p>
          <w:p w14:paraId="0E3EFB6E">
            <w:pPr>
              <w:snapToGrid w:val="0"/>
              <w:spacing w:line="360" w:lineRule="auto"/>
              <w:jc w:val="left"/>
              <w:rPr>
                <w:color w:val="auto"/>
                <w:highlight w:val="none"/>
              </w:rPr>
            </w:pPr>
            <w:r>
              <w:rPr>
                <w:rFonts w:hint="eastAsia" w:ascii="Times New Roman" w:hAnsi="Times New Roman" w:eastAsia="宋体" w:cs="Times New Roman"/>
                <w:color w:val="auto"/>
                <w:szCs w:val="21"/>
                <w:highlight w:val="none"/>
                <w:lang w:val="en-US" w:eastAsia="zh-CN"/>
              </w:rPr>
              <w:t>银行账号：451060500013000632966</w:t>
            </w:r>
          </w:p>
        </w:tc>
      </w:tr>
      <w:tr w14:paraId="756ED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0C1CDA14">
            <w:pPr>
              <w:spacing w:line="300" w:lineRule="exact"/>
              <w:jc w:val="center"/>
              <w:rPr>
                <w:color w:val="auto"/>
                <w:szCs w:val="21"/>
                <w:highlight w:val="none"/>
              </w:rPr>
            </w:pPr>
            <w:r>
              <w:rPr>
                <w:b/>
                <w:color w:val="auto"/>
                <w:szCs w:val="21"/>
                <w:highlight w:val="none"/>
              </w:rPr>
              <w:t>10.3</w:t>
            </w:r>
          </w:p>
        </w:tc>
        <w:tc>
          <w:tcPr>
            <w:tcW w:w="1460" w:type="dxa"/>
            <w:tcBorders>
              <w:top w:val="single" w:color="auto" w:sz="4" w:space="0"/>
              <w:left w:val="single" w:color="auto" w:sz="4" w:space="0"/>
              <w:bottom w:val="single" w:color="auto" w:sz="4" w:space="0"/>
              <w:right w:val="single" w:color="auto" w:sz="4" w:space="0"/>
            </w:tcBorders>
            <w:vAlign w:val="center"/>
          </w:tcPr>
          <w:p w14:paraId="77D78160">
            <w:pPr>
              <w:spacing w:line="300" w:lineRule="exact"/>
              <w:jc w:val="center"/>
              <w:rPr>
                <w:color w:val="auto"/>
                <w:szCs w:val="21"/>
                <w:highlight w:val="none"/>
              </w:rPr>
            </w:pPr>
            <w:r>
              <w:rPr>
                <w:rFonts w:hint="eastAsia"/>
                <w:color w:val="auto"/>
                <w:szCs w:val="21"/>
                <w:highlight w:val="none"/>
              </w:rPr>
              <w:t>履约保证金</w:t>
            </w:r>
          </w:p>
        </w:tc>
        <w:tc>
          <w:tcPr>
            <w:tcW w:w="6905" w:type="dxa"/>
            <w:tcBorders>
              <w:top w:val="single" w:color="auto" w:sz="4" w:space="0"/>
              <w:left w:val="single" w:color="auto" w:sz="4" w:space="0"/>
              <w:bottom w:val="single" w:color="auto" w:sz="4" w:space="0"/>
              <w:right w:val="single" w:color="auto" w:sz="4" w:space="0"/>
            </w:tcBorders>
            <w:vAlign w:val="center"/>
          </w:tcPr>
          <w:p w14:paraId="47AE03BF">
            <w:pPr>
              <w:spacing w:line="300" w:lineRule="exact"/>
              <w:jc w:val="left"/>
              <w:rPr>
                <w:color w:val="auto"/>
                <w:szCs w:val="21"/>
                <w:highlight w:val="none"/>
              </w:rPr>
            </w:pPr>
            <w:r>
              <w:rPr>
                <w:color w:val="auto"/>
                <w:szCs w:val="21"/>
                <w:highlight w:val="none"/>
              </w:rPr>
              <w:t>履约保证金的形式：可以银行保函、工程担保或保证保险等形式</w:t>
            </w:r>
          </w:p>
          <w:p w14:paraId="310B70EE">
            <w:pPr>
              <w:spacing w:line="300" w:lineRule="exact"/>
              <w:jc w:val="left"/>
              <w:rPr>
                <w:color w:val="auto"/>
                <w:szCs w:val="21"/>
                <w:highlight w:val="none"/>
              </w:rPr>
            </w:pPr>
            <w:r>
              <w:rPr>
                <w:color w:val="auto"/>
                <w:szCs w:val="21"/>
                <w:highlight w:val="none"/>
              </w:rPr>
              <w:t>履约保证金的金额：</w:t>
            </w:r>
            <w:r>
              <w:rPr>
                <w:rFonts w:hint="eastAsia"/>
                <w:color w:val="auto"/>
                <w:szCs w:val="21"/>
                <w:highlight w:val="none"/>
              </w:rPr>
              <w:t>无</w:t>
            </w:r>
          </w:p>
          <w:p w14:paraId="60B54809">
            <w:pPr>
              <w:spacing w:line="300" w:lineRule="exact"/>
              <w:jc w:val="left"/>
              <w:rPr>
                <w:color w:val="auto"/>
                <w:szCs w:val="21"/>
                <w:highlight w:val="none"/>
              </w:rPr>
            </w:pPr>
            <w:r>
              <w:rPr>
                <w:color w:val="auto"/>
                <w:szCs w:val="21"/>
                <w:highlight w:val="none"/>
              </w:rPr>
              <w:t>成交供应商在收到成交通知书后，须在7日内将履约保证金足额提交以下账户，否则采购人可以取消其成交资格</w:t>
            </w:r>
          </w:p>
          <w:p w14:paraId="6B183C5C">
            <w:pPr>
              <w:spacing w:line="300" w:lineRule="exact"/>
              <w:jc w:val="left"/>
              <w:rPr>
                <w:color w:val="auto"/>
                <w:szCs w:val="21"/>
                <w:highlight w:val="none"/>
              </w:rPr>
            </w:pPr>
            <w:r>
              <w:rPr>
                <w:color w:val="auto"/>
                <w:szCs w:val="21"/>
                <w:highlight w:val="none"/>
              </w:rPr>
              <w:t>开户名称：</w:t>
            </w:r>
          </w:p>
          <w:p w14:paraId="737EE2AC">
            <w:pPr>
              <w:spacing w:line="300" w:lineRule="exact"/>
              <w:jc w:val="left"/>
              <w:rPr>
                <w:color w:val="auto"/>
                <w:szCs w:val="21"/>
                <w:highlight w:val="none"/>
              </w:rPr>
            </w:pPr>
            <w:r>
              <w:rPr>
                <w:color w:val="auto"/>
                <w:szCs w:val="21"/>
                <w:highlight w:val="none"/>
              </w:rPr>
              <w:t>开户银行：</w:t>
            </w:r>
          </w:p>
          <w:p w14:paraId="586B3901">
            <w:pPr>
              <w:spacing w:line="300" w:lineRule="exact"/>
              <w:jc w:val="left"/>
              <w:rPr>
                <w:color w:val="auto"/>
                <w:szCs w:val="21"/>
                <w:highlight w:val="none"/>
              </w:rPr>
            </w:pPr>
            <w:r>
              <w:rPr>
                <w:color w:val="auto"/>
                <w:szCs w:val="21"/>
                <w:highlight w:val="none"/>
              </w:rPr>
              <w:t>银行账号：</w:t>
            </w:r>
          </w:p>
        </w:tc>
      </w:tr>
      <w:tr w14:paraId="44C66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584E29A2">
            <w:pPr>
              <w:spacing w:line="300" w:lineRule="exact"/>
              <w:jc w:val="center"/>
              <w:rPr>
                <w:color w:val="auto"/>
                <w:szCs w:val="21"/>
                <w:highlight w:val="none"/>
              </w:rPr>
            </w:pPr>
            <w:r>
              <w:rPr>
                <w:b/>
                <w:color w:val="auto"/>
                <w:szCs w:val="21"/>
                <w:highlight w:val="none"/>
              </w:rPr>
              <w:t>10.3</w:t>
            </w:r>
          </w:p>
        </w:tc>
        <w:tc>
          <w:tcPr>
            <w:tcW w:w="1460" w:type="dxa"/>
            <w:tcBorders>
              <w:top w:val="single" w:color="auto" w:sz="4" w:space="0"/>
              <w:left w:val="single" w:color="auto" w:sz="4" w:space="0"/>
              <w:bottom w:val="single" w:color="auto" w:sz="4" w:space="0"/>
              <w:right w:val="single" w:color="auto" w:sz="4" w:space="0"/>
            </w:tcBorders>
            <w:vAlign w:val="center"/>
          </w:tcPr>
          <w:p w14:paraId="3B209240">
            <w:pPr>
              <w:jc w:val="center"/>
              <w:rPr>
                <w:color w:val="auto"/>
                <w:szCs w:val="21"/>
                <w:highlight w:val="none"/>
              </w:rPr>
            </w:pPr>
            <w:r>
              <w:rPr>
                <w:color w:val="auto"/>
                <w:szCs w:val="21"/>
                <w:highlight w:val="none"/>
              </w:rPr>
              <w:t>农民工工资保障金</w:t>
            </w:r>
          </w:p>
        </w:tc>
        <w:tc>
          <w:tcPr>
            <w:tcW w:w="6905" w:type="dxa"/>
            <w:tcBorders>
              <w:top w:val="single" w:color="auto" w:sz="4" w:space="0"/>
              <w:left w:val="single" w:color="auto" w:sz="4" w:space="0"/>
              <w:bottom w:val="single" w:color="auto" w:sz="4" w:space="0"/>
              <w:right w:val="single" w:color="auto" w:sz="4" w:space="0"/>
            </w:tcBorders>
            <w:vAlign w:val="center"/>
          </w:tcPr>
          <w:p w14:paraId="6665BE52">
            <w:pPr>
              <w:spacing w:line="300" w:lineRule="exact"/>
              <w:jc w:val="left"/>
              <w:rPr>
                <w:color w:val="auto"/>
                <w:szCs w:val="21"/>
                <w:highlight w:val="none"/>
              </w:rPr>
            </w:pPr>
            <w:r>
              <w:rPr>
                <w:rFonts w:hint="eastAsia"/>
                <w:color w:val="auto"/>
                <w:szCs w:val="21"/>
                <w:highlight w:val="none"/>
              </w:rPr>
              <w:t>根据按《保障农民工工资支付条例》，供应商在响应时必须在响应文件《建设工程项目管理承诺书》中承诺，在项目开工前开设农民工工资专用帐户。如供应商的响应文件没有提交上述承诺的，视为无效响应文件，取消其磋商资格。</w:t>
            </w:r>
          </w:p>
        </w:tc>
      </w:tr>
      <w:tr w14:paraId="43395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8" w:type="dxa"/>
            <w:tcBorders>
              <w:top w:val="single" w:color="auto" w:sz="4" w:space="0"/>
              <w:left w:val="single" w:color="auto" w:sz="4" w:space="0"/>
              <w:bottom w:val="single" w:color="auto" w:sz="4" w:space="0"/>
              <w:right w:val="single" w:color="auto" w:sz="4" w:space="0"/>
            </w:tcBorders>
            <w:vAlign w:val="center"/>
          </w:tcPr>
          <w:p w14:paraId="63DFCB3F">
            <w:pPr>
              <w:spacing w:line="300" w:lineRule="exact"/>
              <w:jc w:val="center"/>
              <w:rPr>
                <w:b/>
                <w:color w:val="auto"/>
                <w:szCs w:val="21"/>
                <w:highlight w:val="none"/>
              </w:rPr>
            </w:pPr>
            <w:r>
              <w:rPr>
                <w:b/>
                <w:color w:val="auto"/>
                <w:szCs w:val="21"/>
                <w:highlight w:val="none"/>
              </w:rPr>
              <w:t>10.3</w:t>
            </w:r>
          </w:p>
        </w:tc>
        <w:tc>
          <w:tcPr>
            <w:tcW w:w="1460" w:type="dxa"/>
            <w:tcBorders>
              <w:top w:val="single" w:color="auto" w:sz="4" w:space="0"/>
              <w:left w:val="single" w:color="auto" w:sz="4" w:space="0"/>
              <w:bottom w:val="single" w:color="auto" w:sz="4" w:space="0"/>
              <w:right w:val="single" w:color="auto" w:sz="4" w:space="0"/>
            </w:tcBorders>
            <w:vAlign w:val="center"/>
          </w:tcPr>
          <w:p w14:paraId="3643C3A2">
            <w:pPr>
              <w:jc w:val="center"/>
              <w:rPr>
                <w:color w:val="auto"/>
                <w:szCs w:val="21"/>
                <w:highlight w:val="none"/>
              </w:rPr>
            </w:pPr>
            <w:r>
              <w:rPr>
                <w:rFonts w:hint="eastAsia"/>
                <w:color w:val="auto"/>
                <w:szCs w:val="20"/>
                <w:highlight w:val="none"/>
              </w:rPr>
              <w:t>其他事项</w:t>
            </w:r>
          </w:p>
        </w:tc>
        <w:tc>
          <w:tcPr>
            <w:tcW w:w="6905" w:type="dxa"/>
            <w:tcBorders>
              <w:top w:val="single" w:color="auto" w:sz="4" w:space="0"/>
              <w:left w:val="single" w:color="auto" w:sz="4" w:space="0"/>
              <w:bottom w:val="single" w:color="auto" w:sz="4" w:space="0"/>
              <w:right w:val="single" w:color="auto" w:sz="4" w:space="0"/>
            </w:tcBorders>
            <w:vAlign w:val="center"/>
          </w:tcPr>
          <w:p w14:paraId="171FFCE0">
            <w:pPr>
              <w:spacing w:line="300" w:lineRule="exact"/>
              <w:jc w:val="left"/>
              <w:rPr>
                <w:color w:val="auto"/>
                <w:szCs w:val="21"/>
                <w:highlight w:val="none"/>
              </w:rPr>
            </w:pPr>
            <w:r>
              <w:rPr>
                <w:rFonts w:hint="eastAsia"/>
                <w:color w:val="auto"/>
                <w:szCs w:val="21"/>
                <w:highlight w:val="none"/>
              </w:rPr>
              <w:t>本文件中内容如有前后不一致，以在采购文件先出现的为准。</w:t>
            </w:r>
          </w:p>
        </w:tc>
      </w:tr>
    </w:tbl>
    <w:p w14:paraId="2452785F">
      <w:pPr>
        <w:tabs>
          <w:tab w:val="left" w:pos="611"/>
        </w:tabs>
        <w:rPr>
          <w:color w:val="auto"/>
          <w:szCs w:val="21"/>
          <w:highlight w:val="none"/>
        </w:rPr>
      </w:pPr>
    </w:p>
    <w:p w14:paraId="7E0E6866">
      <w:pPr>
        <w:keepNext w:val="0"/>
        <w:keepLines w:val="0"/>
        <w:pageBreakBefore w:val="0"/>
        <w:kinsoku/>
        <w:wordWrap/>
        <w:overflowPunct/>
        <w:topLinePunct w:val="0"/>
        <w:bidi w:val="0"/>
        <w:snapToGrid w:val="0"/>
        <w:spacing w:before="120" w:line="360" w:lineRule="auto"/>
        <w:textAlignment w:val="auto"/>
        <w:outlineLvl w:val="1"/>
        <w:rPr>
          <w:b/>
          <w:bCs/>
          <w:color w:val="auto"/>
          <w:kern w:val="0"/>
          <w:szCs w:val="21"/>
          <w:highlight w:val="none"/>
        </w:rPr>
      </w:pPr>
      <w:r>
        <w:rPr>
          <w:color w:val="auto"/>
          <w:szCs w:val="21"/>
          <w:highlight w:val="none"/>
        </w:rPr>
        <w:br w:type="page"/>
      </w:r>
      <w:bookmarkStart w:id="17" w:name="_Hlk89188603"/>
      <w:r>
        <w:rPr>
          <w:b/>
          <w:bCs/>
          <w:color w:val="auto"/>
          <w:kern w:val="0"/>
          <w:szCs w:val="21"/>
          <w:highlight w:val="none"/>
        </w:rPr>
        <w:t>1．总则</w:t>
      </w:r>
    </w:p>
    <w:p w14:paraId="02026ED0">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18" w:name="_Toc254970668"/>
      <w:bookmarkStart w:id="19" w:name="_Toc254970527"/>
      <w:r>
        <w:rPr>
          <w:b/>
          <w:bCs/>
          <w:color w:val="auto"/>
          <w:kern w:val="0"/>
          <w:szCs w:val="21"/>
          <w:highlight w:val="none"/>
        </w:rPr>
        <w:t>1.1适用范围</w:t>
      </w:r>
      <w:bookmarkEnd w:id="18"/>
      <w:bookmarkEnd w:id="19"/>
    </w:p>
    <w:p w14:paraId="05B7C76A">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54F2D773">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20" w:name="_Toc254970528"/>
      <w:bookmarkStart w:id="21" w:name="_Toc254970669"/>
      <w:r>
        <w:rPr>
          <w:b/>
          <w:bCs/>
          <w:color w:val="auto"/>
          <w:kern w:val="0"/>
          <w:szCs w:val="21"/>
          <w:highlight w:val="none"/>
        </w:rPr>
        <w:t>1.2定义</w:t>
      </w:r>
      <w:bookmarkEnd w:id="20"/>
      <w:bookmarkEnd w:id="21"/>
    </w:p>
    <w:p w14:paraId="3E47753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1.2.1“采购人”系指依法进行政府采购的国家机关、事业单位、团体组织。</w:t>
      </w:r>
    </w:p>
    <w:p w14:paraId="59CD798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5F5417D5">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D9F192C">
      <w:pPr>
        <w:keepNext w:val="0"/>
        <w:keepLines w:val="0"/>
        <w:pageBreakBefore w:val="0"/>
        <w:widowControl/>
        <w:kinsoku/>
        <w:wordWrap/>
        <w:overflowPunct/>
        <w:topLinePunct w:val="0"/>
        <w:bidi w:val="0"/>
        <w:snapToGrid w:val="0"/>
        <w:spacing w:line="360" w:lineRule="auto"/>
        <w:ind w:firstLine="420" w:firstLineChars="200"/>
        <w:jc w:val="left"/>
        <w:textAlignment w:val="auto"/>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07454B8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019C6A9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7E0CA95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lang w:eastAsia="zh-CN"/>
        </w:rPr>
        <w:t>广西政府采购云平台</w:t>
      </w:r>
      <w:r>
        <w:rPr>
          <w:color w:val="auto"/>
          <w:szCs w:val="21"/>
          <w:highlight w:val="none"/>
        </w:rPr>
        <w:t>”</w:t>
      </w:r>
      <w:r>
        <w:rPr>
          <w:rFonts w:hint="eastAsia"/>
          <w:color w:val="auto"/>
          <w:szCs w:val="21"/>
          <w:highlight w:val="none"/>
        </w:rPr>
        <w:t>。</w:t>
      </w:r>
    </w:p>
    <w:p w14:paraId="48FF2801">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5258742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w:t>
      </w:r>
      <w:bookmarkStart w:id="22" w:name="_Hlk89176704"/>
      <w:r>
        <w:rPr>
          <w:rFonts w:hint="eastAsia"/>
          <w:color w:val="auto"/>
          <w:szCs w:val="21"/>
          <w:highlight w:val="none"/>
        </w:rPr>
        <w:t>供应商须知前附表</w:t>
      </w:r>
      <w:bookmarkEnd w:id="22"/>
    </w:p>
    <w:p w14:paraId="0A9FDDD3">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71589402">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1.4供应商资格</w:t>
      </w:r>
      <w:r>
        <w:rPr>
          <w:rFonts w:hint="eastAsia"/>
          <w:b/>
          <w:bCs/>
          <w:color w:val="auto"/>
          <w:kern w:val="0"/>
          <w:szCs w:val="21"/>
          <w:highlight w:val="none"/>
        </w:rPr>
        <w:t>要求</w:t>
      </w:r>
    </w:p>
    <w:p w14:paraId="64DFBC4A">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1.4.1</w:t>
      </w:r>
      <w:r>
        <w:rPr>
          <w:rFonts w:hint="eastAsia"/>
          <w:color w:val="auto"/>
          <w:szCs w:val="21"/>
          <w:highlight w:val="none"/>
        </w:rPr>
        <w:t>供应商资格要求：详见供应商须知前附表</w:t>
      </w:r>
    </w:p>
    <w:p w14:paraId="44BD4020">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1.4.2按照磋商公告的规定获得采购文件。</w:t>
      </w:r>
    </w:p>
    <w:p w14:paraId="04B64763">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1.4.3本项目是否接受联合体响应，见“供应商须知前附表”规定。</w:t>
      </w:r>
    </w:p>
    <w:p w14:paraId="125EBD5A">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 xml:space="preserve">如接受联合体响应，联合体响应要求如下： </w:t>
      </w:r>
    </w:p>
    <w:p w14:paraId="3A0254CB">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0280CD00">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1CF6504A">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389EFC2A">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31BEF62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133AD93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0340088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5DB1CE34">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（8）联合体各方均应按照采购文件的规定提交资格证明文件。</w:t>
      </w:r>
    </w:p>
    <w:p w14:paraId="11FC0B1F">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23" w:name="_Toc254970531"/>
      <w:bookmarkStart w:id="24" w:name="_Toc254970672"/>
      <w:r>
        <w:rPr>
          <w:b/>
          <w:bCs/>
          <w:color w:val="auto"/>
          <w:kern w:val="0"/>
          <w:szCs w:val="21"/>
          <w:highlight w:val="none"/>
        </w:rPr>
        <w:t>1.5现场踏勘及响应费用</w:t>
      </w:r>
      <w:bookmarkEnd w:id="23"/>
      <w:bookmarkEnd w:id="24"/>
    </w:p>
    <w:p w14:paraId="023002C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1.5.1前附表如规定现场踏勘的，供应商应按规定时间地点参加踏勘。</w:t>
      </w:r>
    </w:p>
    <w:p w14:paraId="616666B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1.5.2供应商均应自行承担所有与响应有关的全部费用（采购文件有相关的规定除外）。</w:t>
      </w:r>
    </w:p>
    <w:p w14:paraId="40D76460">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1.6转包与分包</w:t>
      </w:r>
    </w:p>
    <w:p w14:paraId="4CCD747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1.6.1如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517E7CF0">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1.6.2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64BB1851">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25" w:name="_Toc254970673"/>
      <w:bookmarkStart w:id="26" w:name="_Toc254970532"/>
      <w:r>
        <w:rPr>
          <w:b/>
          <w:bCs/>
          <w:color w:val="auto"/>
          <w:kern w:val="0"/>
          <w:szCs w:val="21"/>
          <w:highlight w:val="none"/>
        </w:rPr>
        <w:t>1.7特别说明</w:t>
      </w:r>
      <w:bookmarkEnd w:id="25"/>
      <w:bookmarkEnd w:id="26"/>
    </w:p>
    <w:p w14:paraId="6AE72F28">
      <w:pPr>
        <w:keepNext w:val="0"/>
        <w:keepLines w:val="0"/>
        <w:pageBreakBefore w:val="0"/>
        <w:kinsoku/>
        <w:wordWrap/>
        <w:overflowPunct/>
        <w:topLinePunct w:val="0"/>
        <w:bidi w:val="0"/>
        <w:snapToGrid w:val="0"/>
        <w:spacing w:line="360" w:lineRule="auto"/>
        <w:ind w:firstLine="420" w:firstLineChars="200"/>
        <w:textAlignment w:val="auto"/>
        <w:rPr>
          <w:color w:val="auto"/>
          <w:szCs w:val="21"/>
          <w:highlight w:val="none"/>
        </w:rPr>
      </w:pPr>
      <w:r>
        <w:rPr>
          <w:color w:val="auto"/>
          <w:szCs w:val="21"/>
          <w:highlight w:val="none"/>
        </w:rPr>
        <w:t>1.7.1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0464004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1.7.2供应商应仔细阅读采购文件的所有内容，按照采购文件的要求提交响应文件，并对所提供的全部资料的真实性承担法律责任。</w:t>
      </w:r>
    </w:p>
    <w:p w14:paraId="2B5C8B3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1.7.3供应商在响应活动中提供任何虚假材料，</w:t>
      </w:r>
      <w:r>
        <w:rPr>
          <w:rFonts w:hint="eastAsia"/>
          <w:color w:val="auto"/>
          <w:szCs w:val="21"/>
          <w:highlight w:val="none"/>
        </w:rPr>
        <w:t>将</w:t>
      </w:r>
      <w:r>
        <w:rPr>
          <w:color w:val="auto"/>
          <w:szCs w:val="21"/>
          <w:highlight w:val="none"/>
        </w:rPr>
        <w:t xml:space="preserve">报监管部门查处； </w:t>
      </w:r>
    </w:p>
    <w:p w14:paraId="6476419F">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bookmarkStart w:id="27" w:name="_Toc254970534"/>
      <w:bookmarkStart w:id="28" w:name="_Toc254970675"/>
      <w:r>
        <w:rPr>
          <w:b/>
          <w:bCs/>
          <w:color w:val="auto"/>
          <w:kern w:val="0"/>
          <w:szCs w:val="21"/>
          <w:highlight w:val="none"/>
        </w:rPr>
        <w:t>2．采购文件</w:t>
      </w:r>
      <w:bookmarkEnd w:id="27"/>
      <w:bookmarkEnd w:id="28"/>
    </w:p>
    <w:p w14:paraId="2D5FB385">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2.1采购文件的构成</w:t>
      </w:r>
    </w:p>
    <w:p w14:paraId="0CA3704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第一章 磋商公告</w:t>
      </w:r>
    </w:p>
    <w:p w14:paraId="3CAE401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第二章 采购需求</w:t>
      </w:r>
    </w:p>
    <w:p w14:paraId="643E13B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第三章 供应商须知</w:t>
      </w:r>
    </w:p>
    <w:p w14:paraId="1D11BA8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第四章 评审方法及标准</w:t>
      </w:r>
    </w:p>
    <w:p w14:paraId="63DB76B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第五章 合同主要条款格式</w:t>
      </w:r>
    </w:p>
    <w:p w14:paraId="5783FF4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第六章 响应文件格式</w:t>
      </w:r>
    </w:p>
    <w:p w14:paraId="590A3F25">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2.2供应商的风险</w:t>
      </w:r>
    </w:p>
    <w:p w14:paraId="4DBCBB3A">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0ED689CE">
      <w:pPr>
        <w:keepNext w:val="0"/>
        <w:keepLines w:val="0"/>
        <w:pageBreakBefore w:val="0"/>
        <w:kinsoku/>
        <w:wordWrap/>
        <w:overflowPunct/>
        <w:topLinePunct w:val="0"/>
        <w:bidi w:val="0"/>
        <w:snapToGrid w:val="0"/>
        <w:spacing w:before="120" w:line="360" w:lineRule="auto"/>
        <w:ind w:firstLine="422" w:firstLineChars="200"/>
        <w:textAlignment w:val="auto"/>
        <w:outlineLvl w:val="2"/>
        <w:rPr>
          <w:b/>
          <w:color w:val="auto"/>
          <w:szCs w:val="21"/>
          <w:highlight w:val="none"/>
        </w:rPr>
      </w:pPr>
      <w:r>
        <w:rPr>
          <w:b/>
          <w:bCs/>
          <w:color w:val="auto"/>
          <w:kern w:val="0"/>
          <w:szCs w:val="21"/>
          <w:highlight w:val="none"/>
        </w:rPr>
        <w:t>2.3采购文件的澄清与修改</w:t>
      </w:r>
    </w:p>
    <w:p w14:paraId="77E3EF4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5A262B1D">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2.3.2</w:t>
      </w:r>
      <w:r>
        <w:rPr>
          <w:rFonts w:hint="eastAsia"/>
          <w:color w:val="auto"/>
          <w:szCs w:val="21"/>
          <w:highlight w:val="none"/>
        </w:rPr>
        <w:t>采购人、采购代理机构对已发出的采购文件进行必要澄清或者修改的，按供应商须知前附表规定发布。</w:t>
      </w:r>
    </w:p>
    <w:p w14:paraId="750D5DE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626CFD58">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bookmarkStart w:id="29" w:name="_Toc254970535"/>
      <w:bookmarkStart w:id="30" w:name="_Toc254970676"/>
      <w:r>
        <w:rPr>
          <w:b/>
          <w:bCs/>
          <w:color w:val="auto"/>
          <w:kern w:val="0"/>
          <w:szCs w:val="21"/>
          <w:highlight w:val="none"/>
        </w:rPr>
        <w:t>3．响应文件</w:t>
      </w:r>
      <w:bookmarkEnd w:id="29"/>
      <w:bookmarkEnd w:id="30"/>
    </w:p>
    <w:p w14:paraId="50B892DB">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31" w:name="_Toc254970677"/>
      <w:bookmarkStart w:id="32" w:name="_Toc254970536"/>
      <w:r>
        <w:rPr>
          <w:b/>
          <w:bCs/>
          <w:color w:val="auto"/>
          <w:kern w:val="0"/>
          <w:szCs w:val="21"/>
          <w:highlight w:val="none"/>
        </w:rPr>
        <w:t>3.1响应文件的组成</w:t>
      </w:r>
      <w:bookmarkEnd w:id="31"/>
      <w:bookmarkEnd w:id="32"/>
    </w:p>
    <w:p w14:paraId="7736D713">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39852E72">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33" w:name="_Toc254970678"/>
      <w:bookmarkStart w:id="34" w:name="_Toc254970537"/>
      <w:r>
        <w:rPr>
          <w:b/>
          <w:color w:val="auto"/>
          <w:szCs w:val="21"/>
          <w:highlight w:val="none"/>
        </w:rPr>
        <w:t>3.2</w:t>
      </w:r>
      <w:r>
        <w:rPr>
          <w:b/>
          <w:bCs/>
          <w:color w:val="auto"/>
          <w:kern w:val="0"/>
          <w:szCs w:val="21"/>
          <w:highlight w:val="none"/>
        </w:rPr>
        <w:t>响应文件的语言及计量</w:t>
      </w:r>
      <w:bookmarkEnd w:id="33"/>
      <w:bookmarkEnd w:id="34"/>
    </w:p>
    <w:p w14:paraId="3FE03F0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0D7610D">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63DE31DE">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35" w:name="_Toc254970679"/>
      <w:bookmarkStart w:id="36" w:name="_Toc254970538"/>
      <w:r>
        <w:rPr>
          <w:b/>
          <w:bCs/>
          <w:color w:val="auto"/>
          <w:kern w:val="0"/>
          <w:szCs w:val="21"/>
          <w:highlight w:val="none"/>
        </w:rPr>
        <w:t>3.3响应报价</w:t>
      </w:r>
      <w:bookmarkEnd w:id="35"/>
      <w:bookmarkEnd w:id="36"/>
    </w:p>
    <w:p w14:paraId="5658F41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3.3.1响应报价应按采购文件中相关附表格式填写。</w:t>
      </w:r>
    </w:p>
    <w:p w14:paraId="03662549">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3.3.2响应文件只允许有一个报价，有选择的或有条件的报价将不予接受。</w:t>
      </w:r>
    </w:p>
    <w:p w14:paraId="68F730C3">
      <w:pPr>
        <w:keepNext w:val="0"/>
        <w:keepLines w:val="0"/>
        <w:pageBreakBefore w:val="0"/>
        <w:suppressAutoHyphens/>
        <w:kinsoku/>
        <w:wordWrap/>
        <w:overflowPunct/>
        <w:topLinePunct w:val="0"/>
        <w:bidi w:val="0"/>
        <w:snapToGrid w:val="0"/>
        <w:spacing w:before="120" w:line="360" w:lineRule="auto"/>
        <w:ind w:firstLine="420" w:firstLineChars="200"/>
        <w:textAlignment w:val="auto"/>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0BCD0498">
      <w:pPr>
        <w:keepNext w:val="0"/>
        <w:keepLines w:val="0"/>
        <w:pageBreakBefore w:val="0"/>
        <w:suppressAutoHyphens/>
        <w:kinsoku/>
        <w:wordWrap/>
        <w:overflowPunct/>
        <w:topLinePunct w:val="0"/>
        <w:bidi w:val="0"/>
        <w:snapToGrid w:val="0"/>
        <w:spacing w:before="120" w:line="360" w:lineRule="auto"/>
        <w:ind w:firstLine="420" w:firstLineChars="200"/>
        <w:textAlignment w:val="auto"/>
        <w:rPr>
          <w:color w:val="auto"/>
          <w:kern w:val="1"/>
          <w:szCs w:val="21"/>
          <w:highlight w:val="none"/>
        </w:rPr>
      </w:pPr>
      <w:r>
        <w:rPr>
          <w:rFonts w:hint="eastAsia"/>
          <w:color w:val="auto"/>
          <w:kern w:val="1"/>
          <w:szCs w:val="21"/>
          <w:highlight w:val="none"/>
        </w:rPr>
        <w:t>3.3.4响应报价应包括国家规定的增值税税金，除供应商须知前附表另有规定外，增值税税金按一般计税方法计算。</w:t>
      </w:r>
    </w:p>
    <w:p w14:paraId="636D8C76">
      <w:pPr>
        <w:keepNext w:val="0"/>
        <w:keepLines w:val="0"/>
        <w:pageBreakBefore w:val="0"/>
        <w:kinsoku/>
        <w:wordWrap/>
        <w:overflowPunct/>
        <w:topLinePunct w:val="0"/>
        <w:bidi w:val="0"/>
        <w:snapToGrid w:val="0"/>
        <w:spacing w:line="360" w:lineRule="auto"/>
        <w:ind w:firstLine="422" w:firstLineChars="200"/>
        <w:jc w:val="left"/>
        <w:textAlignment w:val="auto"/>
        <w:rPr>
          <w:b/>
          <w:bCs/>
          <w:color w:val="auto"/>
          <w:kern w:val="0"/>
          <w:szCs w:val="21"/>
          <w:highlight w:val="none"/>
        </w:rPr>
      </w:pPr>
      <w:r>
        <w:rPr>
          <w:rFonts w:hint="eastAsia"/>
          <w:b/>
          <w:bCs/>
          <w:color w:val="auto"/>
          <w:kern w:val="0"/>
          <w:szCs w:val="21"/>
          <w:highlight w:val="none"/>
        </w:rPr>
        <w:t>3.3.5本项目采购采用书面工程量固化清单，与本采购文件同时上传</w:t>
      </w:r>
      <w:r>
        <w:rPr>
          <w:rFonts w:hint="eastAsia"/>
          <w:b/>
          <w:bCs/>
          <w:color w:val="auto"/>
          <w:kern w:val="0"/>
          <w:szCs w:val="21"/>
          <w:highlight w:val="none"/>
          <w:lang w:eastAsia="zh-CN"/>
        </w:rPr>
        <w:t>广西政府采购云平台</w:t>
      </w:r>
      <w:r>
        <w:rPr>
          <w:rFonts w:hint="eastAsia"/>
          <w:b/>
          <w:bCs/>
          <w:color w:val="auto"/>
          <w:kern w:val="0"/>
          <w:szCs w:val="21"/>
          <w:highlight w:val="none"/>
        </w:rPr>
        <w:t>。按载明的网站或方式由供应商自行下载。</w:t>
      </w:r>
    </w:p>
    <w:p w14:paraId="67024653">
      <w:pPr>
        <w:keepNext w:val="0"/>
        <w:keepLines w:val="0"/>
        <w:pageBreakBefore w:val="0"/>
        <w:kinsoku/>
        <w:wordWrap/>
        <w:overflowPunct/>
        <w:topLinePunct w:val="0"/>
        <w:bidi w:val="0"/>
        <w:snapToGrid w:val="0"/>
        <w:spacing w:line="360" w:lineRule="auto"/>
        <w:ind w:left="210" w:leftChars="100" w:firstLine="211" w:firstLineChars="100"/>
        <w:jc w:val="left"/>
        <w:textAlignment w:val="auto"/>
        <w:rPr>
          <w:b/>
          <w:bCs/>
          <w:color w:val="auto"/>
          <w:kern w:val="0"/>
          <w:szCs w:val="21"/>
          <w:highlight w:val="none"/>
        </w:rPr>
      </w:pPr>
      <w:r>
        <w:rPr>
          <w:rFonts w:hint="eastAsia"/>
          <w:b/>
          <w:bCs/>
          <w:color w:val="auto"/>
          <w:kern w:val="0"/>
          <w:szCs w:val="21"/>
          <w:highlight w:val="none"/>
        </w:rPr>
        <w:t>3.3.5.1供应商打印出固化的工程量清单并填写工程量清单中各子目的单价、合价和总额价，即可完成投标工程量清单的编制，确定响应报价，</w:t>
      </w:r>
      <w:r>
        <w:rPr>
          <w:rFonts w:hint="eastAsia"/>
          <w:b/>
          <w:bCs/>
          <w:color w:val="auto"/>
          <w:kern w:val="0"/>
          <w:szCs w:val="21"/>
          <w:highlight w:val="none"/>
          <w:lang w:val="en-US" w:eastAsia="zh-CN"/>
        </w:rPr>
        <w:t>连同相关附表</w:t>
      </w:r>
      <w:r>
        <w:rPr>
          <w:rFonts w:hint="eastAsia"/>
          <w:b/>
          <w:bCs/>
          <w:color w:val="auto"/>
          <w:kern w:val="0"/>
          <w:szCs w:val="21"/>
          <w:highlight w:val="none"/>
        </w:rPr>
        <w:t>一并编入响应文件中。供应商未在工程量清单中填入单价或总额价的工程子目，将被认为其已包含在工程量清单其他子目的单价和总额价中，采购人将不予支付。严禁供应商修改工程量固化清单的数据，否则其响应文件将被否决。</w:t>
      </w:r>
    </w:p>
    <w:p w14:paraId="6B61E1DC">
      <w:pPr>
        <w:keepNext w:val="0"/>
        <w:keepLines w:val="0"/>
        <w:pageBreakBefore w:val="0"/>
        <w:kinsoku/>
        <w:wordWrap/>
        <w:overflowPunct/>
        <w:topLinePunct w:val="0"/>
        <w:bidi w:val="0"/>
        <w:snapToGrid w:val="0"/>
        <w:spacing w:line="360" w:lineRule="auto"/>
        <w:ind w:left="210" w:leftChars="100" w:firstLine="211" w:firstLineChars="100"/>
        <w:jc w:val="left"/>
        <w:textAlignment w:val="auto"/>
        <w:rPr>
          <w:b/>
          <w:bCs/>
          <w:color w:val="auto"/>
          <w:kern w:val="0"/>
          <w:szCs w:val="21"/>
          <w:highlight w:val="none"/>
        </w:rPr>
      </w:pPr>
      <w:r>
        <w:rPr>
          <w:rFonts w:hint="eastAsia"/>
          <w:b/>
          <w:bCs/>
          <w:color w:val="auto"/>
          <w:kern w:val="0"/>
          <w:szCs w:val="21"/>
          <w:highlight w:val="none"/>
        </w:rPr>
        <w:t>3.3.5.2供应商根据采购人提供的工程量固化清单电子文件填报完成并打印的投标工程量清单中的响应报价和响应函大写金额报价应一致，如果报价金额出现差异，否则会导致其响应文件被否决。</w:t>
      </w:r>
    </w:p>
    <w:p w14:paraId="0F4FB42E">
      <w:pPr>
        <w:keepNext w:val="0"/>
        <w:keepLines w:val="0"/>
        <w:pageBreakBefore w:val="0"/>
        <w:kinsoku/>
        <w:wordWrap/>
        <w:overflowPunct/>
        <w:topLinePunct w:val="0"/>
        <w:bidi w:val="0"/>
        <w:snapToGrid w:val="0"/>
        <w:spacing w:line="360" w:lineRule="auto"/>
        <w:ind w:left="210" w:leftChars="100" w:firstLine="211" w:firstLineChars="100"/>
        <w:jc w:val="left"/>
        <w:textAlignment w:val="auto"/>
        <w:rPr>
          <w:b/>
          <w:bCs/>
          <w:color w:val="auto"/>
          <w:kern w:val="0"/>
          <w:szCs w:val="21"/>
          <w:highlight w:val="none"/>
        </w:rPr>
      </w:pPr>
      <w:r>
        <w:rPr>
          <w:rFonts w:hint="eastAsia"/>
          <w:b/>
          <w:bCs/>
          <w:color w:val="auto"/>
          <w:kern w:val="0"/>
          <w:szCs w:val="21"/>
          <w:highlight w:val="none"/>
        </w:rPr>
        <w:t>3.3.5.3评审小组将按照采购文件的规定对响应报价进行算术性错误修正及其他错误修正。</w:t>
      </w:r>
    </w:p>
    <w:p w14:paraId="4E342B58">
      <w:pPr>
        <w:keepNext w:val="0"/>
        <w:keepLines w:val="0"/>
        <w:pageBreakBefore w:val="0"/>
        <w:kinsoku/>
        <w:wordWrap/>
        <w:overflowPunct/>
        <w:topLinePunct w:val="0"/>
        <w:bidi w:val="0"/>
        <w:snapToGrid w:val="0"/>
        <w:spacing w:line="360" w:lineRule="auto"/>
        <w:ind w:firstLine="422" w:firstLineChars="200"/>
        <w:jc w:val="left"/>
        <w:textAlignment w:val="auto"/>
        <w:rPr>
          <w:b/>
          <w:bCs/>
          <w:color w:val="auto"/>
          <w:kern w:val="0"/>
          <w:szCs w:val="21"/>
          <w:highlight w:val="none"/>
        </w:rPr>
      </w:pPr>
      <w:r>
        <w:rPr>
          <w:rFonts w:hint="eastAsia"/>
          <w:b/>
          <w:bCs/>
          <w:color w:val="auto"/>
          <w:kern w:val="0"/>
          <w:szCs w:val="21"/>
          <w:highlight w:val="none"/>
        </w:rPr>
        <w:t>3.3.6供应商应充分了解本项目的总体情况以及影响响应报价的其他要素。</w:t>
      </w:r>
    </w:p>
    <w:p w14:paraId="48ABBB82">
      <w:pPr>
        <w:keepNext w:val="0"/>
        <w:keepLines w:val="0"/>
        <w:pageBreakBefore w:val="0"/>
        <w:kinsoku/>
        <w:wordWrap/>
        <w:overflowPunct/>
        <w:topLinePunct w:val="0"/>
        <w:bidi w:val="0"/>
        <w:snapToGrid w:val="0"/>
        <w:spacing w:line="360" w:lineRule="auto"/>
        <w:ind w:firstLine="422" w:firstLineChars="200"/>
        <w:jc w:val="left"/>
        <w:textAlignment w:val="auto"/>
        <w:rPr>
          <w:b/>
          <w:bCs/>
          <w:color w:val="auto"/>
          <w:kern w:val="0"/>
          <w:szCs w:val="21"/>
          <w:highlight w:val="none"/>
        </w:rPr>
      </w:pPr>
      <w:r>
        <w:rPr>
          <w:rFonts w:hint="eastAsia"/>
          <w:b/>
          <w:bCs/>
          <w:color w:val="auto"/>
          <w:kern w:val="0"/>
          <w:szCs w:val="21"/>
          <w:highlight w:val="none"/>
        </w:rPr>
        <w:t>3.3.7供应商如果发现工程量清单中的数量与图纸中数量不一致时，应立即通知采购人核查， 除非采购人以书面方式予以更正，否则，应以工程量清单中列出的数量为准。</w:t>
      </w:r>
    </w:p>
    <w:p w14:paraId="2C1E3F90">
      <w:pPr>
        <w:keepNext w:val="0"/>
        <w:keepLines w:val="0"/>
        <w:pageBreakBefore w:val="0"/>
        <w:kinsoku/>
        <w:wordWrap/>
        <w:overflowPunct/>
        <w:topLinePunct w:val="0"/>
        <w:bidi w:val="0"/>
        <w:snapToGrid w:val="0"/>
        <w:spacing w:line="360" w:lineRule="auto"/>
        <w:ind w:firstLine="422" w:firstLineChars="200"/>
        <w:jc w:val="left"/>
        <w:textAlignment w:val="auto"/>
        <w:rPr>
          <w:b/>
          <w:bCs/>
          <w:color w:val="auto"/>
          <w:kern w:val="0"/>
          <w:szCs w:val="21"/>
          <w:highlight w:val="none"/>
        </w:rPr>
      </w:pPr>
      <w:r>
        <w:rPr>
          <w:rFonts w:hint="eastAsia"/>
          <w:b/>
          <w:bCs/>
          <w:color w:val="auto"/>
          <w:kern w:val="0"/>
          <w:szCs w:val="21"/>
          <w:highlight w:val="none"/>
        </w:rPr>
        <w:t>3.3.8 供应商应根据《公路水运工程安全生产监督管理办法》， 在响应总价中计入安全生产费用，安全生产费用应符合合同条款第 9.2.5 项的规定。工程量清单第 100 章内列有上述安全生产费的支付子目，由供应商按采购文件的规定填写总额价。</w:t>
      </w:r>
    </w:p>
    <w:p w14:paraId="2750927C">
      <w:pPr>
        <w:keepNext w:val="0"/>
        <w:keepLines w:val="0"/>
        <w:pageBreakBefore w:val="0"/>
        <w:kinsoku/>
        <w:wordWrap/>
        <w:overflowPunct/>
        <w:topLinePunct w:val="0"/>
        <w:bidi w:val="0"/>
        <w:snapToGrid w:val="0"/>
        <w:spacing w:line="360" w:lineRule="auto"/>
        <w:ind w:firstLine="422" w:firstLineChars="200"/>
        <w:jc w:val="left"/>
        <w:textAlignment w:val="auto"/>
        <w:rPr>
          <w:b/>
          <w:bCs/>
          <w:color w:val="auto"/>
          <w:kern w:val="0"/>
          <w:szCs w:val="21"/>
          <w:highlight w:val="none"/>
        </w:rPr>
      </w:pPr>
      <w:r>
        <w:rPr>
          <w:rFonts w:hint="eastAsia"/>
          <w:b/>
          <w:bCs/>
          <w:color w:val="auto"/>
          <w:kern w:val="0"/>
          <w:szCs w:val="21"/>
          <w:highlight w:val="none"/>
        </w:rPr>
        <w:t>3.3.9采购人不接受调价函。</w:t>
      </w:r>
    </w:p>
    <w:p w14:paraId="2E98B9D4">
      <w:pPr>
        <w:keepNext w:val="0"/>
        <w:keepLines w:val="0"/>
        <w:pageBreakBefore w:val="0"/>
        <w:kinsoku/>
        <w:wordWrap/>
        <w:overflowPunct/>
        <w:topLinePunct w:val="0"/>
        <w:bidi w:val="0"/>
        <w:snapToGrid w:val="0"/>
        <w:spacing w:line="360" w:lineRule="auto"/>
        <w:ind w:firstLine="422" w:firstLineChars="200"/>
        <w:jc w:val="left"/>
        <w:textAlignment w:val="auto"/>
        <w:rPr>
          <w:b/>
          <w:bCs/>
          <w:color w:val="auto"/>
          <w:kern w:val="0"/>
          <w:szCs w:val="21"/>
          <w:highlight w:val="none"/>
        </w:rPr>
      </w:pPr>
      <w:r>
        <w:rPr>
          <w:rFonts w:hint="eastAsia"/>
          <w:b/>
          <w:bCs/>
          <w:color w:val="auto"/>
          <w:kern w:val="0"/>
          <w:szCs w:val="21"/>
          <w:highlight w:val="none"/>
        </w:rPr>
        <w:t>3.3.10 在合同实施期间，供应商填写的单价、合价和总额价是否由于物价波动进行价格调整按照合同条款第 16.1 款的规定处理。如果按照合同条款第 16.1.1 项的规 定采用价格调整公式进行价格调整，由招标人根据项目实际情况测算确定价格调整公式中的变值权重范围，并在响应函附录价格指数和权重表中约定范围；供应商在此范围内填写各可调因子的权重，合同实施期间将按此权重进行调价。</w:t>
      </w:r>
    </w:p>
    <w:p w14:paraId="7B331B28">
      <w:pPr>
        <w:keepNext w:val="0"/>
        <w:keepLines w:val="0"/>
        <w:pageBreakBefore w:val="0"/>
        <w:kinsoku/>
        <w:wordWrap/>
        <w:overflowPunct/>
        <w:topLinePunct w:val="0"/>
        <w:bidi w:val="0"/>
        <w:snapToGrid w:val="0"/>
        <w:spacing w:line="360" w:lineRule="auto"/>
        <w:ind w:firstLine="422" w:firstLineChars="200"/>
        <w:jc w:val="left"/>
        <w:textAlignment w:val="auto"/>
        <w:rPr>
          <w:b/>
          <w:bCs/>
          <w:color w:val="auto"/>
          <w:kern w:val="0"/>
          <w:szCs w:val="21"/>
          <w:highlight w:val="none"/>
        </w:rPr>
      </w:pPr>
      <w:r>
        <w:rPr>
          <w:rFonts w:hint="eastAsia"/>
          <w:b/>
          <w:bCs/>
          <w:color w:val="auto"/>
          <w:kern w:val="0"/>
          <w:szCs w:val="21"/>
          <w:highlight w:val="none"/>
        </w:rPr>
        <w:t>3.3.11 采购人设有最高限价的，供应商的响应报价不得超过最高限价，最高限价在采购公告中载明。</w:t>
      </w:r>
    </w:p>
    <w:p w14:paraId="0B340FB2">
      <w:pPr>
        <w:keepNext w:val="0"/>
        <w:keepLines w:val="0"/>
        <w:pageBreakBefore w:val="0"/>
        <w:kinsoku/>
        <w:wordWrap/>
        <w:overflowPunct/>
        <w:topLinePunct w:val="0"/>
        <w:bidi w:val="0"/>
        <w:snapToGrid w:val="0"/>
        <w:spacing w:line="360" w:lineRule="auto"/>
        <w:ind w:firstLine="422" w:firstLineChars="200"/>
        <w:jc w:val="left"/>
        <w:textAlignment w:val="auto"/>
        <w:rPr>
          <w:b/>
          <w:bCs/>
          <w:color w:val="auto"/>
          <w:kern w:val="0"/>
          <w:szCs w:val="21"/>
          <w:highlight w:val="none"/>
        </w:rPr>
      </w:pPr>
      <w:r>
        <w:rPr>
          <w:rFonts w:hint="eastAsia"/>
          <w:b/>
          <w:bCs/>
          <w:color w:val="auto"/>
          <w:kern w:val="0"/>
          <w:szCs w:val="21"/>
          <w:highlight w:val="none"/>
        </w:rPr>
        <w:t>3.3.12 响应报价的其他要求见第二章采购需求。</w:t>
      </w:r>
    </w:p>
    <w:p w14:paraId="6D6E8C75">
      <w:pPr>
        <w:keepNext w:val="0"/>
        <w:keepLines w:val="0"/>
        <w:pageBreakBefore w:val="0"/>
        <w:kinsoku/>
        <w:wordWrap/>
        <w:overflowPunct/>
        <w:topLinePunct w:val="0"/>
        <w:bidi w:val="0"/>
        <w:snapToGrid w:val="0"/>
        <w:spacing w:line="360" w:lineRule="auto"/>
        <w:ind w:firstLine="420" w:firstLineChars="200"/>
        <w:jc w:val="left"/>
        <w:textAlignment w:val="auto"/>
        <w:rPr>
          <w:b/>
          <w:bCs/>
          <w:color w:val="auto"/>
          <w:kern w:val="1"/>
          <w:szCs w:val="21"/>
          <w:highlight w:val="none"/>
        </w:rPr>
      </w:pPr>
      <w:r>
        <w:rPr>
          <w:rFonts w:hint="eastAsia"/>
          <w:color w:val="auto"/>
          <w:kern w:val="1"/>
          <w:szCs w:val="21"/>
          <w:highlight w:val="none"/>
        </w:rPr>
        <w:t>3</w:t>
      </w:r>
      <w:r>
        <w:rPr>
          <w:color w:val="auto"/>
          <w:kern w:val="1"/>
          <w:szCs w:val="21"/>
          <w:highlight w:val="none"/>
        </w:rPr>
        <w:t>.3.</w:t>
      </w:r>
      <w:r>
        <w:rPr>
          <w:rFonts w:hint="eastAsia"/>
          <w:color w:val="auto"/>
          <w:kern w:val="1"/>
          <w:szCs w:val="21"/>
          <w:highlight w:val="none"/>
        </w:rPr>
        <w:t>13采购人不接受供应商给予的赠品、回扣或者与采购无关的其他商品、服务。</w:t>
      </w:r>
    </w:p>
    <w:p w14:paraId="1F742C42">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3.4响应有效期</w:t>
      </w:r>
    </w:p>
    <w:p w14:paraId="1F10463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66400F1A">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3.4.2在特殊情况下，采购人可与供应商协商延长响应文件的有效期，这种要求和答复均以书面形式进行。</w:t>
      </w:r>
    </w:p>
    <w:p w14:paraId="022F020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5ECA1E16">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37" w:name="_Toc254970541"/>
      <w:bookmarkStart w:id="38" w:name="_Toc254970682"/>
      <w:r>
        <w:rPr>
          <w:b/>
          <w:bCs/>
          <w:color w:val="auto"/>
          <w:kern w:val="0"/>
          <w:szCs w:val="21"/>
          <w:highlight w:val="none"/>
        </w:rPr>
        <w:t>3.5磋商保证金</w:t>
      </w:r>
      <w:bookmarkEnd w:id="37"/>
      <w:bookmarkEnd w:id="38"/>
    </w:p>
    <w:p w14:paraId="7DC69A8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0D28633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3.5.2磋商保证金币种应与响应报价币种相同。</w:t>
      </w:r>
    </w:p>
    <w:p w14:paraId="3D1221F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3.5.3未成交供应商的磋商保证金在成交通知书发出后</w:t>
      </w:r>
      <w:r>
        <w:rPr>
          <w:rFonts w:hint="eastAsia"/>
          <w:color w:val="auto"/>
          <w:szCs w:val="21"/>
          <w:highlight w:val="none"/>
          <w:lang w:val="en-US" w:eastAsia="zh-CN"/>
        </w:rPr>
        <w:t>4</w:t>
      </w:r>
      <w:r>
        <w:rPr>
          <w:color w:val="auto"/>
          <w:szCs w:val="21"/>
          <w:highlight w:val="none"/>
        </w:rPr>
        <w:t>个工作日内退还。成交供应商的磋商保证金在合同签订后</w:t>
      </w:r>
      <w:r>
        <w:rPr>
          <w:rFonts w:hint="eastAsia"/>
          <w:color w:val="auto"/>
          <w:szCs w:val="21"/>
          <w:highlight w:val="none"/>
          <w:lang w:val="en-US" w:eastAsia="zh-CN"/>
        </w:rPr>
        <w:t>4</w:t>
      </w:r>
      <w:r>
        <w:rPr>
          <w:color w:val="auto"/>
          <w:szCs w:val="21"/>
          <w:highlight w:val="none"/>
        </w:rPr>
        <w:t>个工作日内退还（办理退还手续时需要向采购代理机构提供两份合同复印件）。</w:t>
      </w:r>
    </w:p>
    <w:p w14:paraId="0BE4BD3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3.5.4供应商有下列情形之一的，磋商保证金将不予退还：</w:t>
      </w:r>
      <w:r>
        <w:rPr>
          <w:rFonts w:hint="eastAsia"/>
          <w:color w:val="auto"/>
          <w:szCs w:val="21"/>
          <w:highlight w:val="none"/>
        </w:rPr>
        <w:t>（本项目不要求提交磋商保证金）</w:t>
      </w:r>
    </w:p>
    <w:p w14:paraId="46DF618C">
      <w:pPr>
        <w:keepNext w:val="0"/>
        <w:keepLines w:val="0"/>
        <w:pageBreakBefore w:val="0"/>
        <w:numPr>
          <w:ilvl w:val="0"/>
          <w:numId w:val="3"/>
        </w:numPr>
        <w:kinsoku/>
        <w:wordWrap/>
        <w:overflowPunct/>
        <w:topLinePunct w:val="0"/>
        <w:bidi w:val="0"/>
        <w:snapToGrid w:val="0"/>
        <w:spacing w:before="120" w:line="360" w:lineRule="auto"/>
        <w:textAlignment w:val="auto"/>
        <w:rPr>
          <w:color w:val="auto"/>
          <w:szCs w:val="21"/>
          <w:highlight w:val="none"/>
        </w:rPr>
      </w:pPr>
      <w:r>
        <w:rPr>
          <w:color w:val="auto"/>
          <w:szCs w:val="21"/>
          <w:highlight w:val="none"/>
        </w:rPr>
        <w:t>供应商在响应有效期内撤销响应文件的；</w:t>
      </w:r>
    </w:p>
    <w:p w14:paraId="330F9F34">
      <w:pPr>
        <w:keepNext w:val="0"/>
        <w:keepLines w:val="0"/>
        <w:pageBreakBefore w:val="0"/>
        <w:numPr>
          <w:ilvl w:val="0"/>
          <w:numId w:val="3"/>
        </w:numPr>
        <w:kinsoku/>
        <w:wordWrap/>
        <w:overflowPunct/>
        <w:topLinePunct w:val="0"/>
        <w:bidi w:val="0"/>
        <w:snapToGrid w:val="0"/>
        <w:spacing w:before="120" w:line="360" w:lineRule="auto"/>
        <w:textAlignment w:val="auto"/>
        <w:rPr>
          <w:color w:val="auto"/>
          <w:szCs w:val="21"/>
          <w:highlight w:val="none"/>
        </w:rPr>
      </w:pPr>
      <w:r>
        <w:rPr>
          <w:color w:val="auto"/>
          <w:szCs w:val="21"/>
          <w:highlight w:val="none"/>
        </w:rPr>
        <w:t>供应商在响应过程中弄虚作假，提供虚假材料的；</w:t>
      </w:r>
    </w:p>
    <w:p w14:paraId="755CB818">
      <w:pPr>
        <w:keepNext w:val="0"/>
        <w:keepLines w:val="0"/>
        <w:pageBreakBefore w:val="0"/>
        <w:numPr>
          <w:ilvl w:val="0"/>
          <w:numId w:val="3"/>
        </w:numPr>
        <w:kinsoku/>
        <w:wordWrap/>
        <w:overflowPunct/>
        <w:topLinePunct w:val="0"/>
        <w:bidi w:val="0"/>
        <w:snapToGrid w:val="0"/>
        <w:spacing w:before="120" w:line="360" w:lineRule="auto"/>
        <w:textAlignment w:val="auto"/>
        <w:rPr>
          <w:color w:val="auto"/>
          <w:szCs w:val="21"/>
          <w:highlight w:val="none"/>
        </w:rPr>
      </w:pPr>
      <w:r>
        <w:rPr>
          <w:color w:val="auto"/>
          <w:szCs w:val="21"/>
          <w:highlight w:val="none"/>
        </w:rPr>
        <w:t>成交供应商无正当理由不与采购人签订合同的；</w:t>
      </w:r>
    </w:p>
    <w:p w14:paraId="344CD34C">
      <w:pPr>
        <w:keepNext w:val="0"/>
        <w:keepLines w:val="0"/>
        <w:pageBreakBefore w:val="0"/>
        <w:numPr>
          <w:ilvl w:val="0"/>
          <w:numId w:val="3"/>
        </w:numPr>
        <w:kinsoku/>
        <w:wordWrap/>
        <w:overflowPunct/>
        <w:topLinePunct w:val="0"/>
        <w:bidi w:val="0"/>
        <w:snapToGrid w:val="0"/>
        <w:spacing w:before="120" w:line="360" w:lineRule="auto"/>
        <w:textAlignment w:val="auto"/>
        <w:rPr>
          <w:color w:val="auto"/>
          <w:szCs w:val="21"/>
          <w:highlight w:val="none"/>
        </w:rPr>
      </w:pPr>
      <w:r>
        <w:rPr>
          <w:color w:val="auto"/>
          <w:szCs w:val="21"/>
          <w:highlight w:val="none"/>
        </w:rPr>
        <w:t>将</w:t>
      </w:r>
      <w:r>
        <w:rPr>
          <w:rFonts w:hint="eastAsia"/>
          <w:color w:val="auto"/>
          <w:szCs w:val="21"/>
          <w:highlight w:val="none"/>
        </w:rPr>
        <w:t>成交</w:t>
      </w:r>
      <w:r>
        <w:rPr>
          <w:color w:val="auto"/>
          <w:szCs w:val="21"/>
          <w:highlight w:val="none"/>
        </w:rPr>
        <w:t>项目转让给他人或者在响应文件中未说明且未经采购人同意，将</w:t>
      </w:r>
      <w:r>
        <w:rPr>
          <w:rFonts w:hint="eastAsia"/>
          <w:color w:val="auto"/>
          <w:szCs w:val="21"/>
          <w:highlight w:val="none"/>
        </w:rPr>
        <w:t>成交</w:t>
      </w:r>
      <w:r>
        <w:rPr>
          <w:color w:val="auto"/>
          <w:szCs w:val="21"/>
          <w:highlight w:val="none"/>
        </w:rPr>
        <w:t>项目分包给他人的；</w:t>
      </w:r>
    </w:p>
    <w:p w14:paraId="1C989874">
      <w:pPr>
        <w:keepNext w:val="0"/>
        <w:keepLines w:val="0"/>
        <w:pageBreakBefore w:val="0"/>
        <w:numPr>
          <w:ilvl w:val="0"/>
          <w:numId w:val="3"/>
        </w:numPr>
        <w:kinsoku/>
        <w:wordWrap/>
        <w:overflowPunct/>
        <w:topLinePunct w:val="0"/>
        <w:bidi w:val="0"/>
        <w:snapToGrid w:val="0"/>
        <w:spacing w:before="120" w:line="360" w:lineRule="auto"/>
        <w:textAlignment w:val="auto"/>
        <w:rPr>
          <w:color w:val="auto"/>
          <w:szCs w:val="21"/>
          <w:highlight w:val="none"/>
        </w:rPr>
      </w:pPr>
      <w:r>
        <w:rPr>
          <w:color w:val="auto"/>
          <w:szCs w:val="21"/>
          <w:highlight w:val="none"/>
        </w:rPr>
        <w:t>拒绝履行合同义务的；</w:t>
      </w:r>
    </w:p>
    <w:p w14:paraId="4EBE44C6">
      <w:pPr>
        <w:keepNext w:val="0"/>
        <w:keepLines w:val="0"/>
        <w:pageBreakBefore w:val="0"/>
        <w:numPr>
          <w:ilvl w:val="0"/>
          <w:numId w:val="3"/>
        </w:numPr>
        <w:kinsoku/>
        <w:wordWrap/>
        <w:overflowPunct/>
        <w:topLinePunct w:val="0"/>
        <w:bidi w:val="0"/>
        <w:snapToGrid w:val="0"/>
        <w:spacing w:before="120" w:line="360" w:lineRule="auto"/>
        <w:textAlignment w:val="auto"/>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52BF46DF">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39" w:name="_Toc254970542"/>
      <w:bookmarkStart w:id="40" w:name="_Toc254970683"/>
      <w:r>
        <w:rPr>
          <w:b/>
          <w:bCs/>
          <w:color w:val="auto"/>
          <w:kern w:val="0"/>
          <w:szCs w:val="21"/>
          <w:highlight w:val="none"/>
        </w:rPr>
        <w:t>3.6响应文件的</w:t>
      </w:r>
      <w:bookmarkEnd w:id="39"/>
      <w:bookmarkEnd w:id="40"/>
      <w:r>
        <w:rPr>
          <w:b/>
          <w:bCs/>
          <w:color w:val="auto"/>
          <w:kern w:val="0"/>
          <w:szCs w:val="21"/>
          <w:highlight w:val="none"/>
        </w:rPr>
        <w:t>编制要求</w:t>
      </w:r>
    </w:p>
    <w:p w14:paraId="56963B32">
      <w:pPr>
        <w:keepNext w:val="0"/>
        <w:keepLines w:val="0"/>
        <w:pageBreakBefore w:val="0"/>
        <w:kinsoku/>
        <w:wordWrap/>
        <w:overflowPunct/>
        <w:topLinePunct w:val="0"/>
        <w:bidi w:val="0"/>
        <w:snapToGrid w:val="0"/>
        <w:spacing w:before="120" w:line="360" w:lineRule="auto"/>
        <w:ind w:firstLine="420" w:firstLineChars="200"/>
        <w:textAlignment w:val="auto"/>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w:t>
      </w:r>
      <w:r>
        <w:rPr>
          <w:rFonts w:hint="eastAsia"/>
          <w:color w:val="auto"/>
          <w:szCs w:val="21"/>
          <w:highlight w:val="none"/>
          <w:lang w:eastAsia="zh-CN"/>
        </w:rPr>
        <w:t>广西政府采购云平台</w:t>
      </w:r>
      <w:r>
        <w:rPr>
          <w:rFonts w:hint="eastAsia"/>
          <w:color w:val="auto"/>
          <w:szCs w:val="21"/>
          <w:highlight w:val="none"/>
        </w:rPr>
        <w:t>投标客户端” （请自行前往“</w:t>
      </w:r>
      <w:r>
        <w:rPr>
          <w:rFonts w:hint="eastAsia"/>
          <w:color w:val="auto"/>
          <w:szCs w:val="21"/>
          <w:highlight w:val="none"/>
          <w:lang w:eastAsia="zh-CN"/>
        </w:rPr>
        <w:t>广西政府采购云平台</w:t>
      </w:r>
      <w:r>
        <w:rPr>
          <w:rFonts w:hint="eastAsia"/>
          <w:color w:val="auto"/>
          <w:szCs w:val="21"/>
          <w:highlight w:val="none"/>
        </w:rPr>
        <w:t>”平台进行下载），通过账号密码或C</w:t>
      </w:r>
      <w:r>
        <w:rPr>
          <w:color w:val="auto"/>
          <w:szCs w:val="21"/>
          <w:highlight w:val="none"/>
        </w:rPr>
        <w:t>A</w:t>
      </w:r>
      <w:r>
        <w:rPr>
          <w:rFonts w:hint="eastAsia"/>
          <w:color w:val="auto"/>
          <w:szCs w:val="21"/>
          <w:highlight w:val="none"/>
        </w:rPr>
        <w:t>登录客户端制作响应文件。</w:t>
      </w:r>
    </w:p>
    <w:p w14:paraId="74709640">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3.6.2供应商应按本采购文件规定的格式和顺序编制、装订响应文件并编制完整的页码、目录，响应文件内容不完整、编排混乱导致响应文件被误读、漏读或者查找不到相关内容</w:t>
      </w:r>
      <w:r>
        <w:rPr>
          <w:rFonts w:hint="eastAsia"/>
          <w:color w:val="auto"/>
          <w:szCs w:val="21"/>
          <w:highlight w:val="none"/>
        </w:rPr>
        <w:t>的，</w:t>
      </w:r>
      <w:r>
        <w:rPr>
          <w:color w:val="auto"/>
          <w:szCs w:val="21"/>
          <w:highlight w:val="none"/>
        </w:rPr>
        <w:t>由供应商自行负责。</w:t>
      </w:r>
    </w:p>
    <w:p w14:paraId="164B60B4">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41" w:name="_Hlk93046800"/>
      <w:r>
        <w:rPr>
          <w:color w:val="auto"/>
          <w:szCs w:val="21"/>
          <w:highlight w:val="none"/>
        </w:rPr>
        <w:t>3.6.3</w:t>
      </w:r>
      <w:r>
        <w:rPr>
          <w:rFonts w:hint="eastAsia"/>
          <w:color w:val="auto"/>
          <w:szCs w:val="21"/>
          <w:highlight w:val="none"/>
        </w:rPr>
        <w:t>响应文件按照采购文件第六章格式要求在规定位置进行签署、盖章。供应商的响应文件未按照采购文件要求签署、盖章的，</w:t>
      </w:r>
      <w:r>
        <w:rPr>
          <w:rFonts w:hint="eastAsia"/>
          <w:b/>
          <w:bCs/>
          <w:color w:val="auto"/>
          <w:szCs w:val="21"/>
          <w:highlight w:val="none"/>
        </w:rPr>
        <w:t>其响应无效</w:t>
      </w:r>
      <w:r>
        <w:rPr>
          <w:rFonts w:hint="eastAsia"/>
          <w:color w:val="auto"/>
          <w:szCs w:val="21"/>
          <w:highlight w:val="none"/>
        </w:rPr>
        <w:t>。骑缝盖公章不视为在规定位置盖章。</w:t>
      </w:r>
      <w:bookmarkEnd w:id="41"/>
    </w:p>
    <w:p w14:paraId="565C8E3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w:t>
      </w:r>
      <w:r>
        <w:rPr>
          <w:rFonts w:hint="eastAsia"/>
          <w:color w:val="auto"/>
          <w:szCs w:val="21"/>
          <w:highlight w:val="none"/>
          <w:lang w:eastAsia="zh-CN"/>
        </w:rPr>
        <w:t>广西政府采购云平台</w:t>
      </w:r>
      <w:r>
        <w:rPr>
          <w:rFonts w:hint="eastAsia"/>
          <w:color w:val="auto"/>
          <w:szCs w:val="21"/>
          <w:highlight w:val="none"/>
        </w:rPr>
        <w:t>”平台的身份认证，确保在电子投标过程中能够对相关数据电文进行加密和使用电子签名。</w:t>
      </w:r>
    </w:p>
    <w:p w14:paraId="4282CAD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3.6.5CA 签章上如没有法人或授权代表等签字信息，供应商在响应文件中涉及到签字的位置线下签好 字然后扫描或者拍照做成 PDF 的格式即可。</w:t>
      </w:r>
    </w:p>
    <w:p w14:paraId="0B250A4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w:t>
      </w:r>
      <w:r>
        <w:rPr>
          <w:color w:val="auto"/>
          <w:szCs w:val="21"/>
          <w:highlight w:val="none"/>
        </w:rPr>
        <w:t>.6.</w:t>
      </w:r>
      <w:r>
        <w:rPr>
          <w:rFonts w:hint="eastAsia"/>
          <w:color w:val="auto"/>
          <w:szCs w:val="21"/>
          <w:highlight w:val="none"/>
        </w:rPr>
        <w:t>6响应文件中标注的供应商名称应与主体资格证明（如营业执照、事业单位法人证书、执业许可证、个体工商户营业执照、自然人身份证等）和公章/电子签章一致，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701B6FA1">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3.7响应文件的递交、修改和撤回</w:t>
      </w:r>
    </w:p>
    <w:p w14:paraId="0DE7649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3.7.1</w:t>
      </w:r>
      <w:r>
        <w:rPr>
          <w:rFonts w:hint="eastAsia"/>
          <w:color w:val="auto"/>
          <w:szCs w:val="21"/>
          <w:highlight w:val="none"/>
        </w:rPr>
        <w:t>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w:t>
      </w:r>
      <w:r>
        <w:rPr>
          <w:rFonts w:hint="eastAsia"/>
          <w:color w:val="auto"/>
          <w:szCs w:val="21"/>
          <w:highlight w:val="none"/>
          <w:lang w:eastAsia="zh-CN"/>
        </w:rPr>
        <w:t>广西政府采购云平台</w:t>
      </w:r>
      <w:r>
        <w:rPr>
          <w:rFonts w:hint="eastAsia"/>
          <w:color w:val="auto"/>
          <w:szCs w:val="21"/>
          <w:highlight w:val="none"/>
        </w:rPr>
        <w:t xml:space="preserve">”。 </w:t>
      </w:r>
    </w:p>
    <w:p w14:paraId="3512CBB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未在规定时间内提交或者未按照采购文件要求签章、加密的电子响应文件，“</w:t>
      </w:r>
      <w:r>
        <w:rPr>
          <w:rFonts w:hint="eastAsia"/>
          <w:color w:val="auto"/>
          <w:szCs w:val="21"/>
          <w:highlight w:val="none"/>
          <w:lang w:eastAsia="zh-CN"/>
        </w:rPr>
        <w:t>广西政府采购云平台</w:t>
      </w:r>
      <w:r>
        <w:rPr>
          <w:rFonts w:hint="eastAsia"/>
          <w:color w:val="auto"/>
          <w:szCs w:val="21"/>
          <w:highlight w:val="none"/>
        </w:rPr>
        <w:t xml:space="preserve">”平台将拒收。 </w:t>
      </w:r>
    </w:p>
    <w:p w14:paraId="36F6A422">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color w:val="auto"/>
          <w:szCs w:val="21"/>
          <w:highlight w:val="none"/>
          <w:lang w:eastAsia="zh-CN"/>
        </w:rPr>
        <w:t>广西政府采购云平台</w:t>
      </w:r>
      <w:r>
        <w:rPr>
          <w:rFonts w:hint="eastAsia"/>
          <w:color w:val="auto"/>
          <w:szCs w:val="21"/>
          <w:highlight w:val="none"/>
        </w:rPr>
        <w:t>”平台将拒收。</w:t>
      </w:r>
    </w:p>
    <w:p w14:paraId="1AC1F2B0">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592D580D">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w:t>
      </w:r>
      <w:r>
        <w:rPr>
          <w:rFonts w:hint="eastAsia"/>
          <w:color w:val="auto"/>
          <w:szCs w:val="21"/>
          <w:highlight w:val="none"/>
          <w:lang w:eastAsia="zh-CN"/>
        </w:rPr>
        <w:t>广西政府采购云平台</w:t>
      </w:r>
      <w:r>
        <w:rPr>
          <w:rFonts w:hint="eastAsia"/>
          <w:color w:val="auto"/>
          <w:szCs w:val="21"/>
          <w:highlight w:val="none"/>
        </w:rPr>
        <w:t>”平台操作退回，除此之外采购人和采购代理机构对已提交的响应文件概不退回。</w:t>
      </w:r>
    </w:p>
    <w:p w14:paraId="7B921990">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bookmarkStart w:id="42"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采购文件未允许提供备选文件，但存在</w:t>
      </w:r>
      <w:r>
        <w:rPr>
          <w:rFonts w:hint="eastAsia"/>
          <w:color w:val="auto"/>
          <w:highlight w:val="none"/>
        </w:rPr>
        <w:t>同</w:t>
      </w:r>
      <w:r>
        <w:rPr>
          <w:rFonts w:hint="eastAsia"/>
          <w:color w:val="auto"/>
          <w:szCs w:val="21"/>
          <w:highlight w:val="none"/>
        </w:rPr>
        <w:t>一供应商提交两个或以上不同的响应文件，</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42"/>
      <w:r>
        <w:rPr>
          <w:rFonts w:hint="eastAsia"/>
          <w:color w:val="auto"/>
          <w:szCs w:val="21"/>
          <w:highlight w:val="none"/>
        </w:rPr>
        <w:t>本项目如接受备份文件的，仅是针对在解密阶段，在</w:t>
      </w:r>
      <w:r>
        <w:rPr>
          <w:rFonts w:hint="eastAsia"/>
          <w:color w:val="auto"/>
          <w:szCs w:val="21"/>
          <w:highlight w:val="none"/>
          <w:lang w:eastAsia="zh-CN"/>
        </w:rPr>
        <w:t>广西政府采购云平台</w:t>
      </w:r>
      <w:r>
        <w:rPr>
          <w:rFonts w:hint="eastAsia"/>
          <w:color w:val="auto"/>
          <w:szCs w:val="21"/>
          <w:highlight w:val="none"/>
        </w:rPr>
        <w:t>无法解密或解密异常所提交的备份文件。在接受备份文件后，</w:t>
      </w:r>
      <w:r>
        <w:rPr>
          <w:rFonts w:hint="eastAsia"/>
          <w:color w:val="auto"/>
          <w:szCs w:val="21"/>
          <w:highlight w:val="none"/>
          <w:lang w:eastAsia="zh-CN"/>
        </w:rPr>
        <w:t>广西政府采购云平台</w:t>
      </w:r>
      <w:r>
        <w:rPr>
          <w:rFonts w:hint="eastAsia"/>
          <w:color w:val="auto"/>
          <w:szCs w:val="21"/>
          <w:highlight w:val="none"/>
        </w:rPr>
        <w:t>无法解密文件自动失效。</w:t>
      </w:r>
    </w:p>
    <w:p w14:paraId="545F6B79">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r>
        <w:rPr>
          <w:b/>
          <w:bCs/>
          <w:color w:val="auto"/>
          <w:kern w:val="0"/>
          <w:szCs w:val="21"/>
          <w:highlight w:val="none"/>
        </w:rPr>
        <w:t>4．截标</w:t>
      </w:r>
    </w:p>
    <w:p w14:paraId="6B3EC6E9">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4.1截标准备</w:t>
      </w:r>
    </w:p>
    <w:p w14:paraId="59B6AE20">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本项目响应截止时间及地点见“供应商须知前附表”规定。</w:t>
      </w:r>
    </w:p>
    <w:p w14:paraId="33CE43F1">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w:t>
      </w:r>
      <w:r>
        <w:rPr>
          <w:rFonts w:hint="eastAsia"/>
          <w:color w:val="auto"/>
          <w:szCs w:val="21"/>
          <w:highlight w:val="none"/>
          <w:lang w:eastAsia="zh-CN"/>
        </w:rPr>
        <w:t>广西政府采购云平台</w:t>
      </w:r>
      <w:r>
        <w:rPr>
          <w:rFonts w:hint="eastAsia"/>
          <w:color w:val="auto"/>
          <w:szCs w:val="21"/>
          <w:highlight w:val="none"/>
        </w:rPr>
        <w:t>”平台组织线上截标活动、开启响应文件，所有供应商均应当准时在线参加。供应商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7B49BCE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如供应商成功解密响应文件，但未在“</w:t>
      </w:r>
      <w:r>
        <w:rPr>
          <w:rFonts w:hint="eastAsia"/>
          <w:color w:val="auto"/>
          <w:szCs w:val="21"/>
          <w:highlight w:val="none"/>
          <w:lang w:eastAsia="zh-CN"/>
        </w:rPr>
        <w:t>广西政府采购云平台</w:t>
      </w:r>
      <w:r>
        <w:rPr>
          <w:rFonts w:hint="eastAsia"/>
          <w:color w:val="auto"/>
          <w:szCs w:val="21"/>
          <w:highlight w:val="none"/>
        </w:rPr>
        <w:t xml:space="preserve">”电子开标大厅参加截标的，视同认可截标过程和结果，由此产生的后果由供应商自行负责。 </w:t>
      </w:r>
    </w:p>
    <w:p w14:paraId="171F782A">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4.2截标程序</w:t>
      </w:r>
    </w:p>
    <w:p w14:paraId="42FC984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4.2.1</w:t>
      </w:r>
      <w:r>
        <w:rPr>
          <w:rFonts w:hint="eastAsia"/>
          <w:color w:val="auto"/>
          <w:szCs w:val="21"/>
          <w:highlight w:val="none"/>
        </w:rPr>
        <w:t>供应商登录</w:t>
      </w:r>
      <w:r>
        <w:rPr>
          <w:rFonts w:hint="eastAsia"/>
          <w:color w:val="auto"/>
          <w:szCs w:val="21"/>
          <w:highlight w:val="none"/>
          <w:lang w:eastAsia="zh-CN"/>
        </w:rPr>
        <w:t>广西政府采购云平台</w:t>
      </w:r>
      <w:r>
        <w:rPr>
          <w:rFonts w:hint="eastAsia"/>
          <w:color w:val="auto"/>
          <w:szCs w:val="21"/>
          <w:highlight w:val="none"/>
        </w:rPr>
        <w:t>进入开标大厅签到。</w:t>
      </w:r>
    </w:p>
    <w:p w14:paraId="6BCAF19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w:t>
      </w:r>
      <w:r>
        <w:rPr>
          <w:rFonts w:hint="eastAsia"/>
          <w:color w:val="auto"/>
          <w:szCs w:val="21"/>
          <w:highlight w:val="none"/>
          <w:lang w:eastAsia="zh-CN"/>
        </w:rPr>
        <w:t>广西政府采购云平台</w:t>
      </w:r>
      <w:r>
        <w:rPr>
          <w:rFonts w:hint="eastAsia"/>
          <w:color w:val="auto"/>
          <w:szCs w:val="21"/>
          <w:highlight w:val="none"/>
        </w:rPr>
        <w:t>”平台按截标时间自动提取所有响应文件。采购代理机构在“</w:t>
      </w:r>
      <w:r>
        <w:rPr>
          <w:rFonts w:hint="eastAsia"/>
          <w:color w:val="auto"/>
          <w:szCs w:val="21"/>
          <w:highlight w:val="none"/>
          <w:lang w:eastAsia="zh-CN"/>
        </w:rPr>
        <w:t>广西政府采购云平台</w:t>
      </w:r>
      <w:r>
        <w:rPr>
          <w:rFonts w:hint="eastAsia"/>
          <w:color w:val="auto"/>
          <w:szCs w:val="21"/>
          <w:highlight w:val="none"/>
        </w:rPr>
        <w:t>”平台向各供应商发出电子加密响应文件开始解密通知，由供应商平台设置时间内自行进行响应文件解密。供应商须使用加密时所用的CA锁准时登录到“</w:t>
      </w:r>
      <w:r>
        <w:rPr>
          <w:rFonts w:hint="eastAsia"/>
          <w:color w:val="auto"/>
          <w:szCs w:val="21"/>
          <w:highlight w:val="none"/>
          <w:lang w:eastAsia="zh-CN"/>
        </w:rPr>
        <w:t>广西政府采购云平台</w:t>
      </w:r>
      <w:r>
        <w:rPr>
          <w:rFonts w:hint="eastAsia"/>
          <w:color w:val="auto"/>
          <w:szCs w:val="21"/>
          <w:highlight w:val="none"/>
        </w:rPr>
        <w:t>”平台电子开标大厅签到并对电子响应文件解密。截标后供应商未及时进行解密的，代理机构可通知供应商。通知后，响应文件仍未在上述规定时间内解密，或者供应商没预留联系方式或预留联系方式无效导致代理机构无法联系到供应商进行解密的，均视为无效响应。</w:t>
      </w:r>
    </w:p>
    <w:p w14:paraId="1051843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4</w:t>
      </w:r>
      <w:r>
        <w:rPr>
          <w:color w:val="auto"/>
          <w:szCs w:val="21"/>
          <w:highlight w:val="none"/>
        </w:rPr>
        <w:t>.2.3</w:t>
      </w:r>
      <w:r>
        <w:rPr>
          <w:rFonts w:hint="eastAsia"/>
          <w:color w:val="auto"/>
          <w:szCs w:val="21"/>
          <w:highlight w:val="none"/>
        </w:rPr>
        <w:t>是否接受备份响应文件详见供应商须知前附表，如接受备份文件，出现供应商自身原因引起的解密异常时，供应商须在规定时间内将备份响应文件通过邮箱发送至代理机构，由代理机构上传备份响应文件后将自动解密。</w:t>
      </w:r>
    </w:p>
    <w:p w14:paraId="6462FBE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（解密异常情况处理：详见本章</w:t>
      </w:r>
      <w:r>
        <w:rPr>
          <w:color w:val="auto"/>
          <w:szCs w:val="21"/>
          <w:highlight w:val="none"/>
        </w:rPr>
        <w:t>10.2</w:t>
      </w:r>
      <w:r>
        <w:rPr>
          <w:rFonts w:hint="eastAsia"/>
          <w:color w:val="auto"/>
          <w:szCs w:val="21"/>
          <w:highlight w:val="none"/>
        </w:rPr>
        <w:t>电子交易活动的中止。）</w:t>
      </w:r>
    </w:p>
    <w:p w14:paraId="5BCF6FB4">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4.2.4截标结束。</w:t>
      </w:r>
    </w:p>
    <w:p w14:paraId="1EBABC0F">
      <w:pPr>
        <w:keepNext w:val="0"/>
        <w:keepLines w:val="0"/>
        <w:pageBreakBefore w:val="0"/>
        <w:kinsoku/>
        <w:wordWrap/>
        <w:overflowPunct/>
        <w:topLinePunct w:val="0"/>
        <w:bidi w:val="0"/>
        <w:snapToGrid w:val="0"/>
        <w:spacing w:before="120" w:line="360" w:lineRule="auto"/>
        <w:ind w:firstLine="422" w:firstLineChars="200"/>
        <w:textAlignment w:val="auto"/>
        <w:rPr>
          <w:color w:val="auto"/>
          <w:szCs w:val="21"/>
          <w:highlight w:val="none"/>
        </w:rPr>
      </w:pPr>
      <w:r>
        <w:rPr>
          <w:rFonts w:hint="eastAsia"/>
          <w:b/>
          <w:bCs/>
          <w:color w:val="auto"/>
          <w:szCs w:val="21"/>
          <w:highlight w:val="none"/>
        </w:rPr>
        <w:t>特别说明</w:t>
      </w:r>
      <w:r>
        <w:rPr>
          <w:rFonts w:hint="eastAsia"/>
          <w:color w:val="auto"/>
          <w:szCs w:val="21"/>
          <w:highlight w:val="none"/>
        </w:rPr>
        <w:t>：如遇“</w:t>
      </w:r>
      <w:r>
        <w:rPr>
          <w:rFonts w:hint="eastAsia"/>
          <w:color w:val="auto"/>
          <w:szCs w:val="21"/>
          <w:highlight w:val="none"/>
          <w:lang w:eastAsia="zh-CN"/>
        </w:rPr>
        <w:t>广西政府采购云平台</w:t>
      </w:r>
      <w:r>
        <w:rPr>
          <w:rFonts w:hint="eastAsia"/>
          <w:color w:val="auto"/>
          <w:szCs w:val="21"/>
          <w:highlight w:val="none"/>
        </w:rPr>
        <w:t>”平台电子化截标或评审程序调整的，按调整后的程序执行。</w:t>
      </w:r>
    </w:p>
    <w:p w14:paraId="0B790DF6">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4.3演示</w:t>
      </w:r>
    </w:p>
    <w:p w14:paraId="3864BDD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4.3.1“供应商须知前附表”规定在截标会议结束后进行演示的，供应商应按规定进行演示。</w:t>
      </w:r>
    </w:p>
    <w:p w14:paraId="65E6911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4.3.2未按规定时间进行演示可能引起的演示分数被计为0分或响应无效等后果由供应商自行承担。</w:t>
      </w:r>
    </w:p>
    <w:p w14:paraId="70B7B088">
      <w:pPr>
        <w:keepNext w:val="0"/>
        <w:keepLines w:val="0"/>
        <w:pageBreakBefore w:val="0"/>
        <w:kinsoku/>
        <w:wordWrap/>
        <w:overflowPunct/>
        <w:topLinePunct w:val="0"/>
        <w:bidi w:val="0"/>
        <w:snapToGrid w:val="0"/>
        <w:spacing w:before="120" w:line="360" w:lineRule="auto"/>
        <w:ind w:firstLine="422" w:firstLineChars="200"/>
        <w:textAlignment w:val="auto"/>
        <w:outlineLvl w:val="2"/>
        <w:rPr>
          <w:color w:val="auto"/>
          <w:szCs w:val="21"/>
          <w:highlight w:val="none"/>
        </w:rPr>
      </w:pPr>
      <w:r>
        <w:rPr>
          <w:b/>
          <w:bCs/>
          <w:color w:val="auto"/>
          <w:kern w:val="0"/>
          <w:szCs w:val="21"/>
          <w:highlight w:val="none"/>
        </w:rPr>
        <w:t>4.4样品</w:t>
      </w:r>
    </w:p>
    <w:p w14:paraId="5E1E543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0B14B55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4.4.2未按规定时间递交样品可能引起的样品分数被计为0分或响应无效等后果由供应商自行承担。</w:t>
      </w:r>
    </w:p>
    <w:p w14:paraId="5C5FB46B">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4.4.3样品封存或退还的说明请见第六章响应文件格式所附样品递交表。</w:t>
      </w:r>
    </w:p>
    <w:p w14:paraId="469828F9">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75022E0A">
      <w:pPr>
        <w:keepNext w:val="0"/>
        <w:keepLines w:val="0"/>
        <w:pageBreakBefore w:val="0"/>
        <w:kinsoku/>
        <w:wordWrap/>
        <w:overflowPunct/>
        <w:topLinePunct w:val="0"/>
        <w:bidi w:val="0"/>
        <w:snapToGrid w:val="0"/>
        <w:spacing w:before="120" w:line="360" w:lineRule="auto"/>
        <w:ind w:left="2" w:leftChars="1" w:firstLine="420" w:firstLineChars="200"/>
        <w:textAlignment w:val="auto"/>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w:t>
      </w:r>
      <w:r>
        <w:rPr>
          <w:rFonts w:hint="eastAsia" w:ascii="宋体" w:hAnsi="宋体"/>
          <w:bCs/>
          <w:color w:val="auto"/>
          <w:szCs w:val="21"/>
          <w:highlight w:val="none"/>
        </w:rPr>
        <w:t>线上</w:t>
      </w:r>
      <w:r>
        <w:rPr>
          <w:rFonts w:ascii="宋体" w:hAnsi="宋体"/>
          <w:bCs/>
          <w:color w:val="auto"/>
          <w:szCs w:val="21"/>
          <w:highlight w:val="none"/>
        </w:rPr>
        <w:t>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33E85CA7">
      <w:pPr>
        <w:keepNext w:val="0"/>
        <w:keepLines w:val="0"/>
        <w:pageBreakBefore w:val="0"/>
        <w:kinsoku/>
        <w:wordWrap/>
        <w:overflowPunct/>
        <w:topLinePunct w:val="0"/>
        <w:bidi w:val="0"/>
        <w:snapToGrid w:val="0"/>
        <w:spacing w:before="120" w:line="360" w:lineRule="auto"/>
        <w:ind w:left="2" w:leftChars="1" w:firstLine="420" w:firstLineChars="200"/>
        <w:textAlignment w:val="auto"/>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12807B47">
      <w:pPr>
        <w:keepNext w:val="0"/>
        <w:keepLines w:val="0"/>
        <w:pageBreakBefore w:val="0"/>
        <w:kinsoku/>
        <w:wordWrap/>
        <w:overflowPunct/>
        <w:topLinePunct w:val="0"/>
        <w:bidi w:val="0"/>
        <w:snapToGrid w:val="0"/>
        <w:spacing w:before="120" w:line="360" w:lineRule="auto"/>
        <w:ind w:left="2" w:leftChars="1" w:firstLine="420" w:firstLineChars="200"/>
        <w:textAlignment w:val="auto"/>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237D7F22">
      <w:pPr>
        <w:keepNext w:val="0"/>
        <w:keepLines w:val="0"/>
        <w:pageBreakBefore w:val="0"/>
        <w:kinsoku/>
        <w:wordWrap/>
        <w:overflowPunct/>
        <w:topLinePunct w:val="0"/>
        <w:bidi w:val="0"/>
        <w:snapToGrid w:val="0"/>
        <w:spacing w:line="360" w:lineRule="auto"/>
        <w:ind w:firstLine="420" w:firstLineChars="200"/>
        <w:textAlignment w:val="auto"/>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（注：其中信用查询规则见“供应商须知前附表”，“</w:t>
      </w:r>
      <w:r>
        <w:rPr>
          <w:rFonts w:hint="eastAsia" w:hAnsi="宋体"/>
          <w:color w:val="auto"/>
          <w:highlight w:val="none"/>
          <w:lang w:eastAsia="zh-CN"/>
        </w:rPr>
        <w:t>广西政府采购云平台</w:t>
      </w:r>
      <w:r>
        <w:rPr>
          <w:rFonts w:hint="eastAsia" w:hAnsi="宋体"/>
          <w:color w:val="auto"/>
          <w:highlight w:val="none"/>
        </w:rPr>
        <w:t>”平台已与“信用中国”平台做接口，可直接在线查询）</w:t>
      </w:r>
    </w:p>
    <w:p w14:paraId="6E11FAB9">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1FC3A178">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r>
        <w:rPr>
          <w:b/>
          <w:bCs/>
          <w:color w:val="auto"/>
          <w:kern w:val="0"/>
          <w:szCs w:val="21"/>
          <w:highlight w:val="none"/>
        </w:rPr>
        <w:t>6．评审</w:t>
      </w:r>
    </w:p>
    <w:p w14:paraId="0E582485">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6.1组建磋商小组</w:t>
      </w:r>
    </w:p>
    <w:p w14:paraId="3C0209A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64DA78A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05D3B92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2D22C1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1D9B5628">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70452746">
      <w:pPr>
        <w:keepNext w:val="0"/>
        <w:keepLines w:val="0"/>
        <w:pageBreakBefore w:val="0"/>
        <w:kinsoku/>
        <w:wordWrap/>
        <w:overflowPunct/>
        <w:topLinePunct w:val="0"/>
        <w:bidi w:val="0"/>
        <w:snapToGrid w:val="0"/>
        <w:spacing w:before="120" w:line="360" w:lineRule="auto"/>
        <w:ind w:firstLine="420" w:firstLineChars="200"/>
        <w:textAlignment w:val="auto"/>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32FB1A2E">
      <w:pPr>
        <w:keepNext w:val="0"/>
        <w:keepLines w:val="0"/>
        <w:pageBreakBefore w:val="0"/>
        <w:suppressAutoHyphens/>
        <w:kinsoku/>
        <w:wordWrap/>
        <w:overflowPunct/>
        <w:topLinePunct w:val="0"/>
        <w:bidi w:val="0"/>
        <w:snapToGrid w:val="0"/>
        <w:spacing w:before="120" w:line="360" w:lineRule="auto"/>
        <w:ind w:firstLine="420" w:firstLineChars="200"/>
        <w:textAlignment w:val="auto"/>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7892EF62">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bookmarkStart w:id="43" w:name="_Toc254970546"/>
      <w:bookmarkStart w:id="44" w:name="_Toc254970687"/>
      <w:r>
        <w:rPr>
          <w:b/>
          <w:bCs/>
          <w:color w:val="auto"/>
          <w:kern w:val="0"/>
          <w:szCs w:val="21"/>
          <w:highlight w:val="none"/>
        </w:rPr>
        <w:t>6.3评审</w:t>
      </w:r>
      <w:r>
        <w:rPr>
          <w:rFonts w:hint="eastAsia"/>
          <w:b/>
          <w:bCs/>
          <w:color w:val="auto"/>
          <w:kern w:val="0"/>
          <w:szCs w:val="21"/>
          <w:highlight w:val="none"/>
        </w:rPr>
        <w:t>程序</w:t>
      </w:r>
    </w:p>
    <w:p w14:paraId="4DC12941">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color w:val="auto"/>
          <w:highlight w:val="none"/>
        </w:rPr>
        <w:t>6.</w:t>
      </w:r>
      <w:bookmarkStart w:id="45" w:name="_Hlk80956880"/>
      <w:bookmarkStart w:id="46" w:name="_Hlk19175507"/>
      <w:r>
        <w:rPr>
          <w:color w:val="auto"/>
          <w:highlight w:val="none"/>
        </w:rPr>
        <w:t>3.1</w:t>
      </w:r>
      <w:r>
        <w:rPr>
          <w:rFonts w:hint="eastAsia"/>
          <w:color w:val="auto"/>
          <w:highlight w:val="none"/>
        </w:rPr>
        <w:t>符合性审查</w:t>
      </w:r>
    </w:p>
    <w:p w14:paraId="2DABDD5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45"/>
    <w:bookmarkEnd w:id="46"/>
    <w:p w14:paraId="3F8C33A8">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szCs w:val="21"/>
          <w:highlight w:val="none"/>
        </w:rPr>
        <w:t>6</w:t>
      </w:r>
      <w:r>
        <w:rPr>
          <w:color w:val="auto"/>
          <w:szCs w:val="21"/>
          <w:highlight w:val="none"/>
        </w:rPr>
        <w:t>.3.2</w:t>
      </w:r>
      <w:bookmarkStart w:id="47" w:name="_Hlk19176155"/>
      <w:r>
        <w:rPr>
          <w:color w:val="auto"/>
          <w:highlight w:val="none"/>
        </w:rPr>
        <w:t>澄清、说明或补正</w:t>
      </w:r>
    </w:p>
    <w:p w14:paraId="1F2B5394">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（1）对响应文件中含义不明确、同类问题表述不一致或者有明显文字和计算错误的内容，磋商小组应在“</w:t>
      </w:r>
      <w:r>
        <w:rPr>
          <w:rFonts w:hint="eastAsia"/>
          <w:color w:val="auto"/>
          <w:highlight w:val="none"/>
          <w:lang w:eastAsia="zh-CN"/>
        </w:rPr>
        <w:t>广西政府采购云平台</w:t>
      </w:r>
      <w:r>
        <w:rPr>
          <w:rFonts w:hint="eastAsia"/>
          <w:color w:val="auto"/>
          <w:highlight w:val="none"/>
        </w:rPr>
        <w:t>”平台发布电子澄清函，要求供应商在平台设置的时间内作出必要的澄清、说明或者补正。供应商在“</w:t>
      </w:r>
      <w:r>
        <w:rPr>
          <w:rFonts w:hint="eastAsia"/>
          <w:color w:val="auto"/>
          <w:highlight w:val="none"/>
          <w:lang w:eastAsia="zh-CN"/>
        </w:rPr>
        <w:t>广西政府采购云平台</w:t>
      </w:r>
      <w:r>
        <w:rPr>
          <w:rFonts w:hint="eastAsia"/>
          <w:color w:val="auto"/>
          <w:highlight w:val="none"/>
        </w:rPr>
        <w:t>”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5726A535">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2）异常情况处理：如遇无法正常使用线上发送澄清函的情况，将以书面形式执行。以书面形式执行的情况下，磋商小组以书面形式要求供应商在规定时间内作出必要的澄清、说明或者补正。供应商的澄清、说明或者补正必须采用书面形式，并加盖公章或者由法定代表人或者其授权的代表签字。</w:t>
      </w:r>
    </w:p>
    <w:p w14:paraId="68B621B2">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color w:val="auto"/>
          <w:highlight w:val="none"/>
        </w:rPr>
        <w:t>6.3.</w:t>
      </w:r>
      <w:r>
        <w:rPr>
          <w:rFonts w:hint="eastAsia"/>
          <w:color w:val="auto"/>
          <w:highlight w:val="none"/>
        </w:rPr>
        <w:t>3报价</w:t>
      </w:r>
      <w:r>
        <w:rPr>
          <w:color w:val="auto"/>
          <w:highlight w:val="none"/>
        </w:rPr>
        <w:t>修正</w:t>
      </w:r>
    </w:p>
    <w:p w14:paraId="59D65907">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（1）报价出现前后不一致的，按照下列规定修正：</w:t>
      </w:r>
    </w:p>
    <w:p w14:paraId="26DB144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2775DFBD">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3BD3A48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585CB849">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1B811BA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538B5960">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2771820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2549EBF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074F684F">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szCs w:val="21"/>
          <w:highlight w:val="none"/>
        </w:rPr>
        <w:t>6</w:t>
      </w:r>
      <w:r>
        <w:rPr>
          <w:color w:val="auto"/>
          <w:szCs w:val="21"/>
          <w:highlight w:val="none"/>
        </w:rPr>
        <w:t>.3.</w:t>
      </w:r>
      <w:r>
        <w:rPr>
          <w:rFonts w:hint="eastAsia"/>
          <w:color w:val="auto"/>
          <w:szCs w:val="21"/>
          <w:highlight w:val="none"/>
        </w:rPr>
        <w:t>4</w:t>
      </w:r>
      <w:bookmarkEnd w:id="43"/>
      <w:bookmarkEnd w:id="44"/>
      <w:bookmarkEnd w:id="47"/>
      <w:r>
        <w:rPr>
          <w:rFonts w:hint="eastAsia"/>
          <w:color w:val="auto"/>
          <w:highlight w:val="none"/>
        </w:rPr>
        <w:t>磋商</w:t>
      </w:r>
    </w:p>
    <w:p w14:paraId="1C830D4C">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F4742E1">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2F63DD8A">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对采购文件作出的实质性变动是采购文件的有效组成部分，由磋商小组通过</w:t>
      </w:r>
      <w:r>
        <w:rPr>
          <w:rFonts w:hint="eastAsia"/>
          <w:color w:val="auto"/>
          <w:highlight w:val="none"/>
          <w:lang w:eastAsia="zh-CN"/>
        </w:rPr>
        <w:t>广西政府采购云平台</w:t>
      </w:r>
      <w:r>
        <w:rPr>
          <w:rFonts w:hint="eastAsia"/>
          <w:color w:val="auto"/>
          <w:highlight w:val="none"/>
        </w:rPr>
        <w:t>以书面形式同时通知所有参加磋商的供应商。</w:t>
      </w:r>
    </w:p>
    <w:p w14:paraId="56A7DD2C">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（3）供应商必须按照采购文件的变动情况和磋商小组的要求重新提交响应文件，并在</w:t>
      </w:r>
      <w:r>
        <w:rPr>
          <w:rFonts w:hint="eastAsia"/>
          <w:color w:val="auto"/>
          <w:highlight w:val="none"/>
          <w:lang w:eastAsia="zh-CN"/>
        </w:rPr>
        <w:t>广西政府采购云平台</w:t>
      </w:r>
      <w:r>
        <w:rPr>
          <w:rFonts w:hint="eastAsia"/>
          <w:color w:val="auto"/>
          <w:highlight w:val="none"/>
        </w:rPr>
        <w:t>在线编辑或上传PDF格式，使用电子签章后提交至磋商小组。参加磋商的供应商未在规定时间内重新提交响应文件的，视同退出磋商。</w:t>
      </w:r>
    </w:p>
    <w:p w14:paraId="17ECDE17">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（4）供应商的法定代表人或其授权代表无须到现场参加磋商，提问及回答/响应均通过</w:t>
      </w:r>
      <w:r>
        <w:rPr>
          <w:rFonts w:hint="eastAsia"/>
          <w:color w:val="auto"/>
          <w:highlight w:val="none"/>
          <w:lang w:eastAsia="zh-CN"/>
        </w:rPr>
        <w:t>广西政府采购云平台</w:t>
      </w:r>
      <w:r>
        <w:rPr>
          <w:rFonts w:hint="eastAsia"/>
          <w:color w:val="auto"/>
          <w:highlight w:val="none"/>
        </w:rPr>
        <w:t>进行。磋商过程中使用的电子签章应为供应商上传响应文件的同一签章。</w:t>
      </w:r>
    </w:p>
    <w:p w14:paraId="5DBC8746">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6</w:t>
      </w:r>
      <w:r>
        <w:rPr>
          <w:color w:val="auto"/>
          <w:highlight w:val="none"/>
        </w:rPr>
        <w:t>.3.</w:t>
      </w:r>
      <w:r>
        <w:rPr>
          <w:rFonts w:hint="eastAsia"/>
          <w:color w:val="auto"/>
          <w:highlight w:val="none"/>
        </w:rPr>
        <w:t>5最后报价</w:t>
      </w:r>
    </w:p>
    <w:p w14:paraId="24643BEB">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57E09BAE">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2953576">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最后报价是供应商响应文件的有效组成部分。</w:t>
      </w:r>
    </w:p>
    <w:p w14:paraId="23A3F0AF">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（2）最后报价要求通过</w:t>
      </w:r>
      <w:r>
        <w:rPr>
          <w:rFonts w:hint="eastAsia"/>
          <w:color w:val="auto"/>
          <w:highlight w:val="none"/>
          <w:lang w:eastAsia="zh-CN"/>
        </w:rPr>
        <w:t>广西政府采购云平台</w:t>
      </w:r>
      <w:r>
        <w:rPr>
          <w:rFonts w:hint="eastAsia"/>
          <w:color w:val="auto"/>
          <w:highlight w:val="none"/>
        </w:rPr>
        <w:t>发出，供应商需在</w:t>
      </w:r>
      <w:r>
        <w:rPr>
          <w:rFonts w:hint="eastAsia"/>
          <w:color w:val="auto"/>
          <w:highlight w:val="none"/>
          <w:lang w:eastAsia="zh-CN"/>
        </w:rPr>
        <w:t>广西政府采购云平台</w:t>
      </w:r>
      <w:r>
        <w:rPr>
          <w:rFonts w:hint="eastAsia"/>
          <w:color w:val="auto"/>
          <w:highlight w:val="none"/>
        </w:rPr>
        <w:t>设置的时间内报价，最后报价不得超过采购预算金额且具有唯一性，否则否决其响应。</w:t>
      </w:r>
    </w:p>
    <w:p w14:paraId="29B635AD">
      <w:pPr>
        <w:keepNext w:val="0"/>
        <w:keepLines w:val="0"/>
        <w:pageBreakBefore w:val="0"/>
        <w:kinsoku/>
        <w:wordWrap/>
        <w:overflowPunct/>
        <w:topLinePunct w:val="0"/>
        <w:bidi w:val="0"/>
        <w:snapToGrid w:val="0"/>
        <w:spacing w:before="120" w:line="360" w:lineRule="auto"/>
        <w:ind w:firstLine="422" w:firstLineChars="200"/>
        <w:textAlignment w:val="auto"/>
        <w:rPr>
          <w:color w:val="auto"/>
          <w:szCs w:val="21"/>
          <w:highlight w:val="none"/>
        </w:rPr>
      </w:pPr>
      <w:r>
        <w:rPr>
          <w:rFonts w:hint="eastAsia"/>
          <w:b/>
          <w:bCs/>
          <w:color w:val="auto"/>
          <w:szCs w:val="21"/>
          <w:highlight w:val="none"/>
        </w:rPr>
        <w:t>最后报价：</w:t>
      </w:r>
      <w:r>
        <w:rPr>
          <w:rFonts w:hint="eastAsia"/>
          <w:b/>
          <w:bCs/>
          <w:color w:val="auto"/>
          <w:szCs w:val="21"/>
          <w:highlight w:val="none"/>
          <w:lang w:val="en-US" w:eastAsia="zh-CN"/>
        </w:rPr>
        <w:t>供应商最后报价较首次报价如有变动，</w:t>
      </w:r>
      <w:r>
        <w:rPr>
          <w:rFonts w:hint="eastAsia"/>
          <w:b/>
          <w:bCs/>
          <w:color w:val="auto"/>
          <w:szCs w:val="21"/>
          <w:highlight w:val="none"/>
        </w:rPr>
        <w:t>供应商提交的最后报价必须包含已标价的工程量清单及其附表</w:t>
      </w:r>
      <w:r>
        <w:rPr>
          <w:rFonts w:hint="eastAsia"/>
          <w:color w:val="auto"/>
          <w:szCs w:val="21"/>
          <w:highlight w:val="none"/>
        </w:rPr>
        <w:t>，即最后报价是工程量清单全部工作内容的价格体现。最后报价不允许采用汇总后优惠、打折的形式，否则其报价无效并作无效响应处理。</w:t>
      </w:r>
    </w:p>
    <w:p w14:paraId="35454FB9">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w:t>
      </w:r>
      <w:r>
        <w:rPr>
          <w:color w:val="auto"/>
          <w:highlight w:val="none"/>
        </w:rPr>
        <w:t>3</w:t>
      </w:r>
      <w:r>
        <w:rPr>
          <w:rFonts w:hint="eastAsia"/>
          <w:color w:val="auto"/>
          <w:highlight w:val="none"/>
        </w:rPr>
        <w:t>）已提交响应文件的供应商，在提交最后报价之前，可以根据磋商情况退出磋商。逾期不参与最终报价的视为退出磋商。退出磋商的说明须经签字扫描后以电子邮件方式发送至采购代理机构，并及时通知项目负责人。磋商小组在评审报告中注明退出磋商的供应商名单。</w:t>
      </w:r>
    </w:p>
    <w:p w14:paraId="32889560">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注：“市场竞争不充分的科研项目、需要扶持的科技</w:t>
      </w:r>
      <w:r>
        <w:rPr>
          <w:rFonts w:hint="eastAsia" w:ascii="宋体" w:hAnsi="宋体" w:cs="宋体"/>
          <w:color w:val="auto"/>
          <w:szCs w:val="21"/>
          <w:highlight w:val="none"/>
        </w:rPr>
        <w:t>成果转化项目、政府购买服务项目（含政府和社会资本合作项目），提交最后报价的供应商可以为2家。</w:t>
      </w:r>
    </w:p>
    <w:p w14:paraId="5102CCC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6.3.</w:t>
      </w:r>
      <w:r>
        <w:rPr>
          <w:rFonts w:hint="eastAsia"/>
          <w:color w:val="auto"/>
          <w:szCs w:val="21"/>
          <w:highlight w:val="none"/>
        </w:rPr>
        <w:t>6</w:t>
      </w:r>
      <w:r>
        <w:rPr>
          <w:color w:val="auto"/>
          <w:szCs w:val="21"/>
          <w:highlight w:val="none"/>
        </w:rPr>
        <w:t>串通投标认定</w:t>
      </w:r>
    </w:p>
    <w:p w14:paraId="431E100B">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38CD46AD">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48" w:name="_Hlk19122026"/>
      <w:r>
        <w:rPr>
          <w:rFonts w:hint="eastAsia"/>
          <w:color w:val="auto"/>
          <w:szCs w:val="21"/>
          <w:highlight w:val="none"/>
        </w:rPr>
        <w:t>（1）</w:t>
      </w:r>
      <w:bookmarkEnd w:id="48"/>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464590B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49"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3D2835C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3F05801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49"/>
    <w:p w14:paraId="4825B1C3">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50" w:name="_Hlk19122058"/>
      <w:r>
        <w:rPr>
          <w:rFonts w:hint="eastAsia"/>
          <w:color w:val="auto"/>
          <w:szCs w:val="21"/>
          <w:highlight w:val="none"/>
        </w:rPr>
        <w:t>（2）</w:t>
      </w:r>
      <w:bookmarkEnd w:id="50"/>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1ECBF33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51"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6D55734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756DC0A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0244828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4630601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68B0325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r>
        <w:rPr>
          <w:rFonts w:hint="eastAsia"/>
          <w:color w:val="auto"/>
          <w:szCs w:val="21"/>
          <w:highlight w:val="none"/>
        </w:rPr>
        <w:t>（本项目不要求提交磋商保证金）</w:t>
      </w:r>
    </w:p>
    <w:bookmarkEnd w:id="51"/>
    <w:p w14:paraId="2DB5FB0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52" w:name="_Hlk19122102"/>
      <w:r>
        <w:rPr>
          <w:rFonts w:hint="eastAsia"/>
          <w:color w:val="auto"/>
          <w:szCs w:val="21"/>
          <w:highlight w:val="none"/>
        </w:rPr>
        <w:t>（3）</w:t>
      </w:r>
      <w:bookmarkEnd w:id="5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46B437E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53"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2C8995E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583D3C2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4CB58C3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75FCF69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178B483D">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37F135E0">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53"/>
    <w:p w14:paraId="6381B11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6.3.</w:t>
      </w:r>
      <w:r>
        <w:rPr>
          <w:rFonts w:hint="eastAsia"/>
          <w:color w:val="auto"/>
          <w:szCs w:val="21"/>
          <w:highlight w:val="none"/>
        </w:rPr>
        <w:t>7</w:t>
      </w:r>
      <w:r>
        <w:rPr>
          <w:color w:val="auto"/>
          <w:szCs w:val="21"/>
          <w:highlight w:val="none"/>
        </w:rPr>
        <w:t>响应</w:t>
      </w:r>
      <w:r>
        <w:rPr>
          <w:rFonts w:hint="eastAsia"/>
          <w:color w:val="auto"/>
          <w:szCs w:val="21"/>
          <w:highlight w:val="none"/>
        </w:rPr>
        <w:t>无效</w:t>
      </w:r>
      <w:r>
        <w:rPr>
          <w:color w:val="auto"/>
          <w:szCs w:val="21"/>
          <w:highlight w:val="none"/>
        </w:rPr>
        <w:t>认定</w:t>
      </w:r>
    </w:p>
    <w:p w14:paraId="57510DD3">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4395DECF">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773FA000">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11D53FF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54"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54"/>
    <w:p w14:paraId="167D550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55" w:name="_Hlk19113363"/>
      <w:r>
        <w:rPr>
          <w:color w:val="auto"/>
          <w:szCs w:val="21"/>
          <w:highlight w:val="none"/>
        </w:rPr>
        <w:t>6.3.</w:t>
      </w:r>
      <w:r>
        <w:rPr>
          <w:rFonts w:hint="eastAsia"/>
          <w:color w:val="auto"/>
          <w:szCs w:val="21"/>
          <w:highlight w:val="none"/>
        </w:rPr>
        <w:t>8</w:t>
      </w:r>
      <w:r>
        <w:rPr>
          <w:color w:val="auto"/>
          <w:szCs w:val="21"/>
          <w:highlight w:val="none"/>
        </w:rPr>
        <w:t>比较与评价</w:t>
      </w:r>
    </w:p>
    <w:p w14:paraId="4F83E35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1CEB33C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3631A97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（3）磋商小组</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分由高到低的排列顺序推荐综合</w:t>
      </w:r>
      <w:r>
        <w:rPr>
          <w:rFonts w:hint="eastAsia"/>
          <w:color w:val="auto"/>
          <w:szCs w:val="21"/>
          <w:highlight w:val="none"/>
        </w:rPr>
        <w:t>评</w:t>
      </w:r>
      <w:r>
        <w:rPr>
          <w:color w:val="auto"/>
          <w:szCs w:val="21"/>
          <w:highlight w:val="none"/>
        </w:rPr>
        <w:t>分排名第一的为第一中标候选人。若中标候选人综合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；中标候选人并列的，按技术部分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p>
    <w:p w14:paraId="6207F63C">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481E0902">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55"/>
    <w:p w14:paraId="260E70EE">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6.4确定成交供应商</w:t>
      </w:r>
    </w:p>
    <w:p w14:paraId="05AD0E5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0B11DFF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26BA13E5">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19AD75C9">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3A2BADB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71EB70C3">
      <w:pPr>
        <w:keepNext w:val="0"/>
        <w:keepLines w:val="0"/>
        <w:pageBreakBefore w:val="0"/>
        <w:suppressAutoHyphens/>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33106685">
      <w:pPr>
        <w:keepNext w:val="0"/>
        <w:keepLines w:val="0"/>
        <w:pageBreakBefore w:val="0"/>
        <w:kinsoku/>
        <w:wordWrap/>
        <w:overflowPunct/>
        <w:topLinePunct w:val="0"/>
        <w:bidi w:val="0"/>
        <w:snapToGrid w:val="0"/>
        <w:spacing w:before="120" w:line="360" w:lineRule="auto"/>
        <w:ind w:firstLine="420" w:firstLineChars="200"/>
        <w:textAlignment w:val="auto"/>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775BD474">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14B71C5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（2）出现影响采购公正的违法、违规行为的；</w:t>
      </w:r>
    </w:p>
    <w:p w14:paraId="01FFF1A3">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（3）供应商的报价均超过了采购预算，采购人不能支付的；</w:t>
      </w:r>
    </w:p>
    <w:p w14:paraId="0CE400D9">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150E461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4F9AE4B3">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r>
        <w:rPr>
          <w:b/>
          <w:bCs/>
          <w:color w:val="auto"/>
          <w:kern w:val="0"/>
          <w:szCs w:val="21"/>
          <w:highlight w:val="none"/>
        </w:rPr>
        <w:t>7．合同</w:t>
      </w:r>
    </w:p>
    <w:p w14:paraId="256AB491">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7.1合同授予标准</w:t>
      </w:r>
    </w:p>
    <w:p w14:paraId="75D42DC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w:t>
      </w:r>
      <w:r>
        <w:rPr>
          <w:rFonts w:hint="eastAsia"/>
          <w:color w:val="auto"/>
          <w:szCs w:val="21"/>
          <w:highlight w:val="none"/>
        </w:rPr>
        <w:t>成交</w:t>
      </w:r>
      <w:r>
        <w:rPr>
          <w:color w:val="auto"/>
          <w:szCs w:val="21"/>
          <w:highlight w:val="none"/>
        </w:rPr>
        <w:t>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w:t>
      </w:r>
    </w:p>
    <w:p w14:paraId="11B79DE6">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7.2签订合同</w:t>
      </w:r>
    </w:p>
    <w:p w14:paraId="60039780">
      <w:pPr>
        <w:keepNext w:val="0"/>
        <w:keepLines w:val="0"/>
        <w:pageBreakBefore w:val="0"/>
        <w:kinsoku/>
        <w:wordWrap/>
        <w:overflowPunct/>
        <w:topLinePunct w:val="0"/>
        <w:bidi w:val="0"/>
        <w:snapToGrid w:val="0"/>
        <w:spacing w:before="120" w:line="360" w:lineRule="auto"/>
        <w:ind w:firstLine="422" w:firstLineChars="200"/>
        <w:textAlignment w:val="auto"/>
        <w:rPr>
          <w:b/>
          <w:bCs/>
          <w:color w:val="auto"/>
          <w:szCs w:val="21"/>
          <w:highlight w:val="none"/>
        </w:rPr>
      </w:pPr>
      <w:r>
        <w:rPr>
          <w:b/>
          <w:bCs/>
          <w:color w:val="auto"/>
          <w:szCs w:val="21"/>
          <w:highlight w:val="none"/>
        </w:rPr>
        <w:t>7.2.1如</w:t>
      </w:r>
      <w:r>
        <w:rPr>
          <w:rFonts w:hint="eastAsia"/>
          <w:b/>
          <w:bCs/>
          <w:color w:val="auto"/>
          <w:szCs w:val="21"/>
          <w:highlight w:val="none"/>
        </w:rPr>
        <w:t>采购文件</w:t>
      </w:r>
      <w:r>
        <w:rPr>
          <w:b/>
          <w:bCs/>
          <w:color w:val="auto"/>
          <w:szCs w:val="21"/>
          <w:highlight w:val="none"/>
        </w:rPr>
        <w:t>无</w:t>
      </w:r>
      <w:r>
        <w:rPr>
          <w:rFonts w:hint="eastAsia"/>
          <w:b/>
          <w:bCs/>
          <w:color w:val="auto"/>
          <w:szCs w:val="21"/>
          <w:highlight w:val="none"/>
        </w:rPr>
        <w:t>特别</w:t>
      </w:r>
      <w:r>
        <w:rPr>
          <w:b/>
          <w:bCs/>
          <w:color w:val="auto"/>
          <w:szCs w:val="21"/>
          <w:highlight w:val="none"/>
        </w:rPr>
        <w:t>规定，</w:t>
      </w:r>
      <w:r>
        <w:rPr>
          <w:rFonts w:hint="eastAsia"/>
          <w:b/>
          <w:bCs/>
          <w:color w:val="auto"/>
          <w:szCs w:val="21"/>
          <w:highlight w:val="none"/>
        </w:rPr>
        <w:t>成交供应商与采购人应自成交通知书发出之日起</w:t>
      </w:r>
      <w:r>
        <w:rPr>
          <w:rFonts w:hint="eastAsia"/>
          <w:b/>
          <w:bCs/>
          <w:color w:val="auto"/>
          <w:szCs w:val="21"/>
          <w:highlight w:val="none"/>
          <w:lang w:val="en-US" w:eastAsia="zh-CN"/>
        </w:rPr>
        <w:t>20</w:t>
      </w:r>
      <w:r>
        <w:rPr>
          <w:rFonts w:hint="eastAsia"/>
          <w:b/>
          <w:bCs/>
          <w:color w:val="auto"/>
          <w:szCs w:val="21"/>
          <w:highlight w:val="none"/>
        </w:rPr>
        <w:t>日内按采购文件确定的事项签订政府采购合同。</w:t>
      </w:r>
    </w:p>
    <w:p w14:paraId="06C7BD4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599941F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434F23AA">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 xml:space="preserve">成交供应商拒绝与采购人签订合同的，采购人可以按照评审报告推荐的成交候选人名单排序，确定下一候选人为成交供应商，也可以重新开展政府采购活动。 </w:t>
      </w:r>
    </w:p>
    <w:p w14:paraId="34CA13A8">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7.3合同公告</w:t>
      </w:r>
    </w:p>
    <w:p w14:paraId="72D90CA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63049BC2">
      <w:pPr>
        <w:keepNext w:val="0"/>
        <w:keepLines w:val="0"/>
        <w:pageBreakBefore w:val="0"/>
        <w:kinsoku/>
        <w:wordWrap/>
        <w:overflowPunct/>
        <w:topLinePunct w:val="0"/>
        <w:bidi w:val="0"/>
        <w:snapToGrid w:val="0"/>
        <w:spacing w:before="120" w:line="360" w:lineRule="auto"/>
        <w:ind w:firstLine="420" w:firstLineChars="200"/>
        <w:textAlignment w:val="auto"/>
        <w:rPr>
          <w:b/>
          <w:bCs/>
          <w:color w:val="auto"/>
          <w:szCs w:val="21"/>
          <w:highlight w:val="none"/>
        </w:rPr>
      </w:pPr>
      <w:r>
        <w:rPr>
          <w:color w:val="auto"/>
          <w:szCs w:val="21"/>
          <w:highlight w:val="none"/>
        </w:rPr>
        <w:t>7.3.2</w:t>
      </w:r>
      <w:r>
        <w:rPr>
          <w:b/>
          <w:bCs/>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p>
    <w:p w14:paraId="6C810C20">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7.4 履行合同</w:t>
      </w:r>
    </w:p>
    <w:p w14:paraId="2CD22C3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bookmarkStart w:id="56" w:name="_Toc308164814"/>
      <w:bookmarkStart w:id="57" w:name="_Toc217446070"/>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B243BA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7.4.2</w:t>
      </w:r>
      <w:r>
        <w:rPr>
          <w:rFonts w:hint="eastAsia"/>
          <w:color w:val="auto"/>
          <w:szCs w:val="21"/>
          <w:highlight w:val="none"/>
        </w:rPr>
        <w:t>对于双方解除合同的情况，应当按照民法典合同编有关规定或者合同约定执行。需要重新选定供应商的，应当重新开展采购活动。</w:t>
      </w:r>
    </w:p>
    <w:p w14:paraId="1AAFC0FC">
      <w:pPr>
        <w:keepNext w:val="0"/>
        <w:keepLines w:val="0"/>
        <w:pageBreakBefore w:val="0"/>
        <w:kinsoku/>
        <w:wordWrap/>
        <w:overflowPunct/>
        <w:topLinePunct w:val="0"/>
        <w:bidi w:val="0"/>
        <w:snapToGrid w:val="0"/>
        <w:spacing w:before="120" w:line="360" w:lineRule="auto"/>
        <w:ind w:firstLine="422" w:firstLineChars="200"/>
        <w:textAlignment w:val="auto"/>
        <w:rPr>
          <w:b/>
          <w:bCs/>
          <w:color w:val="auto"/>
          <w:kern w:val="0"/>
          <w:szCs w:val="21"/>
          <w:highlight w:val="none"/>
        </w:rPr>
      </w:pPr>
      <w:r>
        <w:rPr>
          <w:b/>
          <w:bCs/>
          <w:color w:val="auto"/>
          <w:kern w:val="0"/>
          <w:szCs w:val="21"/>
          <w:highlight w:val="none"/>
        </w:rPr>
        <w:t>7.5履约验收</w:t>
      </w:r>
      <w:bookmarkEnd w:id="56"/>
      <w:bookmarkEnd w:id="57"/>
    </w:p>
    <w:p w14:paraId="71A9A304">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5F558EB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E2C066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4DB91D7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0FD4EB4D">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bookmarkStart w:id="58" w:name="_Toc254970674"/>
      <w:bookmarkStart w:id="59" w:name="_Toc254970533"/>
      <w:r>
        <w:rPr>
          <w:b/>
          <w:bCs/>
          <w:color w:val="auto"/>
          <w:kern w:val="0"/>
          <w:szCs w:val="21"/>
          <w:highlight w:val="none"/>
        </w:rPr>
        <w:t>8．质疑和投诉</w:t>
      </w:r>
      <w:bookmarkEnd w:id="58"/>
      <w:bookmarkEnd w:id="59"/>
    </w:p>
    <w:p w14:paraId="39B22E5E">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8.1质疑</w:t>
      </w:r>
    </w:p>
    <w:p w14:paraId="73DEE69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8.1.1质疑内容、时限</w:t>
      </w:r>
    </w:p>
    <w:p w14:paraId="6631896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450D6904">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1E4EA9B4">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8.1.2质疑形式</w:t>
      </w:r>
    </w:p>
    <w:p w14:paraId="67E83443">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7A04CFD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4CFFF0B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02795984">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211B8D3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5A2BF5B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23413A1B">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3CA7B0B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2BC190AE">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6330867F">
      <w:pPr>
        <w:keepNext w:val="0"/>
        <w:keepLines w:val="0"/>
        <w:pageBreakBefore w:val="0"/>
        <w:kinsoku/>
        <w:wordWrap/>
        <w:overflowPunct/>
        <w:topLinePunct w:val="0"/>
        <w:bidi w:val="0"/>
        <w:snapToGrid w:val="0"/>
        <w:spacing w:before="120" w:line="360" w:lineRule="auto"/>
        <w:ind w:firstLine="422" w:firstLineChars="200"/>
        <w:textAlignment w:val="auto"/>
        <w:outlineLvl w:val="2"/>
        <w:rPr>
          <w:b/>
          <w:bCs/>
          <w:color w:val="auto"/>
          <w:kern w:val="0"/>
          <w:szCs w:val="21"/>
          <w:highlight w:val="none"/>
        </w:rPr>
      </w:pPr>
      <w:r>
        <w:rPr>
          <w:b/>
          <w:bCs/>
          <w:color w:val="auto"/>
          <w:kern w:val="0"/>
          <w:szCs w:val="21"/>
          <w:highlight w:val="none"/>
        </w:rPr>
        <w:t>8.2投诉</w:t>
      </w:r>
    </w:p>
    <w:p w14:paraId="48A6347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2B19DE1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0EB384CC">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r>
        <w:rPr>
          <w:b/>
          <w:bCs/>
          <w:color w:val="auto"/>
          <w:kern w:val="0"/>
          <w:szCs w:val="21"/>
          <w:highlight w:val="none"/>
        </w:rPr>
        <w:t>9．</w:t>
      </w:r>
      <w:r>
        <w:rPr>
          <w:rFonts w:hint="eastAsia"/>
          <w:b/>
          <w:bCs/>
          <w:color w:val="auto"/>
          <w:kern w:val="0"/>
          <w:szCs w:val="21"/>
          <w:highlight w:val="none"/>
        </w:rPr>
        <w:t>促进中小企业发展政策</w:t>
      </w:r>
    </w:p>
    <w:p w14:paraId="4727AAA1">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9</w:t>
      </w:r>
      <w:r>
        <w:rPr>
          <w:color w:val="auto"/>
          <w:szCs w:val="21"/>
          <w:highlight w:val="none"/>
        </w:rPr>
        <w:t>.1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17DC640E">
      <w:pPr>
        <w:keepNext w:val="0"/>
        <w:keepLines w:val="0"/>
        <w:pageBreakBefore w:val="0"/>
        <w:kinsoku/>
        <w:wordWrap/>
        <w:overflowPunct/>
        <w:topLinePunct w:val="0"/>
        <w:bidi w:val="0"/>
        <w:snapToGrid w:val="0"/>
        <w:spacing w:before="120" w:line="360" w:lineRule="auto"/>
        <w:ind w:left="2" w:leftChars="1" w:firstLine="422" w:firstLineChars="200"/>
        <w:textAlignment w:val="auto"/>
        <w:rPr>
          <w:b/>
          <w:bCs/>
          <w:color w:val="auto"/>
          <w:szCs w:val="21"/>
          <w:highlight w:val="none"/>
        </w:rPr>
      </w:pPr>
      <w:r>
        <w:rPr>
          <w:rFonts w:hint="eastAsia"/>
          <w:b/>
          <w:bCs/>
          <w:color w:val="auto"/>
          <w:szCs w:val="21"/>
          <w:highlight w:val="none"/>
        </w:rPr>
        <w:t>9.</w:t>
      </w:r>
      <w:r>
        <w:rPr>
          <w:b/>
          <w:bCs/>
          <w:color w:val="auto"/>
          <w:szCs w:val="21"/>
          <w:highlight w:val="none"/>
        </w:rPr>
        <w:t>2</w:t>
      </w:r>
      <w:r>
        <w:rPr>
          <w:rFonts w:hint="eastAsia"/>
          <w:b/>
          <w:bCs/>
          <w:color w:val="auto"/>
          <w:szCs w:val="21"/>
          <w:highlight w:val="none"/>
        </w:rPr>
        <w:t>本项目如为专门面向中小企业预留采购份额采购项目，供应商必须满足采购文件资格要求中的落实政府采购政策需满足的资格要求。</w:t>
      </w:r>
    </w:p>
    <w:p w14:paraId="3BF7954B">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采购文件中如接受联合体，供应商以联合体形式参加采购活动，联合体中中小企业承担的部分达到</w:t>
      </w:r>
      <w:r>
        <w:rPr>
          <w:rFonts w:hint="eastAsia"/>
          <w:color w:val="auto"/>
          <w:szCs w:val="21"/>
          <w:highlight w:val="none"/>
          <w:lang w:val="en-US" w:eastAsia="zh-CN"/>
        </w:rPr>
        <w:t>4</w:t>
      </w:r>
      <w:r>
        <w:rPr>
          <w:color w:val="auto"/>
          <w:szCs w:val="21"/>
          <w:highlight w:val="none"/>
        </w:rPr>
        <w:t>0%</w:t>
      </w:r>
      <w:r>
        <w:rPr>
          <w:rFonts w:hint="eastAsia"/>
          <w:color w:val="auto"/>
          <w:szCs w:val="21"/>
          <w:highlight w:val="none"/>
        </w:rPr>
        <w:t>以上，其中预留给小微企业的比例不低于6</w:t>
      </w:r>
      <w:r>
        <w:rPr>
          <w:color w:val="auto"/>
          <w:szCs w:val="21"/>
          <w:highlight w:val="none"/>
        </w:rPr>
        <w:t>0%</w:t>
      </w:r>
      <w:r>
        <w:rPr>
          <w:rFonts w:hint="eastAsia"/>
          <w:color w:val="auto"/>
          <w:szCs w:val="21"/>
          <w:highlight w:val="none"/>
        </w:rPr>
        <w:t>。</w:t>
      </w:r>
    </w:p>
    <w:p w14:paraId="79B1AB77">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采购文件中如接受分包，供应商将采购项目分包给一家或者多家中小企业的比例达到</w:t>
      </w:r>
      <w:r>
        <w:rPr>
          <w:rFonts w:hint="eastAsia"/>
          <w:color w:val="auto"/>
          <w:szCs w:val="21"/>
          <w:highlight w:val="none"/>
          <w:lang w:val="en-US" w:eastAsia="zh-CN"/>
        </w:rPr>
        <w:t>4</w:t>
      </w:r>
      <w:r>
        <w:rPr>
          <w:color w:val="auto"/>
          <w:szCs w:val="21"/>
          <w:highlight w:val="none"/>
        </w:rPr>
        <w:t>0%</w:t>
      </w:r>
      <w:r>
        <w:rPr>
          <w:rFonts w:hint="eastAsia"/>
          <w:color w:val="auto"/>
          <w:szCs w:val="21"/>
          <w:highlight w:val="none"/>
        </w:rPr>
        <w:t>以上，其中预留给小微企业的比例不低于6</w:t>
      </w:r>
      <w:r>
        <w:rPr>
          <w:color w:val="auto"/>
          <w:szCs w:val="21"/>
          <w:highlight w:val="none"/>
        </w:rPr>
        <w:t>0%</w:t>
      </w:r>
      <w:r>
        <w:rPr>
          <w:rFonts w:hint="eastAsia"/>
          <w:color w:val="auto"/>
          <w:szCs w:val="21"/>
          <w:highlight w:val="none"/>
        </w:rPr>
        <w:t>。</w:t>
      </w:r>
    </w:p>
    <w:p w14:paraId="38C31CEB">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注：专门面向中小企业预留采购份额采购项目不享受价格扣除政策。</w:t>
      </w:r>
    </w:p>
    <w:p w14:paraId="2D71B6D2">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9.</w:t>
      </w:r>
      <w:r>
        <w:rPr>
          <w:color w:val="auto"/>
          <w:szCs w:val="21"/>
          <w:highlight w:val="none"/>
        </w:rPr>
        <w:t>3</w:t>
      </w:r>
      <w:r>
        <w:rPr>
          <w:rFonts w:hint="eastAsia"/>
          <w:color w:val="auto"/>
          <w:szCs w:val="21"/>
          <w:highlight w:val="none"/>
        </w:rPr>
        <w:t>本项目如为非专门面向中小企业预留采购份额采购项目，磋商小组应当对小微企业报价给予价格扣除，用扣除后的价格参加评审。</w:t>
      </w:r>
    </w:p>
    <w:p w14:paraId="07010B61">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采购文件接受大中型企业与小微企业组成联合体或者允许大中型企业向一家或者多家小微企业分包时，对于联合协议或者分包意向协议约定小微企业的合同份额占合同总金额比例达到</w:t>
      </w:r>
      <w:r>
        <w:rPr>
          <w:rFonts w:hint="eastAsia"/>
          <w:color w:val="auto"/>
          <w:szCs w:val="21"/>
          <w:highlight w:val="none"/>
          <w:lang w:val="en-US" w:eastAsia="zh-CN"/>
        </w:rPr>
        <w:t>4</w:t>
      </w:r>
      <w:r>
        <w:rPr>
          <w:color w:val="auto"/>
          <w:szCs w:val="21"/>
          <w:highlight w:val="none"/>
        </w:rPr>
        <w:t>0%</w:t>
      </w:r>
      <w:r>
        <w:rPr>
          <w:rFonts w:hint="eastAsia"/>
          <w:color w:val="auto"/>
          <w:szCs w:val="21"/>
          <w:highlight w:val="none"/>
        </w:rPr>
        <w:t>以上的，磋商小组应当对联合体或者大中型企业的报价给予价格扣除，用扣除后的价格参加评审。</w:t>
      </w:r>
    </w:p>
    <w:p w14:paraId="2BD8F9E9">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组成联合体或者接受分包的小微企业与联合体内其他企业、分包企业之间存在直接控股、管理关系的，不享受价格扣除优惠政策。</w:t>
      </w:r>
    </w:p>
    <w:p w14:paraId="243B43F5">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价格扣除比例在第四章评审方法及标准中规定，对小型企业和微型企业同等对待，不作区分。</w:t>
      </w:r>
    </w:p>
    <w:p w14:paraId="29DB5D71">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color w:val="auto"/>
          <w:szCs w:val="21"/>
          <w:highlight w:val="none"/>
        </w:rPr>
        <w:t>9</w:t>
      </w:r>
      <w:r>
        <w:rPr>
          <w:rFonts w:hint="eastAsia"/>
          <w:color w:val="auto"/>
          <w:szCs w:val="21"/>
          <w:highlight w:val="none"/>
        </w:rPr>
        <w:t>.</w:t>
      </w:r>
      <w:r>
        <w:rPr>
          <w:color w:val="auto"/>
          <w:szCs w:val="21"/>
          <w:highlight w:val="none"/>
        </w:rPr>
        <w:t>4</w:t>
      </w:r>
      <w:r>
        <w:rPr>
          <w:rFonts w:hint="eastAsia"/>
          <w:color w:val="auto"/>
          <w:szCs w:val="21"/>
          <w:highlight w:val="none"/>
        </w:rPr>
        <w:t>中小企业定义</w:t>
      </w:r>
    </w:p>
    <w:p w14:paraId="619BF759">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9.</w:t>
      </w:r>
      <w:r>
        <w:rPr>
          <w:color w:val="auto"/>
          <w:szCs w:val="21"/>
          <w:highlight w:val="none"/>
        </w:rPr>
        <w:t>4</w:t>
      </w:r>
      <w:r>
        <w:rPr>
          <w:rFonts w:hint="eastAsia"/>
          <w:color w:val="auto"/>
          <w:szCs w:val="21"/>
          <w:highlight w:val="none"/>
        </w:rPr>
        <w:t>.</w:t>
      </w:r>
      <w:r>
        <w:rPr>
          <w:color w:val="auto"/>
          <w:szCs w:val="21"/>
          <w:highlight w:val="none"/>
        </w:rPr>
        <w:t>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B8C2D0">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9</w:t>
      </w:r>
      <w:r>
        <w:rPr>
          <w:color w:val="auto"/>
          <w:szCs w:val="21"/>
          <w:highlight w:val="none"/>
        </w:rPr>
        <w:t>.4.2</w:t>
      </w:r>
      <w:r>
        <w:rPr>
          <w:rFonts w:hint="eastAsia"/>
          <w:color w:val="auto"/>
          <w:szCs w:val="21"/>
          <w:highlight w:val="none"/>
        </w:rPr>
        <w:t>供应商提供的货物、工程或者服务符合下列情形的，享受本款规定的促进中小企业发展政策：</w:t>
      </w:r>
    </w:p>
    <w:p w14:paraId="4D4893F8">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3C7F7FD1">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在工程采购项目中，工程由中小企业承建，即工程施工单位为中小企业；</w:t>
      </w:r>
    </w:p>
    <w:p w14:paraId="0A7C40DD">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267D6546">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4F273049">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Cs w:val="21"/>
          <w:highlight w:val="none"/>
        </w:rPr>
      </w:pPr>
      <w:r>
        <w:rPr>
          <w:rFonts w:hint="eastAsia"/>
          <w:color w:val="auto"/>
          <w:szCs w:val="21"/>
          <w:highlight w:val="none"/>
        </w:rPr>
        <w:t>以联合体形式参加政府采购活动，联合体各方均为中小企业的，联合体视同中小企业。其中，联合体各方均为小微企业的，联合体视同小微企业。</w:t>
      </w:r>
    </w:p>
    <w:p w14:paraId="761846FF">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9.</w:t>
      </w:r>
      <w:r>
        <w:rPr>
          <w:color w:val="auto"/>
          <w:szCs w:val="21"/>
          <w:highlight w:val="none"/>
        </w:rPr>
        <w:t>4</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w:t>
      </w:r>
    </w:p>
    <w:p w14:paraId="366CA14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197E2C5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9.</w:t>
      </w:r>
      <w:r>
        <w:rPr>
          <w:color w:val="auto"/>
          <w:szCs w:val="21"/>
          <w:highlight w:val="none"/>
        </w:rPr>
        <w:t>4</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325FB367">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（1）符合中小企业划分标准的个体工商户，视同中小企业。</w:t>
      </w:r>
    </w:p>
    <w:p w14:paraId="3C088599">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039D1FE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1279E69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p>
    <w:p w14:paraId="1C64A2AF">
      <w:pPr>
        <w:keepNext w:val="0"/>
        <w:keepLines w:val="0"/>
        <w:pageBreakBefore w:val="0"/>
        <w:kinsoku/>
        <w:wordWrap/>
        <w:overflowPunct/>
        <w:topLinePunct w:val="0"/>
        <w:bidi w:val="0"/>
        <w:snapToGrid w:val="0"/>
        <w:spacing w:before="120" w:line="360" w:lineRule="auto"/>
        <w:ind w:firstLine="420" w:firstLineChars="200"/>
        <w:textAlignment w:val="auto"/>
        <w:rPr>
          <w:color w:val="auto"/>
          <w:highlight w:val="none"/>
        </w:rPr>
      </w:pPr>
      <w:r>
        <w:rPr>
          <w:rFonts w:hint="eastAsia"/>
          <w:color w:val="auto"/>
          <w:szCs w:val="21"/>
          <w:highlight w:val="none"/>
        </w:rPr>
        <w:t>9.5本项目标的所属行业：见供应商须知前附表。</w:t>
      </w:r>
    </w:p>
    <w:p w14:paraId="178C992F">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r>
        <w:rPr>
          <w:b/>
          <w:bCs/>
          <w:color w:val="auto"/>
          <w:kern w:val="0"/>
          <w:szCs w:val="21"/>
          <w:highlight w:val="none"/>
        </w:rPr>
        <w:t>10．其他事项</w:t>
      </w:r>
    </w:p>
    <w:p w14:paraId="16B22ED8">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10.1代理服务收费由采购代理机构向成交供应商收取。签订合同前，成交供应商应向采购代理机构一次付清代理服务费。</w:t>
      </w:r>
    </w:p>
    <w:p w14:paraId="199BA042">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color w:val="auto"/>
          <w:szCs w:val="21"/>
          <w:highlight w:val="none"/>
        </w:rPr>
        <w:t>10.2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59ABC8A6">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 xml:space="preserve">（1）电子交易平台发生故障而无法登录访问的； </w:t>
      </w:r>
    </w:p>
    <w:p w14:paraId="67626D33">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（2）电子交易平台应用或数据库出现错误，不能进行正常操作的；</w:t>
      </w:r>
    </w:p>
    <w:p w14:paraId="5F5C2145">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（3）电子交易平台发现严重安全漏洞，有潜在泄密危险的；</w:t>
      </w:r>
    </w:p>
    <w:p w14:paraId="58A0397C">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 xml:space="preserve">（4）病毒发作导致不能进行正常操作的； </w:t>
      </w:r>
    </w:p>
    <w:p w14:paraId="27066FA1">
      <w:pPr>
        <w:keepNext w:val="0"/>
        <w:keepLines w:val="0"/>
        <w:pageBreakBefore w:val="0"/>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5B1292F7">
      <w:pPr>
        <w:keepNext w:val="0"/>
        <w:keepLines w:val="0"/>
        <w:pageBreakBefore w:val="0"/>
        <w:tabs>
          <w:tab w:val="left" w:pos="4820"/>
        </w:tabs>
        <w:kinsoku/>
        <w:wordWrap/>
        <w:overflowPunct/>
        <w:topLinePunct w:val="0"/>
        <w:bidi w:val="0"/>
        <w:snapToGrid w:val="0"/>
        <w:spacing w:before="120" w:line="360" w:lineRule="auto"/>
        <w:ind w:firstLine="420" w:firstLineChars="200"/>
        <w:textAlignment w:val="auto"/>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63F9F77A">
      <w:pPr>
        <w:keepNext w:val="0"/>
        <w:keepLines w:val="0"/>
        <w:pageBreakBefore w:val="0"/>
        <w:kinsoku/>
        <w:wordWrap/>
        <w:overflowPunct/>
        <w:topLinePunct w:val="0"/>
        <w:bidi w:val="0"/>
        <w:snapToGrid w:val="0"/>
        <w:spacing w:line="360" w:lineRule="auto"/>
        <w:ind w:firstLine="420"/>
        <w:textAlignment w:val="auto"/>
        <w:rPr>
          <w:color w:val="auto"/>
          <w:szCs w:val="21"/>
          <w:highlight w:val="none"/>
        </w:rPr>
      </w:pPr>
      <w:r>
        <w:rPr>
          <w:color w:val="auto"/>
          <w:szCs w:val="21"/>
          <w:highlight w:val="none"/>
        </w:rPr>
        <w:t>10.3</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670500D7">
      <w:pPr>
        <w:keepNext w:val="0"/>
        <w:keepLines w:val="0"/>
        <w:pageBreakBefore w:val="0"/>
        <w:kinsoku/>
        <w:wordWrap/>
        <w:overflowPunct/>
        <w:topLinePunct w:val="0"/>
        <w:bidi w:val="0"/>
        <w:snapToGrid w:val="0"/>
        <w:spacing w:before="120" w:line="360" w:lineRule="auto"/>
        <w:ind w:left="2" w:leftChars="1" w:firstLine="422" w:firstLineChars="200"/>
        <w:textAlignment w:val="auto"/>
        <w:outlineLvl w:val="1"/>
        <w:rPr>
          <w:b/>
          <w:bCs/>
          <w:color w:val="auto"/>
          <w:kern w:val="0"/>
          <w:szCs w:val="21"/>
          <w:highlight w:val="none"/>
        </w:rPr>
      </w:pPr>
      <w:r>
        <w:rPr>
          <w:b/>
          <w:bCs/>
          <w:color w:val="auto"/>
          <w:kern w:val="0"/>
          <w:szCs w:val="21"/>
          <w:highlight w:val="none"/>
        </w:rPr>
        <w:t>11．</w:t>
      </w:r>
      <w:r>
        <w:rPr>
          <w:rFonts w:hint="eastAsia"/>
          <w:b/>
          <w:bCs/>
          <w:color w:val="auto"/>
          <w:kern w:val="0"/>
          <w:szCs w:val="21"/>
          <w:highlight w:val="none"/>
        </w:rPr>
        <w:t>其他说明</w:t>
      </w:r>
    </w:p>
    <w:p w14:paraId="58C8F8EF">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kern w:val="0"/>
          <w:szCs w:val="21"/>
          <w:highlight w:val="none"/>
        </w:rPr>
      </w:pPr>
      <w:r>
        <w:rPr>
          <w:rFonts w:hint="eastAsia"/>
          <w:color w:val="auto"/>
          <w:szCs w:val="21"/>
          <w:highlight w:val="none"/>
        </w:rPr>
        <w:t>1</w:t>
      </w:r>
      <w:r>
        <w:rPr>
          <w:color w:val="auto"/>
          <w:szCs w:val="21"/>
          <w:highlight w:val="none"/>
        </w:rPr>
        <w:t>1.1</w:t>
      </w:r>
      <w:r>
        <w:rPr>
          <w:rFonts w:hint="eastAsia"/>
          <w:color w:val="auto"/>
          <w:szCs w:val="21"/>
          <w:highlight w:val="none"/>
        </w:rPr>
        <w:t>其余</w:t>
      </w:r>
      <w:r>
        <w:rPr>
          <w:rFonts w:hint="eastAsia"/>
          <w:color w:val="auto"/>
          <w:kern w:val="0"/>
          <w:szCs w:val="21"/>
          <w:highlight w:val="none"/>
        </w:rPr>
        <w:t>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4E80185F">
      <w:pPr>
        <w:keepNext w:val="0"/>
        <w:keepLines w:val="0"/>
        <w:pageBreakBefore w:val="0"/>
        <w:kinsoku/>
        <w:wordWrap/>
        <w:overflowPunct/>
        <w:topLinePunct w:val="0"/>
        <w:bidi w:val="0"/>
        <w:snapToGrid w:val="0"/>
        <w:spacing w:before="120" w:line="360" w:lineRule="auto"/>
        <w:ind w:left="2" w:leftChars="1" w:firstLine="420" w:firstLineChars="200"/>
        <w:textAlignment w:val="auto"/>
        <w:rPr>
          <w:color w:val="auto"/>
          <w:sz w:val="32"/>
          <w:szCs w:val="32"/>
          <w:highlight w:val="none"/>
        </w:rPr>
        <w:sectPr>
          <w:headerReference r:id="rId12" w:type="first"/>
          <w:headerReference r:id="rId11" w:type="default"/>
          <w:footerReference r:id="rId13" w:type="default"/>
          <w:pgSz w:w="11906" w:h="16838"/>
          <w:pgMar w:top="993" w:right="1133" w:bottom="1246" w:left="1418" w:header="851" w:footer="992" w:gutter="0"/>
          <w:cols w:space="720" w:num="1"/>
          <w:titlePg/>
          <w:docGrid w:linePitch="312" w:charSpace="0"/>
        </w:sectPr>
      </w:pPr>
      <w:r>
        <w:rPr>
          <w:color w:val="auto"/>
          <w:szCs w:val="21"/>
          <w:highlight w:val="none"/>
        </w:rPr>
        <w:t>11.2</w:t>
      </w:r>
      <w:r>
        <w:rPr>
          <w:rFonts w:hint="eastAsia"/>
          <w:color w:val="auto"/>
          <w:szCs w:val="21"/>
          <w:highlight w:val="none"/>
        </w:rPr>
        <w:t>本</w:t>
      </w:r>
      <w:r>
        <w:rPr>
          <w:color w:val="auto"/>
          <w:szCs w:val="21"/>
          <w:highlight w:val="none"/>
        </w:rPr>
        <w:t>采购文件</w:t>
      </w:r>
      <w:r>
        <w:rPr>
          <w:color w:val="auto"/>
          <w:highlight w:val="none"/>
        </w:rPr>
        <w:t>是根据国家有关法律及有关政策、法规和参照国际惯例编制，解释权属采购代理机构。</w:t>
      </w:r>
      <w:bookmarkEnd w:id="17"/>
    </w:p>
    <w:p w14:paraId="50EF62DB">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60" w:name="_Toc16252"/>
      <w:bookmarkStart w:id="61" w:name="_Toc254970690"/>
      <w:bookmarkStart w:id="62" w:name="_Toc254970549"/>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四</w:t>
      </w:r>
      <w:r>
        <w:rPr>
          <w:rFonts w:ascii="Times New Roman" w:hAnsi="Times New Roman" w:cs="Times New Roman"/>
          <w:color w:val="auto"/>
          <w:sz w:val="32"/>
          <w:szCs w:val="32"/>
          <w:highlight w:val="none"/>
        </w:rPr>
        <w:t>章  评审方法及标准</w:t>
      </w:r>
      <w:bookmarkEnd w:id="60"/>
    </w:p>
    <w:p w14:paraId="3164918D">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31F4BEE2">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2AF19A44">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3AE1EDB9">
      <w:pPr>
        <w:spacing w:before="120" w:line="320" w:lineRule="atLeast"/>
        <w:ind w:firstLine="413" w:firstLineChars="196"/>
        <w:outlineLvl w:val="1"/>
        <w:rPr>
          <w:b/>
          <w:bCs/>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471"/>
        <w:gridCol w:w="1209"/>
        <w:gridCol w:w="5483"/>
      </w:tblGrid>
      <w:tr w14:paraId="510E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01" w:type="dxa"/>
            <w:vAlign w:val="center"/>
          </w:tcPr>
          <w:p w14:paraId="32965808">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2584" w:type="dxa"/>
            <w:gridSpan w:val="2"/>
            <w:vAlign w:val="center"/>
          </w:tcPr>
          <w:p w14:paraId="4CEFFB7C">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0" w:type="auto"/>
            <w:vAlign w:val="center"/>
          </w:tcPr>
          <w:p w14:paraId="54A19A8C">
            <w:pPr>
              <w:spacing w:line="240" w:lineRule="exact"/>
              <w:jc w:val="center"/>
              <w:rPr>
                <w:b/>
                <w:color w:val="auto"/>
                <w:kern w:val="0"/>
                <w:szCs w:val="21"/>
                <w:highlight w:val="none"/>
              </w:rPr>
            </w:pPr>
            <w:r>
              <w:rPr>
                <w:rFonts w:hint="eastAsia"/>
                <w:b/>
                <w:color w:val="auto"/>
                <w:kern w:val="0"/>
                <w:szCs w:val="21"/>
                <w:highlight w:val="none"/>
              </w:rPr>
              <w:t>说明</w:t>
            </w:r>
          </w:p>
        </w:tc>
      </w:tr>
      <w:tr w14:paraId="640C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101" w:type="dxa"/>
            <w:vMerge w:val="restart"/>
            <w:vAlign w:val="center"/>
          </w:tcPr>
          <w:p w14:paraId="6FF531D6">
            <w:pPr>
              <w:spacing w:line="240" w:lineRule="exact"/>
              <w:jc w:val="center"/>
              <w:rPr>
                <w:color w:val="auto"/>
                <w:szCs w:val="21"/>
                <w:highlight w:val="none"/>
              </w:rPr>
            </w:pPr>
            <w:r>
              <w:rPr>
                <w:rFonts w:hint="eastAsia"/>
                <w:color w:val="auto"/>
                <w:szCs w:val="21"/>
                <w:highlight w:val="none"/>
              </w:rPr>
              <w:t>供应商应符合的基本资格要求</w:t>
            </w:r>
          </w:p>
        </w:tc>
        <w:tc>
          <w:tcPr>
            <w:tcW w:w="2584" w:type="dxa"/>
            <w:gridSpan w:val="2"/>
            <w:vAlign w:val="center"/>
          </w:tcPr>
          <w:p w14:paraId="0D2DFBC1">
            <w:pPr>
              <w:spacing w:line="240" w:lineRule="exact"/>
              <w:rPr>
                <w:color w:val="auto"/>
                <w:szCs w:val="21"/>
                <w:highlight w:val="none"/>
              </w:rPr>
            </w:pPr>
            <w:r>
              <w:rPr>
                <w:color w:val="auto"/>
                <w:szCs w:val="21"/>
                <w:highlight w:val="none"/>
              </w:rPr>
              <w:t>（1）具有独立承担民事责任的能力</w:t>
            </w:r>
          </w:p>
        </w:tc>
        <w:tc>
          <w:tcPr>
            <w:tcW w:w="0" w:type="auto"/>
            <w:vAlign w:val="center"/>
          </w:tcPr>
          <w:p w14:paraId="46456803">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40961B77">
            <w:pPr>
              <w:spacing w:line="240" w:lineRule="exac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09E9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01" w:type="dxa"/>
            <w:vMerge w:val="continue"/>
            <w:vAlign w:val="center"/>
          </w:tcPr>
          <w:p w14:paraId="18A989C4">
            <w:pPr>
              <w:spacing w:line="240" w:lineRule="exact"/>
              <w:jc w:val="center"/>
              <w:rPr>
                <w:color w:val="auto"/>
                <w:szCs w:val="21"/>
                <w:highlight w:val="none"/>
              </w:rPr>
            </w:pPr>
          </w:p>
        </w:tc>
        <w:tc>
          <w:tcPr>
            <w:tcW w:w="2584" w:type="dxa"/>
            <w:gridSpan w:val="2"/>
            <w:vAlign w:val="center"/>
          </w:tcPr>
          <w:p w14:paraId="423D4775">
            <w:pPr>
              <w:spacing w:line="240" w:lineRule="exac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0" w:type="auto"/>
            <w:vAlign w:val="center"/>
          </w:tcPr>
          <w:p w14:paraId="74004BFA">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09529081">
            <w:pPr>
              <w:spacing w:line="240" w:lineRule="exac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5E4C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1101" w:type="dxa"/>
            <w:vMerge w:val="continue"/>
            <w:vAlign w:val="center"/>
          </w:tcPr>
          <w:p w14:paraId="3795F7A6">
            <w:pPr>
              <w:spacing w:line="240" w:lineRule="exact"/>
              <w:jc w:val="center"/>
              <w:rPr>
                <w:color w:val="auto"/>
                <w:szCs w:val="21"/>
                <w:highlight w:val="none"/>
              </w:rPr>
            </w:pPr>
          </w:p>
        </w:tc>
        <w:tc>
          <w:tcPr>
            <w:tcW w:w="2584" w:type="dxa"/>
            <w:gridSpan w:val="2"/>
            <w:vAlign w:val="center"/>
          </w:tcPr>
          <w:p w14:paraId="29E50B80">
            <w:pPr>
              <w:spacing w:line="240" w:lineRule="exact"/>
              <w:rPr>
                <w:color w:val="auto"/>
                <w:szCs w:val="21"/>
                <w:highlight w:val="none"/>
                <w:lang w:val="zh-CN"/>
              </w:rPr>
            </w:pPr>
            <w:r>
              <w:rPr>
                <w:color w:val="auto"/>
                <w:szCs w:val="21"/>
                <w:highlight w:val="none"/>
                <w:lang w:val="zh-CN"/>
              </w:rPr>
              <w:t>（3）具有履行合同所必需的设备和专业技术能力</w:t>
            </w:r>
          </w:p>
        </w:tc>
        <w:tc>
          <w:tcPr>
            <w:tcW w:w="0" w:type="auto"/>
            <w:vAlign w:val="center"/>
          </w:tcPr>
          <w:p w14:paraId="0826BFC9">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0935123A">
            <w:pPr>
              <w:spacing w:line="240" w:lineRule="exac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4B78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101" w:type="dxa"/>
            <w:vMerge w:val="continue"/>
            <w:vAlign w:val="center"/>
          </w:tcPr>
          <w:p w14:paraId="61BFC623">
            <w:pPr>
              <w:spacing w:line="240" w:lineRule="exact"/>
              <w:jc w:val="center"/>
              <w:rPr>
                <w:color w:val="auto"/>
                <w:szCs w:val="21"/>
                <w:highlight w:val="none"/>
              </w:rPr>
            </w:pPr>
          </w:p>
        </w:tc>
        <w:tc>
          <w:tcPr>
            <w:tcW w:w="2584" w:type="dxa"/>
            <w:gridSpan w:val="2"/>
            <w:vAlign w:val="center"/>
          </w:tcPr>
          <w:p w14:paraId="7C755A15">
            <w:pPr>
              <w:spacing w:line="240" w:lineRule="exact"/>
              <w:rPr>
                <w:color w:val="auto"/>
                <w:szCs w:val="21"/>
                <w:highlight w:val="none"/>
                <w:lang w:val="zh-CN"/>
              </w:rPr>
            </w:pPr>
            <w:r>
              <w:rPr>
                <w:color w:val="auto"/>
                <w:szCs w:val="21"/>
                <w:highlight w:val="none"/>
                <w:lang w:val="zh-CN"/>
              </w:rPr>
              <w:t>（4）有依法缴纳税收和社会保障金的良好记录</w:t>
            </w:r>
          </w:p>
        </w:tc>
        <w:tc>
          <w:tcPr>
            <w:tcW w:w="0" w:type="auto"/>
            <w:vAlign w:val="center"/>
          </w:tcPr>
          <w:p w14:paraId="63F849F2">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1C03F2C6">
            <w:pPr>
              <w:spacing w:line="240" w:lineRule="exac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678A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1101" w:type="dxa"/>
            <w:vMerge w:val="continue"/>
            <w:vAlign w:val="center"/>
          </w:tcPr>
          <w:p w14:paraId="0FF9E2E8">
            <w:pPr>
              <w:spacing w:line="240" w:lineRule="exact"/>
              <w:jc w:val="center"/>
              <w:rPr>
                <w:color w:val="auto"/>
                <w:szCs w:val="21"/>
                <w:highlight w:val="none"/>
              </w:rPr>
            </w:pPr>
          </w:p>
        </w:tc>
        <w:tc>
          <w:tcPr>
            <w:tcW w:w="2584" w:type="dxa"/>
            <w:gridSpan w:val="2"/>
            <w:vAlign w:val="center"/>
          </w:tcPr>
          <w:p w14:paraId="2F9D5857">
            <w:pPr>
              <w:spacing w:line="240" w:lineRule="exact"/>
              <w:rPr>
                <w:color w:val="auto"/>
                <w:szCs w:val="21"/>
                <w:highlight w:val="none"/>
                <w:lang w:val="zh-CN"/>
              </w:rPr>
            </w:pPr>
            <w:r>
              <w:rPr>
                <w:color w:val="auto"/>
                <w:szCs w:val="21"/>
                <w:highlight w:val="none"/>
              </w:rPr>
              <w:t>（5）参加政府采购活动前三年内，在经营活动中没有重大违法记录</w:t>
            </w:r>
          </w:p>
        </w:tc>
        <w:tc>
          <w:tcPr>
            <w:tcW w:w="0" w:type="auto"/>
            <w:vAlign w:val="center"/>
          </w:tcPr>
          <w:p w14:paraId="628D1F84">
            <w:pPr>
              <w:spacing w:line="240" w:lineRule="exact"/>
              <w:jc w:val="left"/>
              <w:rPr>
                <w:color w:val="auto"/>
                <w:szCs w:val="21"/>
                <w:highlight w:val="none"/>
              </w:rPr>
            </w:pPr>
            <w:r>
              <w:rPr>
                <w:rFonts w:hint="eastAsia"/>
                <w:color w:val="auto"/>
                <w:szCs w:val="21"/>
                <w:highlight w:val="none"/>
              </w:rPr>
              <w:t>提供：政府采购项目投标资格承诺函（详见附件一）</w:t>
            </w:r>
          </w:p>
          <w:p w14:paraId="14EEB7A5">
            <w:pPr>
              <w:spacing w:line="240" w:lineRule="exact"/>
              <w:jc w:val="left"/>
              <w:rPr>
                <w:color w:val="auto"/>
                <w:szCs w:val="21"/>
                <w:highlight w:val="none"/>
              </w:rPr>
            </w:pPr>
            <w:r>
              <w:rPr>
                <w:rFonts w:hint="eastAsia"/>
                <w:color w:val="auto"/>
                <w:szCs w:val="21"/>
                <w:highlight w:val="none"/>
              </w:rPr>
              <w:t>注：不提供、不按内容提供或不</w:t>
            </w:r>
            <w:r>
              <w:rPr>
                <w:color w:val="auto"/>
                <w:szCs w:val="21"/>
                <w:highlight w:val="none"/>
              </w:rPr>
              <w:t>按要求签字盖章</w:t>
            </w:r>
            <w:r>
              <w:rPr>
                <w:rFonts w:hint="eastAsia"/>
                <w:color w:val="auto"/>
                <w:szCs w:val="21"/>
                <w:highlight w:val="none"/>
              </w:rPr>
              <w:t>，视为不合格。</w:t>
            </w:r>
          </w:p>
        </w:tc>
      </w:tr>
      <w:tr w14:paraId="2322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01" w:type="dxa"/>
            <w:vMerge w:val="continue"/>
            <w:shd w:val="clear" w:color="auto" w:fill="auto"/>
            <w:vAlign w:val="center"/>
          </w:tcPr>
          <w:p w14:paraId="3F7DE4BF">
            <w:pPr>
              <w:spacing w:line="240" w:lineRule="exact"/>
              <w:jc w:val="center"/>
              <w:rPr>
                <w:color w:val="auto"/>
                <w:szCs w:val="21"/>
                <w:highlight w:val="none"/>
              </w:rPr>
            </w:pPr>
          </w:p>
        </w:tc>
        <w:tc>
          <w:tcPr>
            <w:tcW w:w="2584" w:type="dxa"/>
            <w:gridSpan w:val="2"/>
            <w:shd w:val="clear" w:color="auto" w:fill="auto"/>
            <w:vAlign w:val="center"/>
          </w:tcPr>
          <w:p w14:paraId="6559D5AA">
            <w:pPr>
              <w:spacing w:line="240" w:lineRule="exact"/>
              <w:rPr>
                <w:color w:val="auto"/>
                <w:szCs w:val="21"/>
                <w:highlight w:val="none"/>
              </w:rPr>
            </w:pPr>
            <w:r>
              <w:rPr>
                <w:color w:val="auto"/>
                <w:szCs w:val="21"/>
                <w:highlight w:val="none"/>
              </w:rPr>
              <w:t>（6）具备法律、行政法规规定的其他要求</w:t>
            </w:r>
          </w:p>
        </w:tc>
        <w:tc>
          <w:tcPr>
            <w:tcW w:w="0" w:type="auto"/>
            <w:shd w:val="clear" w:color="auto" w:fill="auto"/>
            <w:vAlign w:val="center"/>
          </w:tcPr>
          <w:p w14:paraId="7B76C53D">
            <w:pPr>
              <w:spacing w:line="240" w:lineRule="exact"/>
              <w:rPr>
                <w:color w:val="auto"/>
                <w:szCs w:val="21"/>
                <w:highlight w:val="none"/>
              </w:rPr>
            </w:pPr>
            <w:r>
              <w:rPr>
                <w:rFonts w:hint="eastAsia"/>
                <w:color w:val="auto"/>
                <w:szCs w:val="21"/>
                <w:highlight w:val="none"/>
              </w:rPr>
              <w:t>无。</w:t>
            </w:r>
          </w:p>
        </w:tc>
      </w:tr>
      <w:tr w14:paraId="6553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01" w:type="dxa"/>
            <w:vMerge w:val="restart"/>
            <w:vAlign w:val="center"/>
          </w:tcPr>
          <w:p w14:paraId="7DDF6462">
            <w:pPr>
              <w:spacing w:line="240" w:lineRule="exact"/>
              <w:jc w:val="center"/>
              <w:rPr>
                <w:color w:val="auto"/>
                <w:szCs w:val="21"/>
                <w:highlight w:val="none"/>
              </w:rPr>
            </w:pPr>
            <w:r>
              <w:rPr>
                <w:color w:val="auto"/>
                <w:szCs w:val="21"/>
                <w:highlight w:val="none"/>
                <w:lang w:val="zh-CN"/>
              </w:rPr>
              <w:t>供应商应符合的</w:t>
            </w:r>
            <w:r>
              <w:rPr>
                <w:color w:val="auto"/>
                <w:szCs w:val="21"/>
                <w:highlight w:val="none"/>
              </w:rPr>
              <w:t>特定资格条件</w:t>
            </w:r>
          </w:p>
        </w:tc>
        <w:tc>
          <w:tcPr>
            <w:tcW w:w="2584" w:type="dxa"/>
            <w:gridSpan w:val="2"/>
            <w:vAlign w:val="center"/>
          </w:tcPr>
          <w:p w14:paraId="2DA7FC12">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0" w:type="auto"/>
            <w:vAlign w:val="center"/>
          </w:tcPr>
          <w:p w14:paraId="49BB378F">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w:t>
            </w:r>
          </w:p>
        </w:tc>
      </w:tr>
      <w:tr w14:paraId="25D9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01" w:type="dxa"/>
            <w:vMerge w:val="continue"/>
            <w:vAlign w:val="center"/>
          </w:tcPr>
          <w:p w14:paraId="63674FB9">
            <w:pPr>
              <w:spacing w:line="240" w:lineRule="exact"/>
              <w:jc w:val="center"/>
              <w:rPr>
                <w:color w:val="auto"/>
                <w:szCs w:val="21"/>
                <w:highlight w:val="none"/>
              </w:rPr>
            </w:pPr>
          </w:p>
        </w:tc>
        <w:tc>
          <w:tcPr>
            <w:tcW w:w="1461" w:type="dxa"/>
            <w:vMerge w:val="restart"/>
            <w:vAlign w:val="center"/>
          </w:tcPr>
          <w:p w14:paraId="73F67D1B">
            <w:pPr>
              <w:spacing w:line="240" w:lineRule="exact"/>
              <w:rPr>
                <w:color w:val="auto"/>
                <w:szCs w:val="21"/>
                <w:highlight w:val="none"/>
              </w:rPr>
            </w:pPr>
            <w:r>
              <w:rPr>
                <w:rFonts w:hint="eastAsia"/>
                <w:color w:val="auto"/>
                <w:szCs w:val="21"/>
                <w:highlight w:val="none"/>
              </w:rPr>
              <w:t>（2）人员要求</w:t>
            </w:r>
          </w:p>
        </w:tc>
        <w:tc>
          <w:tcPr>
            <w:tcW w:w="0" w:type="auto"/>
            <w:vAlign w:val="center"/>
          </w:tcPr>
          <w:p w14:paraId="1B150D24">
            <w:pPr>
              <w:spacing w:line="240" w:lineRule="exact"/>
              <w:jc w:val="left"/>
              <w:rPr>
                <w:color w:val="auto"/>
                <w:szCs w:val="21"/>
                <w:highlight w:val="none"/>
              </w:rPr>
            </w:pPr>
            <w:r>
              <w:rPr>
                <w:rFonts w:hint="eastAsia"/>
                <w:color w:val="auto"/>
                <w:szCs w:val="21"/>
                <w:highlight w:val="none"/>
              </w:rPr>
              <w:t>项目经理</w:t>
            </w:r>
          </w:p>
        </w:tc>
        <w:tc>
          <w:tcPr>
            <w:tcW w:w="0" w:type="auto"/>
            <w:vAlign w:val="center"/>
          </w:tcPr>
          <w:p w14:paraId="0AF721DA">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证明材料复印件或现任职单位承诺为该人员依法缴纳社会保险的承诺函。</w:t>
            </w:r>
          </w:p>
        </w:tc>
      </w:tr>
      <w:tr w14:paraId="4FE1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1" w:type="dxa"/>
            <w:vMerge w:val="continue"/>
            <w:vAlign w:val="center"/>
          </w:tcPr>
          <w:p w14:paraId="7AA18F6C">
            <w:pPr>
              <w:spacing w:line="240" w:lineRule="exact"/>
              <w:jc w:val="center"/>
              <w:rPr>
                <w:color w:val="auto"/>
                <w:szCs w:val="21"/>
                <w:highlight w:val="none"/>
              </w:rPr>
            </w:pPr>
          </w:p>
        </w:tc>
        <w:tc>
          <w:tcPr>
            <w:tcW w:w="1461" w:type="dxa"/>
            <w:vMerge w:val="continue"/>
          </w:tcPr>
          <w:p w14:paraId="0CA20ADB">
            <w:pPr>
              <w:spacing w:line="240" w:lineRule="exact"/>
              <w:jc w:val="left"/>
              <w:rPr>
                <w:color w:val="auto"/>
                <w:szCs w:val="21"/>
                <w:highlight w:val="none"/>
              </w:rPr>
            </w:pPr>
          </w:p>
        </w:tc>
        <w:tc>
          <w:tcPr>
            <w:tcW w:w="0" w:type="auto"/>
            <w:vAlign w:val="center"/>
          </w:tcPr>
          <w:p w14:paraId="5FF213FA">
            <w:pPr>
              <w:spacing w:line="240" w:lineRule="exact"/>
              <w:jc w:val="left"/>
              <w:rPr>
                <w:color w:val="auto"/>
                <w:szCs w:val="21"/>
                <w:highlight w:val="none"/>
              </w:rPr>
            </w:pPr>
            <w:r>
              <w:rPr>
                <w:rFonts w:hint="eastAsia"/>
                <w:color w:val="auto"/>
                <w:szCs w:val="21"/>
                <w:highlight w:val="none"/>
              </w:rPr>
              <w:t>项目总工</w:t>
            </w:r>
          </w:p>
        </w:tc>
        <w:tc>
          <w:tcPr>
            <w:tcW w:w="0" w:type="auto"/>
            <w:vAlign w:val="center"/>
          </w:tcPr>
          <w:p w14:paraId="0928BEFB">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证明材料复印件或现任职单位承诺为该人员依法缴纳社会保险的承诺函。</w:t>
            </w:r>
          </w:p>
        </w:tc>
      </w:tr>
      <w:tr w14:paraId="6649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101" w:type="dxa"/>
            <w:vMerge w:val="continue"/>
            <w:vAlign w:val="center"/>
          </w:tcPr>
          <w:p w14:paraId="4AED6FDC">
            <w:pPr>
              <w:spacing w:line="240" w:lineRule="exact"/>
              <w:jc w:val="center"/>
              <w:rPr>
                <w:color w:val="auto"/>
                <w:szCs w:val="21"/>
                <w:highlight w:val="none"/>
              </w:rPr>
            </w:pPr>
          </w:p>
        </w:tc>
        <w:tc>
          <w:tcPr>
            <w:tcW w:w="1461" w:type="dxa"/>
            <w:vMerge w:val="continue"/>
          </w:tcPr>
          <w:p w14:paraId="205D40B3">
            <w:pPr>
              <w:spacing w:line="240" w:lineRule="exact"/>
              <w:jc w:val="left"/>
              <w:rPr>
                <w:color w:val="auto"/>
                <w:szCs w:val="21"/>
                <w:highlight w:val="none"/>
              </w:rPr>
            </w:pPr>
          </w:p>
        </w:tc>
        <w:tc>
          <w:tcPr>
            <w:tcW w:w="0" w:type="auto"/>
            <w:vAlign w:val="center"/>
          </w:tcPr>
          <w:p w14:paraId="22A72276">
            <w:pPr>
              <w:spacing w:line="240" w:lineRule="exact"/>
              <w:jc w:val="left"/>
              <w:rPr>
                <w:color w:val="auto"/>
                <w:szCs w:val="21"/>
                <w:highlight w:val="none"/>
              </w:rPr>
            </w:pPr>
            <w:r>
              <w:rPr>
                <w:rFonts w:hint="eastAsia"/>
                <w:color w:val="auto"/>
                <w:szCs w:val="21"/>
                <w:highlight w:val="none"/>
              </w:rPr>
              <w:t>专职安全员</w:t>
            </w:r>
          </w:p>
        </w:tc>
        <w:tc>
          <w:tcPr>
            <w:tcW w:w="0" w:type="auto"/>
            <w:vAlign w:val="center"/>
          </w:tcPr>
          <w:p w14:paraId="6BB55480">
            <w:pPr>
              <w:spacing w:line="240" w:lineRule="exac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。须提供在响应文件递交</w:t>
            </w:r>
            <w:r>
              <w:rPr>
                <w:color w:val="auto"/>
                <w:szCs w:val="21"/>
                <w:highlight w:val="none"/>
              </w:rPr>
              <w:t>截止时间前6个月内</w:t>
            </w:r>
            <w:r>
              <w:rPr>
                <w:rFonts w:hint="eastAsia"/>
                <w:color w:val="auto"/>
                <w:szCs w:val="21"/>
                <w:highlight w:val="none"/>
              </w:rPr>
              <w:t>任意1</w:t>
            </w:r>
            <w:r>
              <w:rPr>
                <w:color w:val="auto"/>
                <w:szCs w:val="21"/>
                <w:highlight w:val="none"/>
              </w:rPr>
              <w:t>个月在现任职单位依法缴纳社会保险的</w:t>
            </w:r>
            <w:r>
              <w:rPr>
                <w:rFonts w:hint="eastAsia"/>
                <w:color w:val="auto"/>
                <w:szCs w:val="21"/>
                <w:highlight w:val="none"/>
              </w:rPr>
              <w:t>证明材料复印件或现任职单位承诺为该人员依法缴纳社会保险的承诺函。</w:t>
            </w:r>
          </w:p>
        </w:tc>
      </w:tr>
      <w:tr w14:paraId="6ACC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01" w:type="dxa"/>
            <w:vMerge w:val="continue"/>
            <w:vAlign w:val="center"/>
          </w:tcPr>
          <w:p w14:paraId="63B16CAD">
            <w:pPr>
              <w:spacing w:line="240" w:lineRule="exact"/>
              <w:jc w:val="center"/>
              <w:rPr>
                <w:color w:val="auto"/>
                <w:szCs w:val="21"/>
                <w:highlight w:val="none"/>
              </w:rPr>
            </w:pPr>
          </w:p>
        </w:tc>
        <w:tc>
          <w:tcPr>
            <w:tcW w:w="2584" w:type="dxa"/>
            <w:gridSpan w:val="2"/>
            <w:vAlign w:val="center"/>
          </w:tcPr>
          <w:p w14:paraId="099CA23C">
            <w:pPr>
              <w:spacing w:line="240" w:lineRule="exact"/>
              <w:jc w:val="left"/>
              <w:rPr>
                <w:color w:val="auto"/>
                <w:szCs w:val="21"/>
                <w:highlight w:val="none"/>
              </w:rPr>
            </w:pPr>
            <w:r>
              <w:rPr>
                <w:color w:val="auto"/>
                <w:szCs w:val="21"/>
                <w:highlight w:val="none"/>
              </w:rPr>
              <w:t>（3）业绩要求</w:t>
            </w:r>
          </w:p>
        </w:tc>
        <w:tc>
          <w:tcPr>
            <w:tcW w:w="0" w:type="auto"/>
            <w:vAlign w:val="center"/>
          </w:tcPr>
          <w:p w14:paraId="36C4DE24">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w:t>
            </w:r>
          </w:p>
        </w:tc>
      </w:tr>
      <w:tr w14:paraId="4FFC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01" w:type="dxa"/>
            <w:vMerge w:val="continue"/>
            <w:vAlign w:val="center"/>
          </w:tcPr>
          <w:p w14:paraId="21274889">
            <w:pPr>
              <w:spacing w:line="240" w:lineRule="exact"/>
              <w:jc w:val="center"/>
              <w:rPr>
                <w:color w:val="auto"/>
                <w:szCs w:val="21"/>
                <w:highlight w:val="none"/>
              </w:rPr>
            </w:pPr>
          </w:p>
        </w:tc>
        <w:tc>
          <w:tcPr>
            <w:tcW w:w="2584" w:type="dxa"/>
            <w:gridSpan w:val="2"/>
            <w:vAlign w:val="center"/>
          </w:tcPr>
          <w:p w14:paraId="62D7D706">
            <w:pPr>
              <w:spacing w:line="240" w:lineRule="exact"/>
              <w:jc w:val="left"/>
              <w:rPr>
                <w:color w:val="auto"/>
                <w:szCs w:val="21"/>
                <w:highlight w:val="none"/>
              </w:rPr>
            </w:pPr>
            <w:r>
              <w:rPr>
                <w:color w:val="auto"/>
                <w:szCs w:val="21"/>
                <w:highlight w:val="none"/>
              </w:rPr>
              <w:t>（4）其他要求</w:t>
            </w:r>
          </w:p>
        </w:tc>
        <w:tc>
          <w:tcPr>
            <w:tcW w:w="0" w:type="auto"/>
            <w:vAlign w:val="center"/>
          </w:tcPr>
          <w:p w14:paraId="7A082B13">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要求</w:t>
            </w:r>
            <w:r>
              <w:rPr>
                <w:rFonts w:hint="eastAsia"/>
                <w:color w:val="auto"/>
                <w:szCs w:val="21"/>
                <w:highlight w:val="none"/>
              </w:rPr>
              <w:t>。</w:t>
            </w:r>
          </w:p>
        </w:tc>
      </w:tr>
      <w:tr w14:paraId="659F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1101" w:type="dxa"/>
            <w:vMerge w:val="continue"/>
            <w:vAlign w:val="center"/>
          </w:tcPr>
          <w:p w14:paraId="70200597">
            <w:pPr>
              <w:spacing w:line="240" w:lineRule="exact"/>
              <w:jc w:val="center"/>
              <w:rPr>
                <w:color w:val="auto"/>
                <w:szCs w:val="21"/>
                <w:highlight w:val="none"/>
              </w:rPr>
            </w:pPr>
          </w:p>
        </w:tc>
        <w:tc>
          <w:tcPr>
            <w:tcW w:w="2584" w:type="dxa"/>
            <w:gridSpan w:val="2"/>
            <w:vAlign w:val="center"/>
          </w:tcPr>
          <w:p w14:paraId="09FFFE35">
            <w:pPr>
              <w:spacing w:line="240" w:lineRule="exact"/>
              <w:rPr>
                <w:color w:val="auto"/>
                <w:szCs w:val="21"/>
                <w:highlight w:val="none"/>
              </w:rPr>
            </w:pPr>
            <w:r>
              <w:rPr>
                <w:color w:val="auto"/>
                <w:kern w:val="0"/>
                <w:szCs w:val="21"/>
                <w:highlight w:val="none"/>
              </w:rPr>
              <w:t>（5）</w:t>
            </w:r>
            <w:r>
              <w:rPr>
                <w:rFonts w:hint="eastAsia"/>
                <w:color w:val="auto"/>
                <w:kern w:val="0"/>
                <w:szCs w:val="21"/>
                <w:highlight w:val="none"/>
              </w:rPr>
              <w:t>供应商不得参加响应的情形</w:t>
            </w:r>
          </w:p>
        </w:tc>
        <w:tc>
          <w:tcPr>
            <w:tcW w:w="0" w:type="auto"/>
            <w:vAlign w:val="center"/>
          </w:tcPr>
          <w:p w14:paraId="3F93281E">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5EBE552E">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714A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1" w:type="dxa"/>
            <w:vMerge w:val="continue"/>
            <w:vAlign w:val="center"/>
          </w:tcPr>
          <w:p w14:paraId="62F2BA9E">
            <w:pPr>
              <w:spacing w:line="240" w:lineRule="exact"/>
              <w:jc w:val="center"/>
              <w:rPr>
                <w:color w:val="auto"/>
                <w:szCs w:val="21"/>
                <w:highlight w:val="none"/>
              </w:rPr>
            </w:pPr>
          </w:p>
        </w:tc>
        <w:tc>
          <w:tcPr>
            <w:tcW w:w="2584" w:type="dxa"/>
            <w:gridSpan w:val="2"/>
            <w:vAlign w:val="center"/>
          </w:tcPr>
          <w:p w14:paraId="41A77CCE">
            <w:pPr>
              <w:spacing w:line="240" w:lineRule="exact"/>
              <w:rPr>
                <w:color w:val="auto"/>
                <w:szCs w:val="21"/>
                <w:highlight w:val="none"/>
              </w:rPr>
            </w:pPr>
            <w:r>
              <w:rPr>
                <w:color w:val="auto"/>
                <w:szCs w:val="21"/>
                <w:highlight w:val="none"/>
              </w:rPr>
              <w:t>（6）诚信要求</w:t>
            </w:r>
          </w:p>
        </w:tc>
        <w:tc>
          <w:tcPr>
            <w:tcW w:w="0" w:type="auto"/>
          </w:tcPr>
          <w:p w14:paraId="07B21750">
            <w:pPr>
              <w:spacing w:line="240" w:lineRule="exact"/>
              <w:jc w:val="left"/>
              <w:rPr>
                <w:color w:val="auto"/>
                <w:szCs w:val="21"/>
                <w:highlight w:val="none"/>
              </w:rPr>
            </w:pPr>
            <w:r>
              <w:rPr>
                <w:rFonts w:hint="eastAsia"/>
                <w:color w:val="auto"/>
                <w:szCs w:val="21"/>
                <w:highlight w:val="none"/>
              </w:rPr>
              <w:t>未被列入失信被执行人、</w:t>
            </w:r>
            <w:r>
              <w:rPr>
                <w:rFonts w:hint="eastAsia"/>
                <w:color w:val="auto"/>
                <w:szCs w:val="21"/>
                <w:highlight w:val="none"/>
                <w:lang w:eastAsia="zh-CN"/>
              </w:rPr>
              <w:t>重大税收违法失信主体</w:t>
            </w:r>
            <w:r>
              <w:rPr>
                <w:color w:val="auto"/>
                <w:szCs w:val="21"/>
                <w:highlight w:val="none"/>
              </w:rPr>
              <w:t>、政府采购严重违法失信行为记录名单</w:t>
            </w:r>
            <w:r>
              <w:rPr>
                <w:rFonts w:hint="eastAsia"/>
                <w:color w:val="auto"/>
                <w:szCs w:val="21"/>
                <w:highlight w:val="none"/>
              </w:rPr>
              <w:t>。</w:t>
            </w:r>
          </w:p>
        </w:tc>
      </w:tr>
      <w:tr w14:paraId="6F65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101" w:type="dxa"/>
            <w:vMerge w:val="continue"/>
            <w:vAlign w:val="center"/>
          </w:tcPr>
          <w:p w14:paraId="4CDEB52B">
            <w:pPr>
              <w:spacing w:line="240" w:lineRule="exact"/>
              <w:jc w:val="center"/>
              <w:rPr>
                <w:color w:val="auto"/>
                <w:szCs w:val="21"/>
                <w:highlight w:val="none"/>
              </w:rPr>
            </w:pPr>
          </w:p>
        </w:tc>
        <w:tc>
          <w:tcPr>
            <w:tcW w:w="2584" w:type="dxa"/>
            <w:gridSpan w:val="2"/>
            <w:vAlign w:val="center"/>
          </w:tcPr>
          <w:p w14:paraId="64CA58BA">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）其他要求</w:t>
            </w:r>
          </w:p>
        </w:tc>
        <w:tc>
          <w:tcPr>
            <w:tcW w:w="0" w:type="auto"/>
            <w:vAlign w:val="center"/>
          </w:tcPr>
          <w:p w14:paraId="487041ED">
            <w:pPr>
              <w:spacing w:line="312" w:lineRule="auto"/>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磋商</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p>
        </w:tc>
      </w:tr>
      <w:tr w14:paraId="141A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01" w:type="dxa"/>
            <w:vAlign w:val="center"/>
          </w:tcPr>
          <w:p w14:paraId="5F0A5DE4">
            <w:pPr>
              <w:spacing w:line="240" w:lineRule="exact"/>
              <w:jc w:val="left"/>
              <w:rPr>
                <w:color w:val="auto"/>
                <w:kern w:val="0"/>
                <w:szCs w:val="21"/>
                <w:highlight w:val="none"/>
              </w:rPr>
            </w:pPr>
            <w:r>
              <w:rPr>
                <w:rFonts w:hint="eastAsia"/>
                <w:color w:val="auto"/>
                <w:kern w:val="0"/>
                <w:szCs w:val="21"/>
                <w:highlight w:val="none"/>
              </w:rPr>
              <w:t>采购政策</w:t>
            </w:r>
          </w:p>
        </w:tc>
        <w:tc>
          <w:tcPr>
            <w:tcW w:w="2584" w:type="dxa"/>
            <w:gridSpan w:val="2"/>
            <w:vAlign w:val="center"/>
          </w:tcPr>
          <w:p w14:paraId="4A4953A2">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5444" w:type="dxa"/>
            <w:vAlign w:val="center"/>
          </w:tcPr>
          <w:p w14:paraId="53F51507">
            <w:pPr>
              <w:spacing w:line="240" w:lineRule="exact"/>
              <w:rPr>
                <w:b/>
                <w:bCs/>
                <w:color w:val="auto"/>
                <w:szCs w:val="21"/>
                <w:highlight w:val="none"/>
              </w:rPr>
            </w:pPr>
            <w:r>
              <w:rPr>
                <w:rFonts w:hint="eastAsia" w:ascii="宋体" w:hAnsi="宋体" w:cs="宋体"/>
                <w:b/>
                <w:bCs/>
                <w:color w:val="auto"/>
                <w:szCs w:val="21"/>
                <w:highlight w:val="none"/>
              </w:rPr>
              <w:t>提供</w:t>
            </w:r>
            <w:r>
              <w:rPr>
                <w:rFonts w:hint="eastAsia"/>
                <w:b/>
                <w:bCs/>
                <w:color w:val="auto"/>
                <w:szCs w:val="21"/>
                <w:highlight w:val="none"/>
              </w:rPr>
              <w:t>《中小企业声明函》</w:t>
            </w:r>
            <w:r>
              <w:rPr>
                <w:rFonts w:hint="eastAsia" w:ascii="宋体" w:hAnsi="宋体" w:cs="宋体"/>
                <w:b/>
                <w:bCs/>
                <w:color w:val="auto"/>
                <w:szCs w:val="21"/>
                <w:highlight w:val="none"/>
              </w:rPr>
              <w:t>，符合承建</w:t>
            </w:r>
            <w:r>
              <w:rPr>
                <w:rFonts w:hint="eastAsia"/>
                <w:b/>
                <w:bCs/>
                <w:color w:val="auto"/>
                <w:szCs w:val="21"/>
                <w:highlight w:val="none"/>
              </w:rPr>
              <w:t>采购文件标明所属行业的标的物的工程施工单位应全部为中型或小型或微型企业</w:t>
            </w:r>
            <w:r>
              <w:rPr>
                <w:rFonts w:hint="eastAsia" w:ascii="宋体" w:hAnsi="宋体" w:cs="宋体"/>
                <w:b/>
                <w:bCs/>
                <w:color w:val="auto"/>
                <w:szCs w:val="21"/>
                <w:highlight w:val="none"/>
              </w:rPr>
              <w:t>的条件</w:t>
            </w:r>
            <w:r>
              <w:rPr>
                <w:rFonts w:hint="eastAsia"/>
                <w:b/>
                <w:bCs/>
                <w:color w:val="auto"/>
                <w:szCs w:val="21"/>
                <w:highlight w:val="none"/>
              </w:rPr>
              <w:t>。</w:t>
            </w:r>
          </w:p>
          <w:p w14:paraId="299510AA">
            <w:pPr>
              <w:spacing w:line="240" w:lineRule="exact"/>
              <w:jc w:val="left"/>
              <w:rPr>
                <w:color w:val="auto"/>
                <w:szCs w:val="21"/>
                <w:highlight w:val="none"/>
              </w:rPr>
            </w:pPr>
          </w:p>
          <w:p w14:paraId="67FAB3CC">
            <w:pPr>
              <w:spacing w:line="240" w:lineRule="exact"/>
              <w:jc w:val="left"/>
              <w:rPr>
                <w:rFonts w:ascii="宋体" w:hAnsi="宋体" w:cs="宋体"/>
                <w:color w:val="auto"/>
                <w:szCs w:val="21"/>
                <w:highlight w:val="none"/>
              </w:rPr>
            </w:pPr>
            <w:r>
              <w:rPr>
                <w:rFonts w:hint="eastAsia"/>
                <w:color w:val="auto"/>
                <w:szCs w:val="21"/>
                <w:highlight w:val="none"/>
              </w:rPr>
              <w:t>注：1、符合</w:t>
            </w:r>
            <w:r>
              <w:rPr>
                <w:rFonts w:hint="eastAsia" w:ascii="宋体" w:hAnsi="宋体" w:cs="宋体"/>
                <w:color w:val="auto"/>
                <w:szCs w:val="21"/>
                <w:highlight w:val="none"/>
              </w:rPr>
              <w:t>监狱企业出具监狱企业证明文件的、符合残疾人福利性单位出具《残疾人福利性单位声明函》的视同中小企业。</w:t>
            </w:r>
          </w:p>
          <w:p w14:paraId="272F37D5">
            <w:pPr>
              <w:spacing w:line="240" w:lineRule="exact"/>
              <w:rPr>
                <w:rFonts w:ascii="宋体" w:hAnsi="宋体" w:cs="宋体"/>
                <w:color w:val="auto"/>
                <w:szCs w:val="21"/>
                <w:highlight w:val="none"/>
              </w:rPr>
            </w:pPr>
            <w:r>
              <w:rPr>
                <w:color w:val="auto"/>
                <w:szCs w:val="21"/>
                <w:highlight w:val="none"/>
              </w:rPr>
              <w:t>2</w:t>
            </w:r>
            <w:r>
              <w:rPr>
                <w:rFonts w:hint="eastAsia"/>
                <w:color w:val="auto"/>
                <w:szCs w:val="21"/>
                <w:highlight w:val="none"/>
              </w:rPr>
              <w:t>、律师事务所、司法鉴定机构不适用《中小企业划型标准规定》，不享受中小企业发展政策。</w:t>
            </w:r>
          </w:p>
        </w:tc>
      </w:tr>
      <w:tr w14:paraId="26F6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101" w:type="dxa"/>
            <w:vAlign w:val="center"/>
          </w:tcPr>
          <w:p w14:paraId="7043B123">
            <w:pPr>
              <w:spacing w:line="240" w:lineRule="exact"/>
              <w:rPr>
                <w:color w:val="auto"/>
                <w:szCs w:val="21"/>
                <w:highlight w:val="none"/>
              </w:rPr>
            </w:pPr>
            <w:r>
              <w:rPr>
                <w:rFonts w:hint="eastAsia"/>
                <w:color w:val="auto"/>
                <w:szCs w:val="21"/>
                <w:highlight w:val="none"/>
              </w:rPr>
              <w:t>联合体</w:t>
            </w:r>
          </w:p>
        </w:tc>
        <w:tc>
          <w:tcPr>
            <w:tcW w:w="2584" w:type="dxa"/>
            <w:gridSpan w:val="2"/>
            <w:vAlign w:val="center"/>
          </w:tcPr>
          <w:p w14:paraId="087A08E3">
            <w:pPr>
              <w:spacing w:line="240" w:lineRule="exact"/>
              <w:rPr>
                <w:color w:val="auto"/>
                <w:szCs w:val="21"/>
                <w:highlight w:val="none"/>
              </w:rPr>
            </w:pPr>
            <w:r>
              <w:rPr>
                <w:rFonts w:hint="eastAsia"/>
                <w:color w:val="auto"/>
                <w:szCs w:val="21"/>
                <w:highlight w:val="none"/>
              </w:rPr>
              <w:t>联合体要求</w:t>
            </w:r>
          </w:p>
        </w:tc>
        <w:tc>
          <w:tcPr>
            <w:tcW w:w="0" w:type="auto"/>
            <w:vAlign w:val="center"/>
          </w:tcPr>
          <w:p w14:paraId="6C498345">
            <w:pPr>
              <w:spacing w:line="240" w:lineRule="exact"/>
              <w:rPr>
                <w:color w:val="auto"/>
                <w:szCs w:val="21"/>
                <w:highlight w:val="none"/>
              </w:rPr>
            </w:pPr>
            <w:r>
              <w:rPr>
                <w:rFonts w:hint="eastAsia"/>
                <w:color w:val="auto"/>
                <w:szCs w:val="21"/>
                <w:highlight w:val="none"/>
                <w:lang w:val="zh-CN"/>
              </w:rPr>
              <w:t>本项目如允许联合体，应提交联合体协议书。</w:t>
            </w:r>
          </w:p>
        </w:tc>
      </w:tr>
    </w:tbl>
    <w:p w14:paraId="731F5F7B">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bookmarkEnd w:id="61"/>
    <w:bookmarkEnd w:id="62"/>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613"/>
        <w:gridCol w:w="5585"/>
      </w:tblGrid>
      <w:tr w14:paraId="6541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Align w:val="center"/>
          </w:tcPr>
          <w:p w14:paraId="0FF90A33">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2693" w:type="dxa"/>
            <w:vAlign w:val="center"/>
          </w:tcPr>
          <w:p w14:paraId="43EB9210">
            <w:pPr>
              <w:spacing w:line="240" w:lineRule="exact"/>
              <w:jc w:val="center"/>
              <w:rPr>
                <w:b/>
                <w:color w:val="auto"/>
                <w:kern w:val="0"/>
                <w:szCs w:val="21"/>
                <w:highlight w:val="none"/>
              </w:rPr>
            </w:pPr>
            <w:r>
              <w:rPr>
                <w:rFonts w:hint="eastAsia"/>
                <w:b/>
                <w:color w:val="auto"/>
                <w:kern w:val="0"/>
                <w:szCs w:val="21"/>
                <w:highlight w:val="none"/>
              </w:rPr>
              <w:t>审查内容</w:t>
            </w:r>
          </w:p>
        </w:tc>
        <w:tc>
          <w:tcPr>
            <w:tcW w:w="5777" w:type="dxa"/>
            <w:vAlign w:val="center"/>
          </w:tcPr>
          <w:p w14:paraId="6BE9DAFE">
            <w:pPr>
              <w:spacing w:line="240" w:lineRule="exact"/>
              <w:jc w:val="center"/>
              <w:rPr>
                <w:b/>
                <w:color w:val="auto"/>
                <w:kern w:val="0"/>
                <w:szCs w:val="21"/>
                <w:highlight w:val="none"/>
              </w:rPr>
            </w:pPr>
            <w:r>
              <w:rPr>
                <w:rFonts w:hint="eastAsia"/>
                <w:b/>
                <w:color w:val="auto"/>
                <w:kern w:val="0"/>
                <w:szCs w:val="21"/>
                <w:highlight w:val="none"/>
              </w:rPr>
              <w:t>说明</w:t>
            </w:r>
          </w:p>
        </w:tc>
      </w:tr>
      <w:tr w14:paraId="237A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01" w:type="dxa"/>
            <w:vMerge w:val="restart"/>
            <w:vAlign w:val="center"/>
          </w:tcPr>
          <w:p w14:paraId="307F431B">
            <w:pPr>
              <w:spacing w:line="240" w:lineRule="exact"/>
              <w:jc w:val="center"/>
              <w:rPr>
                <w:color w:val="auto"/>
                <w:szCs w:val="21"/>
                <w:highlight w:val="none"/>
              </w:rPr>
            </w:pPr>
            <w:r>
              <w:rPr>
                <w:rFonts w:hint="eastAsia"/>
                <w:color w:val="auto"/>
                <w:kern w:val="0"/>
                <w:szCs w:val="21"/>
                <w:highlight w:val="none"/>
              </w:rPr>
              <w:t>商务资信</w:t>
            </w:r>
          </w:p>
        </w:tc>
        <w:tc>
          <w:tcPr>
            <w:tcW w:w="2693" w:type="dxa"/>
            <w:vAlign w:val="center"/>
          </w:tcPr>
          <w:p w14:paraId="2865D2E7">
            <w:pPr>
              <w:spacing w:line="240" w:lineRule="exact"/>
              <w:rPr>
                <w:color w:val="auto"/>
                <w:highlight w:val="none"/>
              </w:rPr>
            </w:pPr>
            <w:r>
              <w:rPr>
                <w:rFonts w:hint="eastAsia"/>
                <w:color w:val="auto"/>
                <w:highlight w:val="none"/>
              </w:rPr>
              <w:t>法定代表人身份证明及授权委托书</w:t>
            </w:r>
          </w:p>
        </w:tc>
        <w:tc>
          <w:tcPr>
            <w:tcW w:w="5777" w:type="dxa"/>
            <w:vAlign w:val="center"/>
          </w:tcPr>
          <w:p w14:paraId="430B835E">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393C4B4D">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4D255157">
            <w:pPr>
              <w:spacing w:line="240" w:lineRule="exact"/>
              <w:rPr>
                <w:color w:val="auto"/>
                <w:highlight w:val="none"/>
              </w:rPr>
            </w:pPr>
            <w:r>
              <w:rPr>
                <w:rFonts w:ascii="宋体" w:hAnsi="宋体"/>
                <w:color w:val="auto"/>
                <w:szCs w:val="21"/>
                <w:highlight w:val="none"/>
              </w:rPr>
              <w:t>格式及附件见第六章响应文件格式要求</w:t>
            </w:r>
          </w:p>
        </w:tc>
      </w:tr>
      <w:tr w14:paraId="5951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31CA386C">
            <w:pPr>
              <w:spacing w:line="240" w:lineRule="exact"/>
              <w:jc w:val="center"/>
              <w:rPr>
                <w:color w:val="auto"/>
                <w:kern w:val="0"/>
                <w:szCs w:val="21"/>
                <w:highlight w:val="none"/>
              </w:rPr>
            </w:pPr>
          </w:p>
        </w:tc>
        <w:tc>
          <w:tcPr>
            <w:tcW w:w="2693" w:type="dxa"/>
            <w:vAlign w:val="center"/>
          </w:tcPr>
          <w:p w14:paraId="5DA300D8">
            <w:pPr>
              <w:spacing w:line="240" w:lineRule="exact"/>
              <w:rPr>
                <w:color w:val="auto"/>
                <w:szCs w:val="21"/>
                <w:highlight w:val="none"/>
              </w:rPr>
            </w:pPr>
            <w:r>
              <w:rPr>
                <w:rFonts w:hint="eastAsia"/>
                <w:color w:val="auto"/>
                <w:szCs w:val="21"/>
                <w:highlight w:val="none"/>
              </w:rPr>
              <w:t>实质性条款响应</w:t>
            </w:r>
          </w:p>
        </w:tc>
        <w:tc>
          <w:tcPr>
            <w:tcW w:w="5777" w:type="dxa"/>
            <w:vAlign w:val="center"/>
          </w:tcPr>
          <w:p w14:paraId="3E9EF135">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4215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1" w:type="dxa"/>
            <w:vMerge w:val="continue"/>
            <w:vAlign w:val="center"/>
          </w:tcPr>
          <w:p w14:paraId="5C23EDC9">
            <w:pPr>
              <w:spacing w:line="240" w:lineRule="exact"/>
              <w:jc w:val="center"/>
              <w:rPr>
                <w:color w:val="auto"/>
                <w:kern w:val="0"/>
                <w:szCs w:val="21"/>
                <w:highlight w:val="none"/>
              </w:rPr>
            </w:pPr>
          </w:p>
        </w:tc>
        <w:tc>
          <w:tcPr>
            <w:tcW w:w="2693" w:type="dxa"/>
            <w:vAlign w:val="center"/>
          </w:tcPr>
          <w:p w14:paraId="7F438E74">
            <w:pPr>
              <w:spacing w:line="240" w:lineRule="exact"/>
              <w:rPr>
                <w:color w:val="auto"/>
                <w:szCs w:val="21"/>
                <w:highlight w:val="none"/>
              </w:rPr>
            </w:pPr>
            <w:r>
              <w:rPr>
                <w:rFonts w:hint="eastAsia"/>
                <w:color w:val="auto"/>
                <w:szCs w:val="21"/>
                <w:highlight w:val="none"/>
              </w:rPr>
              <w:t>串通投标</w:t>
            </w:r>
          </w:p>
        </w:tc>
        <w:tc>
          <w:tcPr>
            <w:tcW w:w="5777" w:type="dxa"/>
            <w:vAlign w:val="center"/>
          </w:tcPr>
          <w:p w14:paraId="706B3DF7">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7C01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restart"/>
            <w:vAlign w:val="center"/>
          </w:tcPr>
          <w:p w14:paraId="3F50F569">
            <w:pPr>
              <w:spacing w:line="240" w:lineRule="exact"/>
              <w:jc w:val="center"/>
              <w:rPr>
                <w:color w:val="auto"/>
                <w:kern w:val="0"/>
                <w:szCs w:val="21"/>
                <w:highlight w:val="none"/>
              </w:rPr>
            </w:pPr>
            <w:r>
              <w:rPr>
                <w:rFonts w:hint="eastAsia"/>
                <w:color w:val="auto"/>
                <w:kern w:val="0"/>
                <w:szCs w:val="21"/>
                <w:highlight w:val="none"/>
              </w:rPr>
              <w:t>技术</w:t>
            </w:r>
          </w:p>
        </w:tc>
        <w:tc>
          <w:tcPr>
            <w:tcW w:w="2693" w:type="dxa"/>
            <w:vAlign w:val="center"/>
          </w:tcPr>
          <w:p w14:paraId="253762D1">
            <w:pPr>
              <w:spacing w:line="240" w:lineRule="exact"/>
              <w:rPr>
                <w:color w:val="auto"/>
                <w:szCs w:val="21"/>
                <w:highlight w:val="none"/>
                <w:lang w:val="zh-CN"/>
              </w:rPr>
            </w:pPr>
            <w:r>
              <w:rPr>
                <w:color w:val="auto"/>
                <w:szCs w:val="21"/>
                <w:highlight w:val="none"/>
                <w:lang w:val="zh-CN"/>
              </w:rPr>
              <w:t>工期</w:t>
            </w:r>
          </w:p>
        </w:tc>
        <w:tc>
          <w:tcPr>
            <w:tcW w:w="5777" w:type="dxa"/>
            <w:vAlign w:val="center"/>
          </w:tcPr>
          <w:p w14:paraId="51845513">
            <w:pPr>
              <w:spacing w:line="240" w:lineRule="exact"/>
              <w:rPr>
                <w:color w:val="auto"/>
                <w:szCs w:val="21"/>
                <w:highlight w:val="none"/>
                <w:lang w:val="zh-CN"/>
              </w:rPr>
            </w:pPr>
            <w:r>
              <w:rPr>
                <w:color w:val="auto"/>
                <w:szCs w:val="21"/>
                <w:highlight w:val="none"/>
              </w:rPr>
              <w:t>满足</w:t>
            </w:r>
            <w:r>
              <w:rPr>
                <w:rFonts w:hint="eastAsia" w:ascii="宋体" w:hAnsi="宋体"/>
                <w:color w:val="auto"/>
                <w:szCs w:val="21"/>
                <w:highlight w:val="none"/>
              </w:rPr>
              <w:t>采购</w:t>
            </w:r>
            <w:r>
              <w:rPr>
                <w:rFonts w:hint="eastAsia"/>
                <w:color w:val="auto"/>
                <w:szCs w:val="21"/>
                <w:highlight w:val="none"/>
              </w:rPr>
              <w:t>文件</w:t>
            </w:r>
            <w:r>
              <w:rPr>
                <w:color w:val="auto"/>
                <w:szCs w:val="21"/>
                <w:highlight w:val="none"/>
              </w:rPr>
              <w:t>规定</w:t>
            </w:r>
          </w:p>
        </w:tc>
      </w:tr>
      <w:tr w14:paraId="6E7B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2E5891E7">
            <w:pPr>
              <w:spacing w:line="240" w:lineRule="exact"/>
              <w:jc w:val="center"/>
              <w:rPr>
                <w:color w:val="auto"/>
                <w:kern w:val="0"/>
                <w:szCs w:val="21"/>
                <w:highlight w:val="none"/>
              </w:rPr>
            </w:pPr>
          </w:p>
        </w:tc>
        <w:tc>
          <w:tcPr>
            <w:tcW w:w="2693" w:type="dxa"/>
            <w:vAlign w:val="center"/>
          </w:tcPr>
          <w:p w14:paraId="687111B4">
            <w:pPr>
              <w:spacing w:line="240" w:lineRule="exact"/>
              <w:rPr>
                <w:color w:val="auto"/>
                <w:szCs w:val="21"/>
                <w:highlight w:val="none"/>
                <w:lang w:val="zh-CN"/>
              </w:rPr>
            </w:pPr>
            <w:r>
              <w:rPr>
                <w:color w:val="auto"/>
                <w:szCs w:val="21"/>
                <w:highlight w:val="none"/>
                <w:lang w:val="zh-CN"/>
              </w:rPr>
              <w:t>工程质量</w:t>
            </w:r>
          </w:p>
        </w:tc>
        <w:tc>
          <w:tcPr>
            <w:tcW w:w="5777" w:type="dxa"/>
            <w:vAlign w:val="center"/>
          </w:tcPr>
          <w:p w14:paraId="58DB6176">
            <w:pPr>
              <w:spacing w:line="240" w:lineRule="exact"/>
              <w:rPr>
                <w:color w:val="auto"/>
                <w:szCs w:val="21"/>
                <w:highlight w:val="none"/>
                <w:lang w:val="zh-CN"/>
              </w:rPr>
            </w:pPr>
            <w:r>
              <w:rPr>
                <w:color w:val="auto"/>
                <w:szCs w:val="21"/>
                <w:highlight w:val="none"/>
              </w:rPr>
              <w:t>满足</w:t>
            </w:r>
            <w:r>
              <w:rPr>
                <w:rFonts w:hint="eastAsia" w:ascii="宋体" w:hAnsi="宋体"/>
                <w:color w:val="auto"/>
                <w:szCs w:val="21"/>
                <w:highlight w:val="none"/>
              </w:rPr>
              <w:t>采购</w:t>
            </w:r>
            <w:r>
              <w:rPr>
                <w:rFonts w:hint="eastAsia"/>
                <w:color w:val="auto"/>
                <w:szCs w:val="21"/>
                <w:highlight w:val="none"/>
              </w:rPr>
              <w:t>文件</w:t>
            </w:r>
            <w:r>
              <w:rPr>
                <w:color w:val="auto"/>
                <w:szCs w:val="21"/>
                <w:highlight w:val="none"/>
              </w:rPr>
              <w:t>规定</w:t>
            </w:r>
          </w:p>
        </w:tc>
      </w:tr>
      <w:tr w14:paraId="5E90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74280AF0">
            <w:pPr>
              <w:spacing w:line="240" w:lineRule="exact"/>
              <w:jc w:val="center"/>
              <w:rPr>
                <w:color w:val="auto"/>
                <w:kern w:val="0"/>
                <w:szCs w:val="21"/>
                <w:highlight w:val="none"/>
              </w:rPr>
            </w:pPr>
          </w:p>
        </w:tc>
        <w:tc>
          <w:tcPr>
            <w:tcW w:w="2693" w:type="dxa"/>
            <w:vAlign w:val="center"/>
          </w:tcPr>
          <w:p w14:paraId="33910295">
            <w:pPr>
              <w:rPr>
                <w:color w:val="auto"/>
                <w:szCs w:val="21"/>
                <w:highlight w:val="none"/>
              </w:rPr>
            </w:pPr>
            <w:r>
              <w:rPr>
                <w:rFonts w:hint="eastAsia"/>
                <w:color w:val="auto"/>
                <w:szCs w:val="21"/>
                <w:highlight w:val="none"/>
              </w:rPr>
              <w:t>响应</w:t>
            </w:r>
            <w:r>
              <w:rPr>
                <w:color w:val="auto"/>
                <w:szCs w:val="21"/>
                <w:highlight w:val="none"/>
              </w:rPr>
              <w:t>有效期</w:t>
            </w:r>
          </w:p>
        </w:tc>
        <w:tc>
          <w:tcPr>
            <w:tcW w:w="5777" w:type="dxa"/>
            <w:vAlign w:val="center"/>
          </w:tcPr>
          <w:p w14:paraId="76978C4B">
            <w:pPr>
              <w:rPr>
                <w:color w:val="auto"/>
                <w:szCs w:val="21"/>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54DB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2F7A5DE1">
            <w:pPr>
              <w:spacing w:line="240" w:lineRule="exact"/>
              <w:jc w:val="center"/>
              <w:rPr>
                <w:color w:val="auto"/>
                <w:kern w:val="0"/>
                <w:szCs w:val="21"/>
                <w:highlight w:val="none"/>
              </w:rPr>
            </w:pPr>
          </w:p>
        </w:tc>
        <w:tc>
          <w:tcPr>
            <w:tcW w:w="2693" w:type="dxa"/>
            <w:vAlign w:val="center"/>
          </w:tcPr>
          <w:p w14:paraId="04784358">
            <w:pPr>
              <w:rPr>
                <w:color w:val="auto"/>
                <w:szCs w:val="21"/>
                <w:highlight w:val="none"/>
              </w:rPr>
            </w:pPr>
            <w:r>
              <w:rPr>
                <w:rFonts w:hint="eastAsia"/>
                <w:color w:val="auto"/>
                <w:szCs w:val="21"/>
                <w:highlight w:val="none"/>
              </w:rPr>
              <w:t>技术标准和要求</w:t>
            </w:r>
          </w:p>
        </w:tc>
        <w:tc>
          <w:tcPr>
            <w:tcW w:w="5777" w:type="dxa"/>
            <w:vAlign w:val="center"/>
          </w:tcPr>
          <w:p w14:paraId="1BA92462">
            <w:pPr>
              <w:rPr>
                <w:color w:val="auto"/>
                <w:szCs w:val="21"/>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00F7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307CDA3F">
            <w:pPr>
              <w:spacing w:line="240" w:lineRule="exact"/>
              <w:jc w:val="center"/>
              <w:rPr>
                <w:color w:val="auto"/>
                <w:kern w:val="0"/>
                <w:szCs w:val="21"/>
                <w:highlight w:val="none"/>
              </w:rPr>
            </w:pPr>
          </w:p>
        </w:tc>
        <w:tc>
          <w:tcPr>
            <w:tcW w:w="2693" w:type="dxa"/>
            <w:vAlign w:val="center"/>
          </w:tcPr>
          <w:p w14:paraId="4BAC6AEE">
            <w:pPr>
              <w:rPr>
                <w:color w:val="auto"/>
                <w:szCs w:val="21"/>
                <w:highlight w:val="none"/>
              </w:rPr>
            </w:pPr>
            <w:r>
              <w:rPr>
                <w:rFonts w:hint="eastAsia"/>
                <w:color w:val="auto"/>
                <w:szCs w:val="21"/>
                <w:highlight w:val="none"/>
              </w:rPr>
              <w:t>分包要求（如有）</w:t>
            </w:r>
          </w:p>
        </w:tc>
        <w:tc>
          <w:tcPr>
            <w:tcW w:w="5777" w:type="dxa"/>
            <w:vAlign w:val="center"/>
          </w:tcPr>
          <w:p w14:paraId="1533E908">
            <w:pPr>
              <w:rPr>
                <w:color w:val="auto"/>
                <w:sz w:val="36"/>
                <w:szCs w:val="36"/>
                <w:highlight w:val="none"/>
              </w:rPr>
            </w:pPr>
            <w:r>
              <w:rPr>
                <w:color w:val="auto"/>
                <w:szCs w:val="21"/>
                <w:highlight w:val="none"/>
              </w:rPr>
              <w:t>满足</w:t>
            </w:r>
            <w:r>
              <w:rPr>
                <w:rFonts w:hint="eastAsia" w:ascii="宋体" w:hAnsi="宋体"/>
                <w:color w:val="auto"/>
                <w:szCs w:val="21"/>
                <w:highlight w:val="none"/>
              </w:rPr>
              <w:t>采购</w:t>
            </w:r>
            <w:r>
              <w:rPr>
                <w:color w:val="auto"/>
                <w:szCs w:val="21"/>
                <w:highlight w:val="none"/>
              </w:rPr>
              <w:t>文件规定</w:t>
            </w:r>
          </w:p>
        </w:tc>
      </w:tr>
      <w:tr w14:paraId="4F81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restart"/>
            <w:vAlign w:val="center"/>
          </w:tcPr>
          <w:p w14:paraId="458F60BA">
            <w:pPr>
              <w:spacing w:line="240" w:lineRule="exact"/>
              <w:jc w:val="center"/>
              <w:rPr>
                <w:color w:val="auto"/>
                <w:szCs w:val="21"/>
                <w:highlight w:val="none"/>
              </w:rPr>
            </w:pPr>
            <w:r>
              <w:rPr>
                <w:rFonts w:hint="eastAsia"/>
                <w:color w:val="auto"/>
                <w:kern w:val="0"/>
                <w:szCs w:val="21"/>
                <w:highlight w:val="none"/>
              </w:rPr>
              <w:t>报价</w:t>
            </w:r>
          </w:p>
        </w:tc>
        <w:tc>
          <w:tcPr>
            <w:tcW w:w="2693" w:type="dxa"/>
            <w:vAlign w:val="center"/>
          </w:tcPr>
          <w:p w14:paraId="5F2A737D">
            <w:pPr>
              <w:rPr>
                <w:color w:val="auto"/>
                <w:highlight w:val="none"/>
              </w:rPr>
            </w:pPr>
            <w:r>
              <w:rPr>
                <w:rFonts w:hint="eastAsia"/>
                <w:color w:val="auto"/>
                <w:highlight w:val="none"/>
              </w:rPr>
              <w:t>有效报价</w:t>
            </w:r>
          </w:p>
        </w:tc>
        <w:tc>
          <w:tcPr>
            <w:tcW w:w="5777" w:type="dxa"/>
            <w:vAlign w:val="center"/>
          </w:tcPr>
          <w:p w14:paraId="1C97ECF5">
            <w:pPr>
              <w:rPr>
                <w:color w:val="auto"/>
                <w:highlight w:val="none"/>
              </w:rPr>
            </w:pPr>
            <w:r>
              <w:rPr>
                <w:rFonts w:hint="eastAsia"/>
                <w:color w:val="auto"/>
                <w:highlight w:val="none"/>
              </w:rPr>
              <w:t>最后报价未超出采购预算金额（包括分项预算），也未超出最高限价（如有）</w:t>
            </w:r>
          </w:p>
        </w:tc>
      </w:tr>
      <w:tr w14:paraId="045E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continue"/>
            <w:vAlign w:val="center"/>
          </w:tcPr>
          <w:p w14:paraId="05BA09BD">
            <w:pPr>
              <w:spacing w:line="240" w:lineRule="exact"/>
              <w:jc w:val="center"/>
              <w:rPr>
                <w:color w:val="auto"/>
                <w:szCs w:val="21"/>
                <w:highlight w:val="none"/>
              </w:rPr>
            </w:pPr>
          </w:p>
        </w:tc>
        <w:tc>
          <w:tcPr>
            <w:tcW w:w="2693" w:type="dxa"/>
            <w:vAlign w:val="center"/>
          </w:tcPr>
          <w:p w14:paraId="24982128">
            <w:pPr>
              <w:rPr>
                <w:color w:val="auto"/>
                <w:highlight w:val="none"/>
              </w:rPr>
            </w:pPr>
            <w:r>
              <w:rPr>
                <w:rFonts w:hint="eastAsia"/>
                <w:color w:val="auto"/>
                <w:highlight w:val="none"/>
              </w:rPr>
              <w:t>漏项报价</w:t>
            </w:r>
          </w:p>
        </w:tc>
        <w:tc>
          <w:tcPr>
            <w:tcW w:w="5777" w:type="dxa"/>
            <w:vAlign w:val="center"/>
          </w:tcPr>
          <w:p w14:paraId="6AD4BA4A">
            <w:pPr>
              <w:rPr>
                <w:color w:val="auto"/>
                <w:highlight w:val="none"/>
              </w:rPr>
            </w:pPr>
            <w:r>
              <w:rPr>
                <w:rFonts w:hint="eastAsia"/>
                <w:color w:val="auto"/>
                <w:highlight w:val="none"/>
              </w:rPr>
              <w:t>未就所投分标进行报价或者存在漏项报价；</w:t>
            </w:r>
          </w:p>
        </w:tc>
      </w:tr>
      <w:tr w14:paraId="27C5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vAlign w:val="center"/>
          </w:tcPr>
          <w:p w14:paraId="4EB9DE7F">
            <w:pPr>
              <w:spacing w:line="240" w:lineRule="exact"/>
              <w:jc w:val="center"/>
              <w:rPr>
                <w:color w:val="auto"/>
                <w:szCs w:val="21"/>
                <w:highlight w:val="none"/>
              </w:rPr>
            </w:pPr>
          </w:p>
        </w:tc>
        <w:tc>
          <w:tcPr>
            <w:tcW w:w="2693" w:type="dxa"/>
            <w:vAlign w:val="center"/>
          </w:tcPr>
          <w:p w14:paraId="07618E89">
            <w:pPr>
              <w:rPr>
                <w:color w:val="auto"/>
                <w:highlight w:val="none"/>
              </w:rPr>
            </w:pPr>
            <w:r>
              <w:rPr>
                <w:rFonts w:hint="eastAsia"/>
                <w:color w:val="auto"/>
                <w:highlight w:val="none"/>
              </w:rPr>
              <w:t>响应报价唯一性</w:t>
            </w:r>
          </w:p>
        </w:tc>
        <w:tc>
          <w:tcPr>
            <w:tcW w:w="5777" w:type="dxa"/>
            <w:vAlign w:val="center"/>
          </w:tcPr>
          <w:p w14:paraId="22AF0114">
            <w:pPr>
              <w:rPr>
                <w:color w:val="auto"/>
                <w:highlight w:val="none"/>
              </w:rPr>
            </w:pPr>
            <w:r>
              <w:rPr>
                <w:rFonts w:hint="eastAsia"/>
                <w:color w:val="auto"/>
                <w:highlight w:val="none"/>
              </w:rPr>
              <w:t>不存在有选择、有条件的最后报价（采购文件允许有备选方案或者其他约定的除外）</w:t>
            </w:r>
          </w:p>
        </w:tc>
      </w:tr>
      <w:tr w14:paraId="5495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vAlign w:val="center"/>
          </w:tcPr>
          <w:p w14:paraId="3679C70B">
            <w:pPr>
              <w:spacing w:line="240" w:lineRule="exact"/>
              <w:jc w:val="center"/>
              <w:rPr>
                <w:color w:val="auto"/>
                <w:szCs w:val="21"/>
                <w:highlight w:val="none"/>
              </w:rPr>
            </w:pPr>
          </w:p>
        </w:tc>
        <w:tc>
          <w:tcPr>
            <w:tcW w:w="2693" w:type="dxa"/>
            <w:vAlign w:val="center"/>
          </w:tcPr>
          <w:p w14:paraId="3BE0B154">
            <w:pPr>
              <w:spacing w:line="240" w:lineRule="exact"/>
              <w:rPr>
                <w:color w:val="auto"/>
                <w:highlight w:val="none"/>
              </w:rPr>
            </w:pPr>
            <w:r>
              <w:rPr>
                <w:color w:val="auto"/>
                <w:szCs w:val="21"/>
                <w:highlight w:val="none"/>
                <w:lang w:val="zh-CN"/>
              </w:rPr>
              <w:t>已标价工程量清单</w:t>
            </w:r>
          </w:p>
        </w:tc>
        <w:tc>
          <w:tcPr>
            <w:tcW w:w="5777" w:type="dxa"/>
            <w:vAlign w:val="center"/>
          </w:tcPr>
          <w:p w14:paraId="6F1044B7">
            <w:pPr>
              <w:spacing w:line="240" w:lineRule="exact"/>
              <w:rPr>
                <w:color w:val="auto"/>
                <w:highlight w:val="none"/>
              </w:rPr>
            </w:pPr>
            <w:r>
              <w:rPr>
                <w:color w:val="auto"/>
                <w:szCs w:val="21"/>
                <w:highlight w:val="none"/>
                <w:lang w:val="zh-CN"/>
              </w:rPr>
              <w:t>符合</w:t>
            </w:r>
            <w:r>
              <w:rPr>
                <w:color w:val="auto"/>
                <w:szCs w:val="21"/>
                <w:highlight w:val="none"/>
              </w:rPr>
              <w:t>第</w:t>
            </w:r>
            <w:r>
              <w:rPr>
                <w:rFonts w:hint="eastAsia"/>
                <w:color w:val="auto"/>
                <w:szCs w:val="21"/>
                <w:highlight w:val="none"/>
              </w:rPr>
              <w:t>二</w:t>
            </w:r>
            <w:r>
              <w:rPr>
                <w:color w:val="auto"/>
                <w:szCs w:val="21"/>
                <w:highlight w:val="none"/>
              </w:rPr>
              <w:t>章“工程量清单”及 “</w:t>
            </w:r>
            <w:r>
              <w:rPr>
                <w:rFonts w:hint="eastAsia"/>
                <w:color w:val="auto"/>
                <w:szCs w:val="21"/>
                <w:highlight w:val="none"/>
              </w:rPr>
              <w:t>图纸</w:t>
            </w:r>
            <w:r>
              <w:rPr>
                <w:color w:val="auto"/>
                <w:szCs w:val="21"/>
                <w:highlight w:val="none"/>
              </w:rPr>
              <w:t>”</w:t>
            </w:r>
            <w:r>
              <w:rPr>
                <w:color w:val="auto"/>
                <w:szCs w:val="21"/>
                <w:highlight w:val="none"/>
                <w:lang w:val="zh-CN"/>
              </w:rPr>
              <w:t>给出的范围、数量及编制要求</w:t>
            </w:r>
          </w:p>
        </w:tc>
      </w:tr>
      <w:tr w14:paraId="7631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vAlign w:val="center"/>
          </w:tcPr>
          <w:p w14:paraId="0B6A424E">
            <w:pPr>
              <w:spacing w:line="240" w:lineRule="exact"/>
              <w:jc w:val="center"/>
              <w:rPr>
                <w:color w:val="auto"/>
                <w:szCs w:val="21"/>
                <w:highlight w:val="none"/>
              </w:rPr>
            </w:pPr>
          </w:p>
        </w:tc>
        <w:tc>
          <w:tcPr>
            <w:tcW w:w="2693" w:type="dxa"/>
            <w:vAlign w:val="center"/>
          </w:tcPr>
          <w:p w14:paraId="4D9B7913">
            <w:pPr>
              <w:rPr>
                <w:color w:val="auto"/>
                <w:highlight w:val="none"/>
              </w:rPr>
            </w:pPr>
            <w:r>
              <w:rPr>
                <w:rFonts w:hint="eastAsia"/>
                <w:color w:val="auto"/>
                <w:highlight w:val="none"/>
              </w:rPr>
              <w:t>响应有效期</w:t>
            </w:r>
          </w:p>
        </w:tc>
        <w:tc>
          <w:tcPr>
            <w:tcW w:w="5777" w:type="dxa"/>
            <w:vAlign w:val="center"/>
          </w:tcPr>
          <w:p w14:paraId="1A655C4C">
            <w:pPr>
              <w:rPr>
                <w:color w:val="auto"/>
                <w:highlight w:val="none"/>
              </w:rPr>
            </w:pPr>
            <w:r>
              <w:rPr>
                <w:rFonts w:hint="eastAsia"/>
                <w:color w:val="auto"/>
                <w:highlight w:val="none"/>
              </w:rPr>
              <w:t>满足采购文件规定</w:t>
            </w:r>
          </w:p>
        </w:tc>
      </w:tr>
    </w:tbl>
    <w:p w14:paraId="60012530">
      <w:pPr>
        <w:rPr>
          <w:b/>
          <w:bCs/>
          <w:color w:val="auto"/>
          <w:kern w:val="0"/>
          <w:szCs w:val="21"/>
          <w:highlight w:val="none"/>
        </w:rPr>
      </w:pPr>
    </w:p>
    <w:p w14:paraId="741F2345">
      <w:pPr>
        <w:spacing w:before="120" w:line="320" w:lineRule="atLeast"/>
        <w:ind w:firstLine="413" w:firstLineChars="196"/>
        <w:outlineLvl w:val="1"/>
        <w:rPr>
          <w:b/>
          <w:bCs/>
          <w:color w:val="auto"/>
          <w:kern w:val="0"/>
          <w:szCs w:val="21"/>
          <w:highlight w:val="none"/>
        </w:rPr>
      </w:pPr>
      <w:r>
        <w:rPr>
          <w:b/>
          <w:bCs/>
          <w:color w:val="auto"/>
          <w:kern w:val="0"/>
          <w:szCs w:val="21"/>
          <w:highlight w:val="none"/>
        </w:rPr>
        <w:t>4.</w:t>
      </w:r>
      <w:r>
        <w:rPr>
          <w:rFonts w:hint="eastAsia"/>
          <w:b/>
          <w:bCs/>
          <w:color w:val="auto"/>
          <w:kern w:val="0"/>
          <w:szCs w:val="21"/>
          <w:highlight w:val="none"/>
        </w:rPr>
        <w:t>评审</w:t>
      </w:r>
      <w:r>
        <w:rPr>
          <w:b/>
          <w:bCs/>
          <w:color w:val="auto"/>
          <w:kern w:val="0"/>
          <w:szCs w:val="21"/>
          <w:highlight w:val="none"/>
        </w:rPr>
        <w:t>标准</w:t>
      </w:r>
    </w:p>
    <w:p w14:paraId="3D2063D1">
      <w:pPr>
        <w:suppressAutoHyphens/>
        <w:spacing w:before="120" w:line="320" w:lineRule="atLeast"/>
        <w:ind w:left="2" w:leftChars="1" w:firstLine="420" w:firstLineChars="200"/>
        <w:outlineLvl w:val="1"/>
        <w:rPr>
          <w:color w:val="auto"/>
          <w:highlight w:val="none"/>
        </w:rPr>
      </w:pPr>
      <w:r>
        <w:rPr>
          <w:rFonts w:hint="eastAsia"/>
          <w:color w:val="auto"/>
          <w:highlight w:val="none"/>
        </w:rPr>
        <w:t>（1）技术及商务资信分</w:t>
      </w:r>
    </w:p>
    <w:tbl>
      <w:tblPr>
        <w:tblStyle w:val="54"/>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495"/>
        <w:gridCol w:w="653"/>
        <w:gridCol w:w="902"/>
        <w:gridCol w:w="6095"/>
        <w:gridCol w:w="964"/>
      </w:tblGrid>
      <w:tr w14:paraId="42CA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Align w:val="center"/>
          </w:tcPr>
          <w:p w14:paraId="4B5F3FB0">
            <w:pPr>
              <w:jc w:val="center"/>
              <w:rPr>
                <w:b/>
                <w:color w:val="auto"/>
                <w:szCs w:val="21"/>
                <w:highlight w:val="none"/>
              </w:rPr>
            </w:pPr>
            <w:r>
              <w:rPr>
                <w:b/>
                <w:color w:val="auto"/>
                <w:szCs w:val="21"/>
                <w:highlight w:val="none"/>
              </w:rPr>
              <w:t>序号</w:t>
            </w:r>
          </w:p>
        </w:tc>
        <w:tc>
          <w:tcPr>
            <w:tcW w:w="259" w:type="pct"/>
            <w:vAlign w:val="center"/>
          </w:tcPr>
          <w:p w14:paraId="0901A0FF">
            <w:pPr>
              <w:jc w:val="center"/>
              <w:rPr>
                <w:b/>
                <w:color w:val="auto"/>
                <w:szCs w:val="21"/>
                <w:highlight w:val="none"/>
              </w:rPr>
            </w:pPr>
            <w:r>
              <w:rPr>
                <w:rFonts w:hint="eastAsia"/>
                <w:b/>
                <w:color w:val="auto"/>
                <w:szCs w:val="21"/>
                <w:highlight w:val="none"/>
              </w:rPr>
              <w:t>类型</w:t>
            </w:r>
          </w:p>
        </w:tc>
        <w:tc>
          <w:tcPr>
            <w:tcW w:w="4004" w:type="pct"/>
            <w:gridSpan w:val="3"/>
          </w:tcPr>
          <w:p w14:paraId="60525732">
            <w:pPr>
              <w:jc w:val="center"/>
              <w:rPr>
                <w:b/>
                <w:color w:val="auto"/>
                <w:szCs w:val="21"/>
                <w:highlight w:val="none"/>
              </w:rPr>
            </w:pPr>
            <w:r>
              <w:rPr>
                <w:rFonts w:hint="eastAsia"/>
                <w:b/>
                <w:color w:val="auto"/>
                <w:szCs w:val="21"/>
                <w:highlight w:val="none"/>
              </w:rPr>
              <w:t>评分标准</w:t>
            </w:r>
          </w:p>
        </w:tc>
        <w:tc>
          <w:tcPr>
            <w:tcW w:w="504" w:type="pct"/>
            <w:vAlign w:val="center"/>
          </w:tcPr>
          <w:p w14:paraId="43C100AE">
            <w:pPr>
              <w:jc w:val="center"/>
              <w:rPr>
                <w:b/>
                <w:color w:val="auto"/>
                <w:szCs w:val="21"/>
                <w:highlight w:val="none"/>
              </w:rPr>
            </w:pPr>
            <w:r>
              <w:rPr>
                <w:b/>
                <w:color w:val="auto"/>
                <w:szCs w:val="21"/>
                <w:highlight w:val="none"/>
              </w:rPr>
              <w:t>说明</w:t>
            </w:r>
          </w:p>
        </w:tc>
      </w:tr>
      <w:tr w14:paraId="1F81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Align w:val="center"/>
          </w:tcPr>
          <w:p w14:paraId="1C8B9FD9">
            <w:pPr>
              <w:spacing w:line="360" w:lineRule="auto"/>
              <w:rPr>
                <w:rFonts w:hint="eastAsia"/>
                <w:color w:val="auto"/>
                <w:highlight w:val="none"/>
                <w:lang w:eastAsia="zh-CN"/>
              </w:rPr>
            </w:pPr>
            <w:r>
              <w:rPr>
                <w:rFonts w:hint="eastAsia"/>
                <w:color w:val="auto"/>
                <w:highlight w:val="none"/>
                <w:lang w:val="en-US" w:eastAsia="zh-CN"/>
              </w:rPr>
              <w:t>1</w:t>
            </w:r>
          </w:p>
        </w:tc>
        <w:tc>
          <w:tcPr>
            <w:tcW w:w="259" w:type="pct"/>
            <w:vAlign w:val="center"/>
          </w:tcPr>
          <w:p w14:paraId="74F21095">
            <w:pPr>
              <w:spacing w:line="360" w:lineRule="auto"/>
              <w:rPr>
                <w:rFonts w:hint="eastAsia"/>
                <w:color w:val="auto"/>
                <w:highlight w:val="none"/>
              </w:rPr>
            </w:pPr>
            <w:r>
              <w:rPr>
                <w:rFonts w:hint="eastAsia"/>
                <w:color w:val="auto"/>
                <w:highlight w:val="none"/>
                <w:lang w:val="en-US" w:eastAsia="zh-CN"/>
              </w:rPr>
              <w:t>商务</w:t>
            </w:r>
            <w:r>
              <w:rPr>
                <w:rFonts w:hint="eastAsia"/>
                <w:color w:val="auto"/>
                <w:highlight w:val="none"/>
              </w:rPr>
              <w:t>部分</w:t>
            </w:r>
          </w:p>
        </w:tc>
        <w:tc>
          <w:tcPr>
            <w:tcW w:w="814" w:type="pct"/>
            <w:gridSpan w:val="2"/>
            <w:vAlign w:val="center"/>
          </w:tcPr>
          <w:p w14:paraId="36F31BFA">
            <w:pPr>
              <w:spacing w:line="360" w:lineRule="auto"/>
              <w:rPr>
                <w:rFonts w:hint="eastAsia"/>
                <w:color w:val="auto"/>
                <w:highlight w:val="none"/>
              </w:rPr>
            </w:pPr>
            <w:r>
              <w:rPr>
                <w:rFonts w:hint="eastAsia"/>
                <w:color w:val="auto"/>
                <w:highlight w:val="none"/>
                <w:lang w:val="en-US" w:eastAsia="zh-CN"/>
              </w:rPr>
              <w:t>业绩分</w:t>
            </w:r>
            <w:r>
              <w:rPr>
                <w:rFonts w:hint="eastAsia"/>
                <w:color w:val="auto"/>
                <w:highlight w:val="none"/>
              </w:rPr>
              <w:t>（满分</w:t>
            </w:r>
            <w:r>
              <w:rPr>
                <w:rFonts w:hint="eastAsia"/>
                <w:color w:val="auto"/>
                <w:highlight w:val="none"/>
                <w:lang w:val="en-US" w:eastAsia="zh-CN"/>
              </w:rPr>
              <w:t>3</w:t>
            </w:r>
            <w:r>
              <w:rPr>
                <w:rFonts w:hint="eastAsia"/>
                <w:color w:val="auto"/>
                <w:highlight w:val="none"/>
              </w:rPr>
              <w:t>分）</w:t>
            </w:r>
          </w:p>
        </w:tc>
        <w:tc>
          <w:tcPr>
            <w:tcW w:w="3189" w:type="pct"/>
            <w:vAlign w:val="center"/>
          </w:tcPr>
          <w:p w14:paraId="57C9DD0B">
            <w:pPr>
              <w:spacing w:line="360" w:lineRule="auto"/>
              <w:rPr>
                <w:rFonts w:hint="eastAsia"/>
                <w:color w:val="auto"/>
                <w:highlight w:val="none"/>
              </w:rPr>
            </w:pPr>
            <w:r>
              <w:rPr>
                <w:rFonts w:hint="eastAsia"/>
                <w:color w:val="auto"/>
                <w:highlight w:val="none"/>
              </w:rPr>
              <w:t>（1）</w:t>
            </w:r>
            <w:r>
              <w:rPr>
                <w:rFonts w:hint="eastAsia"/>
                <w:color w:val="auto"/>
                <w:highlight w:val="none"/>
                <w:lang w:val="en-US" w:eastAsia="zh-CN"/>
              </w:rPr>
              <w:t>业绩分</w:t>
            </w:r>
            <w:r>
              <w:rPr>
                <w:rFonts w:hint="eastAsia"/>
                <w:color w:val="auto"/>
                <w:highlight w:val="none"/>
              </w:rPr>
              <w:t>（满分</w:t>
            </w:r>
            <w:r>
              <w:rPr>
                <w:rFonts w:hint="eastAsia"/>
                <w:color w:val="auto"/>
                <w:highlight w:val="none"/>
                <w:lang w:val="en-US" w:eastAsia="zh-CN"/>
              </w:rPr>
              <w:t>3</w:t>
            </w:r>
            <w:r>
              <w:rPr>
                <w:rFonts w:hint="eastAsia"/>
                <w:color w:val="auto"/>
                <w:highlight w:val="none"/>
              </w:rPr>
              <w:t>分）</w:t>
            </w:r>
          </w:p>
          <w:p w14:paraId="0E09772D">
            <w:pPr>
              <w:spacing w:line="360" w:lineRule="auto"/>
              <w:rPr>
                <w:rFonts w:hint="eastAsia"/>
                <w:color w:val="auto"/>
                <w:highlight w:val="none"/>
              </w:rPr>
            </w:pPr>
            <w:r>
              <w:rPr>
                <w:rFonts w:hint="eastAsia"/>
                <w:color w:val="auto"/>
                <w:highlight w:val="none"/>
                <w:lang w:val="en-US" w:eastAsia="zh-CN"/>
              </w:rPr>
              <w:t>供应商2022年1月1日以来完成过或在建类似（公路、公路桥梁）工程的每提供1个有效业绩</w:t>
            </w:r>
            <w:r>
              <w:rPr>
                <w:rFonts w:hint="eastAsia"/>
                <w:color w:val="auto"/>
                <w:highlight w:val="none"/>
              </w:rPr>
              <w:t>得</w:t>
            </w:r>
            <w:r>
              <w:rPr>
                <w:rFonts w:hint="eastAsia"/>
                <w:color w:val="auto"/>
                <w:highlight w:val="none"/>
                <w:lang w:val="en-US" w:eastAsia="zh-CN"/>
              </w:rPr>
              <w:t>1.5</w:t>
            </w:r>
            <w:r>
              <w:rPr>
                <w:rFonts w:hint="eastAsia"/>
                <w:color w:val="auto"/>
                <w:highlight w:val="none"/>
              </w:rPr>
              <w:t>分</w:t>
            </w:r>
            <w:r>
              <w:rPr>
                <w:rFonts w:hint="eastAsia"/>
                <w:color w:val="auto"/>
                <w:highlight w:val="none"/>
                <w:lang w:val="en-US" w:eastAsia="zh-CN"/>
              </w:rPr>
              <w:t>；满分3分</w:t>
            </w:r>
            <w:r>
              <w:rPr>
                <w:rFonts w:hint="eastAsia"/>
                <w:color w:val="auto"/>
                <w:highlight w:val="none"/>
              </w:rPr>
              <w:t>。</w:t>
            </w:r>
          </w:p>
          <w:p w14:paraId="64098AA2">
            <w:pPr>
              <w:spacing w:line="360" w:lineRule="auto"/>
              <w:rPr>
                <w:rFonts w:hint="default"/>
                <w:color w:val="auto"/>
                <w:highlight w:val="none"/>
                <w:lang w:val="en-US" w:eastAsia="zh-CN"/>
              </w:rPr>
            </w:pPr>
            <w:r>
              <w:rPr>
                <w:rFonts w:hint="eastAsia"/>
                <w:color w:val="auto"/>
                <w:highlight w:val="none"/>
                <w:lang w:val="en-US" w:eastAsia="zh-CN"/>
              </w:rPr>
              <w:t>证明材料：工程的中标（成交）通知书或工程合同协议书。资料时间必须是2022年1月1日或以后，否则不得分。</w:t>
            </w:r>
          </w:p>
        </w:tc>
        <w:tc>
          <w:tcPr>
            <w:tcW w:w="504" w:type="pct"/>
            <w:vAlign w:val="center"/>
          </w:tcPr>
          <w:p w14:paraId="67145CE2">
            <w:pPr>
              <w:spacing w:line="360" w:lineRule="auto"/>
              <w:rPr>
                <w:rFonts w:hint="eastAsia" w:eastAsia="宋体"/>
                <w:color w:val="auto"/>
                <w:szCs w:val="21"/>
                <w:highlight w:val="none"/>
                <w:lang w:val="en-US" w:eastAsia="zh-CN"/>
              </w:rPr>
            </w:pPr>
            <w:r>
              <w:rPr>
                <w:rFonts w:hint="eastAsia"/>
                <w:color w:val="auto"/>
                <w:highlight w:val="none"/>
              </w:rPr>
              <w:t>客观</w:t>
            </w:r>
            <w:r>
              <w:rPr>
                <w:rFonts w:hint="eastAsia"/>
                <w:color w:val="auto"/>
                <w:highlight w:val="none"/>
                <w:lang w:val="en-US" w:eastAsia="zh-CN"/>
              </w:rPr>
              <w:t>分</w:t>
            </w:r>
          </w:p>
        </w:tc>
      </w:tr>
      <w:tr w14:paraId="0BA4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restart"/>
            <w:vAlign w:val="center"/>
          </w:tcPr>
          <w:p w14:paraId="795E8A4F">
            <w:pPr>
              <w:jc w:val="center"/>
              <w:rPr>
                <w:rFonts w:hint="eastAsia" w:ascii="Times New Roman" w:hAnsi="Times New Roman" w:eastAsia="宋体" w:cs="Times New Roman"/>
                <w:b/>
                <w:color w:val="auto"/>
                <w:kern w:val="2"/>
                <w:sz w:val="21"/>
                <w:szCs w:val="21"/>
                <w:highlight w:val="none"/>
                <w:lang w:val="en-US" w:eastAsia="zh-CN" w:bidi="ar-SA"/>
              </w:rPr>
            </w:pPr>
            <w:r>
              <w:rPr>
                <w:rFonts w:hint="eastAsia"/>
                <w:b/>
                <w:color w:val="auto"/>
                <w:szCs w:val="21"/>
                <w:highlight w:val="none"/>
                <w:lang w:val="en-US" w:eastAsia="zh-CN"/>
              </w:rPr>
              <w:t>2</w:t>
            </w:r>
          </w:p>
        </w:tc>
        <w:tc>
          <w:tcPr>
            <w:tcW w:w="259" w:type="pct"/>
            <w:vMerge w:val="restart"/>
            <w:vAlign w:val="center"/>
          </w:tcPr>
          <w:p w14:paraId="59CA92DF">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技术部分</w:t>
            </w:r>
          </w:p>
        </w:tc>
        <w:tc>
          <w:tcPr>
            <w:tcW w:w="342" w:type="pct"/>
            <w:vAlign w:val="center"/>
          </w:tcPr>
          <w:p w14:paraId="4A5F1063">
            <w:pPr>
              <w:widowControl/>
              <w:spacing w:line="360" w:lineRule="auto"/>
              <w:jc w:val="center"/>
              <w:rPr>
                <w:rFonts w:hint="default" w:eastAsia="宋体" w:cs="宋体"/>
                <w:color w:val="auto"/>
                <w:highlight w:val="none"/>
                <w:lang w:val="en-US" w:eastAsia="zh-CN"/>
              </w:rPr>
            </w:pPr>
            <w:r>
              <w:rPr>
                <w:rFonts w:hint="eastAsia" w:cs="宋体"/>
                <w:color w:val="auto"/>
                <w:highlight w:val="none"/>
                <w:lang w:val="en-US" w:eastAsia="zh-CN"/>
              </w:rPr>
              <w:t>人员投入</w:t>
            </w:r>
          </w:p>
        </w:tc>
        <w:tc>
          <w:tcPr>
            <w:tcW w:w="472" w:type="pct"/>
            <w:vAlign w:val="center"/>
          </w:tcPr>
          <w:p w14:paraId="01BD3F48">
            <w:pPr>
              <w:widowControl/>
              <w:spacing w:line="360" w:lineRule="auto"/>
              <w:rPr>
                <w:rFonts w:cs="宋体"/>
                <w:color w:val="auto"/>
                <w:kern w:val="0"/>
                <w:highlight w:val="none"/>
              </w:rPr>
            </w:pPr>
            <w:r>
              <w:rPr>
                <w:rFonts w:hint="eastAsia" w:cs="宋体"/>
                <w:color w:val="auto"/>
                <w:kern w:val="0"/>
                <w:highlight w:val="none"/>
                <w:lang w:eastAsia="zh-CN"/>
              </w:rPr>
              <w:t>（</w:t>
            </w:r>
            <w:r>
              <w:rPr>
                <w:rFonts w:hint="eastAsia" w:cs="宋体"/>
                <w:color w:val="auto"/>
                <w:kern w:val="0"/>
                <w:highlight w:val="none"/>
                <w:lang w:val="en-US" w:eastAsia="zh-CN"/>
              </w:rPr>
              <w:t>1</w:t>
            </w:r>
            <w:r>
              <w:rPr>
                <w:rFonts w:hint="eastAsia" w:cs="宋体"/>
                <w:color w:val="auto"/>
                <w:kern w:val="0"/>
                <w:highlight w:val="none"/>
                <w:lang w:eastAsia="zh-CN"/>
              </w:rPr>
              <w:t>）</w:t>
            </w:r>
            <w:r>
              <w:rPr>
                <w:rFonts w:hint="eastAsia" w:cs="宋体"/>
                <w:color w:val="auto"/>
                <w:kern w:val="0"/>
                <w:highlight w:val="none"/>
              </w:rPr>
              <w:t>主要管理人员（满分</w:t>
            </w:r>
            <w:r>
              <w:rPr>
                <w:rFonts w:hint="eastAsia" w:cs="宋体"/>
                <w:color w:val="auto"/>
                <w:kern w:val="0"/>
                <w:highlight w:val="none"/>
                <w:lang w:val="en-US" w:eastAsia="zh-CN"/>
              </w:rPr>
              <w:t>8</w:t>
            </w:r>
            <w:r>
              <w:rPr>
                <w:rFonts w:hint="eastAsia" w:cs="宋体"/>
                <w:color w:val="auto"/>
                <w:kern w:val="0"/>
                <w:highlight w:val="none"/>
              </w:rPr>
              <w:t>分）</w:t>
            </w:r>
          </w:p>
        </w:tc>
        <w:tc>
          <w:tcPr>
            <w:tcW w:w="3189" w:type="pct"/>
            <w:vAlign w:val="center"/>
          </w:tcPr>
          <w:p w14:paraId="76E1644F">
            <w:pPr>
              <w:spacing w:line="360" w:lineRule="auto"/>
              <w:rPr>
                <w:rFonts w:hint="eastAsia"/>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）主要管理人员（满分</w:t>
            </w:r>
            <w:r>
              <w:rPr>
                <w:rFonts w:hint="eastAsia"/>
                <w:color w:val="auto"/>
                <w:highlight w:val="none"/>
                <w:lang w:val="en-US" w:eastAsia="zh-CN"/>
              </w:rPr>
              <w:t>8</w:t>
            </w:r>
            <w:r>
              <w:rPr>
                <w:rFonts w:hint="eastAsia"/>
                <w:color w:val="auto"/>
                <w:highlight w:val="none"/>
              </w:rPr>
              <w:t>分）</w:t>
            </w:r>
          </w:p>
          <w:p w14:paraId="537940B6">
            <w:pPr>
              <w:spacing w:line="360" w:lineRule="auto"/>
              <w:rPr>
                <w:rFonts w:hint="eastAsia"/>
                <w:color w:val="auto"/>
                <w:highlight w:val="none"/>
              </w:rPr>
            </w:pPr>
            <w:r>
              <w:rPr>
                <w:rFonts w:hint="eastAsia"/>
                <w:color w:val="auto"/>
                <w:highlight w:val="none"/>
              </w:rPr>
              <w:t>一档（</w:t>
            </w:r>
            <w:r>
              <w:rPr>
                <w:rFonts w:hint="eastAsia"/>
                <w:color w:val="auto"/>
                <w:highlight w:val="none"/>
                <w:lang w:val="en-US" w:eastAsia="zh-CN"/>
              </w:rPr>
              <w:t>8</w:t>
            </w:r>
            <w:r>
              <w:rPr>
                <w:rFonts w:hint="eastAsia"/>
                <w:color w:val="auto"/>
                <w:highlight w:val="none"/>
              </w:rPr>
              <w:t>分）：拟投入本工程的</w:t>
            </w:r>
            <w:bookmarkStart w:id="63" w:name="_Hlk100767500"/>
            <w:r>
              <w:rPr>
                <w:rFonts w:hint="eastAsia"/>
                <w:color w:val="auto"/>
                <w:highlight w:val="none"/>
              </w:rPr>
              <w:t>技术负责人</w:t>
            </w:r>
            <w:bookmarkEnd w:id="63"/>
            <w:r>
              <w:rPr>
                <w:rFonts w:hint="eastAsia"/>
                <w:color w:val="auto"/>
                <w:highlight w:val="none"/>
              </w:rPr>
              <w:t>、施工员、质量员、安全员、材料员</w:t>
            </w:r>
            <w:r>
              <w:rPr>
                <w:rFonts w:hint="eastAsia"/>
                <w:color w:val="auto"/>
                <w:highlight w:val="none"/>
                <w:lang w:eastAsia="zh-CN"/>
              </w:rPr>
              <w:t>中</w:t>
            </w:r>
            <w:r>
              <w:rPr>
                <w:rFonts w:hint="eastAsia"/>
                <w:color w:val="auto"/>
                <w:highlight w:val="none"/>
                <w:lang w:val="en-US" w:eastAsia="zh-CN"/>
              </w:rPr>
              <w:t>3人及</w:t>
            </w:r>
            <w:r>
              <w:rPr>
                <w:rFonts w:hint="eastAsia"/>
                <w:color w:val="auto"/>
                <w:highlight w:val="none"/>
              </w:rPr>
              <w:t>以上具备中级工程师及以上职称的。</w:t>
            </w:r>
          </w:p>
          <w:p w14:paraId="7797C361">
            <w:pPr>
              <w:spacing w:line="360" w:lineRule="auto"/>
              <w:rPr>
                <w:rFonts w:hint="eastAsia"/>
                <w:color w:val="auto"/>
                <w:highlight w:val="none"/>
              </w:rPr>
            </w:pPr>
            <w:r>
              <w:rPr>
                <w:rFonts w:hint="eastAsia"/>
                <w:color w:val="auto"/>
                <w:highlight w:val="none"/>
              </w:rPr>
              <w:t xml:space="preserve">二档（ </w:t>
            </w:r>
            <w:r>
              <w:rPr>
                <w:rFonts w:hint="eastAsia"/>
                <w:color w:val="auto"/>
                <w:highlight w:val="none"/>
                <w:lang w:val="en-US" w:eastAsia="zh-CN"/>
              </w:rPr>
              <w:t>5</w:t>
            </w:r>
            <w:r>
              <w:rPr>
                <w:rFonts w:hint="eastAsia"/>
                <w:color w:val="auto"/>
                <w:highlight w:val="none"/>
              </w:rPr>
              <w:t xml:space="preserve"> 分）：拟投入本工程的技术负责人、施工员、质量员、安全员、材料员</w:t>
            </w:r>
            <w:r>
              <w:rPr>
                <w:rFonts w:hint="eastAsia"/>
                <w:color w:val="auto"/>
                <w:highlight w:val="none"/>
                <w:lang w:eastAsia="zh-CN"/>
              </w:rPr>
              <w:t>中</w:t>
            </w:r>
            <w:r>
              <w:rPr>
                <w:rFonts w:hint="eastAsia"/>
                <w:color w:val="auto"/>
                <w:highlight w:val="none"/>
                <w:lang w:val="en-US" w:eastAsia="zh-CN"/>
              </w:rPr>
              <w:t>2人</w:t>
            </w:r>
            <w:r>
              <w:rPr>
                <w:rFonts w:hint="eastAsia"/>
                <w:color w:val="auto"/>
                <w:highlight w:val="none"/>
              </w:rPr>
              <w:t>具备中级工程师及以上职称的。</w:t>
            </w:r>
          </w:p>
          <w:p w14:paraId="3E36B4D3">
            <w:pPr>
              <w:spacing w:line="360" w:lineRule="auto"/>
              <w:rPr>
                <w:rFonts w:hint="eastAsia"/>
                <w:color w:val="auto"/>
                <w:highlight w:val="none"/>
              </w:rPr>
            </w:pPr>
            <w:r>
              <w:rPr>
                <w:rFonts w:hint="eastAsia"/>
                <w:color w:val="auto"/>
                <w:highlight w:val="none"/>
              </w:rPr>
              <w:t>三</w:t>
            </w:r>
            <w:r>
              <w:rPr>
                <w:rFonts w:hint="eastAsia"/>
                <w:color w:val="auto"/>
                <w:highlight w:val="none"/>
                <w:lang w:val="en-US" w:eastAsia="zh-CN"/>
              </w:rPr>
              <w:t>档</w:t>
            </w:r>
            <w:r>
              <w:rPr>
                <w:rFonts w:hint="eastAsia"/>
                <w:color w:val="auto"/>
                <w:highlight w:val="none"/>
              </w:rPr>
              <w:t>（</w:t>
            </w:r>
            <w:r>
              <w:rPr>
                <w:rFonts w:hint="eastAsia"/>
                <w:color w:val="auto"/>
                <w:highlight w:val="none"/>
                <w:lang w:val="en-US" w:eastAsia="zh-CN"/>
              </w:rPr>
              <w:t>2</w:t>
            </w:r>
            <w:r>
              <w:rPr>
                <w:rFonts w:hint="eastAsia"/>
                <w:color w:val="auto"/>
                <w:highlight w:val="none"/>
              </w:rPr>
              <w:t xml:space="preserve"> 分）：拟投入本工程的技术负责人、施工员、质量员、安全员、材料员</w:t>
            </w:r>
            <w:r>
              <w:rPr>
                <w:rFonts w:hint="eastAsia"/>
                <w:color w:val="auto"/>
                <w:highlight w:val="none"/>
                <w:lang w:eastAsia="zh-CN"/>
              </w:rPr>
              <w:t>中</w:t>
            </w:r>
            <w:r>
              <w:rPr>
                <w:rFonts w:hint="eastAsia"/>
                <w:color w:val="auto"/>
                <w:highlight w:val="none"/>
                <w:lang w:val="en-US" w:eastAsia="zh-CN"/>
              </w:rPr>
              <w:t>1</w:t>
            </w:r>
            <w:r>
              <w:rPr>
                <w:rFonts w:hint="eastAsia"/>
                <w:color w:val="auto"/>
                <w:highlight w:val="none"/>
              </w:rPr>
              <w:t>人具备工程师及以上职称的。</w:t>
            </w:r>
          </w:p>
          <w:p w14:paraId="28ADA8D6">
            <w:pPr>
              <w:spacing w:line="360" w:lineRule="auto"/>
              <w:rPr>
                <w:rFonts w:hint="eastAsia"/>
                <w:color w:val="auto"/>
                <w:highlight w:val="none"/>
              </w:rPr>
            </w:pPr>
            <w:r>
              <w:rPr>
                <w:rFonts w:hint="eastAsia"/>
                <w:color w:val="auto"/>
                <w:highlight w:val="none"/>
              </w:rPr>
              <w:t>提供相关证照及响应文件递交截止时间前6个月内，磋商文件规定的应提供缴纳社保人员任意1个月的社保缴费证明复印件加盖公章证明或现任职单位承诺其为本单位人员并为其依法缴纳社会保险的承诺函。</w:t>
            </w:r>
          </w:p>
          <w:p w14:paraId="75F0668B">
            <w:pPr>
              <w:spacing w:line="360" w:lineRule="auto"/>
              <w:rPr>
                <w:rFonts w:cs="宋体"/>
                <w:color w:val="auto"/>
                <w:kern w:val="0"/>
                <w:highlight w:val="none"/>
              </w:rPr>
            </w:pPr>
            <w:r>
              <w:rPr>
                <w:rFonts w:hint="eastAsia"/>
                <w:color w:val="auto"/>
                <w:highlight w:val="none"/>
              </w:rPr>
              <w:t>备注：不能响应项目要求或未提供本项内容的，得0分</w:t>
            </w:r>
          </w:p>
        </w:tc>
        <w:tc>
          <w:tcPr>
            <w:tcW w:w="504" w:type="pct"/>
            <w:vAlign w:val="center"/>
          </w:tcPr>
          <w:p w14:paraId="3503A806">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150F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14:paraId="724F32CC">
            <w:pPr>
              <w:jc w:val="center"/>
              <w:rPr>
                <w:b/>
                <w:color w:val="auto"/>
                <w:szCs w:val="21"/>
                <w:highlight w:val="none"/>
              </w:rPr>
            </w:pPr>
          </w:p>
        </w:tc>
        <w:tc>
          <w:tcPr>
            <w:tcW w:w="259" w:type="pct"/>
            <w:vMerge w:val="continue"/>
            <w:vAlign w:val="center"/>
          </w:tcPr>
          <w:p w14:paraId="7F0CF774">
            <w:pPr>
              <w:jc w:val="center"/>
              <w:rPr>
                <w:color w:val="auto"/>
                <w:szCs w:val="21"/>
                <w:highlight w:val="none"/>
              </w:rPr>
            </w:pPr>
          </w:p>
        </w:tc>
        <w:tc>
          <w:tcPr>
            <w:tcW w:w="342" w:type="pct"/>
            <w:vMerge w:val="restart"/>
            <w:vAlign w:val="center"/>
          </w:tcPr>
          <w:p w14:paraId="5F4643DD">
            <w:pPr>
              <w:jc w:val="center"/>
              <w:rPr>
                <w:color w:val="auto"/>
                <w:szCs w:val="21"/>
                <w:highlight w:val="none"/>
              </w:rPr>
            </w:pPr>
            <w:r>
              <w:rPr>
                <w:rFonts w:hint="eastAsia" w:ascii="Arial" w:hAnsi="Arial" w:cs="Arial"/>
                <w:color w:val="auto"/>
                <w:szCs w:val="21"/>
                <w:highlight w:val="none"/>
              </w:rPr>
              <w:t>施工组织设计</w:t>
            </w:r>
          </w:p>
        </w:tc>
        <w:tc>
          <w:tcPr>
            <w:tcW w:w="472" w:type="pct"/>
            <w:vAlign w:val="center"/>
          </w:tcPr>
          <w:p w14:paraId="44DAB0CD">
            <w:pPr>
              <w:spacing w:line="360" w:lineRule="auto"/>
              <w:jc w:val="center"/>
              <w:rPr>
                <w:color w:val="auto"/>
                <w:szCs w:val="21"/>
                <w:highlight w:val="none"/>
              </w:rPr>
            </w:pPr>
            <w:r>
              <w:rPr>
                <w:rFonts w:hint="eastAsia" w:cs="宋体"/>
                <w:color w:val="auto"/>
                <w:kern w:val="0"/>
                <w:highlight w:val="none"/>
                <w:lang w:eastAsia="zh-CN"/>
              </w:rPr>
              <w:t>（</w:t>
            </w:r>
            <w:r>
              <w:rPr>
                <w:rFonts w:hint="eastAsia" w:cs="宋体"/>
                <w:color w:val="auto"/>
                <w:kern w:val="0"/>
                <w:highlight w:val="none"/>
                <w:lang w:val="en-US" w:eastAsia="zh-CN"/>
              </w:rPr>
              <w:t>2</w:t>
            </w:r>
            <w:r>
              <w:rPr>
                <w:rFonts w:hint="eastAsia" w:cs="宋体"/>
                <w:color w:val="auto"/>
                <w:kern w:val="0"/>
                <w:highlight w:val="none"/>
                <w:lang w:eastAsia="zh-CN"/>
              </w:rPr>
              <w:t>）</w:t>
            </w:r>
            <w:r>
              <w:rPr>
                <w:rFonts w:hint="eastAsia" w:cs="宋体"/>
                <w:color w:val="auto"/>
                <w:kern w:val="0"/>
                <w:highlight w:val="none"/>
              </w:rPr>
              <w:t>主要施工方法（8分）</w:t>
            </w:r>
          </w:p>
        </w:tc>
        <w:tc>
          <w:tcPr>
            <w:tcW w:w="3189" w:type="pct"/>
            <w:vAlign w:val="center"/>
          </w:tcPr>
          <w:p w14:paraId="32AFB1AB">
            <w:pPr>
              <w:spacing w:line="360" w:lineRule="auto"/>
              <w:rPr>
                <w:color w:val="auto"/>
                <w:highlight w:val="none"/>
              </w:rPr>
            </w:pPr>
            <w:r>
              <w:rPr>
                <w:rFonts w:hint="eastAsia"/>
                <w:color w:val="auto"/>
                <w:highlight w:val="none"/>
              </w:rPr>
              <w:t>一档（8分）：对项目总体有深刻认识，表述清晰。施工方案完整、严谨、合理，技术措施先进、具体、有效、成熟，施工段划分呼应总体表述，划分清晰、合理，符合规范要求。工艺先进、方法科学合理、可行，能指导具体施工并确保安全。</w:t>
            </w:r>
          </w:p>
          <w:p w14:paraId="51CC83D4">
            <w:pPr>
              <w:spacing w:line="360" w:lineRule="auto"/>
              <w:rPr>
                <w:color w:val="auto"/>
                <w:highlight w:val="none"/>
              </w:rPr>
            </w:pPr>
            <w:r>
              <w:rPr>
                <w:rFonts w:hint="eastAsia"/>
                <w:color w:val="auto"/>
                <w:highlight w:val="none"/>
              </w:rPr>
              <w:t>二档（5分）：对项目总体有认识，表述基本清晰。施工方案基本完整、合理，技术措施不够具体，施工段划分较合理、采用了一般的技术、工艺、材料、设备。</w:t>
            </w:r>
          </w:p>
          <w:p w14:paraId="18BF914E">
            <w:pPr>
              <w:spacing w:line="360" w:lineRule="auto"/>
              <w:rPr>
                <w:rFonts w:hint="eastAsia"/>
                <w:color w:val="auto"/>
                <w:highlight w:val="none"/>
              </w:rPr>
            </w:pPr>
            <w:r>
              <w:rPr>
                <w:rFonts w:hint="eastAsia"/>
                <w:color w:val="auto"/>
                <w:highlight w:val="none"/>
              </w:rPr>
              <w:t>三档（</w:t>
            </w:r>
            <w:r>
              <w:rPr>
                <w:rFonts w:hint="eastAsia"/>
                <w:color w:val="auto"/>
                <w:highlight w:val="none"/>
                <w:lang w:val="en-US" w:eastAsia="zh-CN"/>
              </w:rPr>
              <w:t>2</w:t>
            </w:r>
            <w:r>
              <w:rPr>
                <w:rFonts w:hint="eastAsia"/>
                <w:color w:val="auto"/>
                <w:highlight w:val="none"/>
              </w:rPr>
              <w:t>分）：对项目的总体认识不足，施工方案不完整，技术措施不具体，施工段划分不合理。</w:t>
            </w:r>
          </w:p>
          <w:p w14:paraId="303A4FB3">
            <w:pPr>
              <w:spacing w:line="360" w:lineRule="auto"/>
              <w:rPr>
                <w:color w:val="auto"/>
                <w:highlight w:val="none"/>
              </w:rPr>
            </w:pPr>
            <w:r>
              <w:rPr>
                <w:rFonts w:hint="eastAsia"/>
                <w:color w:val="auto"/>
                <w:highlight w:val="none"/>
              </w:rPr>
              <w:t>备注：不能响应项目要求或未提供本项内容的，得0分</w:t>
            </w:r>
          </w:p>
        </w:tc>
        <w:tc>
          <w:tcPr>
            <w:tcW w:w="504" w:type="pct"/>
            <w:vAlign w:val="center"/>
          </w:tcPr>
          <w:p w14:paraId="13C55225">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3A58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14:paraId="73725451">
            <w:pPr>
              <w:jc w:val="center"/>
              <w:rPr>
                <w:b/>
                <w:color w:val="auto"/>
                <w:szCs w:val="21"/>
                <w:highlight w:val="none"/>
              </w:rPr>
            </w:pPr>
          </w:p>
        </w:tc>
        <w:tc>
          <w:tcPr>
            <w:tcW w:w="259" w:type="pct"/>
            <w:vMerge w:val="continue"/>
            <w:vAlign w:val="center"/>
          </w:tcPr>
          <w:p w14:paraId="66241DCA">
            <w:pPr>
              <w:jc w:val="center"/>
              <w:rPr>
                <w:color w:val="auto"/>
                <w:szCs w:val="21"/>
                <w:highlight w:val="none"/>
              </w:rPr>
            </w:pPr>
          </w:p>
        </w:tc>
        <w:tc>
          <w:tcPr>
            <w:tcW w:w="342" w:type="pct"/>
            <w:vMerge w:val="continue"/>
          </w:tcPr>
          <w:p w14:paraId="2CD3EE7B">
            <w:pPr>
              <w:rPr>
                <w:color w:val="auto"/>
                <w:szCs w:val="21"/>
                <w:highlight w:val="none"/>
              </w:rPr>
            </w:pPr>
          </w:p>
        </w:tc>
        <w:tc>
          <w:tcPr>
            <w:tcW w:w="472" w:type="pct"/>
            <w:vAlign w:val="center"/>
          </w:tcPr>
          <w:p w14:paraId="5AF5DB4D">
            <w:pPr>
              <w:spacing w:line="360" w:lineRule="auto"/>
              <w:jc w:val="center"/>
              <w:rPr>
                <w:rFonts w:cs="宋体"/>
                <w:color w:val="auto"/>
                <w:kern w:val="0"/>
                <w:highlight w:val="none"/>
              </w:rPr>
            </w:pPr>
            <w:r>
              <w:rPr>
                <w:rFonts w:hint="eastAsia" w:cs="宋体"/>
                <w:color w:val="auto"/>
                <w:kern w:val="0"/>
                <w:highlight w:val="none"/>
                <w:lang w:eastAsia="zh-CN"/>
              </w:rPr>
              <w:t>（</w:t>
            </w:r>
            <w:r>
              <w:rPr>
                <w:rFonts w:hint="eastAsia" w:cs="宋体"/>
                <w:color w:val="auto"/>
                <w:kern w:val="0"/>
                <w:highlight w:val="none"/>
                <w:lang w:val="en-US" w:eastAsia="zh-CN"/>
              </w:rPr>
              <w:t>3</w:t>
            </w:r>
            <w:r>
              <w:rPr>
                <w:rFonts w:hint="eastAsia" w:cs="宋体"/>
                <w:color w:val="auto"/>
                <w:kern w:val="0"/>
                <w:highlight w:val="none"/>
                <w:lang w:eastAsia="zh-CN"/>
              </w:rPr>
              <w:t>）</w:t>
            </w:r>
            <w:r>
              <w:rPr>
                <w:rFonts w:hint="eastAsia" w:cs="宋体"/>
                <w:color w:val="auto"/>
                <w:kern w:val="0"/>
                <w:highlight w:val="none"/>
              </w:rPr>
              <w:t>拟投入的主要物资计划</w:t>
            </w:r>
          </w:p>
          <w:p w14:paraId="00085E10">
            <w:pPr>
              <w:spacing w:line="360" w:lineRule="auto"/>
              <w:jc w:val="center"/>
              <w:rPr>
                <w:rFonts w:cs="宋体"/>
                <w:color w:val="auto"/>
                <w:kern w:val="0"/>
                <w:highlight w:val="none"/>
              </w:rPr>
            </w:pPr>
            <w:r>
              <w:rPr>
                <w:rFonts w:hint="eastAsia" w:cs="宋体"/>
                <w:color w:val="auto"/>
                <w:kern w:val="0"/>
                <w:highlight w:val="none"/>
              </w:rPr>
              <w:t>（ 8分）</w:t>
            </w:r>
          </w:p>
        </w:tc>
        <w:tc>
          <w:tcPr>
            <w:tcW w:w="3189" w:type="pct"/>
            <w:vAlign w:val="center"/>
          </w:tcPr>
          <w:p w14:paraId="21A1B22D">
            <w:pPr>
              <w:spacing w:line="360" w:lineRule="auto"/>
              <w:rPr>
                <w:rStyle w:val="56"/>
                <w:rFonts w:ascii="宋体" w:hAnsi="宋体" w:eastAsia="宋体" w:cs="宋体"/>
                <w:b w:val="0"/>
                <w:color w:val="auto"/>
                <w:sz w:val="21"/>
                <w:szCs w:val="24"/>
                <w:highlight w:val="none"/>
              </w:rPr>
            </w:pPr>
            <w:r>
              <w:rPr>
                <w:rStyle w:val="56"/>
                <w:rFonts w:hint="eastAsia" w:ascii="宋体" w:hAnsi="宋体" w:eastAsia="宋体" w:cs="宋体"/>
                <w:b w:val="0"/>
                <w:color w:val="auto"/>
                <w:sz w:val="21"/>
                <w:szCs w:val="24"/>
                <w:highlight w:val="none"/>
              </w:rPr>
              <w:t>一档（8分）：</w:t>
            </w:r>
            <w:r>
              <w:rPr>
                <w:rStyle w:val="56"/>
                <w:rFonts w:ascii="宋体" w:hAnsi="宋体" w:eastAsia="宋体" w:cs="宋体"/>
                <w:b w:val="0"/>
                <w:color w:val="auto"/>
                <w:sz w:val="21"/>
                <w:szCs w:val="24"/>
                <w:highlight w:val="none"/>
              </w:rPr>
              <w:t>投入的施工材料有详细的组织计划且计划周密，数量、选型配置、进场时间安排科学切实合理可行，拟投入的设备满足要求。</w:t>
            </w:r>
          </w:p>
          <w:p w14:paraId="50D06C01">
            <w:pPr>
              <w:spacing w:line="360" w:lineRule="auto"/>
              <w:rPr>
                <w:rStyle w:val="56"/>
                <w:rFonts w:ascii="宋体" w:hAnsi="宋体" w:eastAsia="宋体" w:cs="宋体"/>
                <w:b w:val="0"/>
                <w:color w:val="auto"/>
                <w:sz w:val="21"/>
                <w:szCs w:val="24"/>
                <w:highlight w:val="none"/>
              </w:rPr>
            </w:pPr>
            <w:r>
              <w:rPr>
                <w:rStyle w:val="56"/>
                <w:rFonts w:hint="eastAsia" w:ascii="宋体" w:hAnsi="宋体" w:eastAsia="宋体" w:cs="宋体"/>
                <w:b w:val="0"/>
                <w:color w:val="auto"/>
                <w:sz w:val="21"/>
                <w:szCs w:val="24"/>
                <w:highlight w:val="none"/>
                <w:lang w:val="en-US" w:eastAsia="zh-CN"/>
              </w:rPr>
              <w:t>二</w:t>
            </w:r>
            <w:r>
              <w:rPr>
                <w:rStyle w:val="56"/>
                <w:rFonts w:hint="eastAsia" w:ascii="宋体" w:hAnsi="宋体" w:eastAsia="宋体" w:cs="宋体"/>
                <w:b w:val="0"/>
                <w:color w:val="auto"/>
                <w:sz w:val="21"/>
                <w:szCs w:val="24"/>
                <w:highlight w:val="none"/>
              </w:rPr>
              <w:t>档（5分）：</w:t>
            </w:r>
            <w:r>
              <w:rPr>
                <w:rStyle w:val="56"/>
                <w:rFonts w:ascii="宋体" w:hAnsi="宋体" w:eastAsia="宋体" w:cs="宋体"/>
                <w:b w:val="0"/>
                <w:color w:val="auto"/>
                <w:sz w:val="21"/>
                <w:szCs w:val="24"/>
                <w:highlight w:val="none"/>
              </w:rPr>
              <w:t>投入的施工材料有详细的组织计划且计划周密，数量、选型配置、进场时间安排较合理可行，投入的设备较满足施工需要。</w:t>
            </w:r>
          </w:p>
          <w:p w14:paraId="2358AE87">
            <w:pPr>
              <w:spacing w:line="360" w:lineRule="auto"/>
              <w:rPr>
                <w:rStyle w:val="56"/>
                <w:rFonts w:ascii="宋体" w:hAnsi="宋体" w:eastAsia="宋体" w:cs="宋体"/>
                <w:b w:val="0"/>
                <w:color w:val="auto"/>
                <w:sz w:val="21"/>
                <w:szCs w:val="24"/>
                <w:highlight w:val="none"/>
              </w:rPr>
            </w:pPr>
            <w:r>
              <w:rPr>
                <w:rStyle w:val="56"/>
                <w:rFonts w:hint="eastAsia" w:ascii="宋体" w:hAnsi="宋体" w:eastAsia="宋体" w:cs="宋体"/>
                <w:b w:val="0"/>
                <w:color w:val="auto"/>
                <w:sz w:val="21"/>
                <w:szCs w:val="24"/>
                <w:highlight w:val="none"/>
              </w:rPr>
              <w:t>三档（</w:t>
            </w:r>
            <w:r>
              <w:rPr>
                <w:rStyle w:val="56"/>
                <w:rFonts w:hint="eastAsia" w:ascii="宋体" w:hAnsi="宋体" w:eastAsia="宋体" w:cs="宋体"/>
                <w:b w:val="0"/>
                <w:color w:val="auto"/>
                <w:sz w:val="21"/>
                <w:szCs w:val="24"/>
                <w:highlight w:val="none"/>
                <w:lang w:val="en-US" w:eastAsia="zh-CN"/>
              </w:rPr>
              <w:t>2</w:t>
            </w:r>
            <w:r>
              <w:rPr>
                <w:rStyle w:val="56"/>
                <w:rFonts w:hint="eastAsia" w:ascii="宋体" w:hAnsi="宋体" w:eastAsia="宋体" w:cs="宋体"/>
                <w:b w:val="0"/>
                <w:color w:val="auto"/>
                <w:sz w:val="21"/>
                <w:szCs w:val="24"/>
                <w:highlight w:val="none"/>
              </w:rPr>
              <w:t>分）：</w:t>
            </w:r>
            <w:r>
              <w:rPr>
                <w:rStyle w:val="56"/>
                <w:rFonts w:ascii="宋体" w:hAnsi="宋体" w:eastAsia="宋体" w:cs="宋体"/>
                <w:b w:val="0"/>
                <w:color w:val="auto"/>
                <w:sz w:val="21"/>
                <w:szCs w:val="24"/>
                <w:highlight w:val="none"/>
              </w:rPr>
              <w:t>投入的施工材料没有详细的组织计划且计划不周密，数量、选型配置、进场时间安排不合理，拟投入的设备不满足要求。</w:t>
            </w:r>
          </w:p>
          <w:p w14:paraId="432CF289">
            <w:pPr>
              <w:spacing w:line="360" w:lineRule="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备注：不能响应项目要求或未提供本项内容的，得0分</w:t>
            </w:r>
          </w:p>
        </w:tc>
        <w:tc>
          <w:tcPr>
            <w:tcW w:w="504" w:type="pct"/>
            <w:vAlign w:val="center"/>
          </w:tcPr>
          <w:p w14:paraId="15B4A0F3">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32E9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14:paraId="42634F35">
            <w:pPr>
              <w:jc w:val="center"/>
              <w:rPr>
                <w:b/>
                <w:color w:val="auto"/>
                <w:szCs w:val="21"/>
                <w:highlight w:val="none"/>
              </w:rPr>
            </w:pPr>
          </w:p>
        </w:tc>
        <w:tc>
          <w:tcPr>
            <w:tcW w:w="259" w:type="pct"/>
            <w:vMerge w:val="continue"/>
            <w:vAlign w:val="center"/>
          </w:tcPr>
          <w:p w14:paraId="43BAA6B3">
            <w:pPr>
              <w:jc w:val="center"/>
              <w:rPr>
                <w:color w:val="auto"/>
                <w:szCs w:val="21"/>
                <w:highlight w:val="none"/>
              </w:rPr>
            </w:pPr>
          </w:p>
        </w:tc>
        <w:tc>
          <w:tcPr>
            <w:tcW w:w="342" w:type="pct"/>
            <w:vMerge w:val="continue"/>
          </w:tcPr>
          <w:p w14:paraId="6E2AB9C8">
            <w:pPr>
              <w:rPr>
                <w:color w:val="auto"/>
                <w:szCs w:val="21"/>
                <w:highlight w:val="none"/>
              </w:rPr>
            </w:pPr>
          </w:p>
        </w:tc>
        <w:tc>
          <w:tcPr>
            <w:tcW w:w="472" w:type="pct"/>
            <w:vAlign w:val="center"/>
          </w:tcPr>
          <w:p w14:paraId="0FAE62B3">
            <w:pPr>
              <w:spacing w:line="360" w:lineRule="auto"/>
              <w:jc w:val="center"/>
              <w:rPr>
                <w:color w:val="auto"/>
                <w:szCs w:val="21"/>
                <w:highlight w:val="none"/>
              </w:rPr>
            </w:pPr>
            <w:r>
              <w:rPr>
                <w:rFonts w:hint="eastAsia" w:cs="宋体"/>
                <w:color w:val="auto"/>
                <w:kern w:val="0"/>
                <w:highlight w:val="none"/>
                <w:lang w:eastAsia="zh-CN"/>
              </w:rPr>
              <w:t>（</w:t>
            </w:r>
            <w:r>
              <w:rPr>
                <w:rFonts w:hint="eastAsia" w:cs="宋体"/>
                <w:color w:val="auto"/>
                <w:kern w:val="0"/>
                <w:highlight w:val="none"/>
                <w:lang w:val="en-US" w:eastAsia="zh-CN"/>
              </w:rPr>
              <w:t>4</w:t>
            </w:r>
            <w:r>
              <w:rPr>
                <w:rFonts w:hint="eastAsia" w:cs="宋体"/>
                <w:color w:val="auto"/>
                <w:kern w:val="0"/>
                <w:highlight w:val="none"/>
                <w:lang w:eastAsia="zh-CN"/>
              </w:rPr>
              <w:t>）</w:t>
            </w:r>
            <w:r>
              <w:rPr>
                <w:rFonts w:hint="eastAsia" w:cs="宋体"/>
                <w:color w:val="auto"/>
                <w:kern w:val="0"/>
                <w:highlight w:val="none"/>
              </w:rPr>
              <w:t>劳动力安排计划（6分）</w:t>
            </w:r>
          </w:p>
        </w:tc>
        <w:tc>
          <w:tcPr>
            <w:tcW w:w="3189" w:type="pct"/>
            <w:vAlign w:val="center"/>
          </w:tcPr>
          <w:p w14:paraId="1278CE78">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一档（6分）：各主要施工工序有详细周密的劳动力安排计划，有各工种劳动力安排计划，劳动力投入切实合理，完好地满足施工需要。</w:t>
            </w:r>
          </w:p>
          <w:p w14:paraId="1785023C">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二档（3分）：各主要施工工序有较详细周密的劳动力安排计划，有各工种劳动力安排计划，劳动力投入较合理，较能满足施工需要。</w:t>
            </w:r>
          </w:p>
          <w:p w14:paraId="296E098C">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三档（1分）：各主要施工工序应没有详细周密的劳动力安排计划，没有各工种劳动力安排计划，劳动力投入不可行，不满足施工需要。</w:t>
            </w:r>
          </w:p>
          <w:p w14:paraId="2C15907D">
            <w:pPr>
              <w:spacing w:line="360" w:lineRule="auto"/>
              <w:rPr>
                <w:color w:val="auto"/>
                <w:highlight w:val="none"/>
              </w:rPr>
            </w:pPr>
            <w:r>
              <w:rPr>
                <w:rFonts w:hint="eastAsia"/>
                <w:color w:val="auto"/>
                <w:highlight w:val="none"/>
              </w:rPr>
              <w:t>备注：不能响应项目要求或未提供本项内容的，得0分</w:t>
            </w:r>
          </w:p>
        </w:tc>
        <w:tc>
          <w:tcPr>
            <w:tcW w:w="504" w:type="pct"/>
            <w:vAlign w:val="center"/>
          </w:tcPr>
          <w:p w14:paraId="7620FAAC">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756F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jc w:val="center"/>
        </w:trPr>
        <w:tc>
          <w:tcPr>
            <w:tcW w:w="232" w:type="pct"/>
            <w:vMerge w:val="continue"/>
            <w:vAlign w:val="center"/>
          </w:tcPr>
          <w:p w14:paraId="419A8ECF">
            <w:pPr>
              <w:jc w:val="center"/>
              <w:rPr>
                <w:b/>
                <w:color w:val="auto"/>
                <w:szCs w:val="21"/>
                <w:highlight w:val="none"/>
              </w:rPr>
            </w:pPr>
          </w:p>
        </w:tc>
        <w:tc>
          <w:tcPr>
            <w:tcW w:w="259" w:type="pct"/>
            <w:vMerge w:val="continue"/>
            <w:vAlign w:val="center"/>
          </w:tcPr>
          <w:p w14:paraId="24C84896">
            <w:pPr>
              <w:jc w:val="center"/>
              <w:rPr>
                <w:color w:val="auto"/>
                <w:szCs w:val="21"/>
                <w:highlight w:val="none"/>
              </w:rPr>
            </w:pPr>
          </w:p>
        </w:tc>
        <w:tc>
          <w:tcPr>
            <w:tcW w:w="342" w:type="pct"/>
            <w:vMerge w:val="continue"/>
          </w:tcPr>
          <w:p w14:paraId="0A95AE52">
            <w:pPr>
              <w:rPr>
                <w:color w:val="auto"/>
                <w:szCs w:val="21"/>
                <w:highlight w:val="none"/>
              </w:rPr>
            </w:pPr>
          </w:p>
        </w:tc>
        <w:tc>
          <w:tcPr>
            <w:tcW w:w="472" w:type="pct"/>
            <w:vAlign w:val="center"/>
          </w:tcPr>
          <w:p w14:paraId="324B9401">
            <w:pPr>
              <w:spacing w:line="360" w:lineRule="auto"/>
              <w:jc w:val="center"/>
              <w:rPr>
                <w:color w:val="auto"/>
                <w:szCs w:val="21"/>
                <w:highlight w:val="none"/>
              </w:rPr>
            </w:pPr>
            <w:r>
              <w:rPr>
                <w:rFonts w:hint="eastAsia" w:cs="宋体"/>
                <w:color w:val="auto"/>
                <w:kern w:val="0"/>
                <w:highlight w:val="none"/>
                <w:lang w:eastAsia="zh-CN"/>
              </w:rPr>
              <w:t>（</w:t>
            </w:r>
            <w:r>
              <w:rPr>
                <w:rFonts w:hint="eastAsia" w:cs="宋体"/>
                <w:color w:val="auto"/>
                <w:kern w:val="0"/>
                <w:highlight w:val="none"/>
                <w:lang w:val="en-US" w:eastAsia="zh-CN"/>
              </w:rPr>
              <w:t>5</w:t>
            </w:r>
            <w:r>
              <w:rPr>
                <w:rFonts w:hint="eastAsia" w:cs="宋体"/>
                <w:color w:val="auto"/>
                <w:kern w:val="0"/>
                <w:highlight w:val="none"/>
                <w:lang w:eastAsia="zh-CN"/>
              </w:rPr>
              <w:t>）</w:t>
            </w:r>
            <w:r>
              <w:rPr>
                <w:rFonts w:hint="eastAsia" w:cs="宋体"/>
                <w:color w:val="auto"/>
                <w:kern w:val="0"/>
                <w:highlight w:val="none"/>
              </w:rPr>
              <w:t>确保工程质量的技术组织措施（8分）</w:t>
            </w:r>
          </w:p>
        </w:tc>
        <w:tc>
          <w:tcPr>
            <w:tcW w:w="3189" w:type="pct"/>
            <w:vAlign w:val="center"/>
          </w:tcPr>
          <w:p w14:paraId="48BB5AB3">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档（8分）：质量管理体系完善并具备符合性、有效性及可行性。对项目的质量管理（特别是关键部位技术、工艺）有深入的表述及有效的先进的、可行的、具体的质量保证措施，质量管理措施完整、安全、切实、可行、得力。</w:t>
            </w:r>
          </w:p>
          <w:p w14:paraId="4C2F693F">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二档（5分）：有专门的质量技术管理班子和制度，且人员配备较合理，制度较健全。主要工序有较好地质量技术保证措施和手段，自控体系较完整，能有效保证技术质量，达到承诺的质量标准。。</w:t>
            </w:r>
          </w:p>
          <w:p w14:paraId="7430A01C">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三档（</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分）：无专门的质量技术管理班子和制度，且人员配备不合理，制度不健全。主要工序无质量技术保证措施和手段，自控体系不完整，不能有效保证技术质量，达不到承诺的质量标准。</w:t>
            </w:r>
          </w:p>
          <w:p w14:paraId="208C5FC4">
            <w:pPr>
              <w:pStyle w:val="7"/>
              <w:jc w:val="left"/>
              <w:rPr>
                <w:color w:val="auto"/>
                <w:highlight w:val="none"/>
              </w:rPr>
            </w:pPr>
            <w:r>
              <w:rPr>
                <w:rFonts w:hint="eastAsia" w:ascii="Times New Roman" w:hAnsi="Times New Roman" w:eastAsia="宋体" w:cs="Times New Roman"/>
                <w:color w:val="auto"/>
                <w:kern w:val="2"/>
                <w:sz w:val="21"/>
                <w:szCs w:val="24"/>
                <w:highlight w:val="none"/>
                <w:lang w:val="en-US" w:eastAsia="zh-CN" w:bidi="ar-SA"/>
              </w:rPr>
              <w:t>备注：不能响应项目要求或未提供本项内容的，得0分</w:t>
            </w:r>
          </w:p>
        </w:tc>
        <w:tc>
          <w:tcPr>
            <w:tcW w:w="504" w:type="pct"/>
            <w:vAlign w:val="center"/>
          </w:tcPr>
          <w:p w14:paraId="3CEC6CBB">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2358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14:paraId="12376F71">
            <w:pPr>
              <w:jc w:val="center"/>
              <w:rPr>
                <w:b/>
                <w:color w:val="auto"/>
                <w:szCs w:val="21"/>
                <w:highlight w:val="none"/>
              </w:rPr>
            </w:pPr>
          </w:p>
        </w:tc>
        <w:tc>
          <w:tcPr>
            <w:tcW w:w="259" w:type="pct"/>
            <w:vMerge w:val="continue"/>
            <w:vAlign w:val="center"/>
          </w:tcPr>
          <w:p w14:paraId="622DEB34">
            <w:pPr>
              <w:jc w:val="center"/>
              <w:rPr>
                <w:color w:val="auto"/>
                <w:szCs w:val="21"/>
                <w:highlight w:val="none"/>
              </w:rPr>
            </w:pPr>
          </w:p>
        </w:tc>
        <w:tc>
          <w:tcPr>
            <w:tcW w:w="342" w:type="pct"/>
            <w:vMerge w:val="continue"/>
          </w:tcPr>
          <w:p w14:paraId="250D5541">
            <w:pPr>
              <w:rPr>
                <w:color w:val="auto"/>
                <w:szCs w:val="21"/>
                <w:highlight w:val="none"/>
              </w:rPr>
            </w:pPr>
          </w:p>
        </w:tc>
        <w:tc>
          <w:tcPr>
            <w:tcW w:w="472" w:type="pct"/>
            <w:vAlign w:val="center"/>
          </w:tcPr>
          <w:p w14:paraId="318DE13A">
            <w:pPr>
              <w:widowControl/>
              <w:spacing w:line="360" w:lineRule="auto"/>
              <w:jc w:val="center"/>
              <w:rPr>
                <w:color w:val="auto"/>
                <w:szCs w:val="21"/>
                <w:highlight w:val="none"/>
              </w:rPr>
            </w:pPr>
            <w:r>
              <w:rPr>
                <w:rFonts w:hint="eastAsia" w:cs="宋体"/>
                <w:color w:val="auto"/>
                <w:kern w:val="0"/>
                <w:highlight w:val="none"/>
                <w:lang w:eastAsia="zh-CN"/>
              </w:rPr>
              <w:t>（</w:t>
            </w:r>
            <w:r>
              <w:rPr>
                <w:rFonts w:hint="eastAsia" w:cs="宋体"/>
                <w:color w:val="auto"/>
                <w:kern w:val="0"/>
                <w:highlight w:val="none"/>
                <w:lang w:val="en-US" w:eastAsia="zh-CN"/>
              </w:rPr>
              <w:t>6</w:t>
            </w:r>
            <w:r>
              <w:rPr>
                <w:rFonts w:hint="eastAsia" w:cs="宋体"/>
                <w:color w:val="auto"/>
                <w:kern w:val="0"/>
                <w:highlight w:val="none"/>
                <w:lang w:eastAsia="zh-CN"/>
              </w:rPr>
              <w:t>）</w:t>
            </w:r>
            <w:r>
              <w:rPr>
                <w:rFonts w:hint="eastAsia" w:cs="宋体"/>
                <w:color w:val="auto"/>
                <w:kern w:val="0"/>
                <w:highlight w:val="none"/>
              </w:rPr>
              <w:t>确保安全生产的技术组织措施（8分）</w:t>
            </w:r>
          </w:p>
        </w:tc>
        <w:tc>
          <w:tcPr>
            <w:tcW w:w="3189" w:type="pct"/>
            <w:vAlign w:val="center"/>
          </w:tcPr>
          <w:p w14:paraId="5F9A963D">
            <w:pPr>
              <w:pStyle w:val="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档（8分）：有专门的安全管理人员和制度，且人员配备科学合理，制度详细健全，各道工序安全技术措施针对性强，完全符合实际且满足有关安全技术标准要求。现场防火、应急救援、社会治安安全措施得力。</w:t>
            </w:r>
          </w:p>
          <w:p w14:paraId="26A43DFF">
            <w:pPr>
              <w:pStyle w:val="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档（5分）：有专门的安全管理人员和制度，且人员配备较合理，制度较健全，各道工序安全技术措施较有针对性，较符合实际且较满足有关安全技术标准要求。现场防火、应急救援、社会治安安全措施较得力。</w:t>
            </w:r>
          </w:p>
          <w:p w14:paraId="6049ACAF">
            <w:pPr>
              <w:pStyle w:val="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三档（2分）：无专门的安全管理人员和制度，且人员配备不合理，制度不健全，各道工序安全技术措施针对性差，不符合实际且不满足有关安全技术标准要求。现场防火、应急救援、社会治安安全措施不得力。</w:t>
            </w:r>
          </w:p>
          <w:p w14:paraId="681B1E02">
            <w:pPr>
              <w:pStyle w:val="7"/>
              <w:jc w:val="left"/>
              <w:rPr>
                <w:color w:val="auto"/>
                <w:highlight w:val="none"/>
              </w:rPr>
            </w:pPr>
            <w:r>
              <w:rPr>
                <w:rFonts w:hint="eastAsia" w:ascii="Times New Roman" w:hAnsi="Times New Roman" w:eastAsia="宋体" w:cs="Times New Roman"/>
                <w:color w:val="auto"/>
                <w:kern w:val="2"/>
                <w:sz w:val="21"/>
                <w:szCs w:val="24"/>
                <w:highlight w:val="none"/>
                <w:lang w:val="en-US" w:eastAsia="zh-CN" w:bidi="ar-SA"/>
              </w:rPr>
              <w:t>备注：不能响应项目要求或未提供本项内容的，得0分</w:t>
            </w:r>
          </w:p>
        </w:tc>
        <w:tc>
          <w:tcPr>
            <w:tcW w:w="504" w:type="pct"/>
            <w:vAlign w:val="center"/>
          </w:tcPr>
          <w:p w14:paraId="46C8CCE2">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6BFA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14:paraId="000188A7">
            <w:pPr>
              <w:jc w:val="center"/>
              <w:rPr>
                <w:b/>
                <w:color w:val="auto"/>
                <w:szCs w:val="21"/>
                <w:highlight w:val="none"/>
              </w:rPr>
            </w:pPr>
          </w:p>
        </w:tc>
        <w:tc>
          <w:tcPr>
            <w:tcW w:w="259" w:type="pct"/>
            <w:vMerge w:val="continue"/>
            <w:vAlign w:val="center"/>
          </w:tcPr>
          <w:p w14:paraId="2B81A2BA">
            <w:pPr>
              <w:jc w:val="center"/>
              <w:rPr>
                <w:color w:val="auto"/>
                <w:szCs w:val="21"/>
                <w:highlight w:val="none"/>
              </w:rPr>
            </w:pPr>
          </w:p>
        </w:tc>
        <w:tc>
          <w:tcPr>
            <w:tcW w:w="342" w:type="pct"/>
            <w:vMerge w:val="continue"/>
          </w:tcPr>
          <w:p w14:paraId="232D1E04">
            <w:pPr>
              <w:rPr>
                <w:color w:val="auto"/>
                <w:szCs w:val="21"/>
                <w:highlight w:val="none"/>
              </w:rPr>
            </w:pPr>
          </w:p>
        </w:tc>
        <w:tc>
          <w:tcPr>
            <w:tcW w:w="472" w:type="pct"/>
            <w:vAlign w:val="center"/>
          </w:tcPr>
          <w:p w14:paraId="7E47B6CB">
            <w:pPr>
              <w:spacing w:line="360" w:lineRule="auto"/>
              <w:jc w:val="center"/>
              <w:rPr>
                <w:rFonts w:cs="宋体"/>
                <w:color w:val="auto"/>
                <w:kern w:val="0"/>
                <w:highlight w:val="none"/>
              </w:rPr>
            </w:pPr>
            <w:r>
              <w:rPr>
                <w:rFonts w:hint="eastAsia" w:cs="宋体"/>
                <w:color w:val="auto"/>
                <w:kern w:val="0"/>
                <w:highlight w:val="none"/>
                <w:lang w:eastAsia="zh-CN"/>
              </w:rPr>
              <w:t>（</w:t>
            </w:r>
            <w:r>
              <w:rPr>
                <w:rFonts w:hint="eastAsia" w:cs="宋体"/>
                <w:color w:val="auto"/>
                <w:kern w:val="0"/>
                <w:highlight w:val="none"/>
                <w:lang w:val="en-US" w:eastAsia="zh-CN"/>
              </w:rPr>
              <w:t>7</w:t>
            </w:r>
            <w:r>
              <w:rPr>
                <w:rFonts w:hint="eastAsia" w:cs="宋体"/>
                <w:color w:val="auto"/>
                <w:kern w:val="0"/>
                <w:highlight w:val="none"/>
                <w:lang w:eastAsia="zh-CN"/>
              </w:rPr>
              <w:t>）</w:t>
            </w:r>
            <w:r>
              <w:rPr>
                <w:rFonts w:hint="eastAsia" w:cs="宋体"/>
                <w:color w:val="auto"/>
                <w:kern w:val="0"/>
                <w:highlight w:val="none"/>
              </w:rPr>
              <w:t>确保工期的技术组织措施</w:t>
            </w:r>
          </w:p>
          <w:p w14:paraId="763197F3">
            <w:pPr>
              <w:spacing w:line="360" w:lineRule="auto"/>
              <w:jc w:val="center"/>
              <w:rPr>
                <w:rFonts w:cs="宋体"/>
                <w:color w:val="auto"/>
                <w:kern w:val="0"/>
                <w:highlight w:val="none"/>
              </w:rPr>
            </w:pPr>
            <w:r>
              <w:rPr>
                <w:rFonts w:hint="eastAsia" w:cs="宋体"/>
                <w:color w:val="auto"/>
                <w:kern w:val="0"/>
                <w:highlight w:val="none"/>
              </w:rPr>
              <w:t>（6分）</w:t>
            </w:r>
          </w:p>
        </w:tc>
        <w:tc>
          <w:tcPr>
            <w:tcW w:w="3189" w:type="pct"/>
            <w:vAlign w:val="center"/>
          </w:tcPr>
          <w:p w14:paraId="6ABAE5DC">
            <w:pPr>
              <w:spacing w:line="360" w:lineRule="auto"/>
              <w:rPr>
                <w:color w:val="auto"/>
                <w:highlight w:val="none"/>
              </w:rPr>
            </w:pPr>
            <w:r>
              <w:rPr>
                <w:rFonts w:hint="eastAsia"/>
                <w:color w:val="auto"/>
                <w:highlight w:val="none"/>
              </w:rPr>
              <w:t>一档（6分）：对工程进度总体安排表述清晰。关键线路清晰。准确、完整，计划编制合理、可行，关键节点的控制措施有力、合理、可行，进度违约责任承诺具体。</w:t>
            </w:r>
          </w:p>
          <w:p w14:paraId="4EAF8730">
            <w:pPr>
              <w:spacing w:line="360" w:lineRule="auto"/>
              <w:rPr>
                <w:color w:val="auto"/>
                <w:highlight w:val="none"/>
              </w:rPr>
            </w:pPr>
            <w:r>
              <w:rPr>
                <w:rFonts w:hint="eastAsia"/>
                <w:color w:val="auto"/>
                <w:highlight w:val="none"/>
              </w:rPr>
              <w:t>二档（3分）：对工程进度总体安排表述基本清晰。关键线路基本清晰、计划编制合理、基本可行，关键节点的控制措施基本可行，进度违约责任承诺较</w:t>
            </w:r>
            <w:r>
              <w:rPr>
                <w:rFonts w:hint="eastAsia"/>
                <w:color w:val="auto"/>
                <w:highlight w:val="none"/>
                <w:lang w:val="en-US" w:eastAsia="zh-CN"/>
              </w:rPr>
              <w:t>粗略</w:t>
            </w:r>
            <w:r>
              <w:rPr>
                <w:rFonts w:hint="eastAsia"/>
                <w:color w:val="auto"/>
                <w:highlight w:val="none"/>
              </w:rPr>
              <w:t>。</w:t>
            </w:r>
          </w:p>
          <w:p w14:paraId="7FBC0F4C">
            <w:pPr>
              <w:spacing w:line="360" w:lineRule="auto"/>
              <w:rPr>
                <w:rFonts w:hint="eastAsia"/>
                <w:color w:val="auto"/>
                <w:highlight w:val="none"/>
              </w:rPr>
            </w:pPr>
            <w:r>
              <w:rPr>
                <w:rFonts w:hint="eastAsia"/>
                <w:color w:val="auto"/>
                <w:highlight w:val="none"/>
              </w:rPr>
              <w:t>三档（1分）：对工程进度安排表述不清晰，关键线路不清晰，计划编制不合理、不可行，无关键节点的控制措施、无进度违约责任。</w:t>
            </w:r>
          </w:p>
          <w:p w14:paraId="23A346B5">
            <w:pPr>
              <w:spacing w:line="360" w:lineRule="auto"/>
              <w:rPr>
                <w:color w:val="auto"/>
                <w:highlight w:val="none"/>
              </w:rPr>
            </w:pPr>
            <w:r>
              <w:rPr>
                <w:rFonts w:hint="eastAsia"/>
                <w:color w:val="auto"/>
                <w:highlight w:val="none"/>
              </w:rPr>
              <w:t>备注：不能响应项目要求或未提供本项内容的，得0分</w:t>
            </w:r>
          </w:p>
        </w:tc>
        <w:tc>
          <w:tcPr>
            <w:tcW w:w="504" w:type="pct"/>
            <w:vAlign w:val="center"/>
          </w:tcPr>
          <w:p w14:paraId="1296B759">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4F32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14:paraId="3E7C73FD">
            <w:pPr>
              <w:jc w:val="center"/>
              <w:rPr>
                <w:b/>
                <w:color w:val="auto"/>
                <w:szCs w:val="21"/>
                <w:highlight w:val="none"/>
              </w:rPr>
            </w:pPr>
          </w:p>
        </w:tc>
        <w:tc>
          <w:tcPr>
            <w:tcW w:w="259" w:type="pct"/>
            <w:vMerge w:val="continue"/>
            <w:vAlign w:val="center"/>
          </w:tcPr>
          <w:p w14:paraId="14B8DC66">
            <w:pPr>
              <w:jc w:val="center"/>
              <w:rPr>
                <w:color w:val="auto"/>
                <w:szCs w:val="21"/>
                <w:highlight w:val="none"/>
              </w:rPr>
            </w:pPr>
          </w:p>
        </w:tc>
        <w:tc>
          <w:tcPr>
            <w:tcW w:w="342" w:type="pct"/>
            <w:vMerge w:val="continue"/>
          </w:tcPr>
          <w:p w14:paraId="1CE8C0AA">
            <w:pPr>
              <w:rPr>
                <w:color w:val="auto"/>
                <w:szCs w:val="21"/>
                <w:highlight w:val="none"/>
              </w:rPr>
            </w:pPr>
          </w:p>
        </w:tc>
        <w:tc>
          <w:tcPr>
            <w:tcW w:w="472" w:type="pct"/>
            <w:vAlign w:val="center"/>
          </w:tcPr>
          <w:p w14:paraId="15E7AF35">
            <w:pPr>
              <w:spacing w:line="360" w:lineRule="auto"/>
              <w:jc w:val="center"/>
              <w:rPr>
                <w:color w:val="auto"/>
                <w:szCs w:val="21"/>
                <w:highlight w:val="none"/>
              </w:rPr>
            </w:pPr>
            <w:r>
              <w:rPr>
                <w:rFonts w:hint="eastAsia" w:cs="宋体"/>
                <w:color w:val="auto"/>
                <w:kern w:val="0"/>
                <w:highlight w:val="none"/>
                <w:lang w:eastAsia="zh-CN"/>
              </w:rPr>
              <w:t>（</w:t>
            </w:r>
            <w:r>
              <w:rPr>
                <w:rFonts w:hint="eastAsia" w:cs="宋体"/>
                <w:color w:val="auto"/>
                <w:kern w:val="0"/>
                <w:highlight w:val="none"/>
                <w:lang w:val="en-US" w:eastAsia="zh-CN"/>
              </w:rPr>
              <w:t>8</w:t>
            </w:r>
            <w:r>
              <w:rPr>
                <w:rFonts w:hint="eastAsia" w:cs="宋体"/>
                <w:color w:val="auto"/>
                <w:kern w:val="0"/>
                <w:highlight w:val="none"/>
                <w:lang w:eastAsia="zh-CN"/>
              </w:rPr>
              <w:t>）</w:t>
            </w:r>
            <w:r>
              <w:rPr>
                <w:rFonts w:hint="eastAsia" w:cs="宋体"/>
                <w:color w:val="auto"/>
                <w:kern w:val="0"/>
                <w:highlight w:val="none"/>
              </w:rPr>
              <w:t>确保文明施工的技术组织措施（6分）</w:t>
            </w:r>
          </w:p>
        </w:tc>
        <w:tc>
          <w:tcPr>
            <w:tcW w:w="3189" w:type="pct"/>
            <w:vAlign w:val="center"/>
          </w:tcPr>
          <w:p w14:paraId="256A8137">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档（6分）：针对本工程项目特点，有齐全的现场文明施工、环境保护措施，且措施内容达到《建筑施工安全生产检查标准》（JGJ59-2011）合格标准并符合《广西壮族自治区建筑工程文明施工导则》要求。各项措施科学周全、具体、有效。有具体实现现场文明施工目标的承诺。</w:t>
            </w:r>
          </w:p>
          <w:p w14:paraId="4DDB7E42">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档（3分）：针对本工程项目特点，有较齐全的现场文明施工、环境保护措施，且措施内容达到《建筑施工安全生产检查标准》（JGJ59-2011）合格标准并符合《广西壮族自治区建筑工程文明施工导则》要求。各项措施较周全、具体、有效。有实现现场文明施工目标的承诺。</w:t>
            </w:r>
          </w:p>
          <w:p w14:paraId="5932EA7E">
            <w:pPr>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档（1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p w14:paraId="02E18C5D">
            <w:pPr>
              <w:spacing w:line="360" w:lineRule="auto"/>
              <w:rPr>
                <w:color w:val="auto"/>
                <w:highlight w:val="none"/>
              </w:rPr>
            </w:pPr>
            <w:r>
              <w:rPr>
                <w:rFonts w:hint="eastAsia" w:ascii="Times New Roman" w:hAnsi="Times New Roman" w:eastAsia="宋体" w:cs="Times New Roman"/>
                <w:color w:val="auto"/>
                <w:highlight w:val="none"/>
              </w:rPr>
              <w:t>备注：不能响应项目要求或未提供本项内容的，得0分</w:t>
            </w:r>
          </w:p>
        </w:tc>
        <w:tc>
          <w:tcPr>
            <w:tcW w:w="504" w:type="pct"/>
            <w:vAlign w:val="center"/>
          </w:tcPr>
          <w:p w14:paraId="7DBC91A5">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r w14:paraId="2D73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vMerge w:val="continue"/>
            <w:vAlign w:val="center"/>
          </w:tcPr>
          <w:p w14:paraId="66C88D6C">
            <w:pPr>
              <w:jc w:val="center"/>
              <w:rPr>
                <w:b/>
                <w:color w:val="auto"/>
                <w:szCs w:val="21"/>
                <w:highlight w:val="none"/>
              </w:rPr>
            </w:pPr>
          </w:p>
        </w:tc>
        <w:tc>
          <w:tcPr>
            <w:tcW w:w="259" w:type="pct"/>
            <w:vMerge w:val="continue"/>
            <w:vAlign w:val="center"/>
          </w:tcPr>
          <w:p w14:paraId="6BF87CDF">
            <w:pPr>
              <w:jc w:val="center"/>
              <w:rPr>
                <w:color w:val="auto"/>
                <w:szCs w:val="21"/>
                <w:highlight w:val="none"/>
              </w:rPr>
            </w:pPr>
          </w:p>
        </w:tc>
        <w:tc>
          <w:tcPr>
            <w:tcW w:w="342" w:type="pct"/>
            <w:vMerge w:val="continue"/>
          </w:tcPr>
          <w:p w14:paraId="36CB9FB9">
            <w:pPr>
              <w:rPr>
                <w:color w:val="auto"/>
                <w:szCs w:val="21"/>
                <w:highlight w:val="none"/>
              </w:rPr>
            </w:pPr>
          </w:p>
        </w:tc>
        <w:tc>
          <w:tcPr>
            <w:tcW w:w="472" w:type="pct"/>
            <w:vAlign w:val="center"/>
          </w:tcPr>
          <w:p w14:paraId="6FF534DF">
            <w:pPr>
              <w:spacing w:line="360" w:lineRule="auto"/>
              <w:jc w:val="center"/>
              <w:rPr>
                <w:color w:val="auto"/>
                <w:szCs w:val="21"/>
                <w:highlight w:val="none"/>
              </w:rPr>
            </w:pPr>
            <w:r>
              <w:rPr>
                <w:rFonts w:hint="eastAsia" w:cs="宋体"/>
                <w:color w:val="auto"/>
                <w:kern w:val="0"/>
                <w:highlight w:val="none"/>
                <w:lang w:eastAsia="zh-CN"/>
              </w:rPr>
              <w:t>（</w:t>
            </w:r>
            <w:r>
              <w:rPr>
                <w:rFonts w:hint="eastAsia" w:cs="宋体"/>
                <w:color w:val="auto"/>
                <w:kern w:val="0"/>
                <w:highlight w:val="none"/>
                <w:lang w:val="en-US" w:eastAsia="zh-CN"/>
              </w:rPr>
              <w:t>9</w:t>
            </w:r>
            <w:r>
              <w:rPr>
                <w:rFonts w:hint="eastAsia" w:cs="宋体"/>
                <w:color w:val="auto"/>
                <w:kern w:val="0"/>
                <w:highlight w:val="none"/>
                <w:lang w:eastAsia="zh-CN"/>
              </w:rPr>
              <w:t>）</w:t>
            </w:r>
            <w:r>
              <w:rPr>
                <w:rFonts w:hint="eastAsia" w:cs="宋体"/>
                <w:color w:val="auto"/>
                <w:kern w:val="0"/>
                <w:highlight w:val="none"/>
              </w:rPr>
              <w:t>工程施工的重点和难点</w:t>
            </w:r>
            <w:r>
              <w:rPr>
                <w:rFonts w:hint="eastAsia"/>
                <w:color w:val="auto"/>
                <w:highlight w:val="none"/>
              </w:rPr>
              <w:t>及保证措施</w:t>
            </w:r>
            <w:r>
              <w:rPr>
                <w:rFonts w:hint="eastAsia" w:cs="宋体"/>
                <w:color w:val="auto"/>
                <w:kern w:val="0"/>
                <w:highlight w:val="none"/>
              </w:rPr>
              <w:t>（8分）</w:t>
            </w:r>
          </w:p>
        </w:tc>
        <w:tc>
          <w:tcPr>
            <w:tcW w:w="3189" w:type="pct"/>
            <w:vAlign w:val="center"/>
          </w:tcPr>
          <w:p w14:paraId="1E9D7D2A">
            <w:pPr>
              <w:spacing w:line="360" w:lineRule="auto"/>
              <w:rPr>
                <w:color w:val="auto"/>
                <w:highlight w:val="none"/>
              </w:rPr>
            </w:pPr>
            <w:r>
              <w:rPr>
                <w:rFonts w:hint="eastAsia"/>
                <w:color w:val="auto"/>
                <w:highlight w:val="none"/>
              </w:rPr>
              <w:t>一档（8分）：对项目关键技术、工艺有深入的表述。对重点、难点有先进合理的施工措施并有可行的安全措施，解决方案完整、经济、安全、切实可行，措施得力。</w:t>
            </w:r>
          </w:p>
          <w:p w14:paraId="65B7DC1E">
            <w:pPr>
              <w:spacing w:line="360" w:lineRule="auto"/>
              <w:rPr>
                <w:color w:val="auto"/>
                <w:highlight w:val="none"/>
              </w:rPr>
            </w:pPr>
            <w:r>
              <w:rPr>
                <w:rFonts w:hint="eastAsia"/>
                <w:color w:val="auto"/>
                <w:highlight w:val="none"/>
              </w:rPr>
              <w:t>二档（5分）：对项目关键技术、工艺有深入的表述，对重点、难点有合理的建议，解决方案经济、安全、基本可行。</w:t>
            </w:r>
          </w:p>
          <w:p w14:paraId="18C5C11C">
            <w:pPr>
              <w:spacing w:line="360" w:lineRule="auto"/>
              <w:rPr>
                <w:rFonts w:hint="eastAsia"/>
                <w:color w:val="auto"/>
                <w:highlight w:val="none"/>
              </w:rPr>
            </w:pPr>
            <w:r>
              <w:rPr>
                <w:rFonts w:hint="eastAsia"/>
                <w:color w:val="auto"/>
                <w:highlight w:val="none"/>
              </w:rPr>
              <w:t>三档（</w:t>
            </w:r>
            <w:r>
              <w:rPr>
                <w:rFonts w:hint="eastAsia"/>
                <w:color w:val="auto"/>
                <w:highlight w:val="none"/>
                <w:lang w:val="en-US" w:eastAsia="zh-CN"/>
              </w:rPr>
              <w:t>2</w:t>
            </w:r>
            <w:r>
              <w:rPr>
                <w:rFonts w:hint="eastAsia"/>
                <w:color w:val="auto"/>
                <w:highlight w:val="none"/>
              </w:rPr>
              <w:t>分）：对项目关键技术有表述，对重点、难点有建议，解决方案不可行。</w:t>
            </w:r>
          </w:p>
          <w:p w14:paraId="6D167A1B">
            <w:pPr>
              <w:pStyle w:val="7"/>
              <w:jc w:val="left"/>
              <w:rPr>
                <w:color w:val="auto"/>
                <w:highlight w:val="none"/>
              </w:rPr>
            </w:pPr>
            <w:r>
              <w:rPr>
                <w:rFonts w:hint="eastAsia" w:ascii="Times New Roman" w:hAnsi="Times New Roman" w:eastAsia="宋体" w:cs="Times New Roman"/>
                <w:color w:val="auto"/>
                <w:kern w:val="2"/>
                <w:sz w:val="21"/>
                <w:szCs w:val="24"/>
                <w:highlight w:val="none"/>
                <w:lang w:val="en-US" w:eastAsia="zh-CN" w:bidi="ar-SA"/>
              </w:rPr>
              <w:t>备注：不能响应项目要求或未提供本项内容的，得0分</w:t>
            </w:r>
          </w:p>
        </w:tc>
        <w:tc>
          <w:tcPr>
            <w:tcW w:w="504" w:type="pct"/>
            <w:vAlign w:val="center"/>
          </w:tcPr>
          <w:p w14:paraId="4A2B8A17">
            <w:pPr>
              <w:rPr>
                <w:color w:val="auto"/>
                <w:szCs w:val="21"/>
                <w:highlight w:val="none"/>
              </w:rPr>
            </w:pPr>
            <w:r>
              <w:rPr>
                <w:rFonts w:hint="eastAsia"/>
                <w:color w:val="auto"/>
                <w:szCs w:val="21"/>
                <w:highlight w:val="none"/>
              </w:rPr>
              <w:t>主观</w:t>
            </w:r>
            <w:r>
              <w:rPr>
                <w:rFonts w:hint="eastAsia"/>
                <w:color w:val="auto"/>
                <w:highlight w:val="none"/>
                <w:lang w:val="en-US" w:eastAsia="zh-CN"/>
              </w:rPr>
              <w:t>分</w:t>
            </w:r>
          </w:p>
        </w:tc>
      </w:tr>
    </w:tbl>
    <w:p w14:paraId="5BB0B0D7">
      <w:pPr>
        <w:ind w:firstLine="315" w:firstLineChars="150"/>
        <w:rPr>
          <w:color w:val="auto"/>
          <w:highlight w:val="none"/>
          <w:lang w:val="zh-CN"/>
        </w:rPr>
      </w:pPr>
    </w:p>
    <w:p w14:paraId="6B41F0D5">
      <w:pPr>
        <w:ind w:firstLine="315" w:firstLineChars="150"/>
        <w:rPr>
          <w:color w:val="auto"/>
          <w:highlight w:val="none"/>
          <w:lang w:val="zh-CN"/>
        </w:rPr>
      </w:pPr>
    </w:p>
    <w:bookmarkEnd w:id="0"/>
    <w:bookmarkEnd w:id="1"/>
    <w:p w14:paraId="0DE42D1B">
      <w:pPr>
        <w:ind w:firstLine="315" w:firstLineChars="150"/>
        <w:rPr>
          <w:color w:val="auto"/>
          <w:highlight w:val="none"/>
          <w:lang w:val="zh-CN"/>
        </w:rPr>
      </w:pPr>
      <w:bookmarkStart w:id="64" w:name="_Hlk89190624"/>
      <w:r>
        <w:rPr>
          <w:rFonts w:hint="eastAsia"/>
          <w:color w:val="auto"/>
          <w:highlight w:val="none"/>
          <w:lang w:val="zh-CN"/>
        </w:rPr>
        <w:t>（2）最后报价分</w:t>
      </w:r>
    </w:p>
    <w:tbl>
      <w:tblPr>
        <w:tblStyle w:val="54"/>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953"/>
        <w:gridCol w:w="5209"/>
        <w:gridCol w:w="827"/>
        <w:gridCol w:w="2228"/>
      </w:tblGrid>
      <w:tr w14:paraId="0436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48" w:type="pct"/>
            <w:vAlign w:val="center"/>
          </w:tcPr>
          <w:p w14:paraId="4333DE0F">
            <w:pPr>
              <w:jc w:val="center"/>
              <w:rPr>
                <w:b/>
                <w:color w:val="auto"/>
                <w:szCs w:val="21"/>
                <w:highlight w:val="none"/>
              </w:rPr>
            </w:pPr>
            <w:r>
              <w:rPr>
                <w:b/>
                <w:color w:val="auto"/>
                <w:szCs w:val="21"/>
                <w:highlight w:val="none"/>
              </w:rPr>
              <w:t>序号</w:t>
            </w:r>
          </w:p>
        </w:tc>
        <w:tc>
          <w:tcPr>
            <w:tcW w:w="491" w:type="pct"/>
            <w:vAlign w:val="center"/>
          </w:tcPr>
          <w:p w14:paraId="45A9A348">
            <w:pPr>
              <w:jc w:val="center"/>
              <w:rPr>
                <w:b/>
                <w:color w:val="auto"/>
                <w:szCs w:val="21"/>
                <w:highlight w:val="none"/>
              </w:rPr>
            </w:pPr>
            <w:r>
              <w:rPr>
                <w:rFonts w:hint="eastAsia"/>
                <w:b/>
                <w:color w:val="auto"/>
                <w:szCs w:val="21"/>
                <w:highlight w:val="none"/>
              </w:rPr>
              <w:t>类型</w:t>
            </w:r>
          </w:p>
        </w:tc>
        <w:tc>
          <w:tcPr>
            <w:tcW w:w="2684" w:type="pct"/>
            <w:vAlign w:val="center"/>
          </w:tcPr>
          <w:p w14:paraId="57244B7E">
            <w:pPr>
              <w:jc w:val="center"/>
              <w:rPr>
                <w:b/>
                <w:color w:val="auto"/>
                <w:szCs w:val="21"/>
                <w:highlight w:val="none"/>
              </w:rPr>
            </w:pPr>
            <w:r>
              <w:rPr>
                <w:rFonts w:hint="eastAsia"/>
                <w:b/>
                <w:color w:val="auto"/>
                <w:szCs w:val="21"/>
                <w:highlight w:val="none"/>
              </w:rPr>
              <w:t>评分标准</w:t>
            </w:r>
          </w:p>
        </w:tc>
        <w:tc>
          <w:tcPr>
            <w:tcW w:w="426" w:type="pct"/>
            <w:vAlign w:val="center"/>
          </w:tcPr>
          <w:p w14:paraId="7C6C4D3D">
            <w:pPr>
              <w:jc w:val="center"/>
              <w:rPr>
                <w:rFonts w:hint="default" w:eastAsia="宋体"/>
                <w:b/>
                <w:color w:val="auto"/>
                <w:szCs w:val="21"/>
                <w:highlight w:val="none"/>
                <w:lang w:val="en-US" w:eastAsia="zh-CN"/>
              </w:rPr>
            </w:pPr>
            <w:r>
              <w:rPr>
                <w:rFonts w:hint="eastAsia"/>
                <w:b/>
                <w:color w:val="auto"/>
                <w:szCs w:val="21"/>
                <w:highlight w:val="none"/>
                <w:lang w:val="en-US" w:eastAsia="zh-CN"/>
              </w:rPr>
              <w:t>满分分值</w:t>
            </w:r>
          </w:p>
        </w:tc>
        <w:tc>
          <w:tcPr>
            <w:tcW w:w="1148" w:type="pct"/>
            <w:vAlign w:val="center"/>
          </w:tcPr>
          <w:p w14:paraId="04428F77">
            <w:pPr>
              <w:jc w:val="center"/>
              <w:rPr>
                <w:b/>
                <w:color w:val="auto"/>
                <w:szCs w:val="21"/>
                <w:highlight w:val="none"/>
              </w:rPr>
            </w:pPr>
            <w:r>
              <w:rPr>
                <w:b/>
                <w:color w:val="auto"/>
                <w:szCs w:val="21"/>
                <w:highlight w:val="none"/>
              </w:rPr>
              <w:t>说明</w:t>
            </w:r>
          </w:p>
        </w:tc>
      </w:tr>
      <w:tr w14:paraId="0BE3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248" w:type="pct"/>
            <w:vAlign w:val="center"/>
          </w:tcPr>
          <w:p w14:paraId="09702534">
            <w:pPr>
              <w:jc w:val="center"/>
              <w:rPr>
                <w:b/>
                <w:color w:val="auto"/>
                <w:szCs w:val="21"/>
                <w:highlight w:val="none"/>
              </w:rPr>
            </w:pPr>
            <w:r>
              <w:rPr>
                <w:rFonts w:hint="eastAsia"/>
                <w:b/>
                <w:color w:val="auto"/>
                <w:szCs w:val="21"/>
                <w:highlight w:val="none"/>
              </w:rPr>
              <w:t>1</w:t>
            </w:r>
          </w:p>
        </w:tc>
        <w:tc>
          <w:tcPr>
            <w:tcW w:w="491" w:type="pct"/>
            <w:vAlign w:val="center"/>
          </w:tcPr>
          <w:p w14:paraId="78CABDE3">
            <w:pPr>
              <w:rPr>
                <w:color w:val="auto"/>
                <w:szCs w:val="21"/>
                <w:highlight w:val="none"/>
              </w:rPr>
            </w:pPr>
            <w:r>
              <w:rPr>
                <w:rFonts w:hint="eastAsia"/>
                <w:color w:val="auto"/>
                <w:szCs w:val="21"/>
                <w:highlight w:val="none"/>
              </w:rPr>
              <w:t>响应报价分</w:t>
            </w:r>
          </w:p>
        </w:tc>
        <w:tc>
          <w:tcPr>
            <w:tcW w:w="2684" w:type="pct"/>
            <w:vAlign w:val="center"/>
          </w:tcPr>
          <w:p w14:paraId="199AF2CB">
            <w:pPr>
              <w:rPr>
                <w:color w:val="auto"/>
                <w:szCs w:val="21"/>
                <w:highlight w:val="none"/>
              </w:rPr>
            </w:pPr>
            <w:r>
              <w:rPr>
                <w:rFonts w:hint="eastAsia"/>
                <w:color w:val="auto"/>
                <w:szCs w:val="21"/>
                <w:highlight w:val="none"/>
              </w:rPr>
              <w:t>以满足采购文件要求且响应价格最低的响应报价为评标基准价，其价格分为满分。其他供应商的价格分统一按照下列公式计算：响应报价得分</w:t>
            </w:r>
            <w:r>
              <w:rPr>
                <w:color w:val="auto"/>
                <w:szCs w:val="21"/>
                <w:highlight w:val="none"/>
              </w:rPr>
              <w:t>=（评标基准价/</w:t>
            </w:r>
            <w:r>
              <w:rPr>
                <w:rFonts w:hint="eastAsia"/>
                <w:color w:val="auto"/>
                <w:szCs w:val="21"/>
                <w:highlight w:val="none"/>
              </w:rPr>
              <w:t>响应</w:t>
            </w:r>
            <w:r>
              <w:rPr>
                <w:color w:val="auto"/>
                <w:szCs w:val="21"/>
                <w:highlight w:val="none"/>
              </w:rPr>
              <w:t>报价）×</w:t>
            </w:r>
            <w:r>
              <w:rPr>
                <w:rFonts w:hint="eastAsia"/>
                <w:color w:val="auto"/>
                <w:szCs w:val="21"/>
                <w:highlight w:val="none"/>
              </w:rPr>
              <w:t>响应</w:t>
            </w:r>
            <w:r>
              <w:rPr>
                <w:color w:val="auto"/>
                <w:szCs w:val="21"/>
                <w:highlight w:val="none"/>
              </w:rPr>
              <w:t>报价分满分分值。</w:t>
            </w:r>
          </w:p>
        </w:tc>
        <w:tc>
          <w:tcPr>
            <w:tcW w:w="426" w:type="pct"/>
            <w:vAlign w:val="center"/>
          </w:tcPr>
          <w:p w14:paraId="38D6B4E2">
            <w:pPr>
              <w:rPr>
                <w:rFonts w:hint="eastAsia" w:eastAsia="宋体"/>
                <w:color w:val="auto"/>
                <w:szCs w:val="21"/>
                <w:highlight w:val="none"/>
                <w:lang w:val="en-US" w:eastAsia="zh-CN"/>
              </w:rPr>
            </w:pPr>
            <w:r>
              <w:rPr>
                <w:rFonts w:hint="eastAsia"/>
                <w:color w:val="auto"/>
                <w:szCs w:val="21"/>
                <w:highlight w:val="none"/>
              </w:rPr>
              <w:t>30</w:t>
            </w:r>
            <w:r>
              <w:rPr>
                <w:rFonts w:hint="eastAsia"/>
                <w:color w:val="auto"/>
                <w:szCs w:val="21"/>
                <w:highlight w:val="none"/>
                <w:lang w:val="en-US" w:eastAsia="zh-CN"/>
              </w:rPr>
              <w:t>分</w:t>
            </w:r>
          </w:p>
        </w:tc>
        <w:tc>
          <w:tcPr>
            <w:tcW w:w="1148" w:type="pct"/>
            <w:vAlign w:val="center"/>
          </w:tcPr>
          <w:p w14:paraId="5C89A93F">
            <w:pPr>
              <w:rPr>
                <w:color w:val="auto"/>
                <w:szCs w:val="21"/>
                <w:highlight w:val="none"/>
              </w:rPr>
            </w:pPr>
            <w:r>
              <w:rPr>
                <w:rFonts w:hint="eastAsia"/>
                <w:color w:val="auto"/>
                <w:szCs w:val="21"/>
                <w:highlight w:val="none"/>
              </w:rPr>
              <w:t>响应报价计算时均为供应商的实际响应报价，最终中标（成交）金额＝响应报价。</w:t>
            </w:r>
          </w:p>
        </w:tc>
      </w:tr>
    </w:tbl>
    <w:p w14:paraId="0A21EAD3">
      <w:pPr>
        <w:ind w:firstLine="315" w:firstLineChars="150"/>
        <w:rPr>
          <w:color w:val="auto"/>
          <w:highlight w:val="none"/>
        </w:rPr>
      </w:pPr>
      <w:r>
        <w:rPr>
          <w:rFonts w:hint="eastAsia"/>
          <w:color w:val="auto"/>
          <w:highlight w:val="none"/>
        </w:rPr>
        <w:t>（3）政策性加分</w:t>
      </w:r>
    </w:p>
    <w:tbl>
      <w:tblPr>
        <w:tblStyle w:val="54"/>
        <w:tblW w:w="52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918"/>
        <w:gridCol w:w="4030"/>
        <w:gridCol w:w="1252"/>
        <w:gridCol w:w="2821"/>
      </w:tblGrid>
      <w:tr w14:paraId="5974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400" w:type="pct"/>
            <w:noWrap w:val="0"/>
            <w:vAlign w:val="center"/>
          </w:tcPr>
          <w:p w14:paraId="3A382617">
            <w:pPr>
              <w:jc w:val="center"/>
              <w:rPr>
                <w:b/>
                <w:color w:val="auto"/>
                <w:szCs w:val="21"/>
                <w:highlight w:val="none"/>
              </w:rPr>
            </w:pPr>
            <w:r>
              <w:rPr>
                <w:b/>
                <w:color w:val="auto"/>
                <w:szCs w:val="21"/>
                <w:highlight w:val="none"/>
              </w:rPr>
              <w:t>序号</w:t>
            </w:r>
          </w:p>
        </w:tc>
        <w:tc>
          <w:tcPr>
            <w:tcW w:w="468" w:type="pct"/>
            <w:noWrap w:val="0"/>
            <w:vAlign w:val="center"/>
          </w:tcPr>
          <w:p w14:paraId="6D897811">
            <w:pPr>
              <w:jc w:val="center"/>
              <w:rPr>
                <w:b/>
                <w:color w:val="auto"/>
                <w:szCs w:val="21"/>
                <w:highlight w:val="none"/>
              </w:rPr>
            </w:pPr>
            <w:r>
              <w:rPr>
                <w:rFonts w:hint="eastAsia"/>
                <w:b/>
                <w:color w:val="auto"/>
                <w:szCs w:val="21"/>
                <w:highlight w:val="none"/>
              </w:rPr>
              <w:t>类型</w:t>
            </w:r>
          </w:p>
        </w:tc>
        <w:tc>
          <w:tcPr>
            <w:tcW w:w="2054" w:type="pct"/>
            <w:noWrap w:val="0"/>
            <w:vAlign w:val="center"/>
          </w:tcPr>
          <w:p w14:paraId="7262C7A9">
            <w:pPr>
              <w:jc w:val="center"/>
              <w:rPr>
                <w:b/>
                <w:color w:val="auto"/>
                <w:szCs w:val="21"/>
                <w:highlight w:val="none"/>
              </w:rPr>
            </w:pPr>
            <w:r>
              <w:rPr>
                <w:rFonts w:hint="eastAsia"/>
                <w:b/>
                <w:color w:val="auto"/>
                <w:szCs w:val="21"/>
                <w:highlight w:val="none"/>
              </w:rPr>
              <w:t>评分标准</w:t>
            </w:r>
          </w:p>
        </w:tc>
        <w:tc>
          <w:tcPr>
            <w:tcW w:w="638" w:type="pct"/>
            <w:noWrap w:val="0"/>
            <w:vAlign w:val="center"/>
          </w:tcPr>
          <w:p w14:paraId="1E5C20AD">
            <w:pPr>
              <w:jc w:val="center"/>
              <w:rPr>
                <w:b/>
                <w:color w:val="auto"/>
                <w:szCs w:val="21"/>
                <w:highlight w:val="none"/>
              </w:rPr>
            </w:pPr>
            <w:r>
              <w:rPr>
                <w:rFonts w:hint="eastAsia"/>
                <w:b/>
                <w:color w:val="auto"/>
                <w:szCs w:val="21"/>
                <w:highlight w:val="none"/>
                <w:lang w:val="en-US" w:eastAsia="zh-CN"/>
              </w:rPr>
              <w:t>满分</w:t>
            </w:r>
            <w:r>
              <w:rPr>
                <w:rFonts w:hint="eastAsia"/>
                <w:b/>
                <w:color w:val="auto"/>
                <w:szCs w:val="21"/>
                <w:highlight w:val="none"/>
              </w:rPr>
              <w:t>分值</w:t>
            </w:r>
          </w:p>
        </w:tc>
        <w:tc>
          <w:tcPr>
            <w:tcW w:w="1438" w:type="pct"/>
            <w:noWrap w:val="0"/>
            <w:vAlign w:val="center"/>
          </w:tcPr>
          <w:p w14:paraId="340468F0">
            <w:pPr>
              <w:jc w:val="center"/>
              <w:rPr>
                <w:b/>
                <w:color w:val="auto"/>
                <w:szCs w:val="21"/>
                <w:highlight w:val="none"/>
              </w:rPr>
            </w:pPr>
            <w:r>
              <w:rPr>
                <w:b/>
                <w:color w:val="auto"/>
                <w:szCs w:val="21"/>
                <w:highlight w:val="none"/>
              </w:rPr>
              <w:t>说明</w:t>
            </w:r>
          </w:p>
        </w:tc>
      </w:tr>
      <w:tr w14:paraId="2EC5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4" w:hRule="atLeast"/>
          <w:jc w:val="center"/>
        </w:trPr>
        <w:tc>
          <w:tcPr>
            <w:tcW w:w="400" w:type="pct"/>
            <w:noWrap w:val="0"/>
            <w:vAlign w:val="center"/>
          </w:tcPr>
          <w:p w14:paraId="2C5A4211">
            <w:pPr>
              <w:jc w:val="center"/>
              <w:rPr>
                <w:b/>
                <w:color w:val="auto"/>
                <w:szCs w:val="21"/>
                <w:highlight w:val="none"/>
              </w:rPr>
            </w:pPr>
            <w:r>
              <w:rPr>
                <w:rFonts w:hint="eastAsia"/>
                <w:b/>
                <w:color w:val="auto"/>
                <w:szCs w:val="21"/>
                <w:highlight w:val="none"/>
              </w:rPr>
              <w:t>1</w:t>
            </w:r>
          </w:p>
        </w:tc>
        <w:tc>
          <w:tcPr>
            <w:tcW w:w="468" w:type="pct"/>
            <w:noWrap w:val="0"/>
            <w:vAlign w:val="center"/>
          </w:tcPr>
          <w:p w14:paraId="4F46A2B3">
            <w:pPr>
              <w:jc w:val="center"/>
              <w:rPr>
                <w:color w:val="auto"/>
                <w:szCs w:val="21"/>
                <w:highlight w:val="none"/>
              </w:rPr>
            </w:pPr>
            <w:r>
              <w:rPr>
                <w:rFonts w:hint="eastAsia"/>
                <w:color w:val="auto"/>
                <w:szCs w:val="21"/>
                <w:highlight w:val="none"/>
              </w:rPr>
              <w:t>政策性加分</w:t>
            </w:r>
          </w:p>
        </w:tc>
        <w:tc>
          <w:tcPr>
            <w:tcW w:w="2054" w:type="pct"/>
            <w:noWrap w:val="0"/>
            <w:vAlign w:val="center"/>
          </w:tcPr>
          <w:p w14:paraId="7D5647AD">
            <w:pPr>
              <w:rPr>
                <w:iCs/>
                <w:color w:val="auto"/>
                <w:szCs w:val="21"/>
                <w:highlight w:val="none"/>
              </w:rPr>
            </w:pPr>
            <w:r>
              <w:rPr>
                <w:iCs/>
                <w:color w:val="auto"/>
                <w:szCs w:val="21"/>
                <w:highlight w:val="none"/>
              </w:rPr>
              <w:t>（1）节能产品分（</w:t>
            </w:r>
            <w:r>
              <w:rPr>
                <w:rFonts w:hint="eastAsia"/>
                <w:iCs/>
                <w:color w:val="auto"/>
                <w:szCs w:val="21"/>
                <w:highlight w:val="none"/>
                <w:lang w:val="en-US" w:eastAsia="zh-CN"/>
              </w:rPr>
              <w:t>0.5</w:t>
            </w:r>
            <w:r>
              <w:rPr>
                <w:iCs/>
                <w:color w:val="auto"/>
                <w:szCs w:val="21"/>
                <w:highlight w:val="none"/>
              </w:rPr>
              <w:t>分）</w:t>
            </w:r>
          </w:p>
          <w:p w14:paraId="6918AB27">
            <w:pPr>
              <w:rPr>
                <w:iCs/>
                <w:color w:val="auto"/>
                <w:szCs w:val="21"/>
                <w:highlight w:val="none"/>
              </w:rPr>
            </w:pPr>
            <w:r>
              <w:rPr>
                <w:rFonts w:hint="eastAsia"/>
                <w:iCs/>
                <w:color w:val="auto"/>
                <w:szCs w:val="21"/>
                <w:highlight w:val="none"/>
              </w:rPr>
              <w:t>供应商</w:t>
            </w:r>
            <w:r>
              <w:rPr>
                <w:rFonts w:hint="eastAsia"/>
                <w:color w:val="auto"/>
                <w:szCs w:val="21"/>
                <w:highlight w:val="none"/>
              </w:rPr>
              <w:t>响应</w:t>
            </w:r>
            <w:r>
              <w:rPr>
                <w:rFonts w:hint="eastAsia"/>
                <w:iCs/>
                <w:color w:val="auto"/>
                <w:szCs w:val="21"/>
                <w:highlight w:val="none"/>
              </w:rPr>
              <w:t>产品属于</w:t>
            </w:r>
            <w:r>
              <w:rPr>
                <w:rFonts w:hint="eastAsia" w:ascii="宋体" w:hAnsi="宋体"/>
                <w:iCs/>
                <w:color w:val="auto"/>
                <w:highlight w:val="none"/>
              </w:rPr>
              <w:t>节能产品政府采购品目清单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lang w:val="en-US" w:eastAsia="zh-CN"/>
              </w:rPr>
              <w:t>0.1</w:t>
            </w:r>
            <w:r>
              <w:rPr>
                <w:iCs/>
                <w:color w:val="auto"/>
                <w:szCs w:val="21"/>
                <w:highlight w:val="none"/>
              </w:rPr>
              <w:t>分，最多得</w:t>
            </w:r>
            <w:r>
              <w:rPr>
                <w:rFonts w:hint="eastAsia"/>
                <w:iCs/>
                <w:color w:val="auto"/>
                <w:szCs w:val="21"/>
                <w:highlight w:val="none"/>
                <w:lang w:val="en-US" w:eastAsia="zh-CN"/>
              </w:rPr>
              <w:t>0.5</w:t>
            </w:r>
            <w:r>
              <w:rPr>
                <w:iCs/>
                <w:color w:val="auto"/>
                <w:szCs w:val="21"/>
                <w:highlight w:val="none"/>
              </w:rPr>
              <w:t>分。采购内容中的强制产品不加分。</w:t>
            </w:r>
          </w:p>
          <w:p w14:paraId="590DA6DB">
            <w:pPr>
              <w:rPr>
                <w:iCs/>
                <w:color w:val="auto"/>
                <w:szCs w:val="21"/>
                <w:highlight w:val="none"/>
              </w:rPr>
            </w:pPr>
            <w:r>
              <w:rPr>
                <w:iCs/>
                <w:color w:val="auto"/>
                <w:szCs w:val="21"/>
                <w:highlight w:val="none"/>
              </w:rPr>
              <w:t>（</w:t>
            </w:r>
            <w:r>
              <w:rPr>
                <w:rFonts w:hint="eastAsia"/>
                <w:iCs/>
                <w:color w:val="auto"/>
                <w:szCs w:val="21"/>
                <w:highlight w:val="none"/>
              </w:rPr>
              <w:t>2</w:t>
            </w:r>
            <w:r>
              <w:rPr>
                <w:iCs/>
                <w:color w:val="auto"/>
                <w:szCs w:val="21"/>
                <w:highlight w:val="none"/>
              </w:rPr>
              <w:t>）</w:t>
            </w:r>
            <w:r>
              <w:rPr>
                <w:rFonts w:hint="eastAsia"/>
                <w:iCs/>
                <w:color w:val="auto"/>
                <w:szCs w:val="21"/>
                <w:highlight w:val="none"/>
              </w:rPr>
              <w:t>环境标志产品</w:t>
            </w:r>
            <w:r>
              <w:rPr>
                <w:iCs/>
                <w:color w:val="auto"/>
                <w:szCs w:val="21"/>
                <w:highlight w:val="none"/>
              </w:rPr>
              <w:t>分（</w:t>
            </w:r>
            <w:r>
              <w:rPr>
                <w:rFonts w:hint="eastAsia"/>
                <w:iCs/>
                <w:color w:val="auto"/>
                <w:szCs w:val="21"/>
                <w:highlight w:val="none"/>
                <w:lang w:val="en-US" w:eastAsia="zh-CN"/>
              </w:rPr>
              <w:t>0.5</w:t>
            </w:r>
            <w:r>
              <w:rPr>
                <w:iCs/>
                <w:color w:val="auto"/>
                <w:szCs w:val="21"/>
                <w:highlight w:val="none"/>
              </w:rPr>
              <w:t>分）</w:t>
            </w:r>
          </w:p>
          <w:p w14:paraId="130BEE6A">
            <w:pPr>
              <w:rPr>
                <w:rFonts w:hint="eastAsia"/>
                <w:iCs/>
                <w:color w:val="auto"/>
                <w:szCs w:val="21"/>
                <w:highlight w:val="none"/>
              </w:rPr>
            </w:pPr>
            <w:r>
              <w:rPr>
                <w:rFonts w:hint="eastAsia"/>
                <w:iCs/>
                <w:color w:val="auto"/>
                <w:szCs w:val="21"/>
                <w:highlight w:val="none"/>
              </w:rPr>
              <w:t>供应商</w:t>
            </w:r>
            <w:r>
              <w:rPr>
                <w:rFonts w:hint="eastAsia"/>
                <w:color w:val="auto"/>
                <w:szCs w:val="21"/>
                <w:highlight w:val="none"/>
              </w:rPr>
              <w:t>响应</w:t>
            </w:r>
            <w:r>
              <w:rPr>
                <w:rFonts w:hint="eastAsia"/>
                <w:iCs/>
                <w:color w:val="auto"/>
                <w:szCs w:val="21"/>
                <w:highlight w:val="none"/>
              </w:rPr>
              <w:t>产品属于</w:t>
            </w:r>
            <w:r>
              <w:rPr>
                <w:rFonts w:hint="eastAsia" w:ascii="宋体" w:hAnsi="宋体"/>
                <w:iCs/>
                <w:color w:val="auto"/>
                <w:highlight w:val="none"/>
              </w:rPr>
              <w:t>环境标志产品政府采购品目清单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lang w:val="en-US" w:eastAsia="zh-CN"/>
              </w:rPr>
              <w:t>0.1</w:t>
            </w:r>
            <w:r>
              <w:rPr>
                <w:iCs/>
                <w:color w:val="auto"/>
                <w:szCs w:val="21"/>
                <w:highlight w:val="none"/>
              </w:rPr>
              <w:t>分，最多得</w:t>
            </w:r>
            <w:r>
              <w:rPr>
                <w:rFonts w:hint="eastAsia"/>
                <w:iCs/>
                <w:color w:val="auto"/>
                <w:szCs w:val="21"/>
                <w:highlight w:val="none"/>
                <w:lang w:val="en-US" w:eastAsia="zh-CN"/>
              </w:rPr>
              <w:t>0.5</w:t>
            </w:r>
            <w:r>
              <w:rPr>
                <w:iCs/>
                <w:color w:val="auto"/>
                <w:szCs w:val="21"/>
                <w:highlight w:val="none"/>
              </w:rPr>
              <w:t>分。</w:t>
            </w:r>
          </w:p>
        </w:tc>
        <w:tc>
          <w:tcPr>
            <w:tcW w:w="638" w:type="pct"/>
            <w:noWrap w:val="0"/>
            <w:vAlign w:val="center"/>
          </w:tcPr>
          <w:p w14:paraId="58C362C6">
            <w:pPr>
              <w:rPr>
                <w:rFonts w:hint="default" w:eastAsia="宋体"/>
                <w:color w:val="auto"/>
                <w:szCs w:val="21"/>
                <w:highlight w:val="none"/>
                <w:lang w:val="en-US" w:eastAsia="zh-CN"/>
              </w:rPr>
            </w:pPr>
            <w:r>
              <w:rPr>
                <w:rFonts w:hint="eastAsia"/>
                <w:color w:val="auto"/>
                <w:szCs w:val="21"/>
                <w:highlight w:val="none"/>
                <w:lang w:val="en-US" w:eastAsia="zh-CN"/>
              </w:rPr>
              <w:t>1分</w:t>
            </w:r>
          </w:p>
        </w:tc>
        <w:tc>
          <w:tcPr>
            <w:tcW w:w="1438" w:type="pct"/>
            <w:noWrap w:val="0"/>
            <w:vAlign w:val="center"/>
          </w:tcPr>
          <w:p w14:paraId="69CA4B56">
            <w:pPr>
              <w:rPr>
                <w:color w:val="auto"/>
                <w:szCs w:val="21"/>
                <w:highlight w:val="none"/>
              </w:rPr>
            </w:pPr>
            <w:r>
              <w:rPr>
                <w:rFonts w:hint="eastAsia"/>
                <w:color w:val="auto"/>
                <w:szCs w:val="21"/>
                <w:highlight w:val="none"/>
              </w:rPr>
              <w:t>（1）供应商在响应文件中列明属于节能、环境标志产品的投标产品列表。</w:t>
            </w:r>
          </w:p>
          <w:p w14:paraId="39F4F4CD">
            <w:pPr>
              <w:rPr>
                <w:rFonts w:hint="eastAsia"/>
                <w:color w:val="auto"/>
                <w:szCs w:val="21"/>
                <w:highlight w:val="none"/>
              </w:rPr>
            </w:pPr>
            <w:r>
              <w:rPr>
                <w:rFonts w:hint="eastAsia"/>
                <w:color w:val="auto"/>
                <w:szCs w:val="21"/>
                <w:highlight w:val="none"/>
              </w:rPr>
              <w:t>（2）以通过中国政府采购网“节能产品查询”及“环境标志产品查询”结果与供应商所提供的投标产品列表进行比对作为评审依据</w:t>
            </w:r>
            <w:r>
              <w:rPr>
                <w:color w:val="auto"/>
                <w:szCs w:val="21"/>
                <w:highlight w:val="none"/>
              </w:rPr>
              <w:t>。</w:t>
            </w:r>
          </w:p>
        </w:tc>
      </w:tr>
    </w:tbl>
    <w:p w14:paraId="7F53238D">
      <w:pPr>
        <w:ind w:firstLine="315" w:firstLineChars="150"/>
        <w:rPr>
          <w:rFonts w:hint="eastAsia"/>
          <w:color w:val="auto"/>
          <w:highlight w:val="none"/>
        </w:rPr>
      </w:pPr>
    </w:p>
    <w:p w14:paraId="5BB64F83">
      <w:pPr>
        <w:ind w:firstLine="315" w:firstLineChars="15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color w:val="auto"/>
          <w:highlight w:val="none"/>
        </w:rPr>
        <w:t>综合得分</w:t>
      </w:r>
    </w:p>
    <w:tbl>
      <w:tblPr>
        <w:tblStyle w:val="54"/>
        <w:tblW w:w="51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531"/>
        <w:gridCol w:w="2433"/>
        <w:gridCol w:w="1543"/>
        <w:gridCol w:w="2260"/>
      </w:tblGrid>
      <w:tr w14:paraId="287B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42" w:type="pct"/>
            <w:noWrap w:val="0"/>
            <w:vAlign w:val="center"/>
          </w:tcPr>
          <w:p w14:paraId="7977BC73">
            <w:pPr>
              <w:jc w:val="center"/>
              <w:rPr>
                <w:b/>
                <w:color w:val="auto"/>
                <w:szCs w:val="21"/>
                <w:highlight w:val="none"/>
              </w:rPr>
            </w:pPr>
            <w:r>
              <w:rPr>
                <w:rFonts w:hint="eastAsia"/>
                <w:b/>
                <w:color w:val="auto"/>
                <w:szCs w:val="21"/>
                <w:highlight w:val="none"/>
              </w:rPr>
              <w:t>分项</w:t>
            </w:r>
          </w:p>
        </w:tc>
        <w:tc>
          <w:tcPr>
            <w:tcW w:w="1316" w:type="pct"/>
            <w:noWrap w:val="0"/>
            <w:vAlign w:val="center"/>
          </w:tcPr>
          <w:p w14:paraId="3F845EA1">
            <w:pPr>
              <w:jc w:val="center"/>
              <w:rPr>
                <w:b/>
                <w:color w:val="auto"/>
                <w:szCs w:val="21"/>
                <w:highlight w:val="none"/>
              </w:rPr>
            </w:pPr>
            <w:r>
              <w:rPr>
                <w:rFonts w:hint="eastAsia"/>
                <w:b/>
                <w:color w:val="auto"/>
                <w:szCs w:val="21"/>
                <w:highlight w:val="none"/>
              </w:rPr>
              <w:t>技术及商务资信分</w:t>
            </w:r>
          </w:p>
        </w:tc>
        <w:tc>
          <w:tcPr>
            <w:tcW w:w="1265" w:type="pct"/>
            <w:noWrap w:val="0"/>
            <w:vAlign w:val="center"/>
          </w:tcPr>
          <w:p w14:paraId="4497E31F">
            <w:pPr>
              <w:jc w:val="center"/>
              <w:rPr>
                <w:b/>
                <w:color w:val="auto"/>
                <w:szCs w:val="21"/>
                <w:highlight w:val="none"/>
              </w:rPr>
            </w:pPr>
            <w:r>
              <w:rPr>
                <w:rFonts w:hint="eastAsia"/>
                <w:b/>
                <w:color w:val="auto"/>
                <w:szCs w:val="21"/>
                <w:highlight w:val="none"/>
              </w:rPr>
              <w:t>投标报价得分</w:t>
            </w:r>
          </w:p>
        </w:tc>
        <w:tc>
          <w:tcPr>
            <w:tcW w:w="802" w:type="pct"/>
            <w:noWrap w:val="0"/>
            <w:vAlign w:val="center"/>
          </w:tcPr>
          <w:p w14:paraId="49767A01">
            <w:pPr>
              <w:jc w:val="center"/>
              <w:rPr>
                <w:rFonts w:hint="eastAsia"/>
                <w:b/>
                <w:color w:val="auto"/>
                <w:szCs w:val="21"/>
                <w:highlight w:val="none"/>
              </w:rPr>
            </w:pPr>
            <w:r>
              <w:rPr>
                <w:rFonts w:hint="eastAsia"/>
                <w:color w:val="auto"/>
                <w:highlight w:val="none"/>
              </w:rPr>
              <w:t>政策性加分</w:t>
            </w:r>
          </w:p>
        </w:tc>
        <w:tc>
          <w:tcPr>
            <w:tcW w:w="1173" w:type="pct"/>
            <w:noWrap w:val="0"/>
            <w:vAlign w:val="center"/>
          </w:tcPr>
          <w:p w14:paraId="3B2C6EBF">
            <w:pPr>
              <w:jc w:val="center"/>
              <w:rPr>
                <w:b/>
                <w:color w:val="auto"/>
                <w:szCs w:val="21"/>
                <w:highlight w:val="none"/>
              </w:rPr>
            </w:pPr>
            <w:r>
              <w:rPr>
                <w:rFonts w:hint="eastAsia"/>
                <w:b/>
                <w:color w:val="auto"/>
                <w:szCs w:val="21"/>
                <w:highlight w:val="none"/>
              </w:rPr>
              <w:t>总分</w:t>
            </w:r>
          </w:p>
        </w:tc>
      </w:tr>
      <w:tr w14:paraId="106A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42" w:type="pct"/>
            <w:noWrap w:val="0"/>
            <w:vAlign w:val="center"/>
          </w:tcPr>
          <w:p w14:paraId="08CEA89C">
            <w:pPr>
              <w:jc w:val="center"/>
              <w:rPr>
                <w:b/>
                <w:color w:val="auto"/>
                <w:szCs w:val="21"/>
                <w:highlight w:val="none"/>
              </w:rPr>
            </w:pPr>
            <w:r>
              <w:rPr>
                <w:rFonts w:hint="eastAsia"/>
                <w:b/>
                <w:color w:val="auto"/>
                <w:szCs w:val="21"/>
                <w:highlight w:val="none"/>
              </w:rPr>
              <w:t>分值</w:t>
            </w:r>
          </w:p>
        </w:tc>
        <w:tc>
          <w:tcPr>
            <w:tcW w:w="1316" w:type="pct"/>
            <w:noWrap w:val="0"/>
            <w:vAlign w:val="center"/>
          </w:tcPr>
          <w:p w14:paraId="6D169B49">
            <w:pPr>
              <w:jc w:val="center"/>
              <w:rPr>
                <w:color w:val="auto"/>
                <w:szCs w:val="21"/>
                <w:highlight w:val="none"/>
              </w:rPr>
            </w:pPr>
            <w:r>
              <w:rPr>
                <w:rFonts w:hint="eastAsia"/>
                <w:color w:val="auto"/>
                <w:szCs w:val="21"/>
                <w:highlight w:val="none"/>
                <w:lang w:val="en-US" w:eastAsia="zh-CN"/>
              </w:rPr>
              <w:t>69</w:t>
            </w:r>
            <w:r>
              <w:rPr>
                <w:rFonts w:hint="eastAsia"/>
                <w:color w:val="auto"/>
                <w:szCs w:val="21"/>
                <w:highlight w:val="none"/>
              </w:rPr>
              <w:t>分</w:t>
            </w:r>
          </w:p>
        </w:tc>
        <w:tc>
          <w:tcPr>
            <w:tcW w:w="1265" w:type="pct"/>
            <w:noWrap w:val="0"/>
            <w:vAlign w:val="center"/>
          </w:tcPr>
          <w:p w14:paraId="40019B99">
            <w:pPr>
              <w:jc w:val="center"/>
              <w:rPr>
                <w:color w:val="auto"/>
                <w:szCs w:val="21"/>
                <w:highlight w:val="none"/>
              </w:rPr>
            </w:pPr>
            <w:r>
              <w:rPr>
                <w:rFonts w:hint="eastAsia"/>
                <w:color w:val="auto"/>
                <w:szCs w:val="21"/>
                <w:highlight w:val="none"/>
              </w:rPr>
              <w:t>30分</w:t>
            </w:r>
          </w:p>
        </w:tc>
        <w:tc>
          <w:tcPr>
            <w:tcW w:w="802" w:type="pct"/>
            <w:noWrap w:val="0"/>
            <w:vAlign w:val="center"/>
          </w:tcPr>
          <w:p w14:paraId="1DAE2BDC">
            <w:pPr>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1173" w:type="pct"/>
            <w:noWrap w:val="0"/>
            <w:vAlign w:val="center"/>
          </w:tcPr>
          <w:p w14:paraId="153E6590">
            <w:pPr>
              <w:jc w:val="center"/>
              <w:rPr>
                <w:color w:val="auto"/>
                <w:szCs w:val="21"/>
                <w:highlight w:val="none"/>
              </w:rPr>
            </w:pPr>
            <w:r>
              <w:rPr>
                <w:rFonts w:hint="eastAsia"/>
                <w:color w:val="auto"/>
                <w:szCs w:val="21"/>
                <w:highlight w:val="none"/>
              </w:rPr>
              <w:t>100分</w:t>
            </w:r>
          </w:p>
        </w:tc>
      </w:tr>
      <w:tr w14:paraId="3C75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5000" w:type="pct"/>
            <w:gridSpan w:val="5"/>
            <w:noWrap w:val="0"/>
            <w:vAlign w:val="center"/>
          </w:tcPr>
          <w:p w14:paraId="09E0BDAA">
            <w:pPr>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技术及商务资信分+投标报价得分</w:t>
            </w:r>
            <w:r>
              <w:rPr>
                <w:rFonts w:hint="eastAsia"/>
                <w:color w:val="auto"/>
                <w:szCs w:val="21"/>
                <w:highlight w:val="none"/>
                <w:lang w:val="en-US" w:eastAsia="zh-CN"/>
              </w:rPr>
              <w:t>+政策功能分</w:t>
            </w:r>
            <w:r>
              <w:rPr>
                <w:rFonts w:hint="eastAsia"/>
                <w:color w:val="auto"/>
                <w:szCs w:val="21"/>
                <w:highlight w:val="none"/>
              </w:rPr>
              <w:t>（</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628E348A">
      <w:pPr>
        <w:pStyle w:val="27"/>
        <w:snapToGrid w:val="0"/>
        <w:spacing w:before="120" w:after="120" w:line="320" w:lineRule="exact"/>
        <w:jc w:val="center"/>
        <w:outlineLvl w:val="0"/>
        <w:rPr>
          <w:rFonts w:ascii="Times New Roman" w:hAnsi="Times New Roman" w:cs="Times New Roman"/>
          <w:color w:val="auto"/>
          <w:sz w:val="32"/>
          <w:szCs w:val="32"/>
          <w:highlight w:val="none"/>
        </w:rPr>
      </w:pPr>
    </w:p>
    <w:p w14:paraId="79A9E205">
      <w:pPr>
        <w:pStyle w:val="27"/>
        <w:snapToGrid w:val="0"/>
        <w:spacing w:before="120" w:after="120" w:line="320" w:lineRule="exact"/>
        <w:jc w:val="center"/>
        <w:outlineLvl w:val="0"/>
        <w:rPr>
          <w:rFonts w:ascii="Times New Roman" w:hAnsi="Times New Roman" w:cs="Times New Roman"/>
          <w:color w:val="auto"/>
          <w:sz w:val="32"/>
          <w:szCs w:val="32"/>
          <w:highlight w:val="none"/>
        </w:rPr>
      </w:pPr>
    </w:p>
    <w:p w14:paraId="283C28DC">
      <w:pPr>
        <w:pStyle w:val="27"/>
        <w:snapToGrid w:val="0"/>
        <w:spacing w:before="120" w:after="120" w:line="320" w:lineRule="exact"/>
        <w:jc w:val="center"/>
        <w:outlineLvl w:val="0"/>
        <w:rPr>
          <w:rFonts w:ascii="Times New Roman" w:hAnsi="Times New Roman" w:cs="Times New Roman"/>
          <w:color w:val="auto"/>
          <w:sz w:val="32"/>
          <w:szCs w:val="32"/>
          <w:highlight w:val="none"/>
        </w:rPr>
      </w:pPr>
    </w:p>
    <w:p w14:paraId="3A891AE7">
      <w:pPr>
        <w:rPr>
          <w:color w:val="auto"/>
          <w:sz w:val="32"/>
          <w:szCs w:val="32"/>
          <w:highlight w:val="none"/>
        </w:rPr>
      </w:pPr>
      <w:r>
        <w:rPr>
          <w:color w:val="auto"/>
          <w:sz w:val="32"/>
          <w:szCs w:val="32"/>
          <w:highlight w:val="none"/>
        </w:rPr>
        <w:br w:type="page"/>
      </w:r>
    </w:p>
    <w:p w14:paraId="5EFE8326">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65" w:name="_Toc16574"/>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五</w:t>
      </w:r>
      <w:r>
        <w:rPr>
          <w:rFonts w:ascii="Times New Roman" w:hAnsi="Times New Roman" w:cs="Times New Roman"/>
          <w:color w:val="auto"/>
          <w:sz w:val="32"/>
          <w:szCs w:val="32"/>
          <w:highlight w:val="none"/>
        </w:rPr>
        <w:t>章  合同主要条款格式</w:t>
      </w:r>
      <w:bookmarkEnd w:id="65"/>
    </w:p>
    <w:p w14:paraId="4E9875B3">
      <w:pPr>
        <w:pStyle w:val="4"/>
        <w:keepNext w:val="0"/>
        <w:keepLines w:val="0"/>
        <w:jc w:val="center"/>
        <w:rPr>
          <w:rFonts w:hAnsi="宋体" w:cs="黑体"/>
          <w:color w:val="auto"/>
          <w:sz w:val="30"/>
          <w:szCs w:val="30"/>
          <w:highlight w:val="none"/>
        </w:rPr>
      </w:pPr>
      <w:bookmarkStart w:id="66" w:name="_Toc26648"/>
      <w:r>
        <w:rPr>
          <w:rFonts w:hint="eastAsia" w:hAnsi="宋体" w:cs="黑体"/>
          <w:color w:val="auto"/>
          <w:sz w:val="30"/>
          <w:szCs w:val="30"/>
          <w:highlight w:val="none"/>
        </w:rPr>
        <w:t>第一部分  通用合同条款</w:t>
      </w:r>
      <w:bookmarkEnd w:id="66"/>
    </w:p>
    <w:p w14:paraId="71B435F4">
      <w:pPr>
        <w:spacing w:before="92" w:line="360" w:lineRule="auto"/>
        <w:ind w:firstLine="255"/>
        <w:rPr>
          <w:rFonts w:ascii="黑体" w:hAnsi="黑体" w:eastAsia="黑体" w:cs="黑体"/>
          <w:color w:val="auto"/>
          <w:spacing w:val="-1"/>
          <w:sz w:val="28"/>
          <w:szCs w:val="28"/>
          <w:highlight w:val="none"/>
        </w:rPr>
      </w:pPr>
      <w:r>
        <w:rPr>
          <w:rFonts w:ascii="黑体" w:hAnsi="黑体" w:eastAsia="黑体" w:cs="黑体"/>
          <w:color w:val="auto"/>
          <w:spacing w:val="-1"/>
          <w:sz w:val="28"/>
          <w:szCs w:val="28"/>
          <w:highlight w:val="none"/>
        </w:rPr>
        <w:t>“通用合同条款”采用《标准施工招标文件》的“通用合同条款”。</w:t>
      </w:r>
    </w:p>
    <w:p w14:paraId="07D90367">
      <w:pPr>
        <w:rPr>
          <w:rFonts w:ascii="黑体" w:hAnsi="黑体" w:eastAsia="黑体" w:cs="黑体"/>
          <w:color w:val="auto"/>
          <w:spacing w:val="-1"/>
          <w:sz w:val="28"/>
          <w:szCs w:val="28"/>
          <w:highlight w:val="none"/>
        </w:rPr>
      </w:pPr>
      <w:r>
        <w:rPr>
          <w:rFonts w:ascii="黑体" w:hAnsi="黑体" w:eastAsia="黑体" w:cs="黑体"/>
          <w:color w:val="auto"/>
          <w:spacing w:val="-1"/>
          <w:sz w:val="28"/>
          <w:szCs w:val="28"/>
          <w:highlight w:val="none"/>
        </w:rPr>
        <w:br w:type="page"/>
      </w:r>
    </w:p>
    <w:p w14:paraId="310273CC">
      <w:pPr>
        <w:pStyle w:val="4"/>
        <w:keepNext w:val="0"/>
        <w:keepLines w:val="0"/>
        <w:numPr>
          <w:ilvl w:val="0"/>
          <w:numId w:val="4"/>
        </w:numPr>
        <w:jc w:val="center"/>
        <w:rPr>
          <w:rFonts w:hAnsi="宋体" w:cs="黑体"/>
          <w:color w:val="auto"/>
          <w:sz w:val="30"/>
          <w:szCs w:val="30"/>
          <w:highlight w:val="none"/>
        </w:rPr>
      </w:pPr>
      <w:r>
        <w:rPr>
          <w:rFonts w:hint="eastAsia" w:hAnsi="宋体" w:cs="黑体"/>
          <w:color w:val="auto"/>
          <w:sz w:val="30"/>
          <w:szCs w:val="30"/>
          <w:highlight w:val="none"/>
        </w:rPr>
        <w:t xml:space="preserve"> </w:t>
      </w:r>
      <w:bookmarkStart w:id="67" w:name="_Toc14165"/>
      <w:r>
        <w:rPr>
          <w:rFonts w:hint="eastAsia" w:hAnsi="宋体" w:cs="黑体"/>
          <w:color w:val="auto"/>
          <w:sz w:val="30"/>
          <w:szCs w:val="30"/>
          <w:highlight w:val="none"/>
        </w:rPr>
        <w:t>专用合同条款</w:t>
      </w:r>
      <w:bookmarkEnd w:id="67"/>
    </w:p>
    <w:p w14:paraId="479DFA2C">
      <w:pPr>
        <w:spacing w:before="92" w:line="360" w:lineRule="auto"/>
        <w:ind w:firstLine="255"/>
        <w:rPr>
          <w:rFonts w:ascii="黑体" w:hAnsi="黑体" w:eastAsia="黑体" w:cs="黑体"/>
          <w:color w:val="auto"/>
          <w:spacing w:val="-1"/>
          <w:sz w:val="28"/>
          <w:szCs w:val="28"/>
          <w:highlight w:val="none"/>
        </w:rPr>
      </w:pPr>
      <w:r>
        <w:rPr>
          <w:rFonts w:hint="eastAsia" w:ascii="黑体" w:hAnsi="黑体" w:eastAsia="黑体" w:cs="黑体"/>
          <w:color w:val="auto"/>
          <w:spacing w:val="-1"/>
          <w:sz w:val="28"/>
          <w:szCs w:val="28"/>
          <w:highlight w:val="none"/>
        </w:rPr>
        <w:t>采用《公路工程标准施工招标文件（2018 年版）》的“</w:t>
      </w:r>
      <w:r>
        <w:rPr>
          <w:rFonts w:ascii="黑体" w:hAnsi="黑体" w:eastAsia="黑体" w:cs="黑体"/>
          <w:color w:val="auto"/>
          <w:spacing w:val="-1"/>
          <w:sz w:val="28"/>
          <w:szCs w:val="28"/>
          <w:highlight w:val="none"/>
        </w:rPr>
        <w:t>A.  公路工程专用合同条款</w:t>
      </w:r>
    </w:p>
    <w:p w14:paraId="67DA440C">
      <w:pPr>
        <w:spacing w:line="360" w:lineRule="auto"/>
        <w:rPr>
          <w:color w:val="auto"/>
          <w:highlight w:val="none"/>
        </w:rPr>
      </w:pPr>
    </w:p>
    <w:p w14:paraId="7D880975">
      <w:pPr>
        <w:pStyle w:val="71"/>
        <w:rPr>
          <w:color w:val="auto"/>
          <w:highlight w:val="none"/>
        </w:rPr>
      </w:pPr>
    </w:p>
    <w:p w14:paraId="4391BEEF">
      <w:pPr>
        <w:spacing w:before="104" w:line="184" w:lineRule="auto"/>
        <w:rPr>
          <w:rFonts w:ascii="黑体" w:hAnsi="黑体" w:eastAsia="黑体" w:cs="黑体"/>
          <w:color w:val="auto"/>
          <w:sz w:val="32"/>
          <w:szCs w:val="32"/>
          <w:highlight w:val="none"/>
        </w:rPr>
      </w:pPr>
      <w:r>
        <w:rPr>
          <w:color w:val="auto"/>
          <w:highlight w:val="none"/>
        </w:rPr>
        <w:br w:type="page"/>
      </w:r>
      <w:r>
        <w:rPr>
          <w:rFonts w:eastAsia="Times New Roman"/>
          <w:color w:val="auto"/>
          <w:spacing w:val="-2"/>
          <w:sz w:val="32"/>
          <w:szCs w:val="32"/>
          <w:highlight w:val="none"/>
        </w:rPr>
        <w:t>B.</w:t>
      </w:r>
      <w:r>
        <w:rPr>
          <w:rFonts w:eastAsia="Times New Roman"/>
          <w:color w:val="auto"/>
          <w:spacing w:val="7"/>
          <w:sz w:val="32"/>
          <w:szCs w:val="32"/>
          <w:highlight w:val="none"/>
        </w:rPr>
        <w:t xml:space="preserve">  </w:t>
      </w:r>
      <w:r>
        <w:rPr>
          <w:rFonts w:ascii="黑体" w:hAnsi="黑体" w:eastAsia="黑体" w:cs="黑体"/>
          <w:color w:val="auto"/>
          <w:spacing w:val="-2"/>
          <w:sz w:val="32"/>
          <w:szCs w:val="32"/>
          <w:highlight w:val="none"/>
        </w:rPr>
        <w:t>项目专用合同条款</w:t>
      </w:r>
    </w:p>
    <w:p w14:paraId="316BBE29">
      <w:pPr>
        <w:rPr>
          <w:color w:val="auto"/>
          <w:highlight w:val="none"/>
        </w:rPr>
      </w:pPr>
    </w:p>
    <w:p w14:paraId="7F2E4C72">
      <w:pPr>
        <w:spacing w:before="104" w:line="184" w:lineRule="auto"/>
        <w:rPr>
          <w:rFonts w:ascii="黑体" w:hAnsi="黑体" w:eastAsia="黑体" w:cs="黑体"/>
          <w:color w:val="auto"/>
          <w:spacing w:val="-2"/>
          <w:sz w:val="32"/>
          <w:szCs w:val="32"/>
          <w:highlight w:val="none"/>
        </w:rPr>
      </w:pPr>
      <w:r>
        <w:rPr>
          <w:rFonts w:hint="eastAsia" w:ascii="黑体" w:hAnsi="黑体" w:eastAsia="黑体" w:cs="黑体"/>
          <w:color w:val="auto"/>
          <w:spacing w:val="-2"/>
          <w:sz w:val="32"/>
          <w:szCs w:val="32"/>
          <w:highlight w:val="none"/>
        </w:rPr>
        <w:t>项目专用合同条款数据表</w:t>
      </w:r>
    </w:p>
    <w:p w14:paraId="6D10CFC7">
      <w:pPr>
        <w:pStyle w:val="71"/>
        <w:rPr>
          <w:color w:val="auto"/>
          <w:highlight w:val="none"/>
        </w:rPr>
      </w:pPr>
      <w:r>
        <w:rPr>
          <w:rFonts w:hint="eastAsia" w:eastAsia="宋体" w:cs="宋体"/>
          <w:color w:val="auto"/>
          <w:highlight w:val="none"/>
        </w:rPr>
        <w:t>说明：</w:t>
      </w:r>
      <w:r>
        <w:rPr>
          <w:rFonts w:hint="eastAsia" w:eastAsia="宋体" w:cs="宋体"/>
          <w:color w:val="auto"/>
          <w:spacing w:val="-4"/>
          <w:highlight w:val="none"/>
        </w:rPr>
        <w:t>本数据表是项目专用合同条款中适用于本项目的信息和数据的归纳与提示，</w:t>
      </w:r>
      <w:r>
        <w:rPr>
          <w:rFonts w:hint="eastAsia" w:eastAsia="宋体" w:cs="宋体"/>
          <w:color w:val="auto"/>
          <w:highlight w:val="none"/>
        </w:rPr>
        <w:t xml:space="preserve"> </w:t>
      </w:r>
      <w:r>
        <w:rPr>
          <w:rFonts w:hint="eastAsia" w:eastAsia="宋体" w:cs="宋体"/>
          <w:color w:val="auto"/>
          <w:spacing w:val="-15"/>
          <w:highlight w:val="none"/>
        </w:rPr>
        <w:t>是项目专用合同条款的组成部分</w:t>
      </w:r>
    </w:p>
    <w:tbl>
      <w:tblPr>
        <w:tblStyle w:val="353"/>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117"/>
        <w:gridCol w:w="7346"/>
      </w:tblGrid>
      <w:tr w14:paraId="5A723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36" w:type="dxa"/>
          </w:tcPr>
          <w:p w14:paraId="0E67185B">
            <w:pPr>
              <w:spacing w:before="123" w:line="186" w:lineRule="auto"/>
              <w:ind w:firstLine="110"/>
              <w:rPr>
                <w:rFonts w:ascii="宋体" w:hAnsi="宋体" w:cs="宋体"/>
                <w:color w:val="auto"/>
                <w:szCs w:val="21"/>
                <w:highlight w:val="none"/>
              </w:rPr>
            </w:pPr>
            <w:r>
              <w:rPr>
                <w:rFonts w:hint="eastAsia" w:ascii="宋体" w:hAnsi="宋体" w:cs="宋体"/>
                <w:color w:val="auto"/>
                <w:spacing w:val="-2"/>
                <w:szCs w:val="21"/>
                <w:highlight w:val="none"/>
              </w:rPr>
              <w:t>序号</w:t>
            </w:r>
          </w:p>
        </w:tc>
        <w:tc>
          <w:tcPr>
            <w:tcW w:w="1117" w:type="dxa"/>
          </w:tcPr>
          <w:p w14:paraId="5331921F">
            <w:pPr>
              <w:spacing w:before="123" w:line="186" w:lineRule="auto"/>
              <w:ind w:firstLine="243"/>
              <w:rPr>
                <w:rFonts w:ascii="宋体" w:hAnsi="宋体" w:cs="宋体"/>
                <w:color w:val="auto"/>
                <w:szCs w:val="21"/>
                <w:highlight w:val="none"/>
              </w:rPr>
            </w:pPr>
            <w:r>
              <w:rPr>
                <w:rFonts w:hint="eastAsia" w:ascii="宋体" w:hAnsi="宋体" w:cs="宋体"/>
                <w:color w:val="auto"/>
                <w:spacing w:val="-3"/>
                <w:szCs w:val="21"/>
                <w:highlight w:val="none"/>
              </w:rPr>
              <w:t>条目号</w:t>
            </w:r>
          </w:p>
        </w:tc>
        <w:tc>
          <w:tcPr>
            <w:tcW w:w="7346" w:type="dxa"/>
          </w:tcPr>
          <w:p w14:paraId="2DAD4BB6">
            <w:pPr>
              <w:spacing w:before="123" w:line="186" w:lineRule="auto"/>
              <w:ind w:firstLine="3129"/>
              <w:rPr>
                <w:rFonts w:ascii="宋体" w:hAnsi="宋体" w:cs="宋体"/>
                <w:color w:val="auto"/>
                <w:szCs w:val="21"/>
                <w:highlight w:val="none"/>
              </w:rPr>
            </w:pPr>
            <w:r>
              <w:rPr>
                <w:rFonts w:hint="eastAsia" w:ascii="宋体" w:hAnsi="宋体" w:cs="宋体"/>
                <w:color w:val="auto"/>
                <w:spacing w:val="-1"/>
                <w:szCs w:val="21"/>
                <w:highlight w:val="none"/>
              </w:rPr>
              <w:t>信息或数据</w:t>
            </w:r>
          </w:p>
        </w:tc>
      </w:tr>
      <w:tr w14:paraId="1B17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36" w:type="dxa"/>
          </w:tcPr>
          <w:p w14:paraId="7049F975">
            <w:pPr>
              <w:spacing w:line="251" w:lineRule="auto"/>
              <w:rPr>
                <w:rFonts w:ascii="宋体" w:hAnsi="宋体" w:cs="宋体"/>
                <w:color w:val="auto"/>
                <w:highlight w:val="none"/>
              </w:rPr>
            </w:pPr>
          </w:p>
          <w:p w14:paraId="3500A4BA">
            <w:pPr>
              <w:spacing w:before="61" w:line="180" w:lineRule="auto"/>
              <w:ind w:firstLine="286"/>
              <w:rPr>
                <w:rFonts w:ascii="宋体" w:hAnsi="宋体" w:cs="宋体"/>
                <w:color w:val="auto"/>
                <w:szCs w:val="21"/>
                <w:highlight w:val="none"/>
              </w:rPr>
            </w:pPr>
            <w:r>
              <w:rPr>
                <w:rFonts w:hint="eastAsia" w:ascii="宋体" w:hAnsi="宋体" w:cs="宋体"/>
                <w:color w:val="auto"/>
                <w:szCs w:val="21"/>
                <w:highlight w:val="none"/>
              </w:rPr>
              <w:t>1</w:t>
            </w:r>
          </w:p>
        </w:tc>
        <w:tc>
          <w:tcPr>
            <w:tcW w:w="1117" w:type="dxa"/>
          </w:tcPr>
          <w:p w14:paraId="2BAA689A">
            <w:pPr>
              <w:spacing w:line="251" w:lineRule="auto"/>
              <w:rPr>
                <w:rFonts w:ascii="宋体" w:hAnsi="宋体" w:cs="宋体"/>
                <w:color w:val="auto"/>
                <w:highlight w:val="none"/>
              </w:rPr>
            </w:pPr>
          </w:p>
          <w:p w14:paraId="4EA9D73D">
            <w:pPr>
              <w:spacing w:before="60" w:line="180" w:lineRule="auto"/>
              <w:ind w:firstLine="286"/>
              <w:rPr>
                <w:rFonts w:ascii="宋体" w:hAnsi="宋体" w:cs="宋体"/>
                <w:color w:val="auto"/>
                <w:szCs w:val="21"/>
                <w:highlight w:val="none"/>
              </w:rPr>
            </w:pPr>
            <w:r>
              <w:rPr>
                <w:rFonts w:hint="eastAsia" w:ascii="宋体" w:hAnsi="宋体" w:cs="宋体"/>
                <w:color w:val="auto"/>
                <w:spacing w:val="-3"/>
                <w:szCs w:val="21"/>
                <w:highlight w:val="none"/>
              </w:rPr>
              <w:t>1.1.2.2</w:t>
            </w:r>
          </w:p>
        </w:tc>
        <w:tc>
          <w:tcPr>
            <w:tcW w:w="7346" w:type="dxa"/>
          </w:tcPr>
          <w:p w14:paraId="3D2945A2">
            <w:pPr>
              <w:spacing w:before="118" w:line="186" w:lineRule="auto"/>
              <w:ind w:firstLine="355"/>
              <w:rPr>
                <w:rFonts w:ascii="宋体" w:hAnsi="宋体" w:cs="宋体"/>
                <w:color w:val="auto"/>
                <w:szCs w:val="21"/>
                <w:highlight w:val="none"/>
              </w:rPr>
            </w:pPr>
            <w:r>
              <w:rPr>
                <w:rFonts w:hint="eastAsia" w:ascii="宋体" w:hAnsi="宋体" w:cs="宋体"/>
                <w:color w:val="auto"/>
                <w:spacing w:val="-12"/>
                <w:szCs w:val="21"/>
                <w:highlight w:val="none"/>
              </w:rPr>
              <w:t>发</w:t>
            </w:r>
            <w:r>
              <w:rPr>
                <w:rFonts w:hint="eastAsia" w:ascii="宋体" w:hAnsi="宋体" w:cs="宋体"/>
                <w:color w:val="auto"/>
                <w:spacing w:val="11"/>
                <w:szCs w:val="21"/>
                <w:highlight w:val="none"/>
              </w:rPr>
              <w:t xml:space="preserve"> </w:t>
            </w:r>
            <w:r>
              <w:rPr>
                <w:rFonts w:hint="eastAsia" w:ascii="宋体" w:hAnsi="宋体" w:cs="宋体"/>
                <w:color w:val="auto"/>
                <w:spacing w:val="-12"/>
                <w:szCs w:val="21"/>
                <w:highlight w:val="none"/>
              </w:rPr>
              <w:t>包</w:t>
            </w:r>
            <w:r>
              <w:rPr>
                <w:rFonts w:hint="eastAsia" w:ascii="宋体" w:hAnsi="宋体" w:cs="宋体"/>
                <w:color w:val="auto"/>
                <w:spacing w:val="8"/>
                <w:szCs w:val="21"/>
                <w:highlight w:val="none"/>
              </w:rPr>
              <w:t xml:space="preserve"> </w:t>
            </w:r>
            <w:r>
              <w:rPr>
                <w:rFonts w:hint="eastAsia" w:ascii="宋体" w:hAnsi="宋体" w:cs="宋体"/>
                <w:color w:val="auto"/>
                <w:spacing w:val="-12"/>
                <w:szCs w:val="21"/>
                <w:highlight w:val="none"/>
              </w:rPr>
              <w:t>人：</w:t>
            </w:r>
          </w:p>
          <w:p w14:paraId="33B61941">
            <w:pPr>
              <w:spacing w:before="148" w:line="186" w:lineRule="auto"/>
              <w:ind w:firstLine="351"/>
              <w:rPr>
                <w:rFonts w:ascii="宋体" w:hAnsi="宋体" w:cs="宋体"/>
                <w:color w:val="auto"/>
                <w:szCs w:val="21"/>
                <w:highlight w:val="none"/>
              </w:rPr>
            </w:pPr>
            <w:r>
              <w:rPr>
                <w:rFonts w:hint="eastAsia" w:ascii="宋体" w:hAnsi="宋体" w:cs="宋体"/>
                <w:color w:val="auto"/>
                <w:spacing w:val="-20"/>
                <w:w w:val="98"/>
                <w:szCs w:val="21"/>
                <w:highlight w:val="none"/>
              </w:rPr>
              <w:t>地</w:t>
            </w:r>
            <w:r>
              <w:rPr>
                <w:rFonts w:hint="eastAsia" w:ascii="宋体" w:hAnsi="宋体" w:cs="宋体"/>
                <w:color w:val="auto"/>
                <w:spacing w:val="5"/>
                <w:szCs w:val="21"/>
                <w:highlight w:val="none"/>
              </w:rPr>
              <w:t xml:space="preserve">    </w:t>
            </w:r>
            <w:r>
              <w:rPr>
                <w:rFonts w:hint="eastAsia" w:ascii="宋体" w:hAnsi="宋体" w:cs="宋体"/>
                <w:color w:val="auto"/>
                <w:spacing w:val="-20"/>
                <w:w w:val="98"/>
                <w:szCs w:val="21"/>
                <w:highlight w:val="none"/>
              </w:rPr>
              <w:t>址：</w:t>
            </w:r>
            <w:r>
              <w:rPr>
                <w:rFonts w:hint="eastAsia" w:ascii="宋体" w:hAnsi="宋体" w:cs="宋体"/>
                <w:color w:val="auto"/>
                <w:spacing w:val="3"/>
                <w:szCs w:val="21"/>
                <w:highlight w:val="none"/>
              </w:rPr>
              <w:t xml:space="preserve">                    </w:t>
            </w:r>
            <w:r>
              <w:rPr>
                <w:rFonts w:hint="eastAsia" w:ascii="宋体" w:hAnsi="宋体" w:cs="宋体"/>
                <w:color w:val="auto"/>
                <w:spacing w:val="-20"/>
                <w:w w:val="98"/>
                <w:szCs w:val="21"/>
                <w:highlight w:val="none"/>
              </w:rPr>
              <w:t>邮政编码：</w:t>
            </w:r>
          </w:p>
        </w:tc>
      </w:tr>
      <w:tr w14:paraId="11220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36" w:type="dxa"/>
          </w:tcPr>
          <w:p w14:paraId="70C40D75">
            <w:pPr>
              <w:spacing w:line="254" w:lineRule="auto"/>
              <w:rPr>
                <w:rFonts w:ascii="宋体" w:hAnsi="宋体" w:cs="宋体"/>
                <w:color w:val="auto"/>
                <w:highlight w:val="none"/>
              </w:rPr>
            </w:pPr>
          </w:p>
          <w:p w14:paraId="1D5E63B6">
            <w:pPr>
              <w:spacing w:before="60" w:line="180" w:lineRule="auto"/>
              <w:ind w:firstLine="265"/>
              <w:rPr>
                <w:rFonts w:ascii="宋体" w:hAnsi="宋体" w:cs="宋体"/>
                <w:color w:val="auto"/>
                <w:szCs w:val="21"/>
                <w:highlight w:val="none"/>
              </w:rPr>
            </w:pPr>
            <w:r>
              <w:rPr>
                <w:rFonts w:hint="eastAsia" w:ascii="宋体" w:hAnsi="宋体" w:cs="宋体"/>
                <w:color w:val="auto"/>
                <w:szCs w:val="21"/>
                <w:highlight w:val="none"/>
              </w:rPr>
              <w:t>2</w:t>
            </w:r>
          </w:p>
        </w:tc>
        <w:tc>
          <w:tcPr>
            <w:tcW w:w="1117" w:type="dxa"/>
          </w:tcPr>
          <w:p w14:paraId="2951AC17">
            <w:pPr>
              <w:spacing w:line="253" w:lineRule="auto"/>
              <w:rPr>
                <w:rFonts w:ascii="宋体" w:hAnsi="宋体" w:cs="宋体"/>
                <w:color w:val="auto"/>
                <w:highlight w:val="none"/>
              </w:rPr>
            </w:pPr>
          </w:p>
          <w:p w14:paraId="6E45088D">
            <w:pPr>
              <w:spacing w:before="61" w:line="180" w:lineRule="auto"/>
              <w:ind w:firstLine="286"/>
              <w:rPr>
                <w:rFonts w:ascii="宋体" w:hAnsi="宋体" w:cs="宋体"/>
                <w:color w:val="auto"/>
                <w:szCs w:val="21"/>
                <w:highlight w:val="none"/>
              </w:rPr>
            </w:pPr>
            <w:r>
              <w:rPr>
                <w:rFonts w:hint="eastAsia" w:ascii="宋体" w:hAnsi="宋体" w:cs="宋体"/>
                <w:color w:val="auto"/>
                <w:spacing w:val="-3"/>
                <w:szCs w:val="21"/>
                <w:highlight w:val="none"/>
              </w:rPr>
              <w:t>1.1.2.6</w:t>
            </w:r>
          </w:p>
        </w:tc>
        <w:tc>
          <w:tcPr>
            <w:tcW w:w="7346" w:type="dxa"/>
          </w:tcPr>
          <w:p w14:paraId="52ED6D46">
            <w:pPr>
              <w:spacing w:before="121" w:line="186" w:lineRule="auto"/>
              <w:ind w:firstLine="352"/>
              <w:rPr>
                <w:rFonts w:ascii="宋体" w:hAnsi="宋体" w:cs="宋体"/>
                <w:color w:val="auto"/>
                <w:szCs w:val="21"/>
                <w:highlight w:val="none"/>
              </w:rPr>
            </w:pPr>
            <w:r>
              <w:rPr>
                <w:rFonts w:hint="eastAsia" w:ascii="宋体" w:hAnsi="宋体" w:cs="宋体"/>
                <w:color w:val="auto"/>
                <w:spacing w:val="-12"/>
                <w:szCs w:val="21"/>
                <w:highlight w:val="none"/>
              </w:rPr>
              <w:t>监</w:t>
            </w:r>
            <w:r>
              <w:rPr>
                <w:rFonts w:hint="eastAsia" w:ascii="宋体" w:hAnsi="宋体" w:cs="宋体"/>
                <w:color w:val="auto"/>
                <w:spacing w:val="14"/>
                <w:szCs w:val="21"/>
                <w:highlight w:val="none"/>
              </w:rPr>
              <w:t xml:space="preserve"> </w:t>
            </w:r>
            <w:r>
              <w:rPr>
                <w:rFonts w:hint="eastAsia" w:ascii="宋体" w:hAnsi="宋体" w:cs="宋体"/>
                <w:color w:val="auto"/>
                <w:spacing w:val="-12"/>
                <w:szCs w:val="21"/>
                <w:highlight w:val="none"/>
              </w:rPr>
              <w:t>理</w:t>
            </w:r>
            <w:r>
              <w:rPr>
                <w:rFonts w:hint="eastAsia" w:ascii="宋体" w:hAnsi="宋体" w:cs="宋体"/>
                <w:color w:val="auto"/>
                <w:spacing w:val="8"/>
                <w:szCs w:val="21"/>
                <w:highlight w:val="none"/>
              </w:rPr>
              <w:t xml:space="preserve"> </w:t>
            </w:r>
            <w:r>
              <w:rPr>
                <w:rFonts w:hint="eastAsia" w:ascii="宋体" w:hAnsi="宋体" w:cs="宋体"/>
                <w:color w:val="auto"/>
                <w:spacing w:val="-12"/>
                <w:szCs w:val="21"/>
                <w:highlight w:val="none"/>
              </w:rPr>
              <w:t>人：</w:t>
            </w:r>
          </w:p>
          <w:p w14:paraId="7D6B2298">
            <w:pPr>
              <w:spacing w:before="148" w:line="186" w:lineRule="auto"/>
              <w:ind w:firstLine="351"/>
              <w:rPr>
                <w:rFonts w:ascii="宋体" w:hAnsi="宋体" w:cs="宋体"/>
                <w:color w:val="auto"/>
                <w:szCs w:val="21"/>
                <w:highlight w:val="none"/>
              </w:rPr>
            </w:pPr>
            <w:r>
              <w:rPr>
                <w:rFonts w:hint="eastAsia" w:ascii="宋体" w:hAnsi="宋体" w:cs="宋体"/>
                <w:color w:val="auto"/>
                <w:spacing w:val="-20"/>
                <w:w w:val="98"/>
                <w:szCs w:val="21"/>
                <w:highlight w:val="none"/>
              </w:rPr>
              <w:t>地</w:t>
            </w:r>
            <w:r>
              <w:rPr>
                <w:rFonts w:hint="eastAsia" w:ascii="宋体" w:hAnsi="宋体" w:cs="宋体"/>
                <w:color w:val="auto"/>
                <w:spacing w:val="5"/>
                <w:szCs w:val="21"/>
                <w:highlight w:val="none"/>
              </w:rPr>
              <w:t xml:space="preserve">    </w:t>
            </w:r>
            <w:r>
              <w:rPr>
                <w:rFonts w:hint="eastAsia" w:ascii="宋体" w:hAnsi="宋体" w:cs="宋体"/>
                <w:color w:val="auto"/>
                <w:spacing w:val="-20"/>
                <w:w w:val="98"/>
                <w:szCs w:val="21"/>
                <w:highlight w:val="none"/>
              </w:rPr>
              <w:t>址：</w:t>
            </w:r>
            <w:r>
              <w:rPr>
                <w:rFonts w:hint="eastAsia" w:ascii="宋体" w:hAnsi="宋体" w:cs="宋体"/>
                <w:color w:val="auto"/>
                <w:spacing w:val="3"/>
                <w:szCs w:val="21"/>
                <w:highlight w:val="none"/>
              </w:rPr>
              <w:t xml:space="preserve">                    </w:t>
            </w:r>
            <w:r>
              <w:rPr>
                <w:rFonts w:hint="eastAsia" w:ascii="宋体" w:hAnsi="宋体" w:cs="宋体"/>
                <w:color w:val="auto"/>
                <w:spacing w:val="-20"/>
                <w:w w:val="98"/>
                <w:szCs w:val="21"/>
                <w:highlight w:val="none"/>
              </w:rPr>
              <w:t>邮政编码：</w:t>
            </w:r>
          </w:p>
        </w:tc>
      </w:tr>
      <w:tr w14:paraId="1395B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36" w:type="dxa"/>
          </w:tcPr>
          <w:p w14:paraId="33CCBC9B">
            <w:pPr>
              <w:spacing w:before="167" w:line="180" w:lineRule="auto"/>
              <w:ind w:firstLine="270"/>
              <w:rPr>
                <w:rFonts w:ascii="宋体" w:hAnsi="宋体" w:cs="宋体"/>
                <w:color w:val="auto"/>
                <w:szCs w:val="21"/>
                <w:highlight w:val="none"/>
              </w:rPr>
            </w:pPr>
            <w:r>
              <w:rPr>
                <w:rFonts w:hint="eastAsia" w:ascii="宋体" w:hAnsi="宋体" w:cs="宋体"/>
                <w:color w:val="auto"/>
                <w:szCs w:val="21"/>
                <w:highlight w:val="none"/>
              </w:rPr>
              <w:t>3</w:t>
            </w:r>
          </w:p>
        </w:tc>
        <w:tc>
          <w:tcPr>
            <w:tcW w:w="1117" w:type="dxa"/>
          </w:tcPr>
          <w:p w14:paraId="7E408630">
            <w:pPr>
              <w:spacing w:before="166" w:line="180" w:lineRule="auto"/>
              <w:ind w:firstLine="286"/>
              <w:rPr>
                <w:rFonts w:ascii="宋体" w:hAnsi="宋体" w:cs="宋体"/>
                <w:color w:val="auto"/>
                <w:szCs w:val="21"/>
                <w:highlight w:val="none"/>
              </w:rPr>
            </w:pPr>
            <w:r>
              <w:rPr>
                <w:rFonts w:hint="eastAsia" w:ascii="宋体" w:hAnsi="宋体" w:cs="宋体"/>
                <w:color w:val="auto"/>
                <w:spacing w:val="-3"/>
                <w:szCs w:val="21"/>
                <w:highlight w:val="none"/>
              </w:rPr>
              <w:t>1.1.4.5</w:t>
            </w:r>
          </w:p>
        </w:tc>
        <w:tc>
          <w:tcPr>
            <w:tcW w:w="7346" w:type="dxa"/>
          </w:tcPr>
          <w:p w14:paraId="7B409523">
            <w:pPr>
              <w:spacing w:before="104" w:line="198" w:lineRule="auto"/>
              <w:ind w:firstLine="351"/>
              <w:rPr>
                <w:rFonts w:ascii="宋体" w:hAnsi="宋体" w:cs="宋体"/>
                <w:color w:val="auto"/>
                <w:sz w:val="11"/>
                <w:szCs w:val="11"/>
                <w:highlight w:val="none"/>
              </w:rPr>
            </w:pPr>
            <w:r>
              <w:rPr>
                <w:rFonts w:hint="eastAsia" w:ascii="宋体" w:hAnsi="宋体" w:cs="宋体"/>
                <w:color w:val="auto"/>
                <w:spacing w:val="-11"/>
                <w:w w:val="99"/>
                <w:szCs w:val="21"/>
                <w:highlight w:val="none"/>
              </w:rPr>
              <w:t>缺陷责任期：自实际交工日期起计算</w:t>
            </w:r>
            <w:r>
              <w:rPr>
                <w:rFonts w:hint="eastAsia" w:ascii="宋体" w:hAnsi="宋体" w:cs="宋体"/>
                <w:color w:val="auto"/>
                <w:spacing w:val="-11"/>
                <w:w w:val="99"/>
                <w:szCs w:val="21"/>
                <w:highlight w:val="none"/>
                <w:lang w:val="en-US" w:eastAsia="zh-CN"/>
              </w:rPr>
              <w:t>2</w:t>
            </w:r>
            <w:r>
              <w:rPr>
                <w:rFonts w:hint="eastAsia" w:ascii="宋体" w:hAnsi="宋体" w:cs="宋体"/>
                <w:color w:val="auto"/>
                <w:spacing w:val="-11"/>
                <w:w w:val="99"/>
                <w:szCs w:val="21"/>
                <w:highlight w:val="none"/>
              </w:rPr>
              <w:t>年</w:t>
            </w:r>
          </w:p>
        </w:tc>
      </w:tr>
      <w:tr w14:paraId="7B825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36" w:type="dxa"/>
          </w:tcPr>
          <w:p w14:paraId="2EDC6231">
            <w:pPr>
              <w:spacing w:line="263" w:lineRule="auto"/>
              <w:rPr>
                <w:rFonts w:ascii="宋体" w:hAnsi="宋体" w:cs="宋体"/>
                <w:color w:val="auto"/>
                <w:highlight w:val="none"/>
              </w:rPr>
            </w:pPr>
          </w:p>
          <w:p w14:paraId="3CFE8478">
            <w:pPr>
              <w:spacing w:before="60" w:line="180" w:lineRule="auto"/>
              <w:ind w:firstLine="264"/>
              <w:rPr>
                <w:rFonts w:ascii="宋体" w:hAnsi="宋体" w:cs="宋体"/>
                <w:color w:val="auto"/>
                <w:szCs w:val="21"/>
                <w:highlight w:val="none"/>
              </w:rPr>
            </w:pPr>
            <w:r>
              <w:rPr>
                <w:rFonts w:hint="eastAsia" w:ascii="宋体" w:hAnsi="宋体" w:cs="宋体"/>
                <w:color w:val="auto"/>
                <w:szCs w:val="21"/>
                <w:highlight w:val="none"/>
              </w:rPr>
              <w:t>4</w:t>
            </w:r>
          </w:p>
        </w:tc>
        <w:tc>
          <w:tcPr>
            <w:tcW w:w="1117" w:type="dxa"/>
          </w:tcPr>
          <w:p w14:paraId="7B739399">
            <w:pPr>
              <w:spacing w:line="262" w:lineRule="auto"/>
              <w:rPr>
                <w:rFonts w:ascii="宋体" w:hAnsi="宋体" w:cs="宋体"/>
                <w:color w:val="auto"/>
                <w:highlight w:val="none"/>
              </w:rPr>
            </w:pPr>
          </w:p>
          <w:p w14:paraId="55C98669">
            <w:pPr>
              <w:spacing w:before="61" w:line="180" w:lineRule="auto"/>
              <w:ind w:firstLine="365"/>
              <w:rPr>
                <w:rFonts w:ascii="宋体" w:hAnsi="宋体" w:cs="宋体"/>
                <w:color w:val="auto"/>
                <w:szCs w:val="21"/>
                <w:highlight w:val="none"/>
              </w:rPr>
            </w:pPr>
            <w:r>
              <w:rPr>
                <w:rFonts w:hint="eastAsia" w:ascii="宋体" w:hAnsi="宋体" w:cs="宋体"/>
                <w:color w:val="auto"/>
                <w:spacing w:val="-4"/>
                <w:szCs w:val="21"/>
                <w:highlight w:val="none"/>
              </w:rPr>
              <w:t>1.6.3</w:t>
            </w:r>
          </w:p>
        </w:tc>
        <w:tc>
          <w:tcPr>
            <w:tcW w:w="7346" w:type="dxa"/>
          </w:tcPr>
          <w:p w14:paraId="050B13FA">
            <w:pPr>
              <w:spacing w:before="131" w:line="251" w:lineRule="auto"/>
              <w:ind w:right="102"/>
              <w:rPr>
                <w:rFonts w:ascii="宋体" w:hAnsi="宋体" w:cs="宋体"/>
                <w:color w:val="auto"/>
                <w:szCs w:val="21"/>
                <w:highlight w:val="none"/>
              </w:rPr>
            </w:pPr>
            <w:r>
              <w:rPr>
                <w:rFonts w:hint="eastAsia" w:ascii="宋体" w:hAnsi="宋体" w:cs="宋体"/>
                <w:color w:val="auto"/>
                <w:spacing w:val="-10"/>
                <w:szCs w:val="21"/>
                <w:highlight w:val="none"/>
              </w:rPr>
              <w:t>图纸需要修改和补充的，</w:t>
            </w:r>
            <w:r>
              <w:rPr>
                <w:rFonts w:hint="eastAsia" w:ascii="宋体" w:hAnsi="宋体" w:cs="宋体"/>
                <w:color w:val="auto"/>
                <w:spacing w:val="4"/>
                <w:szCs w:val="21"/>
                <w:highlight w:val="none"/>
              </w:rPr>
              <w:t xml:space="preserve"> </w:t>
            </w:r>
            <w:r>
              <w:rPr>
                <w:rFonts w:hint="eastAsia" w:ascii="宋体" w:hAnsi="宋体" w:cs="宋体"/>
                <w:color w:val="auto"/>
                <w:spacing w:val="-10"/>
                <w:szCs w:val="21"/>
                <w:highlight w:val="none"/>
              </w:rPr>
              <w:t>应由监理人取得发包人同意后，在该工程或工程相</w:t>
            </w:r>
            <w:r>
              <w:rPr>
                <w:rFonts w:hint="eastAsia" w:ascii="宋体" w:hAnsi="宋体" w:cs="宋体"/>
                <w:color w:val="auto"/>
                <w:spacing w:val="-1"/>
                <w:szCs w:val="21"/>
                <w:highlight w:val="none"/>
              </w:rPr>
              <w:t>应部位施工前</w:t>
            </w:r>
            <w:r>
              <w:rPr>
                <w:rFonts w:hint="eastAsia" w:ascii="宋体" w:hAnsi="宋体" w:cs="宋体"/>
                <w:color w:val="auto"/>
                <w:spacing w:val="2"/>
                <w:szCs w:val="21"/>
                <w:highlight w:val="none"/>
              </w:rPr>
              <w:t xml:space="preserve"> 7 </w:t>
            </w:r>
            <w:r>
              <w:rPr>
                <w:rFonts w:hint="eastAsia" w:ascii="宋体" w:hAnsi="宋体" w:cs="宋体"/>
                <w:color w:val="auto"/>
                <w:spacing w:val="-1"/>
                <w:szCs w:val="21"/>
                <w:highlight w:val="none"/>
              </w:rPr>
              <w:t>天签发图纸修改图给承包人</w:t>
            </w:r>
          </w:p>
        </w:tc>
      </w:tr>
      <w:tr w14:paraId="14D08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636" w:type="dxa"/>
          </w:tcPr>
          <w:p w14:paraId="1618B3B9">
            <w:pPr>
              <w:spacing w:line="425" w:lineRule="auto"/>
              <w:rPr>
                <w:rFonts w:ascii="宋体" w:hAnsi="宋体" w:cs="宋体"/>
                <w:color w:val="auto"/>
                <w:highlight w:val="none"/>
              </w:rPr>
            </w:pPr>
          </w:p>
          <w:p w14:paraId="79012C5A">
            <w:pPr>
              <w:spacing w:before="60" w:line="180" w:lineRule="auto"/>
              <w:ind w:firstLine="271"/>
              <w:rPr>
                <w:rFonts w:ascii="宋体" w:hAnsi="宋体" w:cs="宋体"/>
                <w:color w:val="auto"/>
                <w:szCs w:val="21"/>
                <w:highlight w:val="none"/>
              </w:rPr>
            </w:pPr>
            <w:r>
              <w:rPr>
                <w:rFonts w:hint="eastAsia" w:ascii="宋体" w:hAnsi="宋体" w:cs="宋体"/>
                <w:color w:val="auto"/>
                <w:szCs w:val="21"/>
                <w:highlight w:val="none"/>
              </w:rPr>
              <w:t>5</w:t>
            </w:r>
          </w:p>
        </w:tc>
        <w:tc>
          <w:tcPr>
            <w:tcW w:w="1117" w:type="dxa"/>
          </w:tcPr>
          <w:p w14:paraId="23750F83">
            <w:pPr>
              <w:spacing w:line="422" w:lineRule="auto"/>
              <w:rPr>
                <w:rFonts w:ascii="宋体" w:hAnsi="宋体" w:cs="宋体"/>
                <w:color w:val="auto"/>
                <w:highlight w:val="none"/>
              </w:rPr>
            </w:pPr>
          </w:p>
          <w:p w14:paraId="32137C4C">
            <w:pPr>
              <w:spacing w:before="60" w:line="180" w:lineRule="auto"/>
              <w:ind w:firstLine="349"/>
              <w:rPr>
                <w:rFonts w:ascii="宋体" w:hAnsi="宋体" w:cs="宋体"/>
                <w:color w:val="auto"/>
                <w:szCs w:val="21"/>
                <w:highlight w:val="none"/>
              </w:rPr>
            </w:pPr>
            <w:r>
              <w:rPr>
                <w:rFonts w:hint="eastAsia" w:ascii="宋体" w:hAnsi="宋体" w:cs="宋体"/>
                <w:color w:val="auto"/>
                <w:spacing w:val="-1"/>
                <w:szCs w:val="21"/>
                <w:highlight w:val="none"/>
              </w:rPr>
              <w:t>3.1.1</w:t>
            </w:r>
          </w:p>
        </w:tc>
        <w:tc>
          <w:tcPr>
            <w:tcW w:w="7346" w:type="dxa"/>
          </w:tcPr>
          <w:p w14:paraId="1E47F781">
            <w:pPr>
              <w:spacing w:before="131" w:line="186" w:lineRule="auto"/>
              <w:ind w:firstLine="352"/>
              <w:rPr>
                <w:rFonts w:ascii="宋体" w:hAnsi="宋体" w:cs="宋体"/>
                <w:color w:val="auto"/>
                <w:szCs w:val="21"/>
                <w:highlight w:val="none"/>
              </w:rPr>
            </w:pPr>
            <w:r>
              <w:rPr>
                <w:rFonts w:hint="eastAsia" w:ascii="宋体" w:hAnsi="宋体" w:cs="宋体"/>
                <w:color w:val="auto"/>
                <w:spacing w:val="-2"/>
                <w:szCs w:val="21"/>
                <w:highlight w:val="none"/>
              </w:rPr>
              <w:t>监理人在行使下列权力前需要经发包人事先批准：</w:t>
            </w:r>
          </w:p>
          <w:p w14:paraId="383987EC">
            <w:pPr>
              <w:spacing w:before="149" w:line="258" w:lineRule="auto"/>
              <w:ind w:left="114" w:right="94" w:firstLine="229"/>
              <w:rPr>
                <w:rFonts w:ascii="宋体" w:hAnsi="宋体" w:cs="宋体"/>
                <w:color w:val="auto"/>
                <w:szCs w:val="21"/>
                <w:highlight w:val="none"/>
              </w:rPr>
            </w:pPr>
            <w:r>
              <w:rPr>
                <w:rFonts w:hint="eastAsia" w:ascii="宋体" w:hAnsi="宋体" w:cs="宋体"/>
                <w:color w:val="auto"/>
                <w:spacing w:val="-2"/>
                <w:szCs w:val="21"/>
                <w:highlight w:val="none"/>
              </w:rPr>
              <w:t>（6）根据第 15.3 款发出的变更指示， 其单项工程变更涉及的金额超过了该单项 工程签约时合同价的</w:t>
            </w:r>
            <w:r>
              <w:rPr>
                <w:rFonts w:hint="eastAsia" w:ascii="宋体" w:hAnsi="宋体" w:cs="宋体"/>
                <w:color w:val="auto"/>
                <w:spacing w:val="-2"/>
                <w:szCs w:val="21"/>
                <w:highlight w:val="none"/>
                <w:u w:val="single"/>
              </w:rPr>
              <w:t xml:space="preserve">  2 %</w:t>
            </w:r>
            <w:r>
              <w:rPr>
                <w:rFonts w:hint="eastAsia" w:ascii="宋体" w:hAnsi="宋体" w:cs="宋体"/>
                <w:color w:val="auto"/>
                <w:spacing w:val="-2"/>
                <w:szCs w:val="21"/>
                <w:highlight w:val="none"/>
              </w:rPr>
              <w:t>或累计变更超过了签约合同价的</w:t>
            </w:r>
            <w:r>
              <w:rPr>
                <w:rFonts w:hint="eastAsia" w:ascii="宋体" w:hAnsi="宋体" w:cs="宋体"/>
                <w:color w:val="auto"/>
                <w:spacing w:val="-2"/>
                <w:szCs w:val="21"/>
                <w:highlight w:val="none"/>
                <w:u w:val="single"/>
              </w:rPr>
              <w:t xml:space="preserve">  0.5  %</w:t>
            </w:r>
          </w:p>
        </w:tc>
      </w:tr>
      <w:tr w14:paraId="5541F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36" w:type="dxa"/>
          </w:tcPr>
          <w:p w14:paraId="2C34BBD5">
            <w:pPr>
              <w:spacing w:line="253" w:lineRule="auto"/>
              <w:rPr>
                <w:rFonts w:ascii="宋体" w:hAnsi="宋体" w:cs="宋体"/>
                <w:color w:val="auto"/>
                <w:highlight w:val="none"/>
              </w:rPr>
            </w:pPr>
          </w:p>
          <w:p w14:paraId="299E0887">
            <w:pPr>
              <w:spacing w:before="60" w:line="180" w:lineRule="auto"/>
              <w:ind w:firstLine="270"/>
              <w:rPr>
                <w:rFonts w:ascii="宋体" w:hAnsi="宋体" w:cs="宋体"/>
                <w:color w:val="auto"/>
                <w:szCs w:val="21"/>
                <w:highlight w:val="none"/>
              </w:rPr>
            </w:pPr>
            <w:r>
              <w:rPr>
                <w:rFonts w:hint="eastAsia" w:ascii="宋体" w:hAnsi="宋体" w:cs="宋体"/>
                <w:color w:val="auto"/>
                <w:szCs w:val="21"/>
                <w:highlight w:val="none"/>
              </w:rPr>
              <w:t>6</w:t>
            </w:r>
          </w:p>
        </w:tc>
        <w:tc>
          <w:tcPr>
            <w:tcW w:w="1117" w:type="dxa"/>
          </w:tcPr>
          <w:p w14:paraId="3B8C8904">
            <w:pPr>
              <w:spacing w:line="252" w:lineRule="auto"/>
              <w:rPr>
                <w:rFonts w:ascii="宋体" w:hAnsi="宋体" w:cs="宋体"/>
                <w:color w:val="auto"/>
                <w:highlight w:val="none"/>
              </w:rPr>
            </w:pPr>
          </w:p>
          <w:p w14:paraId="4E2557DE">
            <w:pPr>
              <w:spacing w:before="61" w:line="180" w:lineRule="auto"/>
              <w:ind w:firstLine="351"/>
              <w:rPr>
                <w:rFonts w:ascii="宋体" w:hAnsi="宋体" w:cs="宋体"/>
                <w:color w:val="auto"/>
                <w:szCs w:val="21"/>
                <w:highlight w:val="none"/>
              </w:rPr>
            </w:pPr>
            <w:r>
              <w:rPr>
                <w:rFonts w:hint="eastAsia" w:ascii="宋体" w:hAnsi="宋体" w:cs="宋体"/>
                <w:color w:val="auto"/>
                <w:spacing w:val="-2"/>
                <w:szCs w:val="21"/>
                <w:highlight w:val="none"/>
              </w:rPr>
              <w:t>5.2.1</w:t>
            </w:r>
          </w:p>
        </w:tc>
        <w:tc>
          <w:tcPr>
            <w:tcW w:w="7346" w:type="dxa"/>
          </w:tcPr>
          <w:p w14:paraId="69B706AA">
            <w:pPr>
              <w:spacing w:before="119" w:line="186" w:lineRule="auto"/>
              <w:ind w:firstLine="355"/>
              <w:rPr>
                <w:rFonts w:ascii="宋体" w:hAnsi="宋体" w:cs="宋体"/>
                <w:color w:val="auto"/>
                <w:szCs w:val="21"/>
                <w:highlight w:val="none"/>
              </w:rPr>
            </w:pPr>
            <w:r>
              <w:rPr>
                <w:rFonts w:hint="eastAsia" w:ascii="宋体" w:hAnsi="宋体" w:cs="宋体"/>
                <w:color w:val="auto"/>
                <w:spacing w:val="-10"/>
                <w:szCs w:val="21"/>
                <w:highlight w:val="none"/>
              </w:rPr>
              <w:t>发包人是否提供材料或工程设备：</w:t>
            </w:r>
            <w:r>
              <w:rPr>
                <w:rFonts w:hint="eastAsia" w:ascii="宋体" w:hAnsi="宋体" w:cs="宋体"/>
                <w:color w:val="auto"/>
                <w:spacing w:val="33"/>
                <w:szCs w:val="21"/>
                <w:highlight w:val="none"/>
                <w:u w:val="single"/>
              </w:rPr>
              <w:t xml:space="preserve">  否</w:t>
            </w:r>
            <w:r>
              <w:rPr>
                <w:rFonts w:hint="eastAsia" w:ascii="宋体" w:hAnsi="宋体" w:cs="宋体"/>
                <w:color w:val="auto"/>
                <w:w w:val="101"/>
                <w:szCs w:val="21"/>
                <w:highlight w:val="none"/>
                <w:u w:val="single"/>
              </w:rPr>
              <w:t xml:space="preserve">  </w:t>
            </w:r>
          </w:p>
          <w:p w14:paraId="59A9068C">
            <w:pPr>
              <w:spacing w:before="148" w:line="186" w:lineRule="auto"/>
              <w:ind w:firstLine="355"/>
              <w:rPr>
                <w:rFonts w:ascii="宋体" w:hAnsi="宋体" w:cs="宋体"/>
                <w:color w:val="auto"/>
                <w:szCs w:val="21"/>
                <w:highlight w:val="none"/>
              </w:rPr>
            </w:pPr>
            <w:r>
              <w:rPr>
                <w:rFonts w:hint="eastAsia" w:ascii="宋体" w:hAnsi="宋体" w:cs="宋体"/>
                <w:color w:val="auto"/>
                <w:spacing w:val="-8"/>
                <w:szCs w:val="21"/>
                <w:highlight w:val="none"/>
              </w:rPr>
              <w:t>如发包人负责提供部分材料或工程设备，相关规定如下：</w:t>
            </w:r>
          </w:p>
        </w:tc>
      </w:tr>
      <w:tr w14:paraId="52D4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36" w:type="dxa"/>
          </w:tcPr>
          <w:p w14:paraId="7243DECC">
            <w:pPr>
              <w:spacing w:line="266" w:lineRule="auto"/>
              <w:rPr>
                <w:rFonts w:ascii="宋体" w:hAnsi="宋体" w:cs="宋体"/>
                <w:color w:val="auto"/>
                <w:highlight w:val="none"/>
              </w:rPr>
            </w:pPr>
          </w:p>
          <w:p w14:paraId="01C9A09C">
            <w:pPr>
              <w:spacing w:before="61" w:line="180" w:lineRule="auto"/>
              <w:ind w:firstLine="269"/>
              <w:rPr>
                <w:rFonts w:ascii="宋体" w:hAnsi="宋体" w:cs="宋体"/>
                <w:color w:val="auto"/>
                <w:szCs w:val="21"/>
                <w:highlight w:val="none"/>
              </w:rPr>
            </w:pPr>
            <w:r>
              <w:rPr>
                <w:rFonts w:hint="eastAsia" w:ascii="宋体" w:hAnsi="宋体" w:cs="宋体"/>
                <w:color w:val="auto"/>
                <w:szCs w:val="21"/>
                <w:highlight w:val="none"/>
              </w:rPr>
              <w:t>7</w:t>
            </w:r>
          </w:p>
        </w:tc>
        <w:tc>
          <w:tcPr>
            <w:tcW w:w="1117" w:type="dxa"/>
          </w:tcPr>
          <w:p w14:paraId="3F0F85D0">
            <w:pPr>
              <w:spacing w:line="263" w:lineRule="auto"/>
              <w:rPr>
                <w:rFonts w:ascii="宋体" w:hAnsi="宋体" w:cs="宋体"/>
                <w:color w:val="auto"/>
                <w:highlight w:val="none"/>
              </w:rPr>
            </w:pPr>
          </w:p>
          <w:p w14:paraId="6BC1C738">
            <w:pPr>
              <w:spacing w:before="61" w:line="180" w:lineRule="auto"/>
              <w:ind w:firstLine="429"/>
              <w:rPr>
                <w:rFonts w:ascii="宋体" w:hAnsi="宋体" w:cs="宋体"/>
                <w:color w:val="auto"/>
                <w:szCs w:val="21"/>
                <w:highlight w:val="none"/>
              </w:rPr>
            </w:pPr>
            <w:r>
              <w:rPr>
                <w:rFonts w:hint="eastAsia" w:ascii="宋体" w:hAnsi="宋体" w:cs="宋体"/>
                <w:color w:val="auto"/>
                <w:spacing w:val="-2"/>
                <w:szCs w:val="21"/>
                <w:highlight w:val="none"/>
              </w:rPr>
              <w:t>6.2</w:t>
            </w:r>
          </w:p>
        </w:tc>
        <w:tc>
          <w:tcPr>
            <w:tcW w:w="7346" w:type="dxa"/>
          </w:tcPr>
          <w:p w14:paraId="31DD9EF1">
            <w:pPr>
              <w:spacing w:before="132" w:line="186" w:lineRule="auto"/>
              <w:ind w:firstLine="355"/>
              <w:rPr>
                <w:rFonts w:ascii="宋体" w:hAnsi="宋体" w:cs="宋体"/>
                <w:color w:val="auto"/>
                <w:szCs w:val="21"/>
                <w:highlight w:val="none"/>
              </w:rPr>
            </w:pPr>
            <w:r>
              <w:rPr>
                <w:rFonts w:hint="eastAsia" w:ascii="宋体" w:hAnsi="宋体" w:cs="宋体"/>
                <w:color w:val="auto"/>
                <w:spacing w:val="-9"/>
                <w:szCs w:val="21"/>
                <w:highlight w:val="none"/>
              </w:rPr>
              <w:t>发包人是否提供施工设备和临时设施：</w:t>
            </w:r>
            <w:r>
              <w:rPr>
                <w:rFonts w:hint="eastAsia" w:ascii="宋体" w:hAnsi="宋体" w:cs="宋体"/>
                <w:color w:val="auto"/>
                <w:spacing w:val="33"/>
                <w:szCs w:val="21"/>
                <w:highlight w:val="none"/>
                <w:u w:val="single"/>
              </w:rPr>
              <w:t xml:space="preserve">  </w:t>
            </w:r>
            <w:r>
              <w:rPr>
                <w:rFonts w:hint="eastAsia" w:ascii="宋体" w:hAnsi="宋体" w:cs="宋体"/>
                <w:color w:val="auto"/>
                <w:spacing w:val="-9"/>
                <w:szCs w:val="21"/>
                <w:highlight w:val="none"/>
                <w:u w:val="single"/>
              </w:rPr>
              <w:t>否</w:t>
            </w:r>
            <w:r>
              <w:rPr>
                <w:rFonts w:hint="eastAsia" w:ascii="宋体" w:hAnsi="宋体" w:cs="宋体"/>
                <w:color w:val="auto"/>
                <w:w w:val="101"/>
                <w:szCs w:val="21"/>
                <w:highlight w:val="none"/>
                <w:u w:val="single"/>
              </w:rPr>
              <w:t xml:space="preserve">  </w:t>
            </w:r>
          </w:p>
          <w:p w14:paraId="1DA7A662">
            <w:pPr>
              <w:spacing w:before="148" w:line="186" w:lineRule="auto"/>
              <w:ind w:firstLine="355"/>
              <w:rPr>
                <w:rFonts w:ascii="宋体" w:hAnsi="宋体" w:cs="宋体"/>
                <w:color w:val="auto"/>
                <w:szCs w:val="21"/>
                <w:highlight w:val="none"/>
              </w:rPr>
            </w:pPr>
            <w:r>
              <w:rPr>
                <w:rFonts w:hint="eastAsia" w:ascii="宋体" w:hAnsi="宋体" w:cs="宋体"/>
                <w:color w:val="auto"/>
                <w:spacing w:val="-7"/>
                <w:szCs w:val="21"/>
                <w:highlight w:val="none"/>
              </w:rPr>
              <w:t>如发包人负责提供部分施工设备和临时设施，相关规定如下：</w:t>
            </w:r>
          </w:p>
        </w:tc>
      </w:tr>
      <w:tr w14:paraId="7E8C7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36" w:type="dxa"/>
          </w:tcPr>
          <w:p w14:paraId="4BD392B6">
            <w:pPr>
              <w:spacing w:line="267" w:lineRule="auto"/>
              <w:rPr>
                <w:rFonts w:ascii="宋体" w:hAnsi="宋体" w:cs="宋体"/>
                <w:color w:val="auto"/>
                <w:highlight w:val="none"/>
              </w:rPr>
            </w:pPr>
          </w:p>
          <w:p w14:paraId="288A9C86">
            <w:pPr>
              <w:spacing w:before="60" w:line="180" w:lineRule="auto"/>
              <w:ind w:firstLine="274"/>
              <w:rPr>
                <w:rFonts w:ascii="宋体" w:hAnsi="宋体" w:cs="宋体"/>
                <w:color w:val="auto"/>
                <w:szCs w:val="21"/>
                <w:highlight w:val="none"/>
              </w:rPr>
            </w:pPr>
            <w:r>
              <w:rPr>
                <w:rFonts w:hint="eastAsia" w:ascii="宋体" w:hAnsi="宋体" w:cs="宋体"/>
                <w:color w:val="auto"/>
                <w:szCs w:val="21"/>
                <w:highlight w:val="none"/>
              </w:rPr>
              <w:t>8</w:t>
            </w:r>
          </w:p>
        </w:tc>
        <w:tc>
          <w:tcPr>
            <w:tcW w:w="1117" w:type="dxa"/>
          </w:tcPr>
          <w:p w14:paraId="2136D0D6">
            <w:pPr>
              <w:spacing w:line="266" w:lineRule="auto"/>
              <w:rPr>
                <w:rFonts w:ascii="宋体" w:hAnsi="宋体" w:cs="宋体"/>
                <w:color w:val="auto"/>
                <w:highlight w:val="none"/>
              </w:rPr>
            </w:pPr>
          </w:p>
          <w:p w14:paraId="649849DD">
            <w:pPr>
              <w:spacing w:before="61" w:line="180" w:lineRule="auto"/>
              <w:ind w:firstLine="354"/>
              <w:rPr>
                <w:rFonts w:ascii="宋体" w:hAnsi="宋体" w:cs="宋体"/>
                <w:color w:val="auto"/>
                <w:szCs w:val="21"/>
                <w:highlight w:val="none"/>
              </w:rPr>
            </w:pPr>
            <w:r>
              <w:rPr>
                <w:rFonts w:hint="eastAsia" w:ascii="宋体" w:hAnsi="宋体" w:cs="宋体"/>
                <w:color w:val="auto"/>
                <w:spacing w:val="-2"/>
                <w:szCs w:val="21"/>
                <w:highlight w:val="none"/>
              </w:rPr>
              <w:t>8.1.1</w:t>
            </w:r>
          </w:p>
        </w:tc>
        <w:tc>
          <w:tcPr>
            <w:tcW w:w="7346" w:type="dxa"/>
          </w:tcPr>
          <w:p w14:paraId="6D369DAB">
            <w:pPr>
              <w:spacing w:before="135" w:line="251" w:lineRule="auto"/>
              <w:ind w:left="351" w:right="107" w:firstLine="3"/>
              <w:rPr>
                <w:rFonts w:ascii="宋体" w:hAnsi="宋体" w:cs="宋体"/>
                <w:color w:val="auto"/>
                <w:szCs w:val="21"/>
                <w:highlight w:val="none"/>
              </w:rPr>
            </w:pPr>
            <w:r>
              <w:rPr>
                <w:rFonts w:hint="eastAsia" w:ascii="宋体" w:hAnsi="宋体" w:cs="宋体"/>
                <w:color w:val="auto"/>
                <w:spacing w:val="-6"/>
                <w:szCs w:val="21"/>
                <w:highlight w:val="none"/>
              </w:rPr>
              <w:t>发包人提供测量基准点、基准线和水准点及其书面资料的期限：</w:t>
            </w:r>
            <w:r>
              <w:rPr>
                <w:rFonts w:hint="eastAsia" w:ascii="宋体" w:hAnsi="宋体" w:cs="宋体"/>
                <w:color w:val="auto"/>
                <w:szCs w:val="21"/>
                <w:highlight w:val="none"/>
                <w:u w:val="single"/>
              </w:rPr>
              <w:t>开工前7日</w:t>
            </w:r>
            <w:r>
              <w:rPr>
                <w:rFonts w:hint="eastAsia" w:ascii="宋体" w:hAnsi="宋体" w:cs="宋体"/>
                <w:color w:val="auto"/>
                <w:spacing w:val="7"/>
                <w:szCs w:val="21"/>
                <w:highlight w:val="none"/>
                <w:u w:val="single"/>
              </w:rPr>
              <w:t xml:space="preserve">          </w:t>
            </w:r>
            <w:r>
              <w:rPr>
                <w:rFonts w:hint="eastAsia" w:ascii="宋体" w:hAnsi="宋体" w:cs="宋体"/>
                <w:color w:val="auto"/>
                <w:spacing w:val="5"/>
                <w:szCs w:val="21"/>
                <w:highlight w:val="none"/>
              </w:rPr>
              <w:t xml:space="preserve"> </w:t>
            </w:r>
            <w:r>
              <w:rPr>
                <w:rFonts w:hint="eastAsia" w:ascii="宋体" w:hAnsi="宋体" w:cs="宋体"/>
                <w:color w:val="auto"/>
                <w:spacing w:val="-2"/>
                <w:szCs w:val="21"/>
                <w:highlight w:val="none"/>
              </w:rPr>
              <w:t>承包人将施工控制网资料报送监理人审批的期限：</w:t>
            </w:r>
            <w:r>
              <w:rPr>
                <w:rFonts w:hint="eastAsia" w:ascii="宋体" w:hAnsi="宋体" w:cs="宋体"/>
                <w:color w:val="auto"/>
                <w:szCs w:val="21"/>
                <w:highlight w:val="none"/>
                <w:u w:val="single"/>
              </w:rPr>
              <w:t>开工前3日</w:t>
            </w:r>
          </w:p>
        </w:tc>
      </w:tr>
      <w:tr w14:paraId="34615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36" w:type="dxa"/>
          </w:tcPr>
          <w:p w14:paraId="4ABDFCC4">
            <w:pPr>
              <w:spacing w:before="181" w:line="180" w:lineRule="auto"/>
              <w:ind w:firstLine="269"/>
              <w:rPr>
                <w:rFonts w:ascii="宋体" w:hAnsi="宋体" w:cs="宋体"/>
                <w:color w:val="auto"/>
                <w:szCs w:val="21"/>
                <w:highlight w:val="none"/>
              </w:rPr>
            </w:pPr>
            <w:r>
              <w:rPr>
                <w:rFonts w:hint="eastAsia" w:ascii="宋体" w:hAnsi="宋体" w:cs="宋体"/>
                <w:color w:val="auto"/>
                <w:szCs w:val="21"/>
                <w:highlight w:val="none"/>
              </w:rPr>
              <w:t>9</w:t>
            </w:r>
          </w:p>
        </w:tc>
        <w:tc>
          <w:tcPr>
            <w:tcW w:w="1117" w:type="dxa"/>
          </w:tcPr>
          <w:p w14:paraId="59CF24C3">
            <w:pPr>
              <w:spacing w:before="133" w:line="186" w:lineRule="auto"/>
              <w:ind w:firstLine="133"/>
              <w:rPr>
                <w:rFonts w:ascii="宋体" w:hAnsi="宋体" w:cs="宋体"/>
                <w:color w:val="auto"/>
                <w:szCs w:val="21"/>
                <w:highlight w:val="none"/>
              </w:rPr>
            </w:pPr>
            <w:r>
              <w:rPr>
                <w:rFonts w:hint="eastAsia" w:ascii="宋体" w:hAnsi="宋体" w:cs="宋体"/>
                <w:color w:val="auto"/>
                <w:spacing w:val="-5"/>
                <w:szCs w:val="21"/>
                <w:highlight w:val="none"/>
              </w:rPr>
              <w:t>11.5（3）</w:t>
            </w:r>
          </w:p>
        </w:tc>
        <w:tc>
          <w:tcPr>
            <w:tcW w:w="7346" w:type="dxa"/>
          </w:tcPr>
          <w:p w14:paraId="380955AF">
            <w:pPr>
              <w:spacing w:before="133" w:line="200" w:lineRule="auto"/>
              <w:ind w:firstLine="350"/>
              <w:rPr>
                <w:rFonts w:ascii="宋体" w:hAnsi="宋体" w:cs="宋体"/>
                <w:color w:val="auto"/>
                <w:szCs w:val="21"/>
                <w:highlight w:val="none"/>
              </w:rPr>
            </w:pPr>
            <w:r>
              <w:rPr>
                <w:rFonts w:hint="eastAsia" w:ascii="宋体" w:hAnsi="宋体" w:cs="宋体"/>
                <w:color w:val="auto"/>
                <w:spacing w:val="-5"/>
                <w:w w:val="94"/>
                <w:szCs w:val="21"/>
                <w:highlight w:val="none"/>
              </w:rPr>
              <w:t>逾期交工违约金：</w:t>
            </w:r>
            <w:r>
              <w:rPr>
                <w:rFonts w:hint="eastAsia" w:ascii="宋体" w:hAnsi="宋体" w:cs="宋体"/>
                <w:color w:val="auto"/>
                <w:spacing w:val="15"/>
                <w:szCs w:val="21"/>
                <w:highlight w:val="none"/>
                <w:u w:val="single"/>
              </w:rPr>
              <w:t xml:space="preserve"> 1000 </w:t>
            </w:r>
            <w:r>
              <w:rPr>
                <w:rFonts w:hint="eastAsia" w:ascii="宋体" w:hAnsi="宋体" w:cs="宋体"/>
                <w:color w:val="auto"/>
                <w:spacing w:val="-5"/>
                <w:w w:val="94"/>
                <w:szCs w:val="21"/>
                <w:highlight w:val="none"/>
              </w:rPr>
              <w:t>元/天</w:t>
            </w:r>
          </w:p>
        </w:tc>
      </w:tr>
      <w:tr w14:paraId="29C0E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36" w:type="dxa"/>
          </w:tcPr>
          <w:p w14:paraId="0FD42031">
            <w:pPr>
              <w:spacing w:before="170"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10</w:t>
            </w:r>
          </w:p>
        </w:tc>
        <w:tc>
          <w:tcPr>
            <w:tcW w:w="1117" w:type="dxa"/>
          </w:tcPr>
          <w:p w14:paraId="1268F860">
            <w:pPr>
              <w:spacing w:before="121" w:line="186" w:lineRule="auto"/>
              <w:ind w:firstLine="133"/>
              <w:rPr>
                <w:rFonts w:ascii="宋体" w:hAnsi="宋体" w:cs="宋体"/>
                <w:color w:val="auto"/>
                <w:szCs w:val="21"/>
                <w:highlight w:val="none"/>
              </w:rPr>
            </w:pPr>
            <w:r>
              <w:rPr>
                <w:rFonts w:hint="eastAsia" w:ascii="宋体" w:hAnsi="宋体" w:cs="宋体"/>
                <w:color w:val="auto"/>
                <w:spacing w:val="-5"/>
                <w:szCs w:val="21"/>
                <w:highlight w:val="none"/>
              </w:rPr>
              <w:t>11.5（3）</w:t>
            </w:r>
          </w:p>
        </w:tc>
        <w:tc>
          <w:tcPr>
            <w:tcW w:w="7346" w:type="dxa"/>
          </w:tcPr>
          <w:p w14:paraId="1A2342C6">
            <w:pPr>
              <w:spacing w:before="107" w:line="212" w:lineRule="auto"/>
              <w:ind w:firstLine="350"/>
              <w:rPr>
                <w:rFonts w:ascii="宋体" w:hAnsi="宋体" w:cs="宋体"/>
                <w:color w:val="auto"/>
                <w:sz w:val="11"/>
                <w:szCs w:val="11"/>
                <w:highlight w:val="none"/>
              </w:rPr>
            </w:pPr>
            <w:r>
              <w:rPr>
                <w:rFonts w:hint="eastAsia" w:ascii="宋体" w:hAnsi="宋体" w:cs="宋体"/>
                <w:color w:val="auto"/>
                <w:spacing w:val="-10"/>
                <w:szCs w:val="21"/>
                <w:highlight w:val="none"/>
              </w:rPr>
              <w:t>逾期交工违约金限额</w:t>
            </w:r>
            <w:r>
              <w:rPr>
                <w:rFonts w:hint="eastAsia" w:ascii="宋体" w:hAnsi="宋体" w:cs="宋体"/>
                <w:color w:val="auto"/>
                <w:spacing w:val="-10"/>
                <w:szCs w:val="21"/>
                <w:highlight w:val="none"/>
                <w:u w:val="single"/>
              </w:rPr>
              <w:t>：</w:t>
            </w:r>
            <w:r>
              <w:rPr>
                <w:rFonts w:hint="eastAsia" w:ascii="宋体" w:hAnsi="宋体" w:cs="宋体"/>
                <w:color w:val="auto"/>
                <w:spacing w:val="12"/>
                <w:szCs w:val="21"/>
                <w:highlight w:val="none"/>
                <w:u w:val="single"/>
              </w:rPr>
              <w:t xml:space="preserve">10 </w:t>
            </w:r>
            <w:r>
              <w:rPr>
                <w:rFonts w:hint="eastAsia" w:ascii="宋体" w:hAnsi="宋体" w:cs="宋体"/>
                <w:color w:val="auto"/>
                <w:spacing w:val="-10"/>
                <w:szCs w:val="21"/>
                <w:highlight w:val="none"/>
                <w:u w:val="single"/>
              </w:rPr>
              <w:t>%</w:t>
            </w:r>
            <w:r>
              <w:rPr>
                <w:rFonts w:hint="eastAsia" w:ascii="宋体" w:hAnsi="宋体" w:cs="宋体"/>
                <w:color w:val="auto"/>
                <w:spacing w:val="-10"/>
                <w:szCs w:val="21"/>
                <w:highlight w:val="none"/>
              </w:rPr>
              <w:t>签约合同价</w:t>
            </w:r>
          </w:p>
        </w:tc>
      </w:tr>
      <w:tr w14:paraId="5306C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36" w:type="dxa"/>
          </w:tcPr>
          <w:p w14:paraId="4B45F362">
            <w:pPr>
              <w:spacing w:before="182" w:line="180" w:lineRule="auto"/>
              <w:ind w:firstLine="238"/>
              <w:rPr>
                <w:rFonts w:ascii="宋体" w:hAnsi="宋体" w:cs="宋体"/>
                <w:color w:val="auto"/>
                <w:szCs w:val="21"/>
                <w:highlight w:val="none"/>
              </w:rPr>
            </w:pPr>
            <w:r>
              <w:rPr>
                <w:rFonts w:hint="eastAsia" w:ascii="宋体" w:hAnsi="宋体" w:cs="宋体"/>
                <w:color w:val="auto"/>
                <w:spacing w:val="-8"/>
                <w:szCs w:val="21"/>
                <w:highlight w:val="none"/>
              </w:rPr>
              <w:t>11</w:t>
            </w:r>
          </w:p>
        </w:tc>
        <w:tc>
          <w:tcPr>
            <w:tcW w:w="1117" w:type="dxa"/>
          </w:tcPr>
          <w:p w14:paraId="416EAD92">
            <w:pPr>
              <w:spacing w:before="182" w:line="180" w:lineRule="auto"/>
              <w:ind w:firstLine="394"/>
              <w:rPr>
                <w:rFonts w:ascii="宋体" w:hAnsi="宋体" w:cs="宋体"/>
                <w:color w:val="auto"/>
                <w:szCs w:val="21"/>
                <w:highlight w:val="none"/>
              </w:rPr>
            </w:pPr>
            <w:r>
              <w:rPr>
                <w:rFonts w:hint="eastAsia" w:ascii="宋体" w:hAnsi="宋体" w:cs="宋体"/>
                <w:color w:val="auto"/>
                <w:spacing w:val="-5"/>
                <w:w w:val="97"/>
                <w:szCs w:val="21"/>
                <w:highlight w:val="none"/>
              </w:rPr>
              <w:t>11.6</w:t>
            </w:r>
          </w:p>
        </w:tc>
        <w:tc>
          <w:tcPr>
            <w:tcW w:w="7346" w:type="dxa"/>
          </w:tcPr>
          <w:p w14:paraId="7F567C8B">
            <w:pPr>
              <w:spacing w:before="133" w:line="200" w:lineRule="auto"/>
              <w:ind w:firstLine="352"/>
              <w:rPr>
                <w:rFonts w:ascii="宋体" w:hAnsi="宋体" w:cs="宋体"/>
                <w:color w:val="auto"/>
                <w:szCs w:val="21"/>
                <w:highlight w:val="none"/>
              </w:rPr>
            </w:pPr>
            <w:r>
              <w:rPr>
                <w:rFonts w:hint="eastAsia" w:ascii="宋体" w:hAnsi="宋体" w:cs="宋体"/>
                <w:color w:val="auto"/>
                <w:spacing w:val="-5"/>
                <w:w w:val="94"/>
                <w:szCs w:val="21"/>
                <w:highlight w:val="none"/>
              </w:rPr>
              <w:t>提前交工的奖金：</w:t>
            </w:r>
            <w:r>
              <w:rPr>
                <w:rFonts w:hint="eastAsia" w:ascii="宋体" w:hAnsi="宋体" w:cs="宋体"/>
                <w:color w:val="auto"/>
                <w:spacing w:val="15"/>
                <w:szCs w:val="21"/>
                <w:highlight w:val="none"/>
                <w:u w:val="single"/>
              </w:rPr>
              <w:t xml:space="preserve">  0   </w:t>
            </w:r>
            <w:r>
              <w:rPr>
                <w:rFonts w:hint="eastAsia" w:ascii="宋体" w:hAnsi="宋体" w:cs="宋体"/>
                <w:color w:val="auto"/>
                <w:spacing w:val="-5"/>
                <w:w w:val="94"/>
                <w:szCs w:val="21"/>
                <w:highlight w:val="none"/>
              </w:rPr>
              <w:t>元/天</w:t>
            </w:r>
          </w:p>
        </w:tc>
      </w:tr>
      <w:tr w14:paraId="2CE0C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36" w:type="dxa"/>
          </w:tcPr>
          <w:p w14:paraId="544A0B6A">
            <w:pPr>
              <w:spacing w:before="170"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12</w:t>
            </w:r>
          </w:p>
        </w:tc>
        <w:tc>
          <w:tcPr>
            <w:tcW w:w="1117" w:type="dxa"/>
          </w:tcPr>
          <w:p w14:paraId="4C3909B0">
            <w:pPr>
              <w:spacing w:before="170" w:line="180" w:lineRule="auto"/>
              <w:ind w:firstLine="394"/>
              <w:rPr>
                <w:rFonts w:ascii="宋体" w:hAnsi="宋体" w:cs="宋体"/>
                <w:color w:val="auto"/>
                <w:szCs w:val="21"/>
                <w:highlight w:val="none"/>
              </w:rPr>
            </w:pPr>
            <w:r>
              <w:rPr>
                <w:rFonts w:hint="eastAsia" w:ascii="宋体" w:hAnsi="宋体" w:cs="宋体"/>
                <w:color w:val="auto"/>
                <w:spacing w:val="-5"/>
                <w:w w:val="97"/>
                <w:szCs w:val="21"/>
                <w:highlight w:val="none"/>
              </w:rPr>
              <w:t>11.6</w:t>
            </w:r>
          </w:p>
        </w:tc>
        <w:tc>
          <w:tcPr>
            <w:tcW w:w="7346" w:type="dxa"/>
          </w:tcPr>
          <w:p w14:paraId="095963D1">
            <w:pPr>
              <w:spacing w:before="122" w:line="200" w:lineRule="auto"/>
              <w:ind w:firstLine="352"/>
              <w:rPr>
                <w:rFonts w:ascii="宋体" w:hAnsi="宋体" w:cs="宋体"/>
                <w:color w:val="auto"/>
                <w:szCs w:val="21"/>
                <w:highlight w:val="none"/>
              </w:rPr>
            </w:pPr>
            <w:r>
              <w:rPr>
                <w:rFonts w:hint="eastAsia" w:ascii="宋体" w:hAnsi="宋体" w:cs="宋体"/>
                <w:color w:val="auto"/>
                <w:spacing w:val="-11"/>
                <w:szCs w:val="21"/>
                <w:highlight w:val="none"/>
              </w:rPr>
              <w:t>提前交工的奖金限额：</w:t>
            </w:r>
            <w:r>
              <w:rPr>
                <w:rFonts w:hint="eastAsia" w:ascii="宋体" w:hAnsi="宋体" w:cs="宋体"/>
                <w:color w:val="auto"/>
                <w:spacing w:val="13"/>
                <w:szCs w:val="21"/>
                <w:highlight w:val="none"/>
                <w:u w:val="single"/>
              </w:rPr>
              <w:t xml:space="preserve">  0   </w:t>
            </w:r>
            <w:r>
              <w:rPr>
                <w:rFonts w:hint="eastAsia" w:ascii="宋体" w:hAnsi="宋体" w:cs="宋体"/>
                <w:color w:val="auto"/>
                <w:spacing w:val="-11"/>
                <w:szCs w:val="21"/>
                <w:highlight w:val="none"/>
                <w:u w:val="single"/>
              </w:rPr>
              <w:t>%签约</w:t>
            </w:r>
            <w:r>
              <w:rPr>
                <w:rFonts w:hint="eastAsia" w:ascii="宋体" w:hAnsi="宋体" w:cs="宋体"/>
                <w:color w:val="auto"/>
                <w:spacing w:val="-11"/>
                <w:szCs w:val="21"/>
                <w:highlight w:val="none"/>
              </w:rPr>
              <w:t>合同价</w:t>
            </w:r>
          </w:p>
        </w:tc>
      </w:tr>
      <w:tr w14:paraId="6157C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36" w:type="dxa"/>
          </w:tcPr>
          <w:p w14:paraId="708EA5B8">
            <w:pPr>
              <w:spacing w:line="266" w:lineRule="auto"/>
              <w:rPr>
                <w:rFonts w:ascii="宋体" w:hAnsi="宋体" w:cs="宋体"/>
                <w:color w:val="auto"/>
                <w:highlight w:val="none"/>
              </w:rPr>
            </w:pPr>
          </w:p>
          <w:p w14:paraId="0AD0E083">
            <w:pPr>
              <w:spacing w:before="61"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13</w:t>
            </w:r>
          </w:p>
        </w:tc>
        <w:tc>
          <w:tcPr>
            <w:tcW w:w="1117" w:type="dxa"/>
          </w:tcPr>
          <w:p w14:paraId="4AB9E6D4">
            <w:pPr>
              <w:spacing w:line="266" w:lineRule="auto"/>
              <w:rPr>
                <w:rFonts w:ascii="宋体" w:hAnsi="宋体" w:cs="宋体"/>
                <w:color w:val="auto"/>
                <w:highlight w:val="none"/>
              </w:rPr>
            </w:pPr>
          </w:p>
          <w:p w14:paraId="05454192">
            <w:pPr>
              <w:spacing w:before="60" w:line="180" w:lineRule="auto"/>
              <w:ind w:firstLine="313"/>
              <w:rPr>
                <w:rFonts w:ascii="宋体" w:hAnsi="宋体" w:cs="宋体"/>
                <w:color w:val="auto"/>
                <w:szCs w:val="21"/>
                <w:highlight w:val="none"/>
              </w:rPr>
            </w:pPr>
            <w:r>
              <w:rPr>
                <w:rFonts w:hint="eastAsia" w:ascii="宋体" w:hAnsi="宋体" w:cs="宋体"/>
                <w:color w:val="auto"/>
                <w:spacing w:val="-3"/>
                <w:szCs w:val="21"/>
                <w:highlight w:val="none"/>
              </w:rPr>
              <w:t>15.5.2</w:t>
            </w:r>
          </w:p>
        </w:tc>
        <w:tc>
          <w:tcPr>
            <w:tcW w:w="7346" w:type="dxa"/>
          </w:tcPr>
          <w:p w14:paraId="7ECDEE75">
            <w:pPr>
              <w:spacing w:before="135" w:line="258" w:lineRule="auto"/>
              <w:ind w:left="113" w:right="102" w:firstLine="238"/>
              <w:rPr>
                <w:rFonts w:ascii="宋体" w:hAnsi="宋体" w:cs="宋体"/>
                <w:color w:val="auto"/>
                <w:szCs w:val="21"/>
                <w:highlight w:val="none"/>
              </w:rPr>
            </w:pPr>
            <w:r>
              <w:rPr>
                <w:rFonts w:hint="eastAsia" w:ascii="宋体" w:hAnsi="宋体" w:cs="宋体"/>
                <w:color w:val="auto"/>
                <w:spacing w:val="-5"/>
                <w:szCs w:val="21"/>
                <w:highlight w:val="none"/>
              </w:rPr>
              <w:t>承包人提出的合理化建议降低了合同价格或者提高了工程经济效益的，</w:t>
            </w:r>
            <w:r>
              <w:rPr>
                <w:rFonts w:hint="eastAsia" w:ascii="宋体" w:hAnsi="宋体" w:cs="宋体"/>
                <w:color w:val="auto"/>
                <w:spacing w:val="-25"/>
                <w:szCs w:val="21"/>
                <w:highlight w:val="none"/>
              </w:rPr>
              <w:t xml:space="preserve"> </w:t>
            </w:r>
            <w:r>
              <w:rPr>
                <w:rFonts w:hint="eastAsia" w:ascii="宋体" w:hAnsi="宋体" w:cs="宋体"/>
                <w:color w:val="auto"/>
                <w:spacing w:val="-5"/>
                <w:szCs w:val="21"/>
                <w:highlight w:val="none"/>
              </w:rPr>
              <w:t>发包</w:t>
            </w:r>
            <w:r>
              <w:rPr>
                <w:rFonts w:hint="eastAsia" w:ascii="宋体" w:hAnsi="宋体" w:cs="宋体"/>
                <w:color w:val="auto"/>
                <w:szCs w:val="21"/>
                <w:highlight w:val="none"/>
              </w:rPr>
              <w:t xml:space="preserve"> </w:t>
            </w:r>
            <w:r>
              <w:rPr>
                <w:rFonts w:hint="eastAsia" w:ascii="宋体" w:hAnsi="宋体" w:cs="宋体"/>
                <w:color w:val="auto"/>
                <w:spacing w:val="-2"/>
                <w:szCs w:val="21"/>
                <w:highlight w:val="none"/>
              </w:rPr>
              <w:t>人按所节约成本的</w:t>
            </w:r>
            <w:r>
              <w:rPr>
                <w:rFonts w:hint="eastAsia" w:ascii="宋体" w:hAnsi="宋体" w:cs="宋体"/>
                <w:color w:val="auto"/>
                <w:spacing w:val="6"/>
                <w:szCs w:val="21"/>
                <w:highlight w:val="none"/>
                <w:u w:val="single"/>
              </w:rPr>
              <w:t xml:space="preserve">  0 </w:t>
            </w:r>
            <w:r>
              <w:rPr>
                <w:rFonts w:hint="eastAsia" w:ascii="宋体" w:hAnsi="宋体" w:cs="宋体"/>
                <w:color w:val="auto"/>
                <w:spacing w:val="-2"/>
                <w:szCs w:val="21"/>
                <w:highlight w:val="none"/>
                <w:u w:val="single"/>
              </w:rPr>
              <w:t>%</w:t>
            </w:r>
            <w:r>
              <w:rPr>
                <w:rFonts w:hint="eastAsia" w:ascii="宋体" w:hAnsi="宋体" w:cs="宋体"/>
                <w:color w:val="auto"/>
                <w:spacing w:val="-2"/>
                <w:szCs w:val="21"/>
                <w:highlight w:val="none"/>
              </w:rPr>
              <w:t>或增加收益的</w:t>
            </w:r>
            <w:r>
              <w:rPr>
                <w:rFonts w:hint="eastAsia" w:ascii="宋体" w:hAnsi="宋体" w:cs="宋体"/>
                <w:color w:val="auto"/>
                <w:spacing w:val="2"/>
                <w:szCs w:val="21"/>
                <w:highlight w:val="none"/>
                <w:u w:val="single"/>
              </w:rPr>
              <w:t xml:space="preserve"> 0  </w:t>
            </w:r>
            <w:r>
              <w:rPr>
                <w:rFonts w:hint="eastAsia" w:ascii="宋体" w:hAnsi="宋体" w:cs="宋体"/>
                <w:color w:val="auto"/>
                <w:spacing w:val="-2"/>
                <w:szCs w:val="21"/>
                <w:highlight w:val="none"/>
                <w:u w:val="single"/>
              </w:rPr>
              <w:t>%</w:t>
            </w:r>
            <w:r>
              <w:rPr>
                <w:rFonts w:hint="eastAsia" w:ascii="宋体" w:hAnsi="宋体" w:cs="宋体"/>
                <w:color w:val="auto"/>
                <w:spacing w:val="-2"/>
                <w:szCs w:val="21"/>
                <w:highlight w:val="none"/>
              </w:rPr>
              <w:t>给予奖励</w:t>
            </w:r>
          </w:p>
        </w:tc>
      </w:tr>
      <w:tr w14:paraId="13CAE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636" w:type="dxa"/>
          </w:tcPr>
          <w:p w14:paraId="361D82DF">
            <w:pPr>
              <w:spacing w:line="293" w:lineRule="auto"/>
              <w:rPr>
                <w:rFonts w:ascii="宋体" w:hAnsi="宋体" w:cs="宋体"/>
                <w:color w:val="auto"/>
                <w:highlight w:val="none"/>
              </w:rPr>
            </w:pPr>
          </w:p>
          <w:p w14:paraId="7308848E">
            <w:pPr>
              <w:spacing w:line="294" w:lineRule="auto"/>
              <w:rPr>
                <w:rFonts w:ascii="宋体" w:hAnsi="宋体" w:cs="宋体"/>
                <w:color w:val="auto"/>
                <w:highlight w:val="none"/>
              </w:rPr>
            </w:pPr>
          </w:p>
          <w:p w14:paraId="76986E46">
            <w:pPr>
              <w:spacing w:before="61"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14</w:t>
            </w:r>
          </w:p>
        </w:tc>
        <w:tc>
          <w:tcPr>
            <w:tcW w:w="1117" w:type="dxa"/>
          </w:tcPr>
          <w:p w14:paraId="4BCA30C1">
            <w:pPr>
              <w:spacing w:line="293" w:lineRule="auto"/>
              <w:rPr>
                <w:rFonts w:ascii="宋体" w:hAnsi="宋体" w:cs="宋体"/>
                <w:color w:val="auto"/>
                <w:highlight w:val="none"/>
              </w:rPr>
            </w:pPr>
          </w:p>
          <w:p w14:paraId="79E1F29E">
            <w:pPr>
              <w:spacing w:line="294" w:lineRule="auto"/>
              <w:rPr>
                <w:rFonts w:ascii="宋体" w:hAnsi="宋体" w:cs="宋体"/>
                <w:color w:val="auto"/>
                <w:highlight w:val="none"/>
              </w:rPr>
            </w:pPr>
          </w:p>
          <w:p w14:paraId="3914B832">
            <w:pPr>
              <w:spacing w:before="60" w:line="180" w:lineRule="auto"/>
              <w:ind w:firstLine="392"/>
              <w:rPr>
                <w:rFonts w:ascii="宋体" w:hAnsi="宋体" w:cs="宋体"/>
                <w:color w:val="auto"/>
                <w:szCs w:val="21"/>
                <w:highlight w:val="none"/>
              </w:rPr>
            </w:pPr>
            <w:r>
              <w:rPr>
                <w:rFonts w:hint="eastAsia" w:ascii="宋体" w:hAnsi="宋体" w:cs="宋体"/>
                <w:color w:val="auto"/>
                <w:spacing w:val="-5"/>
                <w:szCs w:val="21"/>
                <w:highlight w:val="none"/>
              </w:rPr>
              <w:t>16.1</w:t>
            </w:r>
          </w:p>
        </w:tc>
        <w:tc>
          <w:tcPr>
            <w:tcW w:w="7346" w:type="dxa"/>
          </w:tcPr>
          <w:p w14:paraId="117C7B7B">
            <w:pPr>
              <w:spacing w:before="90" w:line="282" w:lineRule="auto"/>
              <w:ind w:right="102"/>
              <w:rPr>
                <w:rFonts w:ascii="宋体" w:hAnsi="宋体" w:cs="宋体"/>
                <w:color w:val="auto"/>
                <w:highlight w:val="none"/>
              </w:rPr>
            </w:pPr>
            <w:r>
              <w:rPr>
                <w:rFonts w:hint="eastAsia" w:ascii="宋体" w:hAnsi="宋体" w:cs="宋体"/>
                <w:color w:val="auto"/>
                <w:highlight w:val="none"/>
              </w:rPr>
              <w:t>□因物价波动引起的价格调整按照 第 16.1.1 项或第 16.1.2 项 约定的原则 处理；若按第 16.1.1 项的约定采用价格调整公式进行调价， 每半年或一年按价格调 整公式进行一次调整</w:t>
            </w:r>
          </w:p>
          <w:p w14:paraId="31D17E49">
            <w:pPr>
              <w:pStyle w:val="71"/>
              <w:rPr>
                <w:rFonts w:eastAsia="宋体" w:cs="宋体"/>
                <w:color w:val="auto"/>
                <w:highlight w:val="none"/>
              </w:rPr>
            </w:pPr>
            <w:r>
              <w:rPr>
                <w:rFonts w:hint="eastAsia" w:eastAsia="宋体" w:cs="宋体"/>
                <w:b w:val="0"/>
                <w:color w:val="auto"/>
                <w:sz w:val="21"/>
                <w:highlight w:val="none"/>
              </w:rPr>
              <w:sym w:font="Wingdings 2" w:char="0052"/>
            </w:r>
            <w:r>
              <w:rPr>
                <w:rFonts w:hint="eastAsia" w:eastAsia="宋体" w:cs="宋体"/>
                <w:b w:val="0"/>
                <w:color w:val="auto"/>
                <w:sz w:val="21"/>
                <w:highlight w:val="none"/>
              </w:rPr>
              <w:t>合同期内不调价</w:t>
            </w:r>
          </w:p>
        </w:tc>
      </w:tr>
    </w:tbl>
    <w:p w14:paraId="26745271">
      <w:pPr>
        <w:spacing w:line="10" w:lineRule="exact"/>
        <w:ind w:firstLine="112"/>
        <w:rPr>
          <w:color w:val="auto"/>
          <w:highlight w:val="none"/>
        </w:rPr>
      </w:pPr>
    </w:p>
    <w:p w14:paraId="0D70E12C">
      <w:pPr>
        <w:rPr>
          <w:color w:val="auto"/>
          <w:highlight w:val="none"/>
        </w:rPr>
        <w:sectPr>
          <w:footerReference r:id="rId14" w:type="default"/>
          <w:pgSz w:w="11907" w:h="16841"/>
          <w:pgMar w:top="1166" w:right="1320" w:bottom="1014" w:left="1531" w:header="883" w:footer="890" w:gutter="0"/>
          <w:cols w:space="720" w:num="1"/>
        </w:sectPr>
      </w:pPr>
    </w:p>
    <w:p w14:paraId="62DF3FF2">
      <w:pPr>
        <w:rPr>
          <w:color w:val="auto"/>
          <w:highlight w:val="none"/>
        </w:rPr>
      </w:pPr>
    </w:p>
    <w:p w14:paraId="3D514994">
      <w:pPr>
        <w:spacing w:line="181" w:lineRule="exact"/>
        <w:rPr>
          <w:color w:val="auto"/>
          <w:highlight w:val="none"/>
        </w:rPr>
      </w:pPr>
    </w:p>
    <w:tbl>
      <w:tblPr>
        <w:tblStyle w:val="353"/>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1111"/>
        <w:gridCol w:w="7305"/>
      </w:tblGrid>
      <w:tr w14:paraId="72F82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33" w:type="dxa"/>
          </w:tcPr>
          <w:p w14:paraId="493DE95C">
            <w:pPr>
              <w:spacing w:before="122" w:line="186" w:lineRule="auto"/>
              <w:ind w:firstLine="110"/>
              <w:rPr>
                <w:rFonts w:ascii="宋体" w:hAnsi="宋体" w:cs="宋体"/>
                <w:color w:val="auto"/>
                <w:szCs w:val="21"/>
                <w:highlight w:val="none"/>
              </w:rPr>
            </w:pPr>
            <w:r>
              <w:rPr>
                <w:rFonts w:hint="eastAsia" w:ascii="宋体" w:hAnsi="宋体" w:cs="宋体"/>
                <w:color w:val="auto"/>
                <w:spacing w:val="-2"/>
                <w:szCs w:val="21"/>
                <w:highlight w:val="none"/>
              </w:rPr>
              <w:t>序号</w:t>
            </w:r>
          </w:p>
        </w:tc>
        <w:tc>
          <w:tcPr>
            <w:tcW w:w="1111" w:type="dxa"/>
          </w:tcPr>
          <w:p w14:paraId="32624C7B">
            <w:pPr>
              <w:spacing w:before="122" w:line="186" w:lineRule="auto"/>
              <w:ind w:firstLine="243"/>
              <w:rPr>
                <w:rFonts w:ascii="宋体" w:hAnsi="宋体" w:cs="宋体"/>
                <w:color w:val="auto"/>
                <w:szCs w:val="21"/>
                <w:highlight w:val="none"/>
              </w:rPr>
            </w:pPr>
            <w:r>
              <w:rPr>
                <w:rFonts w:hint="eastAsia" w:ascii="宋体" w:hAnsi="宋体" w:cs="宋体"/>
                <w:color w:val="auto"/>
                <w:spacing w:val="-3"/>
                <w:szCs w:val="21"/>
                <w:highlight w:val="none"/>
              </w:rPr>
              <w:t>条目号</w:t>
            </w:r>
          </w:p>
        </w:tc>
        <w:tc>
          <w:tcPr>
            <w:tcW w:w="7305" w:type="dxa"/>
          </w:tcPr>
          <w:p w14:paraId="1A0BE0CD">
            <w:pPr>
              <w:spacing w:before="122" w:line="186" w:lineRule="auto"/>
              <w:ind w:firstLine="3129"/>
              <w:rPr>
                <w:rFonts w:ascii="宋体" w:hAnsi="宋体" w:cs="宋体"/>
                <w:color w:val="auto"/>
                <w:szCs w:val="21"/>
                <w:highlight w:val="none"/>
              </w:rPr>
            </w:pPr>
            <w:r>
              <w:rPr>
                <w:rFonts w:hint="eastAsia" w:ascii="宋体" w:hAnsi="宋体" w:cs="宋体"/>
                <w:color w:val="auto"/>
                <w:spacing w:val="-1"/>
                <w:szCs w:val="21"/>
                <w:highlight w:val="none"/>
              </w:rPr>
              <w:t>信息或数据</w:t>
            </w:r>
          </w:p>
        </w:tc>
      </w:tr>
      <w:tr w14:paraId="760AD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33" w:type="dxa"/>
          </w:tcPr>
          <w:p w14:paraId="084764D9">
            <w:pPr>
              <w:spacing w:before="167"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15</w:t>
            </w:r>
          </w:p>
        </w:tc>
        <w:tc>
          <w:tcPr>
            <w:tcW w:w="1111" w:type="dxa"/>
          </w:tcPr>
          <w:p w14:paraId="6E43A889">
            <w:pPr>
              <w:spacing w:before="118" w:line="186" w:lineRule="auto"/>
              <w:ind w:firstLine="128"/>
              <w:rPr>
                <w:rFonts w:ascii="宋体" w:hAnsi="宋体" w:cs="宋体"/>
                <w:color w:val="auto"/>
                <w:szCs w:val="21"/>
                <w:highlight w:val="none"/>
              </w:rPr>
            </w:pPr>
            <w:r>
              <w:rPr>
                <w:rFonts w:hint="eastAsia" w:ascii="宋体" w:hAnsi="宋体" w:cs="宋体"/>
                <w:color w:val="auto"/>
                <w:spacing w:val="-5"/>
                <w:w w:val="97"/>
                <w:szCs w:val="21"/>
                <w:highlight w:val="none"/>
              </w:rPr>
              <w:t>17.2.1（1）</w:t>
            </w:r>
          </w:p>
        </w:tc>
        <w:tc>
          <w:tcPr>
            <w:tcW w:w="7305" w:type="dxa"/>
          </w:tcPr>
          <w:p w14:paraId="703BE60C">
            <w:pPr>
              <w:spacing w:before="104" w:line="212" w:lineRule="auto"/>
              <w:ind w:firstLine="352"/>
              <w:rPr>
                <w:rFonts w:ascii="宋体" w:hAnsi="宋体" w:cs="宋体"/>
                <w:color w:val="auto"/>
                <w:sz w:val="11"/>
                <w:szCs w:val="11"/>
                <w:highlight w:val="none"/>
              </w:rPr>
            </w:pPr>
            <w:r>
              <w:rPr>
                <w:rFonts w:hint="eastAsia" w:ascii="宋体" w:hAnsi="宋体" w:cs="宋体"/>
                <w:color w:val="auto"/>
                <w:spacing w:val="-11"/>
                <w:szCs w:val="21"/>
                <w:highlight w:val="none"/>
              </w:rPr>
              <w:t>开工预付款金额：</w:t>
            </w:r>
            <w:r>
              <w:rPr>
                <w:rFonts w:hint="eastAsia" w:ascii="宋体" w:hAnsi="宋体" w:cs="宋体"/>
                <w:color w:val="auto"/>
                <w:spacing w:val="18"/>
                <w:szCs w:val="21"/>
                <w:highlight w:val="none"/>
                <w:lang w:val="en-US" w:eastAsia="zh-CN"/>
              </w:rPr>
              <w:t>3</w:t>
            </w:r>
            <w:r>
              <w:rPr>
                <w:rFonts w:hint="eastAsia" w:ascii="宋体" w:hAnsi="宋体" w:cs="宋体"/>
                <w:color w:val="auto"/>
                <w:spacing w:val="18"/>
                <w:szCs w:val="21"/>
                <w:highlight w:val="none"/>
              </w:rPr>
              <w:t>0</w:t>
            </w:r>
            <w:r>
              <w:rPr>
                <w:rFonts w:hint="eastAsia" w:ascii="宋体" w:hAnsi="宋体" w:cs="宋体"/>
                <w:color w:val="auto"/>
                <w:spacing w:val="-11"/>
                <w:szCs w:val="21"/>
                <w:highlight w:val="none"/>
              </w:rPr>
              <w:t>%签约合同价；在签订合同时，供应商明确表示无需预付款或者主动要求降低预付款比例的，采购人可不适用此款规定；</w:t>
            </w:r>
          </w:p>
        </w:tc>
      </w:tr>
      <w:tr w14:paraId="10201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633" w:type="dxa"/>
          </w:tcPr>
          <w:p w14:paraId="1C154EBB">
            <w:pPr>
              <w:spacing w:before="181"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16</w:t>
            </w:r>
          </w:p>
        </w:tc>
        <w:tc>
          <w:tcPr>
            <w:tcW w:w="1111" w:type="dxa"/>
          </w:tcPr>
          <w:p w14:paraId="5C6B5EA9">
            <w:pPr>
              <w:spacing w:before="132" w:line="186" w:lineRule="auto"/>
              <w:ind w:firstLine="128"/>
              <w:rPr>
                <w:rFonts w:ascii="宋体" w:hAnsi="宋体" w:cs="宋体"/>
                <w:color w:val="auto"/>
                <w:szCs w:val="21"/>
                <w:highlight w:val="none"/>
              </w:rPr>
            </w:pPr>
            <w:r>
              <w:rPr>
                <w:rFonts w:hint="eastAsia" w:ascii="宋体" w:hAnsi="宋体" w:cs="宋体"/>
                <w:color w:val="auto"/>
                <w:spacing w:val="-5"/>
                <w:w w:val="97"/>
                <w:szCs w:val="21"/>
                <w:highlight w:val="none"/>
              </w:rPr>
              <w:t>17.2.1（2）</w:t>
            </w:r>
          </w:p>
        </w:tc>
        <w:tc>
          <w:tcPr>
            <w:tcW w:w="7305" w:type="dxa"/>
          </w:tcPr>
          <w:p w14:paraId="347B0141">
            <w:pPr>
              <w:spacing w:before="118" w:line="212" w:lineRule="auto"/>
              <w:ind w:firstLine="351"/>
              <w:rPr>
                <w:rFonts w:ascii="宋体" w:hAnsi="宋体" w:cs="宋体"/>
                <w:color w:val="auto"/>
                <w:sz w:val="11"/>
                <w:szCs w:val="11"/>
                <w:highlight w:val="none"/>
              </w:rPr>
            </w:pPr>
            <w:r>
              <w:rPr>
                <w:rFonts w:hint="eastAsia" w:ascii="宋体" w:hAnsi="宋体" w:cs="宋体"/>
                <w:color w:val="auto"/>
                <w:spacing w:val="-6"/>
                <w:szCs w:val="21"/>
                <w:highlight w:val="none"/>
              </w:rPr>
              <w:t>材料、设备预付款比例：</w:t>
            </w:r>
            <w:r>
              <w:rPr>
                <w:rFonts w:hint="eastAsia" w:ascii="宋体" w:hAnsi="宋体" w:cs="宋体"/>
                <w:color w:val="auto"/>
                <w:spacing w:val="13"/>
                <w:szCs w:val="21"/>
                <w:highlight w:val="none"/>
                <w:u w:val="single"/>
              </w:rPr>
              <w:t xml:space="preserve">   </w:t>
            </w:r>
            <w:r>
              <w:rPr>
                <w:rFonts w:hint="eastAsia" w:ascii="宋体" w:hAnsi="宋体" w:cs="宋体"/>
                <w:color w:val="auto"/>
                <w:spacing w:val="13"/>
                <w:szCs w:val="21"/>
                <w:highlight w:val="none"/>
                <w:u w:val="single"/>
                <w:lang w:val="en-US" w:eastAsia="zh-CN"/>
              </w:rPr>
              <w:t>/</w:t>
            </w:r>
            <w:r>
              <w:rPr>
                <w:rFonts w:hint="eastAsia" w:ascii="宋体" w:hAnsi="宋体" w:cs="宋体"/>
                <w:color w:val="auto"/>
                <w:spacing w:val="13"/>
                <w:szCs w:val="21"/>
                <w:highlight w:val="none"/>
                <w:u w:val="single"/>
              </w:rPr>
              <w:t xml:space="preserve"> </w:t>
            </w:r>
            <w:r>
              <w:rPr>
                <w:rFonts w:hint="eastAsia" w:ascii="宋体" w:hAnsi="宋体" w:cs="宋体"/>
                <w:color w:val="auto"/>
                <w:spacing w:val="-6"/>
                <w:szCs w:val="21"/>
                <w:highlight w:val="none"/>
              </w:rPr>
              <w:t>等主要材料、设备单据所列费用的</w:t>
            </w:r>
            <w:r>
              <w:rPr>
                <w:rFonts w:hint="eastAsia" w:ascii="宋体" w:hAnsi="宋体" w:cs="宋体"/>
                <w:color w:val="auto"/>
                <w:spacing w:val="-6"/>
                <w:szCs w:val="21"/>
                <w:highlight w:val="none"/>
                <w:u w:val="single"/>
                <w:lang w:val="en-US" w:eastAsia="zh-CN"/>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6"/>
                <w:szCs w:val="21"/>
                <w:highlight w:val="none"/>
              </w:rPr>
              <w:t>%</w:t>
            </w:r>
            <w:r>
              <w:rPr>
                <w:rFonts w:hint="eastAsia" w:ascii="宋体" w:hAnsi="宋体" w:cs="宋体"/>
                <w:color w:val="auto"/>
                <w:spacing w:val="17"/>
                <w:w w:val="101"/>
                <w:szCs w:val="21"/>
                <w:highlight w:val="none"/>
              </w:rPr>
              <w:t xml:space="preserve"> ；</w:t>
            </w:r>
            <w:r>
              <w:rPr>
                <w:rFonts w:hint="eastAsia" w:ascii="宋体" w:hAnsi="宋体" w:cs="宋体"/>
                <w:color w:val="auto"/>
                <w:spacing w:val="-11"/>
                <w:szCs w:val="21"/>
                <w:highlight w:val="none"/>
              </w:rPr>
              <w:t>与预付款比例一致。</w:t>
            </w:r>
          </w:p>
        </w:tc>
      </w:tr>
      <w:tr w14:paraId="1D93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33" w:type="dxa"/>
          </w:tcPr>
          <w:p w14:paraId="0341C1C9">
            <w:pPr>
              <w:spacing w:before="166"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17</w:t>
            </w:r>
          </w:p>
        </w:tc>
        <w:tc>
          <w:tcPr>
            <w:tcW w:w="1111" w:type="dxa"/>
          </w:tcPr>
          <w:p w14:paraId="63739B40">
            <w:pPr>
              <w:spacing w:before="166" w:line="180" w:lineRule="auto"/>
              <w:ind w:firstLine="313"/>
              <w:rPr>
                <w:rFonts w:ascii="宋体" w:hAnsi="宋体" w:cs="宋体"/>
                <w:color w:val="auto"/>
                <w:szCs w:val="21"/>
                <w:highlight w:val="none"/>
              </w:rPr>
            </w:pPr>
            <w:r>
              <w:rPr>
                <w:rFonts w:hint="eastAsia" w:ascii="宋体" w:hAnsi="宋体" w:cs="宋体"/>
                <w:color w:val="auto"/>
                <w:spacing w:val="-3"/>
                <w:szCs w:val="21"/>
                <w:highlight w:val="none"/>
              </w:rPr>
              <w:t>17.3.2</w:t>
            </w:r>
          </w:p>
        </w:tc>
        <w:tc>
          <w:tcPr>
            <w:tcW w:w="7305" w:type="dxa"/>
          </w:tcPr>
          <w:p w14:paraId="6F379CB8">
            <w:pPr>
              <w:spacing w:before="117" w:line="186" w:lineRule="auto"/>
              <w:ind w:firstLine="347"/>
              <w:rPr>
                <w:rFonts w:ascii="宋体" w:hAnsi="宋体" w:cs="宋体"/>
                <w:color w:val="auto"/>
                <w:szCs w:val="21"/>
                <w:highlight w:val="none"/>
              </w:rPr>
            </w:pPr>
            <w:r>
              <w:rPr>
                <w:rFonts w:hint="eastAsia" w:ascii="宋体" w:hAnsi="宋体" w:cs="宋体"/>
                <w:color w:val="auto"/>
                <w:spacing w:val="-10"/>
                <w:szCs w:val="21"/>
                <w:highlight w:val="none"/>
              </w:rPr>
              <w:t>承包人在每个付款周期末向监理人提交进度付款申请单的份数</w:t>
            </w:r>
            <w:r>
              <w:rPr>
                <w:rFonts w:hint="eastAsia" w:ascii="宋体" w:hAnsi="宋体" w:cs="宋体"/>
                <w:color w:val="auto"/>
                <w:spacing w:val="-10"/>
                <w:szCs w:val="21"/>
                <w:highlight w:val="none"/>
                <w:u w:val="single"/>
              </w:rPr>
              <w:t>：</w:t>
            </w:r>
            <w:r>
              <w:rPr>
                <w:rFonts w:hint="eastAsia" w:ascii="宋体" w:hAnsi="宋体" w:cs="宋体"/>
                <w:color w:val="auto"/>
                <w:spacing w:val="22"/>
                <w:szCs w:val="21"/>
                <w:highlight w:val="none"/>
                <w:u w:val="single"/>
              </w:rPr>
              <w:t xml:space="preserve">6 </w:t>
            </w:r>
            <w:r>
              <w:rPr>
                <w:rFonts w:hint="eastAsia" w:ascii="宋体" w:hAnsi="宋体" w:cs="宋体"/>
                <w:color w:val="auto"/>
                <w:spacing w:val="-10"/>
                <w:szCs w:val="21"/>
                <w:highlight w:val="none"/>
                <w:u w:val="single"/>
              </w:rPr>
              <w:t>份</w:t>
            </w:r>
          </w:p>
        </w:tc>
      </w:tr>
      <w:tr w14:paraId="0FA7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3" w:hRule="atLeast"/>
        </w:trPr>
        <w:tc>
          <w:tcPr>
            <w:tcW w:w="633" w:type="dxa"/>
          </w:tcPr>
          <w:p w14:paraId="7159B458">
            <w:pPr>
              <w:spacing w:before="179"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18</w:t>
            </w:r>
          </w:p>
        </w:tc>
        <w:tc>
          <w:tcPr>
            <w:tcW w:w="1111" w:type="dxa"/>
          </w:tcPr>
          <w:p w14:paraId="55B6BAEE">
            <w:pPr>
              <w:spacing w:before="130" w:line="186" w:lineRule="auto"/>
              <w:ind w:firstLine="128"/>
              <w:rPr>
                <w:rFonts w:ascii="宋体" w:hAnsi="宋体" w:cs="宋体"/>
                <w:color w:val="auto"/>
                <w:szCs w:val="21"/>
                <w:highlight w:val="none"/>
              </w:rPr>
            </w:pPr>
            <w:r>
              <w:rPr>
                <w:rFonts w:hint="eastAsia" w:ascii="宋体" w:hAnsi="宋体" w:cs="宋体"/>
                <w:color w:val="auto"/>
                <w:spacing w:val="-5"/>
                <w:w w:val="97"/>
                <w:szCs w:val="21"/>
                <w:highlight w:val="none"/>
              </w:rPr>
              <w:t>17.3.3（1）</w:t>
            </w:r>
          </w:p>
        </w:tc>
        <w:tc>
          <w:tcPr>
            <w:tcW w:w="7305" w:type="dxa"/>
          </w:tcPr>
          <w:p w14:paraId="4DA17FF3">
            <w:pPr>
              <w:pStyle w:val="71"/>
              <w:rPr>
                <w:rFonts w:eastAsia="宋体" w:cs="宋体"/>
                <w:color w:val="auto"/>
                <w:highlight w:val="none"/>
              </w:rPr>
            </w:pPr>
            <w:r>
              <w:rPr>
                <w:rFonts w:hint="eastAsia" w:ascii="宋体" w:hAnsi="宋体" w:cs="宋体"/>
                <w:color w:val="auto"/>
                <w:sz w:val="21"/>
                <w:szCs w:val="21"/>
                <w:highlight w:val="none"/>
              </w:rPr>
              <w:t>进度付款证书最低限额</w:t>
            </w:r>
            <w:r>
              <w:rPr>
                <w:rFonts w:hint="eastAsia" w:ascii="宋体" w:hAnsi="宋体" w:cs="宋体"/>
                <w:color w:val="auto"/>
                <w:sz w:val="21"/>
                <w:szCs w:val="21"/>
                <w:highlight w:val="none"/>
                <w:u w:val="single"/>
              </w:rPr>
              <w:t xml:space="preserve">：  </w:t>
            </w:r>
            <w:r>
              <w:rPr>
                <w:rFonts w:hint="eastAsia" w:ascii="宋体" w:hAnsi="宋体" w:cs="宋体"/>
                <w:b w:val="0"/>
                <w:bCs/>
                <w:color w:val="auto"/>
                <w:sz w:val="21"/>
                <w:szCs w:val="21"/>
                <w:highlight w:val="none"/>
                <w:u w:val="single"/>
              </w:rPr>
              <w:t>承包人</w:t>
            </w:r>
            <w:r>
              <w:rPr>
                <w:rFonts w:hint="eastAsia" w:cs="宋体"/>
                <w:b w:val="0"/>
                <w:bCs/>
                <w:color w:val="auto"/>
                <w:sz w:val="21"/>
                <w:szCs w:val="21"/>
                <w:highlight w:val="none"/>
                <w:u w:val="single"/>
                <w:lang w:val="en-US" w:eastAsia="zh-CN"/>
              </w:rPr>
              <w:t>按照约定</w:t>
            </w:r>
            <w:r>
              <w:rPr>
                <w:rFonts w:hint="eastAsia" w:ascii="宋体" w:hAnsi="宋体" w:cs="宋体"/>
                <w:b w:val="0"/>
                <w:bCs/>
                <w:color w:val="auto"/>
                <w:sz w:val="21"/>
                <w:szCs w:val="21"/>
                <w:highlight w:val="none"/>
                <w:u w:val="single"/>
              </w:rPr>
              <w:t>完成合同工程量方可向发包人申请进度款，工程进度款按发包人审定工程量的</w:t>
            </w:r>
            <w:r>
              <w:rPr>
                <w:rFonts w:hint="eastAsia" w:cs="宋体"/>
                <w:b w:val="0"/>
                <w:bCs/>
                <w:color w:val="auto"/>
                <w:sz w:val="21"/>
                <w:szCs w:val="21"/>
                <w:highlight w:val="none"/>
                <w:u w:val="single"/>
                <w:lang w:val="en-US" w:eastAsia="zh-CN"/>
              </w:rPr>
              <w:t>9</w:t>
            </w:r>
            <w:r>
              <w:rPr>
                <w:rFonts w:hint="eastAsia" w:ascii="宋体" w:hAnsi="宋体" w:cs="宋体"/>
                <w:b w:val="0"/>
                <w:bCs/>
                <w:color w:val="auto"/>
                <w:sz w:val="21"/>
                <w:szCs w:val="21"/>
                <w:highlight w:val="none"/>
                <w:u w:val="single"/>
              </w:rPr>
              <w:t>0%支付，</w:t>
            </w:r>
            <w:r>
              <w:rPr>
                <w:rFonts w:hint="eastAsia" w:cs="宋体"/>
                <w:b w:val="0"/>
                <w:bCs/>
                <w:color w:val="auto"/>
                <w:sz w:val="21"/>
                <w:szCs w:val="21"/>
                <w:highlight w:val="none"/>
                <w:u w:val="single"/>
                <w:lang w:val="en-US" w:eastAsia="zh-CN"/>
              </w:rPr>
              <w:t>剩下的10%作为工程尾款；剩余部分待项目行业主管部门验收合格并经审计部门审定后，工程款支付至审计审定价的100%。质量保证金待工程质量保修期（二年）满后，无质量问题一次性返还（无息）</w:t>
            </w:r>
            <w:r>
              <w:rPr>
                <w:rFonts w:hint="eastAsia" w:eastAsia="宋体" w:cs="宋体"/>
                <w:b w:val="0"/>
                <w:bCs/>
                <w:color w:val="auto"/>
                <w:sz w:val="21"/>
                <w:szCs w:val="21"/>
                <w:highlight w:val="none"/>
              </w:rPr>
              <w:t>。</w:t>
            </w:r>
          </w:p>
        </w:tc>
      </w:tr>
      <w:tr w14:paraId="040F4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33" w:type="dxa"/>
          </w:tcPr>
          <w:p w14:paraId="26E2F54B">
            <w:pPr>
              <w:spacing w:before="167" w:line="180" w:lineRule="auto"/>
              <w:ind w:firstLine="233"/>
              <w:rPr>
                <w:rFonts w:ascii="宋体" w:hAnsi="宋体" w:cs="宋体"/>
                <w:color w:val="auto"/>
                <w:szCs w:val="21"/>
                <w:highlight w:val="none"/>
              </w:rPr>
            </w:pPr>
            <w:r>
              <w:rPr>
                <w:rFonts w:hint="eastAsia" w:ascii="宋体" w:hAnsi="宋体" w:cs="宋体"/>
                <w:color w:val="auto"/>
                <w:spacing w:val="-6"/>
                <w:szCs w:val="21"/>
                <w:highlight w:val="none"/>
              </w:rPr>
              <w:t>19</w:t>
            </w:r>
          </w:p>
        </w:tc>
        <w:tc>
          <w:tcPr>
            <w:tcW w:w="1111" w:type="dxa"/>
          </w:tcPr>
          <w:p w14:paraId="499CAACF">
            <w:pPr>
              <w:spacing w:before="119" w:line="186" w:lineRule="auto"/>
              <w:ind w:firstLine="128"/>
              <w:rPr>
                <w:rFonts w:ascii="宋体" w:hAnsi="宋体" w:cs="宋体"/>
                <w:color w:val="auto"/>
                <w:szCs w:val="21"/>
                <w:highlight w:val="none"/>
              </w:rPr>
            </w:pPr>
            <w:r>
              <w:rPr>
                <w:rFonts w:hint="eastAsia" w:ascii="宋体" w:hAnsi="宋体" w:cs="宋体"/>
                <w:color w:val="auto"/>
                <w:spacing w:val="-5"/>
                <w:w w:val="97"/>
                <w:szCs w:val="21"/>
                <w:highlight w:val="none"/>
              </w:rPr>
              <w:t>17.3.3（2）</w:t>
            </w:r>
          </w:p>
        </w:tc>
        <w:tc>
          <w:tcPr>
            <w:tcW w:w="7305" w:type="dxa"/>
          </w:tcPr>
          <w:p w14:paraId="5F3BB79C">
            <w:pPr>
              <w:spacing w:before="105" w:line="212" w:lineRule="auto"/>
              <w:ind w:firstLine="350"/>
              <w:rPr>
                <w:rFonts w:ascii="宋体" w:hAnsi="宋体" w:cs="宋体"/>
                <w:color w:val="auto"/>
                <w:sz w:val="11"/>
                <w:szCs w:val="11"/>
                <w:highlight w:val="none"/>
              </w:rPr>
            </w:pPr>
            <w:r>
              <w:rPr>
                <w:rFonts w:hint="eastAsia" w:ascii="宋体" w:hAnsi="宋体" w:cs="宋体"/>
                <w:color w:val="auto"/>
                <w:spacing w:val="-11"/>
                <w:szCs w:val="21"/>
                <w:highlight w:val="none"/>
              </w:rPr>
              <w:t>逾期付款违约金的利率：</w:t>
            </w:r>
            <w:r>
              <w:rPr>
                <w:rFonts w:hint="eastAsia" w:ascii="宋体" w:hAnsi="宋体" w:cs="宋体"/>
                <w:color w:val="auto"/>
                <w:spacing w:val="9"/>
                <w:szCs w:val="21"/>
                <w:highlight w:val="none"/>
                <w:u w:val="single"/>
              </w:rPr>
              <w:t xml:space="preserve"> </w:t>
            </w:r>
            <w:r>
              <w:rPr>
                <w:rFonts w:hint="eastAsia" w:ascii="宋体" w:hAnsi="宋体" w:cs="宋体"/>
                <w:color w:val="auto"/>
                <w:szCs w:val="21"/>
                <w:highlight w:val="none"/>
                <w:u w:val="single"/>
              </w:rPr>
              <w:t>0.138</w:t>
            </w:r>
            <w:r>
              <w:rPr>
                <w:rFonts w:hint="eastAsia" w:ascii="宋体" w:hAnsi="宋体" w:cs="宋体"/>
                <w:color w:val="auto"/>
                <w:spacing w:val="9"/>
                <w:szCs w:val="21"/>
                <w:highlight w:val="none"/>
                <w:u w:val="single"/>
              </w:rPr>
              <w:t xml:space="preserve">  </w:t>
            </w:r>
            <w:r>
              <w:rPr>
                <w:rFonts w:hint="eastAsia" w:ascii="宋体" w:hAnsi="宋体" w:cs="宋体"/>
                <w:color w:val="auto"/>
                <w:spacing w:val="-11"/>
                <w:szCs w:val="21"/>
                <w:highlight w:val="none"/>
                <w:u w:val="single"/>
              </w:rPr>
              <w:t>‰/天</w:t>
            </w:r>
          </w:p>
        </w:tc>
      </w:tr>
      <w:tr w14:paraId="0EAB9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633" w:type="dxa"/>
          </w:tcPr>
          <w:p w14:paraId="5614ED60">
            <w:pPr>
              <w:spacing w:line="301" w:lineRule="auto"/>
              <w:rPr>
                <w:rFonts w:ascii="宋体" w:hAnsi="宋体" w:cs="宋体"/>
                <w:color w:val="auto"/>
                <w:highlight w:val="none"/>
              </w:rPr>
            </w:pPr>
          </w:p>
          <w:p w14:paraId="0D5A606D">
            <w:pPr>
              <w:spacing w:line="302" w:lineRule="auto"/>
              <w:rPr>
                <w:rFonts w:ascii="宋体" w:hAnsi="宋体" w:cs="宋体"/>
                <w:color w:val="auto"/>
                <w:highlight w:val="none"/>
              </w:rPr>
            </w:pPr>
          </w:p>
          <w:p w14:paraId="5A80360C">
            <w:pPr>
              <w:spacing w:line="302" w:lineRule="auto"/>
              <w:rPr>
                <w:rFonts w:ascii="宋体" w:hAnsi="宋体" w:cs="宋体"/>
                <w:color w:val="auto"/>
                <w:highlight w:val="none"/>
              </w:rPr>
            </w:pPr>
          </w:p>
          <w:p w14:paraId="4BAAA57D">
            <w:pPr>
              <w:spacing w:before="61" w:line="180" w:lineRule="auto"/>
              <w:ind w:firstLine="213"/>
              <w:rPr>
                <w:rFonts w:ascii="宋体" w:hAnsi="宋体" w:cs="宋体"/>
                <w:color w:val="auto"/>
                <w:szCs w:val="21"/>
                <w:highlight w:val="none"/>
              </w:rPr>
            </w:pPr>
            <w:r>
              <w:rPr>
                <w:rFonts w:hint="eastAsia" w:ascii="宋体" w:hAnsi="宋体" w:cs="宋体"/>
                <w:color w:val="auto"/>
                <w:spacing w:val="-1"/>
                <w:szCs w:val="21"/>
                <w:highlight w:val="none"/>
              </w:rPr>
              <w:t>20</w:t>
            </w:r>
          </w:p>
        </w:tc>
        <w:tc>
          <w:tcPr>
            <w:tcW w:w="1111" w:type="dxa"/>
          </w:tcPr>
          <w:p w14:paraId="0FD87DF4">
            <w:pPr>
              <w:spacing w:line="301" w:lineRule="auto"/>
              <w:rPr>
                <w:rFonts w:ascii="宋体" w:hAnsi="宋体" w:cs="宋体"/>
                <w:color w:val="auto"/>
                <w:highlight w:val="none"/>
              </w:rPr>
            </w:pPr>
          </w:p>
          <w:p w14:paraId="333BA5F9">
            <w:pPr>
              <w:spacing w:line="302" w:lineRule="auto"/>
              <w:rPr>
                <w:rFonts w:ascii="宋体" w:hAnsi="宋体" w:cs="宋体"/>
                <w:color w:val="auto"/>
                <w:highlight w:val="none"/>
              </w:rPr>
            </w:pPr>
          </w:p>
          <w:p w14:paraId="5EF9C309">
            <w:pPr>
              <w:spacing w:line="302" w:lineRule="auto"/>
              <w:rPr>
                <w:rFonts w:ascii="宋体" w:hAnsi="宋体" w:cs="宋体"/>
                <w:color w:val="auto"/>
                <w:highlight w:val="none"/>
              </w:rPr>
            </w:pPr>
          </w:p>
          <w:p w14:paraId="4A340308">
            <w:pPr>
              <w:spacing w:before="60" w:line="180" w:lineRule="auto"/>
              <w:ind w:firstLine="313"/>
              <w:rPr>
                <w:rFonts w:ascii="宋体" w:hAnsi="宋体" w:cs="宋体"/>
                <w:color w:val="auto"/>
                <w:szCs w:val="21"/>
                <w:highlight w:val="none"/>
              </w:rPr>
            </w:pPr>
            <w:r>
              <w:rPr>
                <w:rFonts w:hint="eastAsia" w:ascii="宋体" w:hAnsi="宋体" w:cs="宋体"/>
                <w:color w:val="auto"/>
                <w:spacing w:val="-3"/>
                <w:szCs w:val="21"/>
                <w:highlight w:val="none"/>
              </w:rPr>
              <w:t>17.4.1</w:t>
            </w:r>
          </w:p>
        </w:tc>
        <w:tc>
          <w:tcPr>
            <w:tcW w:w="7305" w:type="dxa"/>
          </w:tcPr>
          <w:p w14:paraId="1C4529C5">
            <w:pPr>
              <w:spacing w:before="118" w:line="314" w:lineRule="auto"/>
              <w:ind w:left="111" w:right="102" w:firstLine="240"/>
              <w:rPr>
                <w:rFonts w:hint="eastAsia" w:ascii="宋体" w:hAnsi="宋体" w:cs="宋体"/>
                <w:color w:val="auto"/>
                <w:spacing w:val="-1"/>
                <w:szCs w:val="21"/>
                <w:highlight w:val="none"/>
              </w:rPr>
            </w:pPr>
            <w:r>
              <w:rPr>
                <w:rFonts w:hint="eastAsia" w:ascii="宋体" w:hAnsi="宋体" w:cs="宋体"/>
                <w:color w:val="auto"/>
                <w:spacing w:val="-7"/>
                <w:szCs w:val="21"/>
                <w:highlight w:val="none"/>
              </w:rPr>
              <w:t>质量保证金金额：</w:t>
            </w:r>
            <w:r>
              <w:rPr>
                <w:rFonts w:hint="eastAsia" w:ascii="宋体" w:hAnsi="宋体" w:cs="宋体"/>
                <w:color w:val="auto"/>
                <w:spacing w:val="9"/>
                <w:szCs w:val="21"/>
                <w:highlight w:val="none"/>
                <w:u w:val="single"/>
              </w:rPr>
              <w:t xml:space="preserve">   3   </w:t>
            </w:r>
            <w:r>
              <w:rPr>
                <w:rFonts w:hint="eastAsia" w:ascii="宋体" w:hAnsi="宋体" w:cs="宋体"/>
                <w:color w:val="auto"/>
                <w:spacing w:val="-7"/>
                <w:szCs w:val="21"/>
                <w:highlight w:val="none"/>
              </w:rPr>
              <w:t>%合同价格，若交工验收时承包人具备被招标项目</w:t>
            </w:r>
            <w:r>
              <w:rPr>
                <w:rFonts w:hint="eastAsia" w:ascii="宋体" w:hAnsi="宋体" w:cs="宋体"/>
                <w:color w:val="auto"/>
                <w:spacing w:val="2"/>
                <w:szCs w:val="21"/>
                <w:highlight w:val="none"/>
              </w:rPr>
              <w:t xml:space="preserve"> </w:t>
            </w:r>
            <w:r>
              <w:rPr>
                <w:rFonts w:hint="eastAsia" w:ascii="宋体" w:hAnsi="宋体" w:cs="宋体"/>
                <w:color w:val="auto"/>
                <w:spacing w:val="-3"/>
                <w:szCs w:val="21"/>
                <w:highlight w:val="none"/>
              </w:rPr>
              <w:t>所在地省级交通运输主管部门评定的最高信用等级，</w:t>
            </w:r>
            <w:r>
              <w:rPr>
                <w:rFonts w:hint="eastAsia" w:ascii="宋体" w:hAnsi="宋体" w:cs="宋体"/>
                <w:color w:val="auto"/>
                <w:spacing w:val="55"/>
                <w:szCs w:val="21"/>
                <w:highlight w:val="none"/>
              </w:rPr>
              <w:t xml:space="preserve"> </w:t>
            </w:r>
            <w:r>
              <w:rPr>
                <w:rFonts w:hint="eastAsia" w:ascii="宋体" w:hAnsi="宋体" w:cs="宋体"/>
                <w:color w:val="auto"/>
                <w:spacing w:val="-3"/>
                <w:szCs w:val="21"/>
                <w:highlight w:val="none"/>
              </w:rPr>
              <w:t>发包人给予</w:t>
            </w:r>
            <w:r>
              <w:rPr>
                <w:rFonts w:hint="eastAsia" w:ascii="宋体" w:hAnsi="宋体" w:cs="宋体"/>
                <w:color w:val="auto"/>
                <w:spacing w:val="6"/>
                <w:szCs w:val="21"/>
                <w:highlight w:val="none"/>
                <w:u w:val="single"/>
              </w:rPr>
              <w:t xml:space="preserve"> /  </w:t>
            </w:r>
            <w:r>
              <w:rPr>
                <w:rFonts w:hint="eastAsia" w:ascii="宋体" w:hAnsi="宋体" w:cs="宋体"/>
                <w:color w:val="auto"/>
                <w:spacing w:val="-3"/>
                <w:szCs w:val="21"/>
                <w:highlight w:val="none"/>
              </w:rPr>
              <w:t>%合同价</w:t>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格质量保证金的优惠。</w:t>
            </w:r>
          </w:p>
          <w:p w14:paraId="60BD297F">
            <w:pPr>
              <w:pStyle w:val="71"/>
              <w:rPr>
                <w:rFonts w:hint="default" w:ascii="宋体" w:hAnsi="宋体" w:cs="宋体"/>
                <w:b w:val="0"/>
                <w:bCs/>
                <w:color w:val="auto"/>
                <w:sz w:val="21"/>
                <w:szCs w:val="21"/>
                <w:highlight w:val="none"/>
                <w:u w:val="single"/>
                <w:lang w:val="en-US" w:eastAsia="zh-CN"/>
              </w:rPr>
            </w:pPr>
            <w:r>
              <w:rPr>
                <w:rFonts w:hint="eastAsia" w:ascii="宋体" w:hAnsi="宋体" w:cs="宋体"/>
                <w:b w:val="0"/>
                <w:bCs/>
                <w:color w:val="auto"/>
                <w:sz w:val="21"/>
                <w:szCs w:val="21"/>
                <w:highlight w:val="none"/>
                <w:u w:val="single"/>
                <w:lang w:eastAsia="zh-CN"/>
              </w:rPr>
              <w:t>【</w:t>
            </w:r>
            <w:r>
              <w:rPr>
                <w:rFonts w:hint="eastAsia" w:ascii="宋体" w:hAnsi="宋体" w:cs="宋体"/>
                <w:b w:val="0"/>
                <w:bCs/>
                <w:color w:val="auto"/>
                <w:sz w:val="21"/>
                <w:szCs w:val="21"/>
                <w:highlight w:val="none"/>
                <w:u w:val="single"/>
                <w:lang w:val="en-US" w:eastAsia="zh-CN"/>
              </w:rPr>
              <w:t>开工前承包人按合同价的3%向发包人缴纳工程质量保证金，保证金缴存港北财政局归集账户（贵港市港北区财政局623657503796中行港北支行，备注：贵港市港北区公路事业发展中心中里乡坦阳村那黎屯那黎桥建设工程】</w:t>
            </w:r>
          </w:p>
          <w:p w14:paraId="7D296B50">
            <w:pPr>
              <w:spacing w:before="22" w:line="186" w:lineRule="auto"/>
              <w:ind w:firstLine="352"/>
              <w:rPr>
                <w:rFonts w:ascii="宋体" w:hAnsi="宋体" w:cs="宋体"/>
                <w:color w:val="auto"/>
                <w:szCs w:val="21"/>
                <w:highlight w:val="none"/>
              </w:rPr>
            </w:pPr>
            <w:r>
              <w:rPr>
                <w:rFonts w:hint="eastAsia" w:ascii="宋体" w:hAnsi="宋体" w:cs="宋体"/>
                <w:color w:val="auto"/>
                <w:spacing w:val="-1"/>
                <w:szCs w:val="21"/>
                <w:highlight w:val="none"/>
              </w:rPr>
              <w:t>质量保证金是否计付利息：</w:t>
            </w:r>
          </w:p>
          <w:p w14:paraId="55C1AC8A">
            <w:pPr>
              <w:spacing w:before="99" w:line="189" w:lineRule="auto"/>
              <w:ind w:firstLine="491"/>
              <w:rPr>
                <w:rFonts w:ascii="宋体" w:hAnsi="宋体" w:cs="宋体"/>
                <w:color w:val="auto"/>
                <w:szCs w:val="21"/>
                <w:highlight w:val="none"/>
              </w:rPr>
            </w:pPr>
            <w:r>
              <w:rPr>
                <w:rFonts w:hint="eastAsia" w:ascii="宋体" w:hAnsi="宋体" w:cs="宋体"/>
                <w:color w:val="auto"/>
                <w:spacing w:val="-18"/>
                <w:w w:val="94"/>
                <w:sz w:val="32"/>
                <w:szCs w:val="32"/>
                <w:highlight w:val="none"/>
              </w:rPr>
              <w:t>□</w:t>
            </w:r>
            <w:r>
              <w:rPr>
                <w:rFonts w:hint="eastAsia" w:ascii="宋体" w:hAnsi="宋体" w:cs="宋体"/>
                <w:color w:val="auto"/>
                <w:spacing w:val="-18"/>
                <w:w w:val="94"/>
                <w:szCs w:val="21"/>
                <w:highlight w:val="none"/>
              </w:rPr>
              <w:t>是，</w:t>
            </w:r>
            <w:r>
              <w:rPr>
                <w:rFonts w:hint="eastAsia" w:ascii="宋体" w:hAnsi="宋体" w:cs="宋体"/>
                <w:color w:val="auto"/>
                <w:spacing w:val="61"/>
                <w:szCs w:val="21"/>
                <w:highlight w:val="none"/>
              </w:rPr>
              <w:t xml:space="preserve"> </w:t>
            </w:r>
            <w:r>
              <w:rPr>
                <w:rFonts w:hint="eastAsia" w:ascii="宋体" w:hAnsi="宋体" w:cs="宋体"/>
                <w:color w:val="auto"/>
                <w:spacing w:val="-18"/>
                <w:w w:val="94"/>
                <w:szCs w:val="21"/>
                <w:highlight w:val="none"/>
              </w:rPr>
              <w:t>利息的计算方式：</w:t>
            </w:r>
            <w:r>
              <w:rPr>
                <w:rFonts w:hint="eastAsia" w:ascii="宋体" w:hAnsi="宋体" w:cs="宋体"/>
                <w:color w:val="auto"/>
                <w:szCs w:val="21"/>
                <w:highlight w:val="none"/>
                <w:u w:val="single"/>
              </w:rPr>
              <w:t xml:space="preserve">                </w:t>
            </w:r>
          </w:p>
          <w:p w14:paraId="3DE0DBAE">
            <w:pPr>
              <w:spacing w:before="79" w:line="189" w:lineRule="auto"/>
              <w:ind w:firstLine="491"/>
              <w:rPr>
                <w:rFonts w:ascii="宋体" w:hAnsi="宋体" w:cs="宋体"/>
                <w:color w:val="auto"/>
                <w:szCs w:val="21"/>
                <w:highlight w:val="none"/>
              </w:rPr>
            </w:pPr>
            <w:r>
              <w:rPr>
                <w:rFonts w:hint="eastAsia" w:ascii="宋体" w:hAnsi="宋体" w:cs="宋体"/>
                <w:color w:val="auto"/>
                <w:spacing w:val="-12"/>
                <w:sz w:val="32"/>
                <w:szCs w:val="32"/>
                <w:highlight w:val="none"/>
              </w:rPr>
              <w:sym w:font="Wingdings 2" w:char="0052"/>
            </w:r>
            <w:r>
              <w:rPr>
                <w:rFonts w:hint="eastAsia" w:ascii="宋体" w:hAnsi="宋体" w:cs="宋体"/>
                <w:color w:val="auto"/>
                <w:spacing w:val="-12"/>
                <w:szCs w:val="21"/>
                <w:highlight w:val="none"/>
              </w:rPr>
              <w:t>否</w:t>
            </w:r>
          </w:p>
        </w:tc>
      </w:tr>
      <w:tr w14:paraId="20151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33" w:type="dxa"/>
          </w:tcPr>
          <w:p w14:paraId="71AD3253">
            <w:pPr>
              <w:spacing w:line="253" w:lineRule="auto"/>
              <w:rPr>
                <w:rFonts w:ascii="宋体" w:hAnsi="宋体" w:cs="宋体"/>
                <w:color w:val="auto"/>
                <w:highlight w:val="none"/>
              </w:rPr>
            </w:pPr>
          </w:p>
          <w:p w14:paraId="5B5AEB8B">
            <w:pPr>
              <w:spacing w:before="61" w:line="180" w:lineRule="auto"/>
              <w:ind w:firstLine="213"/>
              <w:rPr>
                <w:rFonts w:ascii="宋体" w:hAnsi="宋体" w:cs="宋体"/>
                <w:color w:val="auto"/>
                <w:szCs w:val="21"/>
                <w:highlight w:val="none"/>
              </w:rPr>
            </w:pPr>
            <w:r>
              <w:rPr>
                <w:rFonts w:hint="eastAsia" w:ascii="宋体" w:hAnsi="宋体" w:cs="宋体"/>
                <w:color w:val="auto"/>
                <w:spacing w:val="-2"/>
                <w:szCs w:val="21"/>
                <w:highlight w:val="none"/>
              </w:rPr>
              <w:t>21</w:t>
            </w:r>
          </w:p>
        </w:tc>
        <w:tc>
          <w:tcPr>
            <w:tcW w:w="1111" w:type="dxa"/>
          </w:tcPr>
          <w:p w14:paraId="51779FBD">
            <w:pPr>
              <w:spacing w:before="300" w:line="186" w:lineRule="auto"/>
              <w:ind w:firstLine="128"/>
              <w:rPr>
                <w:rFonts w:ascii="宋体" w:hAnsi="宋体" w:cs="宋体"/>
                <w:color w:val="auto"/>
                <w:szCs w:val="21"/>
                <w:highlight w:val="none"/>
              </w:rPr>
            </w:pPr>
            <w:r>
              <w:rPr>
                <w:rFonts w:hint="eastAsia" w:ascii="宋体" w:hAnsi="宋体" w:cs="宋体"/>
                <w:color w:val="auto"/>
                <w:spacing w:val="-5"/>
                <w:w w:val="97"/>
                <w:szCs w:val="21"/>
                <w:highlight w:val="none"/>
              </w:rPr>
              <w:t>17.5.1（1）</w:t>
            </w:r>
          </w:p>
        </w:tc>
        <w:tc>
          <w:tcPr>
            <w:tcW w:w="7305" w:type="dxa"/>
          </w:tcPr>
          <w:p w14:paraId="1B838C80">
            <w:pPr>
              <w:tabs>
                <w:tab w:val="left" w:pos="774"/>
              </w:tabs>
              <w:spacing w:before="121" w:line="251" w:lineRule="auto"/>
              <w:ind w:left="343" w:right="698" w:firstLine="8"/>
              <w:rPr>
                <w:rFonts w:ascii="宋体" w:hAnsi="宋体" w:cs="宋体"/>
                <w:color w:val="auto"/>
                <w:szCs w:val="21"/>
                <w:highlight w:val="none"/>
              </w:rPr>
            </w:pPr>
            <w:r>
              <w:rPr>
                <w:rFonts w:hint="eastAsia" w:ascii="宋体" w:hAnsi="宋体" w:cs="宋体"/>
                <w:color w:val="auto"/>
                <w:spacing w:val="-6"/>
                <w:szCs w:val="21"/>
                <w:highlight w:val="none"/>
              </w:rPr>
              <w:t>承包人向监理人提交交工付款申请单（包括相关证明材料）</w:t>
            </w:r>
            <w:r>
              <w:rPr>
                <w:rFonts w:hint="eastAsia" w:ascii="宋体" w:hAnsi="宋体" w:cs="宋体"/>
                <w:color w:val="auto"/>
                <w:spacing w:val="24"/>
                <w:szCs w:val="21"/>
                <w:highlight w:val="none"/>
              </w:rPr>
              <w:t xml:space="preserve"> </w:t>
            </w:r>
            <w:r>
              <w:rPr>
                <w:rFonts w:hint="eastAsia" w:ascii="宋体" w:hAnsi="宋体" w:cs="宋体"/>
                <w:color w:val="auto"/>
                <w:spacing w:val="-6"/>
                <w:szCs w:val="21"/>
                <w:highlight w:val="none"/>
              </w:rPr>
              <w:t>的份数：</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5</w:t>
            </w:r>
            <w:r>
              <w:rPr>
                <w:rFonts w:hint="eastAsia" w:ascii="宋体" w:hAnsi="宋体" w:cs="宋体"/>
                <w:color w:val="auto"/>
                <w:szCs w:val="21"/>
                <w:highlight w:val="none"/>
              </w:rPr>
              <w:t>份</w:t>
            </w:r>
          </w:p>
        </w:tc>
      </w:tr>
      <w:tr w14:paraId="01B44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33" w:type="dxa"/>
          </w:tcPr>
          <w:p w14:paraId="7ED3FB65">
            <w:pPr>
              <w:spacing w:line="254" w:lineRule="auto"/>
              <w:rPr>
                <w:rFonts w:ascii="宋体" w:hAnsi="宋体" w:cs="宋体"/>
                <w:color w:val="auto"/>
                <w:highlight w:val="none"/>
              </w:rPr>
            </w:pPr>
          </w:p>
          <w:p w14:paraId="5077A56A">
            <w:pPr>
              <w:spacing w:before="60" w:line="180" w:lineRule="auto"/>
              <w:ind w:firstLine="213"/>
              <w:rPr>
                <w:rFonts w:ascii="宋体" w:hAnsi="宋体" w:cs="宋体"/>
                <w:color w:val="auto"/>
                <w:szCs w:val="21"/>
                <w:highlight w:val="none"/>
              </w:rPr>
            </w:pPr>
            <w:r>
              <w:rPr>
                <w:rFonts w:hint="eastAsia" w:ascii="宋体" w:hAnsi="宋体" w:cs="宋体"/>
                <w:color w:val="auto"/>
                <w:spacing w:val="-2"/>
                <w:szCs w:val="21"/>
                <w:highlight w:val="none"/>
              </w:rPr>
              <w:t>22</w:t>
            </w:r>
          </w:p>
        </w:tc>
        <w:tc>
          <w:tcPr>
            <w:tcW w:w="1111" w:type="dxa"/>
          </w:tcPr>
          <w:p w14:paraId="077E94EB">
            <w:pPr>
              <w:spacing w:before="301" w:line="186" w:lineRule="auto"/>
              <w:ind w:firstLine="128"/>
              <w:rPr>
                <w:rFonts w:ascii="宋体" w:hAnsi="宋体" w:cs="宋体"/>
                <w:color w:val="auto"/>
                <w:szCs w:val="21"/>
                <w:highlight w:val="none"/>
              </w:rPr>
            </w:pPr>
            <w:r>
              <w:rPr>
                <w:rFonts w:hint="eastAsia" w:ascii="宋体" w:hAnsi="宋体" w:cs="宋体"/>
                <w:color w:val="auto"/>
                <w:spacing w:val="-5"/>
                <w:w w:val="97"/>
                <w:szCs w:val="21"/>
                <w:highlight w:val="none"/>
              </w:rPr>
              <w:t>17.6.1（1）</w:t>
            </w:r>
          </w:p>
        </w:tc>
        <w:tc>
          <w:tcPr>
            <w:tcW w:w="7305" w:type="dxa"/>
          </w:tcPr>
          <w:p w14:paraId="3162071E">
            <w:pPr>
              <w:tabs>
                <w:tab w:val="left" w:pos="983"/>
              </w:tabs>
              <w:spacing w:before="122" w:line="251" w:lineRule="auto"/>
              <w:ind w:left="343" w:right="698" w:firstLine="8"/>
              <w:rPr>
                <w:rFonts w:ascii="宋体" w:hAnsi="宋体" w:cs="宋体"/>
                <w:color w:val="auto"/>
                <w:szCs w:val="21"/>
                <w:highlight w:val="none"/>
              </w:rPr>
            </w:pPr>
            <w:r>
              <w:rPr>
                <w:rFonts w:hint="eastAsia" w:ascii="宋体" w:hAnsi="宋体" w:cs="宋体"/>
                <w:color w:val="auto"/>
                <w:spacing w:val="-6"/>
                <w:szCs w:val="21"/>
                <w:highlight w:val="none"/>
              </w:rPr>
              <w:t>承包人向监理人提交最终结清申请单（包括相关证明材料）</w:t>
            </w:r>
            <w:r>
              <w:rPr>
                <w:rFonts w:hint="eastAsia" w:ascii="宋体" w:hAnsi="宋体" w:cs="宋体"/>
                <w:color w:val="auto"/>
                <w:spacing w:val="24"/>
                <w:szCs w:val="21"/>
                <w:highlight w:val="none"/>
              </w:rPr>
              <w:t xml:space="preserve"> </w:t>
            </w:r>
            <w:r>
              <w:rPr>
                <w:rFonts w:hint="eastAsia" w:ascii="宋体" w:hAnsi="宋体" w:cs="宋体"/>
                <w:color w:val="auto"/>
                <w:spacing w:val="-6"/>
                <w:szCs w:val="21"/>
                <w:highlight w:val="none"/>
              </w:rPr>
              <w:t>的份数：</w:t>
            </w:r>
            <w:r>
              <w:rPr>
                <w:rFonts w:hint="eastAsia" w:ascii="宋体" w:hAnsi="宋体" w:cs="宋体"/>
                <w:color w:val="auto"/>
                <w:szCs w:val="21"/>
                <w:highlight w:val="none"/>
                <w:u w:val="single"/>
              </w:rPr>
              <w:t xml:space="preserve"> 5份</w:t>
            </w:r>
          </w:p>
        </w:tc>
      </w:tr>
      <w:tr w14:paraId="0A9E9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33" w:type="dxa"/>
          </w:tcPr>
          <w:p w14:paraId="2F7946ED">
            <w:pPr>
              <w:spacing w:before="170" w:line="180" w:lineRule="auto"/>
              <w:ind w:firstLine="213"/>
              <w:rPr>
                <w:rFonts w:ascii="宋体" w:hAnsi="宋体" w:cs="宋体"/>
                <w:color w:val="auto"/>
                <w:szCs w:val="21"/>
                <w:highlight w:val="none"/>
              </w:rPr>
            </w:pPr>
            <w:r>
              <w:rPr>
                <w:rFonts w:hint="eastAsia" w:ascii="宋体" w:hAnsi="宋体" w:cs="宋体"/>
                <w:color w:val="auto"/>
                <w:spacing w:val="-2"/>
                <w:szCs w:val="21"/>
                <w:highlight w:val="none"/>
              </w:rPr>
              <w:t>23</w:t>
            </w:r>
          </w:p>
        </w:tc>
        <w:tc>
          <w:tcPr>
            <w:tcW w:w="1111" w:type="dxa"/>
          </w:tcPr>
          <w:p w14:paraId="62B8033D">
            <w:pPr>
              <w:spacing w:before="121" w:line="186" w:lineRule="auto"/>
              <w:ind w:firstLine="128"/>
              <w:rPr>
                <w:rFonts w:ascii="宋体" w:hAnsi="宋体" w:cs="宋体"/>
                <w:color w:val="auto"/>
                <w:szCs w:val="21"/>
                <w:highlight w:val="none"/>
              </w:rPr>
            </w:pPr>
            <w:r>
              <w:rPr>
                <w:rFonts w:hint="eastAsia" w:ascii="宋体" w:hAnsi="宋体" w:cs="宋体"/>
                <w:color w:val="auto"/>
                <w:spacing w:val="-4"/>
                <w:szCs w:val="21"/>
                <w:highlight w:val="none"/>
              </w:rPr>
              <w:t>18.2</w:t>
            </w:r>
            <w:r>
              <w:rPr>
                <w:rFonts w:hint="eastAsia" w:ascii="宋体" w:hAnsi="宋体" w:cs="宋体"/>
                <w:color w:val="auto"/>
                <w:spacing w:val="-48"/>
                <w:szCs w:val="21"/>
                <w:highlight w:val="none"/>
              </w:rPr>
              <w:t xml:space="preserve"> </w:t>
            </w:r>
            <w:r>
              <w:rPr>
                <w:rFonts w:hint="eastAsia" w:ascii="宋体" w:hAnsi="宋体" w:cs="宋体"/>
                <w:color w:val="auto"/>
                <w:spacing w:val="-4"/>
                <w:szCs w:val="21"/>
                <w:highlight w:val="none"/>
              </w:rPr>
              <w:t>（2）</w:t>
            </w:r>
          </w:p>
        </w:tc>
        <w:tc>
          <w:tcPr>
            <w:tcW w:w="7305" w:type="dxa"/>
          </w:tcPr>
          <w:p w14:paraId="6CE5640B">
            <w:pPr>
              <w:spacing w:before="121" w:line="186" w:lineRule="auto"/>
              <w:ind w:firstLine="352"/>
              <w:rPr>
                <w:rFonts w:ascii="宋体" w:hAnsi="宋体" w:cs="宋体"/>
                <w:color w:val="auto"/>
                <w:szCs w:val="21"/>
                <w:highlight w:val="none"/>
              </w:rPr>
            </w:pPr>
            <w:r>
              <w:rPr>
                <w:rFonts w:hint="eastAsia" w:ascii="宋体" w:hAnsi="宋体" w:cs="宋体"/>
                <w:color w:val="auto"/>
                <w:spacing w:val="-18"/>
                <w:szCs w:val="21"/>
                <w:highlight w:val="none"/>
              </w:rPr>
              <w:t>竣工资料的份数</w:t>
            </w:r>
            <w:r>
              <w:rPr>
                <w:rFonts w:hint="eastAsia" w:ascii="宋体" w:hAnsi="宋体" w:cs="宋体"/>
                <w:color w:val="auto"/>
                <w:spacing w:val="-18"/>
                <w:szCs w:val="21"/>
                <w:highlight w:val="none"/>
                <w:u w:val="single"/>
              </w:rPr>
              <w:t>：</w:t>
            </w:r>
            <w:r>
              <w:rPr>
                <w:rFonts w:hint="eastAsia" w:ascii="宋体" w:hAnsi="宋体" w:cs="宋体"/>
                <w:color w:val="auto"/>
                <w:spacing w:val="8"/>
                <w:szCs w:val="21"/>
                <w:highlight w:val="none"/>
                <w:u w:val="single"/>
              </w:rPr>
              <w:t xml:space="preserve">  4 </w:t>
            </w:r>
            <w:r>
              <w:rPr>
                <w:rFonts w:hint="eastAsia" w:ascii="宋体" w:hAnsi="宋体" w:cs="宋体"/>
                <w:color w:val="auto"/>
                <w:spacing w:val="-18"/>
                <w:szCs w:val="21"/>
                <w:highlight w:val="none"/>
                <w:u w:val="single"/>
              </w:rPr>
              <w:t>份</w:t>
            </w:r>
          </w:p>
        </w:tc>
      </w:tr>
      <w:tr w14:paraId="41FDF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633" w:type="dxa"/>
          </w:tcPr>
          <w:p w14:paraId="24F0B678">
            <w:pPr>
              <w:spacing w:line="425" w:lineRule="auto"/>
              <w:rPr>
                <w:rFonts w:ascii="宋体" w:hAnsi="宋体" w:cs="宋体"/>
                <w:color w:val="auto"/>
                <w:highlight w:val="none"/>
              </w:rPr>
            </w:pPr>
          </w:p>
          <w:p w14:paraId="7A69DE42">
            <w:pPr>
              <w:spacing w:before="61" w:line="180" w:lineRule="auto"/>
              <w:ind w:firstLine="213"/>
              <w:rPr>
                <w:rFonts w:ascii="宋体" w:hAnsi="宋体" w:cs="宋体"/>
                <w:color w:val="auto"/>
                <w:szCs w:val="21"/>
                <w:highlight w:val="none"/>
              </w:rPr>
            </w:pPr>
            <w:r>
              <w:rPr>
                <w:rFonts w:hint="eastAsia" w:ascii="宋体" w:hAnsi="宋体" w:cs="宋体"/>
                <w:color w:val="auto"/>
                <w:spacing w:val="-2"/>
                <w:szCs w:val="21"/>
                <w:highlight w:val="none"/>
              </w:rPr>
              <w:t>24</w:t>
            </w:r>
          </w:p>
        </w:tc>
        <w:tc>
          <w:tcPr>
            <w:tcW w:w="1111" w:type="dxa"/>
          </w:tcPr>
          <w:p w14:paraId="568405C9">
            <w:pPr>
              <w:spacing w:line="425" w:lineRule="auto"/>
              <w:rPr>
                <w:rFonts w:ascii="宋体" w:hAnsi="宋体" w:cs="宋体"/>
                <w:color w:val="auto"/>
                <w:highlight w:val="none"/>
              </w:rPr>
            </w:pPr>
          </w:p>
          <w:p w14:paraId="136DB3C6">
            <w:pPr>
              <w:spacing w:before="61" w:line="180" w:lineRule="auto"/>
              <w:ind w:firstLine="313"/>
              <w:rPr>
                <w:rFonts w:ascii="宋体" w:hAnsi="宋体" w:cs="宋体"/>
                <w:color w:val="auto"/>
                <w:szCs w:val="21"/>
                <w:highlight w:val="none"/>
              </w:rPr>
            </w:pPr>
            <w:r>
              <w:rPr>
                <w:rFonts w:hint="eastAsia" w:ascii="宋体" w:hAnsi="宋体" w:cs="宋体"/>
                <w:color w:val="auto"/>
                <w:spacing w:val="-3"/>
                <w:szCs w:val="21"/>
                <w:highlight w:val="none"/>
              </w:rPr>
              <w:t>18.5.1</w:t>
            </w:r>
          </w:p>
        </w:tc>
        <w:tc>
          <w:tcPr>
            <w:tcW w:w="7305" w:type="dxa"/>
          </w:tcPr>
          <w:p w14:paraId="33541502">
            <w:pPr>
              <w:spacing w:before="136" w:line="186" w:lineRule="auto"/>
              <w:ind w:firstLine="353"/>
              <w:rPr>
                <w:rFonts w:ascii="宋体" w:hAnsi="宋体" w:cs="宋体"/>
                <w:color w:val="auto"/>
                <w:szCs w:val="21"/>
                <w:highlight w:val="none"/>
              </w:rPr>
            </w:pPr>
            <w:r>
              <w:rPr>
                <w:rFonts w:hint="eastAsia" w:ascii="宋体" w:hAnsi="宋体" w:cs="宋体"/>
                <w:color w:val="auto"/>
                <w:spacing w:val="-8"/>
                <w:szCs w:val="21"/>
                <w:highlight w:val="none"/>
              </w:rPr>
              <w:t>单位工程或工程设备是否需投入施工期运行：</w:t>
            </w:r>
            <w:r>
              <w:rPr>
                <w:rFonts w:hint="eastAsia" w:ascii="宋体" w:hAnsi="宋体" w:cs="宋体"/>
                <w:color w:val="auto"/>
                <w:spacing w:val="38"/>
                <w:szCs w:val="21"/>
                <w:highlight w:val="none"/>
                <w:u w:val="single"/>
              </w:rPr>
              <w:t xml:space="preserve">  </w:t>
            </w:r>
            <w:r>
              <w:rPr>
                <w:rFonts w:hint="eastAsia" w:ascii="宋体" w:hAnsi="宋体" w:cs="宋体"/>
                <w:color w:val="auto"/>
                <w:spacing w:val="-8"/>
                <w:szCs w:val="21"/>
                <w:highlight w:val="none"/>
                <w:u w:val="single"/>
              </w:rPr>
              <w:t>否</w:t>
            </w:r>
          </w:p>
          <w:p w14:paraId="5939838F">
            <w:pPr>
              <w:spacing w:before="148" w:line="251" w:lineRule="auto"/>
              <w:ind w:left="114" w:right="103" w:firstLine="240"/>
              <w:rPr>
                <w:rFonts w:ascii="宋体" w:hAnsi="宋体" w:cs="宋体"/>
                <w:color w:val="auto"/>
                <w:szCs w:val="21"/>
                <w:highlight w:val="none"/>
              </w:rPr>
            </w:pPr>
            <w:r>
              <w:rPr>
                <w:rFonts w:hint="eastAsia" w:ascii="宋体" w:hAnsi="宋体" w:cs="宋体"/>
                <w:color w:val="auto"/>
                <w:spacing w:val="-6"/>
                <w:szCs w:val="21"/>
                <w:highlight w:val="none"/>
              </w:rPr>
              <w:t>如单位工程或工程设备需要进行施工期运行，</w:t>
            </w:r>
            <w:r>
              <w:rPr>
                <w:rFonts w:hint="eastAsia" w:ascii="宋体" w:hAnsi="宋体" w:cs="宋体"/>
                <w:color w:val="auto"/>
                <w:spacing w:val="4"/>
                <w:szCs w:val="21"/>
                <w:highlight w:val="none"/>
              </w:rPr>
              <w:t xml:space="preserve"> </w:t>
            </w:r>
            <w:r>
              <w:rPr>
                <w:rFonts w:hint="eastAsia" w:ascii="宋体" w:hAnsi="宋体" w:cs="宋体"/>
                <w:color w:val="auto"/>
                <w:spacing w:val="-6"/>
                <w:szCs w:val="21"/>
                <w:highlight w:val="none"/>
              </w:rPr>
              <w:t>需要施工期运行的单位工程或</w:t>
            </w:r>
            <w:r>
              <w:rPr>
                <w:rFonts w:hint="eastAsia" w:ascii="宋体" w:hAnsi="宋体" w:cs="宋体"/>
                <w:color w:val="auto"/>
                <w:szCs w:val="21"/>
                <w:highlight w:val="none"/>
              </w:rPr>
              <w:t xml:space="preserve"> </w:t>
            </w:r>
            <w:r>
              <w:rPr>
                <w:rFonts w:hint="eastAsia" w:ascii="宋体" w:hAnsi="宋体" w:cs="宋体"/>
                <w:color w:val="auto"/>
                <w:spacing w:val="-4"/>
                <w:szCs w:val="21"/>
                <w:highlight w:val="none"/>
              </w:rPr>
              <w:t>工程设备规定如下：</w:t>
            </w:r>
          </w:p>
        </w:tc>
      </w:tr>
      <w:tr w14:paraId="5FF4B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33" w:type="dxa"/>
          </w:tcPr>
          <w:p w14:paraId="7E2669A4">
            <w:pPr>
              <w:spacing w:line="265" w:lineRule="auto"/>
              <w:rPr>
                <w:rFonts w:ascii="宋体" w:hAnsi="宋体" w:cs="宋体"/>
                <w:color w:val="auto"/>
                <w:highlight w:val="none"/>
              </w:rPr>
            </w:pPr>
          </w:p>
          <w:p w14:paraId="24E754E8">
            <w:pPr>
              <w:spacing w:before="61" w:line="180" w:lineRule="auto"/>
              <w:ind w:firstLine="213"/>
              <w:rPr>
                <w:rFonts w:ascii="宋体" w:hAnsi="宋体" w:cs="宋体"/>
                <w:color w:val="auto"/>
                <w:szCs w:val="21"/>
                <w:highlight w:val="none"/>
              </w:rPr>
            </w:pPr>
            <w:r>
              <w:rPr>
                <w:rFonts w:hint="eastAsia" w:ascii="宋体" w:hAnsi="宋体" w:cs="宋体"/>
                <w:color w:val="auto"/>
                <w:spacing w:val="-2"/>
                <w:szCs w:val="21"/>
                <w:highlight w:val="none"/>
              </w:rPr>
              <w:t>25</w:t>
            </w:r>
          </w:p>
        </w:tc>
        <w:tc>
          <w:tcPr>
            <w:tcW w:w="1111" w:type="dxa"/>
          </w:tcPr>
          <w:p w14:paraId="4E536488">
            <w:pPr>
              <w:spacing w:line="265" w:lineRule="auto"/>
              <w:rPr>
                <w:rFonts w:ascii="宋体" w:hAnsi="宋体" w:cs="宋体"/>
                <w:color w:val="auto"/>
                <w:highlight w:val="none"/>
              </w:rPr>
            </w:pPr>
          </w:p>
          <w:p w14:paraId="1D854AC0">
            <w:pPr>
              <w:spacing w:before="60" w:line="180" w:lineRule="auto"/>
              <w:ind w:firstLine="313"/>
              <w:rPr>
                <w:rFonts w:ascii="宋体" w:hAnsi="宋体" w:cs="宋体"/>
                <w:color w:val="auto"/>
                <w:szCs w:val="21"/>
                <w:highlight w:val="none"/>
              </w:rPr>
            </w:pPr>
            <w:r>
              <w:rPr>
                <w:rFonts w:hint="eastAsia" w:ascii="宋体" w:hAnsi="宋体" w:cs="宋体"/>
                <w:color w:val="auto"/>
                <w:spacing w:val="-3"/>
                <w:szCs w:val="21"/>
                <w:highlight w:val="none"/>
              </w:rPr>
              <w:t>18.6.1</w:t>
            </w:r>
          </w:p>
        </w:tc>
        <w:tc>
          <w:tcPr>
            <w:tcW w:w="7305" w:type="dxa"/>
          </w:tcPr>
          <w:p w14:paraId="6F25C19C">
            <w:pPr>
              <w:spacing w:before="133" w:line="186" w:lineRule="auto"/>
              <w:ind w:firstLine="352"/>
              <w:rPr>
                <w:rFonts w:ascii="宋体" w:hAnsi="宋体" w:cs="宋体"/>
                <w:color w:val="auto"/>
                <w:szCs w:val="21"/>
                <w:highlight w:val="none"/>
              </w:rPr>
            </w:pPr>
            <w:r>
              <w:rPr>
                <w:rFonts w:hint="eastAsia" w:ascii="宋体" w:hAnsi="宋体" w:cs="宋体"/>
                <w:color w:val="auto"/>
                <w:spacing w:val="-9"/>
                <w:szCs w:val="21"/>
                <w:highlight w:val="none"/>
              </w:rPr>
              <w:t>本工程及工程设备是否进行试运行：</w:t>
            </w:r>
            <w:r>
              <w:rPr>
                <w:rFonts w:hint="eastAsia" w:ascii="宋体" w:hAnsi="宋体" w:cs="宋体"/>
                <w:color w:val="auto"/>
                <w:spacing w:val="31"/>
                <w:szCs w:val="21"/>
                <w:highlight w:val="none"/>
                <w:u w:val="single"/>
              </w:rPr>
              <w:t xml:space="preserve">  </w:t>
            </w:r>
            <w:r>
              <w:rPr>
                <w:rFonts w:hint="eastAsia" w:ascii="宋体" w:hAnsi="宋体" w:cs="宋体"/>
                <w:color w:val="auto"/>
                <w:spacing w:val="-9"/>
                <w:szCs w:val="21"/>
                <w:highlight w:val="none"/>
                <w:u w:val="single"/>
              </w:rPr>
              <w:t xml:space="preserve">否    </w:t>
            </w:r>
          </w:p>
          <w:p w14:paraId="72FC3D7F">
            <w:pPr>
              <w:spacing w:before="148" w:line="186" w:lineRule="auto"/>
              <w:ind w:firstLine="355"/>
              <w:rPr>
                <w:rFonts w:ascii="宋体" w:hAnsi="宋体" w:cs="宋体"/>
                <w:color w:val="auto"/>
                <w:szCs w:val="21"/>
                <w:highlight w:val="none"/>
              </w:rPr>
            </w:pPr>
            <w:r>
              <w:rPr>
                <w:rFonts w:hint="eastAsia" w:ascii="宋体" w:hAnsi="宋体" w:cs="宋体"/>
                <w:color w:val="auto"/>
                <w:spacing w:val="-1"/>
                <w:szCs w:val="21"/>
                <w:highlight w:val="none"/>
              </w:rPr>
              <w:t>如本工程及工程设备需要进行试运行，试运行的具体规定如下：</w:t>
            </w:r>
          </w:p>
        </w:tc>
      </w:tr>
      <w:tr w14:paraId="16831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33" w:type="dxa"/>
          </w:tcPr>
          <w:p w14:paraId="691667E8">
            <w:pPr>
              <w:spacing w:before="182" w:line="180" w:lineRule="auto"/>
              <w:ind w:firstLine="213"/>
              <w:rPr>
                <w:rFonts w:ascii="宋体" w:hAnsi="宋体" w:cs="宋体"/>
                <w:color w:val="auto"/>
                <w:szCs w:val="21"/>
                <w:highlight w:val="none"/>
              </w:rPr>
            </w:pPr>
            <w:r>
              <w:rPr>
                <w:rFonts w:hint="eastAsia" w:ascii="宋体" w:hAnsi="宋体" w:cs="宋体"/>
                <w:color w:val="auto"/>
                <w:spacing w:val="-2"/>
                <w:szCs w:val="21"/>
                <w:highlight w:val="none"/>
              </w:rPr>
              <w:t>26</w:t>
            </w:r>
          </w:p>
        </w:tc>
        <w:tc>
          <w:tcPr>
            <w:tcW w:w="1111" w:type="dxa"/>
          </w:tcPr>
          <w:p w14:paraId="7ECE29F1">
            <w:pPr>
              <w:spacing w:before="134" w:line="186" w:lineRule="auto"/>
              <w:ind w:firstLine="128"/>
              <w:rPr>
                <w:rFonts w:ascii="宋体" w:hAnsi="宋体" w:cs="宋体"/>
                <w:color w:val="auto"/>
                <w:szCs w:val="21"/>
                <w:highlight w:val="none"/>
              </w:rPr>
            </w:pPr>
            <w:r>
              <w:rPr>
                <w:rFonts w:hint="eastAsia" w:ascii="宋体" w:hAnsi="宋体" w:cs="宋体"/>
                <w:color w:val="auto"/>
                <w:spacing w:val="-5"/>
                <w:w w:val="95"/>
                <w:szCs w:val="21"/>
                <w:highlight w:val="none"/>
              </w:rPr>
              <w:t>19.7</w:t>
            </w:r>
            <w:r>
              <w:rPr>
                <w:rFonts w:hint="eastAsia" w:ascii="宋体" w:hAnsi="宋体" w:cs="宋体"/>
                <w:color w:val="auto"/>
                <w:spacing w:val="-50"/>
                <w:szCs w:val="21"/>
                <w:highlight w:val="none"/>
              </w:rPr>
              <w:t xml:space="preserve"> </w:t>
            </w:r>
            <w:r>
              <w:rPr>
                <w:rFonts w:hint="eastAsia" w:ascii="宋体" w:hAnsi="宋体" w:cs="宋体"/>
                <w:color w:val="auto"/>
                <w:spacing w:val="-5"/>
                <w:w w:val="95"/>
                <w:szCs w:val="21"/>
                <w:highlight w:val="none"/>
              </w:rPr>
              <w:t>（</w:t>
            </w:r>
            <w:r>
              <w:rPr>
                <w:rFonts w:hint="eastAsia" w:ascii="宋体" w:hAnsi="宋体" w:cs="宋体"/>
                <w:color w:val="auto"/>
                <w:spacing w:val="-52"/>
                <w:szCs w:val="21"/>
                <w:highlight w:val="none"/>
              </w:rPr>
              <w:t xml:space="preserve"> </w:t>
            </w:r>
            <w:r>
              <w:rPr>
                <w:rFonts w:hint="eastAsia" w:ascii="宋体" w:hAnsi="宋体" w:cs="宋体"/>
                <w:color w:val="auto"/>
                <w:spacing w:val="-5"/>
                <w:w w:val="95"/>
                <w:szCs w:val="21"/>
                <w:highlight w:val="none"/>
              </w:rPr>
              <w:t>1）</w:t>
            </w:r>
          </w:p>
        </w:tc>
        <w:tc>
          <w:tcPr>
            <w:tcW w:w="7305" w:type="dxa"/>
          </w:tcPr>
          <w:p w14:paraId="50ECD2EC">
            <w:pPr>
              <w:spacing w:before="120" w:line="198" w:lineRule="auto"/>
              <w:ind w:firstLine="352"/>
              <w:rPr>
                <w:rFonts w:ascii="宋体" w:hAnsi="宋体" w:cs="宋体"/>
                <w:color w:val="auto"/>
                <w:sz w:val="11"/>
                <w:szCs w:val="11"/>
                <w:highlight w:val="none"/>
              </w:rPr>
            </w:pPr>
            <w:r>
              <w:rPr>
                <w:rFonts w:hint="eastAsia" w:ascii="宋体" w:hAnsi="宋体" w:cs="宋体"/>
                <w:color w:val="auto"/>
                <w:spacing w:val="-1"/>
                <w:szCs w:val="21"/>
                <w:highlight w:val="none"/>
              </w:rPr>
              <w:t>保修期：自竣工验收合格之日起计算</w:t>
            </w:r>
            <w:r>
              <w:rPr>
                <w:rFonts w:hint="eastAsia" w:ascii="宋体" w:hAnsi="宋体" w:cs="宋体"/>
                <w:color w:val="auto"/>
                <w:spacing w:val="2"/>
                <w:szCs w:val="21"/>
                <w:highlight w:val="none"/>
                <w:lang w:val="en-US" w:eastAsia="zh-CN"/>
              </w:rPr>
              <w:t>2</w:t>
            </w:r>
            <w:r>
              <w:rPr>
                <w:rFonts w:hint="eastAsia" w:ascii="宋体" w:hAnsi="宋体" w:cs="宋体"/>
                <w:color w:val="auto"/>
                <w:spacing w:val="-1"/>
                <w:szCs w:val="21"/>
                <w:highlight w:val="none"/>
              </w:rPr>
              <w:t>年</w:t>
            </w:r>
          </w:p>
        </w:tc>
      </w:tr>
      <w:tr w14:paraId="16EE8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33" w:type="dxa"/>
          </w:tcPr>
          <w:p w14:paraId="5B4772DD">
            <w:pPr>
              <w:spacing w:before="183" w:line="179" w:lineRule="auto"/>
              <w:ind w:firstLine="213"/>
              <w:rPr>
                <w:rFonts w:ascii="宋体" w:hAnsi="宋体" w:cs="宋体"/>
                <w:color w:val="auto"/>
                <w:szCs w:val="21"/>
                <w:highlight w:val="none"/>
              </w:rPr>
            </w:pPr>
            <w:r>
              <w:rPr>
                <w:rFonts w:hint="eastAsia" w:ascii="宋体" w:hAnsi="宋体" w:cs="宋体"/>
                <w:color w:val="auto"/>
                <w:spacing w:val="-2"/>
                <w:szCs w:val="21"/>
                <w:highlight w:val="none"/>
              </w:rPr>
              <w:t>27</w:t>
            </w:r>
          </w:p>
        </w:tc>
        <w:tc>
          <w:tcPr>
            <w:tcW w:w="1111" w:type="dxa"/>
          </w:tcPr>
          <w:p w14:paraId="341E3895">
            <w:pPr>
              <w:spacing w:before="183" w:line="179" w:lineRule="auto"/>
              <w:ind w:firstLine="371"/>
              <w:rPr>
                <w:rFonts w:ascii="宋体" w:hAnsi="宋体" w:cs="宋体"/>
                <w:color w:val="auto"/>
                <w:szCs w:val="21"/>
                <w:highlight w:val="none"/>
              </w:rPr>
            </w:pPr>
            <w:r>
              <w:rPr>
                <w:rFonts w:hint="eastAsia" w:ascii="宋体" w:hAnsi="宋体" w:cs="宋体"/>
                <w:color w:val="auto"/>
                <w:spacing w:val="-1"/>
                <w:szCs w:val="21"/>
                <w:highlight w:val="none"/>
              </w:rPr>
              <w:t>20.1</w:t>
            </w:r>
          </w:p>
        </w:tc>
        <w:tc>
          <w:tcPr>
            <w:tcW w:w="7305" w:type="dxa"/>
          </w:tcPr>
          <w:p w14:paraId="43B83240">
            <w:pPr>
              <w:spacing w:before="134" w:line="200" w:lineRule="auto"/>
              <w:ind w:firstLine="354"/>
              <w:rPr>
                <w:rFonts w:ascii="宋体" w:hAnsi="宋体" w:cs="宋体"/>
                <w:color w:val="auto"/>
                <w:szCs w:val="21"/>
                <w:highlight w:val="none"/>
              </w:rPr>
            </w:pPr>
            <w:r>
              <w:rPr>
                <w:rFonts w:hint="eastAsia" w:ascii="宋体" w:hAnsi="宋体" w:cs="宋体"/>
                <w:color w:val="auto"/>
                <w:spacing w:val="-12"/>
                <w:szCs w:val="21"/>
                <w:highlight w:val="none"/>
              </w:rPr>
              <w:t>建筑工程一切险的保险费率：</w:t>
            </w:r>
            <w:r>
              <w:rPr>
                <w:rFonts w:hint="eastAsia" w:ascii="宋体" w:hAnsi="宋体" w:cs="宋体"/>
                <w:color w:val="auto"/>
                <w:spacing w:val="12"/>
                <w:szCs w:val="21"/>
                <w:highlight w:val="none"/>
                <w:u w:val="single"/>
              </w:rPr>
              <w:t xml:space="preserve">  3   </w:t>
            </w:r>
            <w:r>
              <w:rPr>
                <w:rFonts w:hint="eastAsia" w:ascii="宋体" w:hAnsi="宋体" w:cs="宋体"/>
                <w:color w:val="auto"/>
                <w:spacing w:val="-12"/>
                <w:szCs w:val="21"/>
                <w:highlight w:val="none"/>
                <w:u w:val="single"/>
              </w:rPr>
              <w:t>‰</w:t>
            </w:r>
          </w:p>
        </w:tc>
      </w:tr>
      <w:tr w14:paraId="02408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33" w:type="dxa"/>
          </w:tcPr>
          <w:p w14:paraId="7085E65A">
            <w:pPr>
              <w:spacing w:line="267" w:lineRule="auto"/>
              <w:rPr>
                <w:rFonts w:ascii="宋体" w:hAnsi="宋体" w:cs="宋体"/>
                <w:color w:val="auto"/>
                <w:highlight w:val="none"/>
              </w:rPr>
            </w:pPr>
          </w:p>
          <w:p w14:paraId="75998A24">
            <w:pPr>
              <w:spacing w:before="61" w:line="180" w:lineRule="auto"/>
              <w:ind w:firstLine="213"/>
              <w:rPr>
                <w:rFonts w:ascii="宋体" w:hAnsi="宋体" w:cs="宋体"/>
                <w:color w:val="auto"/>
                <w:szCs w:val="21"/>
                <w:highlight w:val="none"/>
              </w:rPr>
            </w:pPr>
            <w:r>
              <w:rPr>
                <w:rFonts w:hint="eastAsia" w:ascii="宋体" w:hAnsi="宋体" w:cs="宋体"/>
                <w:color w:val="auto"/>
                <w:spacing w:val="-2"/>
                <w:szCs w:val="21"/>
                <w:highlight w:val="none"/>
              </w:rPr>
              <w:t>28</w:t>
            </w:r>
          </w:p>
        </w:tc>
        <w:tc>
          <w:tcPr>
            <w:tcW w:w="1111" w:type="dxa"/>
          </w:tcPr>
          <w:p w14:paraId="7D1C1036">
            <w:pPr>
              <w:spacing w:line="267" w:lineRule="auto"/>
              <w:rPr>
                <w:rFonts w:ascii="宋体" w:hAnsi="宋体" w:cs="宋体"/>
                <w:color w:val="auto"/>
                <w:highlight w:val="none"/>
              </w:rPr>
            </w:pPr>
          </w:p>
          <w:p w14:paraId="4558B110">
            <w:pPr>
              <w:spacing w:before="60" w:line="180" w:lineRule="auto"/>
              <w:ind w:firstLine="292"/>
              <w:rPr>
                <w:rFonts w:ascii="宋体" w:hAnsi="宋体" w:cs="宋体"/>
                <w:color w:val="auto"/>
                <w:szCs w:val="21"/>
                <w:highlight w:val="none"/>
              </w:rPr>
            </w:pPr>
            <w:r>
              <w:rPr>
                <w:rFonts w:hint="eastAsia" w:ascii="宋体" w:hAnsi="宋体" w:cs="宋体"/>
                <w:color w:val="auto"/>
                <w:spacing w:val="-1"/>
                <w:szCs w:val="21"/>
                <w:highlight w:val="none"/>
              </w:rPr>
              <w:t>20.4.2</w:t>
            </w:r>
          </w:p>
        </w:tc>
        <w:tc>
          <w:tcPr>
            <w:tcW w:w="7305" w:type="dxa"/>
          </w:tcPr>
          <w:p w14:paraId="5CC92483">
            <w:pPr>
              <w:spacing w:before="136" w:line="186" w:lineRule="auto"/>
              <w:ind w:firstLine="349"/>
              <w:rPr>
                <w:rFonts w:ascii="宋体" w:hAnsi="宋体" w:cs="宋体"/>
                <w:color w:val="auto"/>
                <w:szCs w:val="21"/>
                <w:highlight w:val="none"/>
              </w:rPr>
            </w:pPr>
            <w:r>
              <w:rPr>
                <w:rFonts w:hint="eastAsia" w:ascii="宋体" w:hAnsi="宋体" w:cs="宋体"/>
                <w:color w:val="auto"/>
                <w:spacing w:val="-11"/>
                <w:szCs w:val="21"/>
                <w:highlight w:val="none"/>
              </w:rPr>
              <w:t>第三者责任险的最低投保金额：</w:t>
            </w:r>
            <w:r>
              <w:rPr>
                <w:rFonts w:hint="eastAsia" w:ascii="宋体" w:hAnsi="宋体" w:cs="宋体"/>
                <w:color w:val="auto"/>
                <w:spacing w:val="12"/>
                <w:szCs w:val="21"/>
                <w:highlight w:val="none"/>
                <w:u w:val="single"/>
              </w:rPr>
              <w:t xml:space="preserve">  1000  </w:t>
            </w:r>
            <w:r>
              <w:rPr>
                <w:rFonts w:hint="eastAsia" w:ascii="宋体" w:hAnsi="宋体" w:cs="宋体"/>
                <w:color w:val="auto"/>
                <w:spacing w:val="-11"/>
                <w:szCs w:val="21"/>
                <w:highlight w:val="none"/>
              </w:rPr>
              <w:t>万元，事故次数不限（不计免赔额）</w:t>
            </w:r>
          </w:p>
          <w:p w14:paraId="6AC64841">
            <w:pPr>
              <w:spacing w:before="148" w:line="200" w:lineRule="auto"/>
              <w:ind w:firstLine="350"/>
              <w:rPr>
                <w:rFonts w:ascii="宋体" w:hAnsi="宋体" w:cs="宋体"/>
                <w:color w:val="auto"/>
                <w:szCs w:val="21"/>
                <w:highlight w:val="none"/>
              </w:rPr>
            </w:pPr>
            <w:r>
              <w:rPr>
                <w:rFonts w:hint="eastAsia" w:ascii="宋体" w:hAnsi="宋体" w:cs="宋体"/>
                <w:color w:val="auto"/>
                <w:spacing w:val="-11"/>
                <w:szCs w:val="21"/>
                <w:highlight w:val="none"/>
              </w:rPr>
              <w:t>保险费率</w:t>
            </w:r>
            <w:r>
              <w:rPr>
                <w:rFonts w:hint="eastAsia" w:ascii="宋体" w:hAnsi="宋体" w:cs="宋体"/>
                <w:color w:val="auto"/>
                <w:spacing w:val="-20"/>
                <w:w w:val="97"/>
                <w:szCs w:val="21"/>
                <w:highlight w:val="none"/>
              </w:rPr>
              <w:t>：</w:t>
            </w:r>
            <w:r>
              <w:rPr>
                <w:rFonts w:hint="eastAsia" w:ascii="宋体" w:hAnsi="宋体" w:cs="宋体"/>
                <w:color w:val="auto"/>
                <w:spacing w:val="10"/>
                <w:szCs w:val="21"/>
                <w:highlight w:val="none"/>
                <w:u w:val="single"/>
              </w:rPr>
              <w:t xml:space="preserve">2 </w:t>
            </w:r>
            <w:r>
              <w:rPr>
                <w:rFonts w:hint="eastAsia" w:ascii="宋体" w:hAnsi="宋体" w:cs="宋体"/>
                <w:color w:val="auto"/>
                <w:spacing w:val="-20"/>
                <w:w w:val="97"/>
                <w:szCs w:val="21"/>
                <w:highlight w:val="none"/>
                <w:u w:val="single"/>
              </w:rPr>
              <w:t>‰</w:t>
            </w:r>
          </w:p>
        </w:tc>
      </w:tr>
      <w:tr w14:paraId="148E5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33" w:type="dxa"/>
          </w:tcPr>
          <w:p w14:paraId="7A3FD68F">
            <w:pPr>
              <w:spacing w:line="266" w:lineRule="auto"/>
              <w:rPr>
                <w:rFonts w:ascii="宋体" w:hAnsi="宋体" w:cs="宋体"/>
                <w:color w:val="auto"/>
                <w:highlight w:val="none"/>
              </w:rPr>
            </w:pPr>
          </w:p>
          <w:p w14:paraId="1B25B119">
            <w:pPr>
              <w:spacing w:before="61" w:line="180" w:lineRule="auto"/>
              <w:ind w:firstLine="213"/>
              <w:rPr>
                <w:rFonts w:ascii="宋体" w:hAnsi="宋体" w:cs="宋体"/>
                <w:color w:val="auto"/>
                <w:szCs w:val="21"/>
                <w:highlight w:val="none"/>
              </w:rPr>
            </w:pPr>
            <w:r>
              <w:rPr>
                <w:rFonts w:hint="eastAsia" w:ascii="宋体" w:hAnsi="宋体" w:cs="宋体"/>
                <w:color w:val="auto"/>
                <w:spacing w:val="-1"/>
                <w:szCs w:val="21"/>
                <w:highlight w:val="none"/>
              </w:rPr>
              <w:t>29</w:t>
            </w:r>
          </w:p>
        </w:tc>
        <w:tc>
          <w:tcPr>
            <w:tcW w:w="1111" w:type="dxa"/>
          </w:tcPr>
          <w:p w14:paraId="5AAFEEF3">
            <w:pPr>
              <w:spacing w:line="266" w:lineRule="auto"/>
              <w:rPr>
                <w:rFonts w:ascii="宋体" w:hAnsi="宋体" w:cs="宋体"/>
                <w:color w:val="auto"/>
                <w:highlight w:val="none"/>
              </w:rPr>
            </w:pPr>
          </w:p>
          <w:p w14:paraId="5AB55EB4">
            <w:pPr>
              <w:spacing w:before="61" w:line="180" w:lineRule="auto"/>
              <w:ind w:firstLine="371"/>
              <w:rPr>
                <w:rFonts w:ascii="宋体" w:hAnsi="宋体" w:cs="宋体"/>
                <w:color w:val="auto"/>
                <w:szCs w:val="21"/>
                <w:highlight w:val="none"/>
              </w:rPr>
            </w:pPr>
            <w:r>
              <w:rPr>
                <w:rFonts w:hint="eastAsia" w:ascii="宋体" w:hAnsi="宋体" w:cs="宋体"/>
                <w:color w:val="auto"/>
                <w:spacing w:val="-1"/>
                <w:szCs w:val="21"/>
                <w:highlight w:val="none"/>
              </w:rPr>
              <w:t>24.1</w:t>
            </w:r>
          </w:p>
        </w:tc>
        <w:tc>
          <w:tcPr>
            <w:tcW w:w="7305" w:type="dxa"/>
          </w:tcPr>
          <w:p w14:paraId="4C2EA145">
            <w:pPr>
              <w:spacing w:before="136" w:line="360" w:lineRule="exact"/>
              <w:ind w:firstLine="336"/>
              <w:rPr>
                <w:rFonts w:ascii="宋体" w:hAnsi="宋体" w:cs="宋体"/>
                <w:color w:val="auto"/>
                <w:szCs w:val="21"/>
                <w:highlight w:val="none"/>
              </w:rPr>
            </w:pPr>
            <w:r>
              <w:rPr>
                <w:rFonts w:hint="eastAsia" w:ascii="宋体" w:hAnsi="宋体" w:cs="宋体"/>
                <w:color w:val="auto"/>
                <w:spacing w:val="-11"/>
                <w:position w:val="10"/>
                <w:szCs w:val="21"/>
                <w:highlight w:val="none"/>
              </w:rPr>
              <w:t>争议的最终解决方式：</w:t>
            </w:r>
            <w:r>
              <w:rPr>
                <w:rFonts w:hint="eastAsia" w:ascii="宋体" w:hAnsi="宋体" w:cs="宋体"/>
                <w:color w:val="auto"/>
                <w:spacing w:val="17"/>
                <w:position w:val="10"/>
                <w:szCs w:val="21"/>
                <w:highlight w:val="none"/>
                <w:u w:val="single"/>
              </w:rPr>
              <w:t xml:space="preserve">   </w:t>
            </w:r>
            <w:r>
              <w:rPr>
                <w:rFonts w:hint="eastAsia" w:ascii="宋体" w:hAnsi="宋体" w:cs="宋体"/>
                <w:color w:val="auto"/>
                <w:spacing w:val="-11"/>
                <w:position w:val="10"/>
                <w:szCs w:val="21"/>
                <w:highlight w:val="none"/>
                <w:u w:val="single"/>
              </w:rPr>
              <w:t>仲裁</w:t>
            </w:r>
            <w:r>
              <w:rPr>
                <w:rFonts w:hint="eastAsia" w:ascii="宋体" w:hAnsi="宋体" w:cs="宋体"/>
                <w:color w:val="auto"/>
                <w:spacing w:val="1"/>
                <w:position w:val="10"/>
                <w:szCs w:val="21"/>
                <w:highlight w:val="none"/>
                <w:u w:val="single"/>
              </w:rPr>
              <w:t xml:space="preserve">  </w:t>
            </w:r>
          </w:p>
          <w:p w14:paraId="59A45C0C">
            <w:pPr>
              <w:spacing w:line="204" w:lineRule="auto"/>
              <w:ind w:firstLine="352"/>
              <w:rPr>
                <w:rFonts w:ascii="宋体" w:hAnsi="宋体" w:cs="宋体"/>
                <w:color w:val="auto"/>
                <w:szCs w:val="21"/>
                <w:highlight w:val="none"/>
              </w:rPr>
            </w:pPr>
            <w:r>
              <w:rPr>
                <w:rFonts w:hint="eastAsia" w:ascii="宋体" w:hAnsi="宋体" w:cs="宋体"/>
                <w:color w:val="auto"/>
                <w:spacing w:val="-3"/>
                <w:szCs w:val="21"/>
                <w:highlight w:val="none"/>
              </w:rPr>
              <w:t>如采用仲裁，仲裁委员会名称：</w:t>
            </w:r>
            <w:r>
              <w:rPr>
                <w:rFonts w:hint="eastAsia" w:ascii="宋体" w:hAnsi="宋体" w:cs="宋体"/>
                <w:color w:val="auto"/>
                <w:spacing w:val="-3"/>
                <w:szCs w:val="21"/>
                <w:highlight w:val="none"/>
                <w:u w:val="single"/>
              </w:rPr>
              <w:t>贵港市仲裁委员会</w:t>
            </w:r>
          </w:p>
        </w:tc>
      </w:tr>
      <w:bookmarkEnd w:id="64"/>
    </w:tbl>
    <w:p w14:paraId="797EF266">
      <w:pPr>
        <w:spacing w:before="78" w:line="185" w:lineRule="auto"/>
        <w:ind w:firstLine="502"/>
        <w:rPr>
          <w:rFonts w:ascii="黑体" w:hAnsi="黑体" w:eastAsia="黑体" w:cs="黑体"/>
          <w:color w:val="auto"/>
          <w:spacing w:val="-2"/>
          <w:sz w:val="24"/>
          <w:highlight w:val="none"/>
        </w:rPr>
      </w:pPr>
      <w:r>
        <w:rPr>
          <w:color w:val="auto"/>
          <w:sz w:val="32"/>
          <w:szCs w:val="32"/>
          <w:highlight w:val="none"/>
        </w:rPr>
        <w:br w:type="page"/>
      </w:r>
      <w:r>
        <w:rPr>
          <w:rFonts w:hint="eastAsia"/>
          <w:color w:val="auto"/>
          <w:sz w:val="32"/>
          <w:szCs w:val="32"/>
          <w:highlight w:val="none"/>
        </w:rPr>
        <w:t>4.1</w:t>
      </w:r>
      <w:r>
        <w:rPr>
          <w:rFonts w:ascii="黑体" w:hAnsi="黑体" w:eastAsia="黑体" w:cs="黑体"/>
          <w:color w:val="auto"/>
          <w:spacing w:val="-2"/>
          <w:sz w:val="24"/>
          <w:highlight w:val="none"/>
        </w:rPr>
        <w:t>承包人的一般义务</w:t>
      </w:r>
    </w:p>
    <w:p w14:paraId="754A2920">
      <w:pPr>
        <w:spacing w:before="78" w:line="185" w:lineRule="auto"/>
        <w:ind w:firstLine="502"/>
        <w:rPr>
          <w:rFonts w:ascii="黑体" w:hAnsi="黑体" w:eastAsia="黑体" w:cs="黑体"/>
          <w:color w:val="auto"/>
          <w:sz w:val="24"/>
          <w:highlight w:val="none"/>
        </w:rPr>
      </w:pPr>
      <w:r>
        <w:rPr>
          <w:rFonts w:eastAsia="Times New Roman"/>
          <w:color w:val="auto"/>
          <w:spacing w:val="-2"/>
          <w:sz w:val="24"/>
          <w:highlight w:val="none"/>
        </w:rPr>
        <w:t>4.1.10</w:t>
      </w:r>
      <w:r>
        <w:rPr>
          <w:rFonts w:eastAsia="Times New Roman"/>
          <w:color w:val="auto"/>
          <w:spacing w:val="9"/>
          <w:w w:val="101"/>
          <w:sz w:val="24"/>
          <w:highlight w:val="none"/>
        </w:rPr>
        <w:t xml:space="preserve">  </w:t>
      </w:r>
      <w:r>
        <w:rPr>
          <w:rFonts w:ascii="黑体" w:hAnsi="黑体" w:eastAsia="黑体" w:cs="黑体"/>
          <w:color w:val="auto"/>
          <w:spacing w:val="-2"/>
          <w:sz w:val="24"/>
          <w:highlight w:val="none"/>
        </w:rPr>
        <w:t>其他义务</w:t>
      </w:r>
    </w:p>
    <w:p w14:paraId="642086A2">
      <w:pPr>
        <w:spacing w:line="360" w:lineRule="auto"/>
        <w:ind w:firstLine="426" w:firstLineChars="200"/>
        <w:jc w:val="left"/>
        <w:rPr>
          <w:color w:val="auto"/>
          <w:sz w:val="24"/>
          <w:highlight w:val="none"/>
          <w:u w:val="single"/>
        </w:rPr>
      </w:pPr>
      <w:r>
        <w:rPr>
          <w:rFonts w:ascii="宋体" w:hAnsi="宋体" w:cs="宋体"/>
          <w:color w:val="auto"/>
          <w:spacing w:val="-12"/>
          <w:w w:val="99"/>
          <w:sz w:val="24"/>
          <w:highlight w:val="none"/>
        </w:rPr>
        <w:t>（</w:t>
      </w:r>
      <w:r>
        <w:rPr>
          <w:rFonts w:eastAsia="Times New Roman"/>
          <w:color w:val="auto"/>
          <w:spacing w:val="-12"/>
          <w:w w:val="99"/>
          <w:sz w:val="24"/>
          <w:highlight w:val="none"/>
        </w:rPr>
        <w:t>4</w:t>
      </w:r>
      <w:r>
        <w:rPr>
          <w:rFonts w:ascii="宋体" w:hAnsi="宋体" w:cs="宋体"/>
          <w:color w:val="auto"/>
          <w:spacing w:val="-12"/>
          <w:w w:val="99"/>
          <w:sz w:val="24"/>
          <w:highlight w:val="none"/>
        </w:rPr>
        <w:t>）承包人应履行的其他义务：</w:t>
      </w:r>
      <w:r>
        <w:rPr>
          <w:rFonts w:ascii="宋体" w:hAnsi="宋体" w:cs="宋体"/>
          <w:color w:val="auto"/>
          <w:sz w:val="24"/>
          <w:highlight w:val="none"/>
          <w:u w:val="single"/>
        </w:rPr>
        <w:t xml:space="preserve">   </w:t>
      </w:r>
      <w:r>
        <w:rPr>
          <w:rFonts w:hint="eastAsia"/>
          <w:color w:val="auto"/>
          <w:sz w:val="24"/>
          <w:highlight w:val="none"/>
          <w:u w:val="single"/>
        </w:rPr>
        <w:t>①承包人应按发包人的要求配合施工管理工作，按发包人要求的时间提供工程报告、工程报表等工程管理资料；</w:t>
      </w:r>
    </w:p>
    <w:p w14:paraId="14D0C4A7">
      <w:pPr>
        <w:spacing w:line="360" w:lineRule="auto"/>
        <w:ind w:firstLine="480" w:firstLineChars="200"/>
        <w:jc w:val="left"/>
        <w:rPr>
          <w:color w:val="auto"/>
          <w:sz w:val="24"/>
          <w:highlight w:val="none"/>
          <w:u w:val="single"/>
        </w:rPr>
      </w:pPr>
      <w:r>
        <w:rPr>
          <w:rFonts w:hint="eastAsia"/>
          <w:color w:val="auto"/>
          <w:sz w:val="24"/>
          <w:highlight w:val="none"/>
          <w:u w:val="single"/>
        </w:rPr>
        <w:t>②承包人应积极主动核对图纸中的技术数据，充分理解设计意图。若由于明显的设计图纸问题（例如尺寸标注不闭合、文字标识相互矛盾等）和发包人不正确的指令，承包人发现后有口头或书面告知义务，否则造成工程质量、安全、进度损失，也不能免除承包人的责任；</w:t>
      </w:r>
    </w:p>
    <w:p w14:paraId="497EE2AF">
      <w:pPr>
        <w:spacing w:line="360" w:lineRule="auto"/>
        <w:ind w:firstLine="480" w:firstLineChars="200"/>
        <w:jc w:val="left"/>
        <w:rPr>
          <w:color w:val="auto"/>
          <w:sz w:val="24"/>
          <w:highlight w:val="none"/>
          <w:u w:val="single"/>
        </w:rPr>
      </w:pPr>
      <w:r>
        <w:rPr>
          <w:rFonts w:hint="eastAsia"/>
          <w:color w:val="auto"/>
          <w:sz w:val="24"/>
          <w:highlight w:val="none"/>
          <w:u w:val="single"/>
        </w:rPr>
        <w:t>③承包人应按照工程所在地政府相关规定，建立健全的雇员工资发放和劳动保障制度。如因雇员的工资发放和劳动保障制度不健全而引发群体性事件发生，导致民工围堵发包人及当地政府及行政主管部门等的，发包人有权解除合同，并要求承包人退场并赔偿发包人的经济损失；</w:t>
      </w:r>
    </w:p>
    <w:p w14:paraId="1BC6F461">
      <w:pPr>
        <w:spacing w:line="360" w:lineRule="auto"/>
        <w:ind w:firstLine="480" w:firstLineChars="200"/>
        <w:jc w:val="left"/>
        <w:rPr>
          <w:color w:val="auto"/>
          <w:sz w:val="24"/>
          <w:highlight w:val="none"/>
          <w:u w:val="single"/>
        </w:rPr>
      </w:pPr>
      <w:r>
        <w:rPr>
          <w:rFonts w:hint="eastAsia"/>
          <w:color w:val="auto"/>
          <w:sz w:val="24"/>
          <w:highlight w:val="none"/>
          <w:u w:val="single"/>
        </w:rPr>
        <w:t>④承包人使用的临时用水、临时用电等设施在合同执行期间，如发包人要求为其他承包人提供分表接口的，承包人应予无条件同意；</w:t>
      </w:r>
    </w:p>
    <w:p w14:paraId="1654A938">
      <w:pPr>
        <w:spacing w:line="360" w:lineRule="auto"/>
        <w:ind w:firstLine="480" w:firstLineChars="200"/>
        <w:jc w:val="left"/>
        <w:rPr>
          <w:color w:val="auto"/>
          <w:sz w:val="24"/>
          <w:highlight w:val="none"/>
          <w:u w:val="single"/>
        </w:rPr>
      </w:pPr>
      <w:r>
        <w:rPr>
          <w:rFonts w:hint="eastAsia"/>
          <w:color w:val="auto"/>
          <w:sz w:val="24"/>
          <w:highlight w:val="none"/>
          <w:u w:val="single"/>
        </w:rPr>
        <w:t>⑤承包人不得因工程施工影响了重要公共设施的安全。承包人进入施工现场，需做好现场安全文明施工及已有成品保护工作。现场运输材料、堆放材料等造成的路面的污染，承包人应该有专人负责跟踪打扫；原道路上的绿化、市政等公用设施做好施工期间的保护工作，现场施工及生活产生的垃圾应该每天有人清除；</w:t>
      </w:r>
    </w:p>
    <w:p w14:paraId="125FAEEC">
      <w:pPr>
        <w:spacing w:line="360" w:lineRule="auto"/>
        <w:ind w:firstLine="480" w:firstLineChars="200"/>
        <w:jc w:val="left"/>
        <w:rPr>
          <w:rFonts w:ascii="宋体" w:hAnsi="宋体" w:cs="宋体"/>
          <w:color w:val="auto"/>
          <w:sz w:val="24"/>
          <w:highlight w:val="none"/>
        </w:rPr>
      </w:pPr>
      <w:r>
        <w:rPr>
          <w:rFonts w:hint="eastAsia"/>
          <w:color w:val="auto"/>
          <w:sz w:val="24"/>
          <w:highlight w:val="none"/>
          <w:u w:val="single"/>
        </w:rPr>
        <w:t>⑥必须遵守相关制度，服从工程所在地行业行政主管部门对施工现场生活区、作业区、办公区的市政管理、施工现场管理、卫生管理等规定。</w:t>
      </w:r>
      <w:r>
        <w:rPr>
          <w:rFonts w:ascii="宋体" w:hAnsi="宋体" w:cs="宋体"/>
          <w:color w:val="auto"/>
          <w:sz w:val="24"/>
          <w:highlight w:val="none"/>
          <w:u w:val="single"/>
        </w:rPr>
        <w:t xml:space="preserve">  </w:t>
      </w:r>
    </w:p>
    <w:p w14:paraId="3F32BE55">
      <w:pPr>
        <w:spacing w:line="266" w:lineRule="auto"/>
        <w:rPr>
          <w:rFonts w:ascii="黑体"/>
          <w:color w:val="auto"/>
          <w:sz w:val="24"/>
          <w:highlight w:val="none"/>
        </w:rPr>
      </w:pPr>
    </w:p>
    <w:p w14:paraId="50DF808C">
      <w:pPr>
        <w:spacing w:before="79" w:line="185" w:lineRule="auto"/>
        <w:ind w:firstLine="507" w:firstLineChars="215"/>
        <w:rPr>
          <w:rFonts w:ascii="黑体" w:hAnsi="黑体" w:eastAsia="黑体" w:cs="黑体"/>
          <w:color w:val="auto"/>
          <w:sz w:val="24"/>
          <w:highlight w:val="none"/>
        </w:rPr>
      </w:pPr>
      <w:bookmarkStart w:id="68" w:name="_bookmark262"/>
      <w:bookmarkEnd w:id="68"/>
      <w:r>
        <w:rPr>
          <w:rFonts w:eastAsia="Times New Roman"/>
          <w:color w:val="auto"/>
          <w:spacing w:val="-2"/>
          <w:sz w:val="24"/>
          <w:highlight w:val="none"/>
        </w:rPr>
        <w:t>4.11</w:t>
      </w:r>
      <w:r>
        <w:rPr>
          <w:rFonts w:eastAsia="Times New Roman"/>
          <w:color w:val="auto"/>
          <w:spacing w:val="9"/>
          <w:sz w:val="24"/>
          <w:highlight w:val="none"/>
        </w:rPr>
        <w:t xml:space="preserve">  </w:t>
      </w:r>
      <w:r>
        <w:rPr>
          <w:rFonts w:ascii="黑体" w:hAnsi="黑体" w:eastAsia="黑体" w:cs="黑体"/>
          <w:color w:val="auto"/>
          <w:spacing w:val="-2"/>
          <w:sz w:val="24"/>
          <w:highlight w:val="none"/>
        </w:rPr>
        <w:t>不利物质条件</w:t>
      </w:r>
    </w:p>
    <w:p w14:paraId="022A57FB">
      <w:pPr>
        <w:spacing w:line="264" w:lineRule="auto"/>
        <w:rPr>
          <w:rFonts w:ascii="黑体"/>
          <w:color w:val="auto"/>
          <w:sz w:val="24"/>
          <w:highlight w:val="none"/>
        </w:rPr>
      </w:pPr>
    </w:p>
    <w:p w14:paraId="4934BCD9">
      <w:pPr>
        <w:spacing w:before="78" w:line="185" w:lineRule="auto"/>
        <w:ind w:firstLine="512"/>
        <w:rPr>
          <w:rFonts w:ascii="宋体" w:hAnsi="宋体" w:cs="宋体"/>
          <w:color w:val="auto"/>
          <w:sz w:val="24"/>
          <w:highlight w:val="none"/>
        </w:rPr>
      </w:pPr>
      <w:bookmarkStart w:id="69" w:name="_bookmark263"/>
      <w:bookmarkEnd w:id="69"/>
      <w:r>
        <w:rPr>
          <w:rFonts w:eastAsia="Times New Roman"/>
          <w:color w:val="auto"/>
          <w:spacing w:val="-5"/>
          <w:w w:val="95"/>
          <w:sz w:val="24"/>
          <w:highlight w:val="none"/>
        </w:rPr>
        <w:t>4.11.1</w:t>
      </w:r>
      <w:r>
        <w:rPr>
          <w:rFonts w:eastAsia="Times New Roman"/>
          <w:color w:val="auto"/>
          <w:spacing w:val="20"/>
          <w:w w:val="101"/>
          <w:sz w:val="24"/>
          <w:highlight w:val="none"/>
        </w:rPr>
        <w:t xml:space="preserve">  </w:t>
      </w:r>
      <w:r>
        <w:rPr>
          <w:rFonts w:ascii="宋体" w:hAnsi="宋体" w:cs="宋体"/>
          <w:color w:val="auto"/>
          <w:spacing w:val="-5"/>
          <w:w w:val="95"/>
          <w:sz w:val="24"/>
          <w:highlight w:val="none"/>
        </w:rPr>
        <w:t>不利物质条件的范围：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按通用条款执行 </w:t>
      </w:r>
      <w:r>
        <w:rPr>
          <w:rFonts w:ascii="宋体" w:hAnsi="宋体" w:cs="宋体"/>
          <w:color w:val="auto"/>
          <w:sz w:val="24"/>
          <w:highlight w:val="none"/>
          <w:u w:val="single"/>
        </w:rPr>
        <w:t xml:space="preserve">     </w:t>
      </w:r>
    </w:p>
    <w:p w14:paraId="663BB616">
      <w:pPr>
        <w:spacing w:line="266" w:lineRule="auto"/>
        <w:rPr>
          <w:rFonts w:ascii="黑体"/>
          <w:color w:val="auto"/>
          <w:sz w:val="24"/>
          <w:highlight w:val="none"/>
        </w:rPr>
      </w:pPr>
    </w:p>
    <w:p w14:paraId="7D835AD2">
      <w:pPr>
        <w:spacing w:before="79" w:line="185" w:lineRule="auto"/>
        <w:ind w:firstLine="522" w:firstLineChars="225"/>
        <w:rPr>
          <w:rFonts w:ascii="黑体" w:hAnsi="黑体" w:eastAsia="黑体" w:cs="黑体"/>
          <w:color w:val="auto"/>
          <w:sz w:val="24"/>
          <w:highlight w:val="none"/>
        </w:rPr>
      </w:pPr>
      <w:r>
        <w:rPr>
          <w:rFonts w:eastAsia="Times New Roman"/>
          <w:color w:val="auto"/>
          <w:spacing w:val="-4"/>
          <w:sz w:val="24"/>
          <w:highlight w:val="none"/>
        </w:rPr>
        <w:t>10.1</w:t>
      </w:r>
      <w:r>
        <w:rPr>
          <w:rFonts w:eastAsia="Times New Roman"/>
          <w:color w:val="auto"/>
          <w:spacing w:val="6"/>
          <w:w w:val="101"/>
          <w:sz w:val="24"/>
          <w:highlight w:val="none"/>
        </w:rPr>
        <w:t xml:space="preserve">  </w:t>
      </w:r>
      <w:r>
        <w:rPr>
          <w:rFonts w:ascii="黑体" w:hAnsi="黑体" w:eastAsia="黑体" w:cs="黑体"/>
          <w:color w:val="auto"/>
          <w:spacing w:val="-4"/>
          <w:sz w:val="24"/>
          <w:highlight w:val="none"/>
        </w:rPr>
        <w:t>合同进度计划</w:t>
      </w:r>
    </w:p>
    <w:p w14:paraId="23FD074F">
      <w:pPr>
        <w:spacing w:line="264" w:lineRule="auto"/>
        <w:rPr>
          <w:rFonts w:ascii="黑体"/>
          <w:color w:val="auto"/>
          <w:sz w:val="24"/>
          <w:highlight w:val="none"/>
        </w:rPr>
      </w:pPr>
    </w:p>
    <w:p w14:paraId="14CCC841">
      <w:pPr>
        <w:spacing w:before="79" w:line="619" w:lineRule="exact"/>
        <w:ind w:firstLine="518"/>
        <w:rPr>
          <w:rFonts w:ascii="宋体" w:hAnsi="宋体" w:cs="宋体"/>
          <w:color w:val="auto"/>
          <w:sz w:val="24"/>
          <w:highlight w:val="none"/>
        </w:rPr>
      </w:pPr>
      <w:bookmarkStart w:id="70" w:name="_bookmark264"/>
      <w:bookmarkEnd w:id="70"/>
      <w:r>
        <w:rPr>
          <w:rFonts w:ascii="宋体" w:hAnsi="宋体" w:cs="宋体"/>
          <w:color w:val="auto"/>
          <w:spacing w:val="-15"/>
          <w:position w:val="28"/>
          <w:sz w:val="24"/>
          <w:highlight w:val="none"/>
        </w:rPr>
        <w:t>承包人编制施工方案的内容：</w:t>
      </w:r>
      <w:r>
        <w:rPr>
          <w:rFonts w:ascii="宋体" w:hAnsi="宋体" w:cs="宋体"/>
          <w:color w:val="auto"/>
          <w:position w:val="28"/>
          <w:sz w:val="24"/>
          <w:highlight w:val="none"/>
          <w:u w:val="single"/>
        </w:rPr>
        <w:t xml:space="preserve">  </w:t>
      </w:r>
      <w:r>
        <w:rPr>
          <w:rFonts w:hint="eastAsia" w:ascii="宋体" w:hAnsi="宋体" w:cs="宋体"/>
          <w:color w:val="auto"/>
          <w:position w:val="28"/>
          <w:sz w:val="24"/>
          <w:highlight w:val="none"/>
          <w:u w:val="single"/>
        </w:rPr>
        <w:t xml:space="preserve">编制详细的施工进度计划和施工方案说明  </w:t>
      </w:r>
      <w:r>
        <w:rPr>
          <w:rFonts w:ascii="宋体" w:hAnsi="宋体" w:cs="宋体"/>
          <w:color w:val="auto"/>
          <w:position w:val="28"/>
          <w:sz w:val="24"/>
          <w:highlight w:val="none"/>
          <w:u w:val="single"/>
        </w:rPr>
        <w:t xml:space="preserve">     </w:t>
      </w:r>
    </w:p>
    <w:p w14:paraId="337FFE95">
      <w:pPr>
        <w:spacing w:before="1" w:line="204" w:lineRule="auto"/>
        <w:ind w:firstLine="522" w:firstLineChars="225"/>
        <w:rPr>
          <w:rFonts w:ascii="黑体" w:hAnsi="黑体" w:eastAsia="黑体" w:cs="黑体"/>
          <w:color w:val="auto"/>
          <w:sz w:val="24"/>
          <w:highlight w:val="none"/>
        </w:rPr>
      </w:pPr>
      <w:r>
        <w:rPr>
          <w:rFonts w:eastAsia="Times New Roman"/>
          <w:color w:val="auto"/>
          <w:spacing w:val="-4"/>
          <w:sz w:val="24"/>
          <w:highlight w:val="none"/>
        </w:rPr>
        <w:t>11.4</w:t>
      </w:r>
      <w:r>
        <w:rPr>
          <w:rFonts w:eastAsia="Times New Roman"/>
          <w:color w:val="auto"/>
          <w:spacing w:val="25"/>
          <w:sz w:val="24"/>
          <w:highlight w:val="none"/>
        </w:rPr>
        <w:t xml:space="preserve"> </w:t>
      </w:r>
      <w:r>
        <w:rPr>
          <w:rFonts w:ascii="黑体" w:hAnsi="黑体" w:eastAsia="黑体" w:cs="黑体"/>
          <w:color w:val="auto"/>
          <w:spacing w:val="-4"/>
          <w:sz w:val="24"/>
          <w:highlight w:val="none"/>
        </w:rPr>
        <w:t>异常恶劣的气候条件</w:t>
      </w:r>
    </w:p>
    <w:p w14:paraId="3EEF88F1">
      <w:pPr>
        <w:spacing w:line="260" w:lineRule="auto"/>
        <w:rPr>
          <w:rFonts w:ascii="黑体"/>
          <w:color w:val="auto"/>
          <w:sz w:val="24"/>
          <w:highlight w:val="none"/>
        </w:rPr>
      </w:pPr>
    </w:p>
    <w:p w14:paraId="2F11C0FC">
      <w:pPr>
        <w:spacing w:line="360" w:lineRule="auto"/>
        <w:ind w:firstLine="420" w:firstLineChars="200"/>
        <w:jc w:val="left"/>
        <w:rPr>
          <w:rFonts w:ascii="宋体" w:hAnsi="宋体" w:cs="宋体"/>
          <w:color w:val="auto"/>
          <w:spacing w:val="-15"/>
          <w:sz w:val="24"/>
          <w:highlight w:val="none"/>
        </w:rPr>
      </w:pPr>
      <w:bookmarkStart w:id="71" w:name="_bookmark265"/>
      <w:bookmarkEnd w:id="71"/>
      <w:r>
        <w:rPr>
          <w:rFonts w:ascii="宋体" w:hAnsi="宋体" w:cs="宋体"/>
          <w:color w:val="auto"/>
          <w:spacing w:val="-15"/>
          <w:sz w:val="24"/>
          <w:highlight w:val="none"/>
        </w:rPr>
        <w:t>异常恶劣的气候条件的范围：</w:t>
      </w:r>
    </w:p>
    <w:p w14:paraId="5D325453">
      <w:pPr>
        <w:spacing w:line="360" w:lineRule="auto"/>
        <w:ind w:firstLine="480" w:firstLineChars="200"/>
        <w:jc w:val="left"/>
        <w:rPr>
          <w:color w:val="auto"/>
          <w:sz w:val="24"/>
          <w:highlight w:val="none"/>
          <w:u w:val="single"/>
        </w:rPr>
      </w:pPr>
      <w:r>
        <w:rPr>
          <w:rFonts w:hint="eastAsia" w:hAnsi="宋体" w:cs="宋体"/>
          <w:color w:val="auto"/>
          <w:sz w:val="24"/>
          <w:highlight w:val="none"/>
          <w:u w:val="single"/>
        </w:rPr>
        <w:t>（</w:t>
      </w:r>
      <w:r>
        <w:rPr>
          <w:color w:val="auto"/>
          <w:sz w:val="24"/>
          <w:highlight w:val="none"/>
          <w:u w:val="single"/>
        </w:rPr>
        <w:t>1</w:t>
      </w:r>
      <w:r>
        <w:rPr>
          <w:rFonts w:hint="eastAsia" w:hAnsi="宋体" w:cs="宋体"/>
          <w:color w:val="auto"/>
          <w:sz w:val="24"/>
          <w:highlight w:val="none"/>
          <w:u w:val="single"/>
        </w:rPr>
        <w:t>）</w:t>
      </w:r>
      <w:r>
        <w:rPr>
          <w:color w:val="auto"/>
          <w:sz w:val="24"/>
          <w:highlight w:val="none"/>
          <w:u w:val="single"/>
        </w:rPr>
        <w:t xml:space="preserve"> </w:t>
      </w:r>
      <w:r>
        <w:rPr>
          <w:rFonts w:hint="eastAsia" w:ascii="宋体" w:hAnsi="宋体" w:cs="宋体"/>
          <w:color w:val="auto"/>
          <w:sz w:val="24"/>
          <w:highlight w:val="none"/>
          <w:u w:val="single"/>
        </w:rPr>
        <w:t xml:space="preserve">日降雨大于 50mm 的雨日超过 1 天 </w:t>
      </w:r>
      <w:r>
        <w:rPr>
          <w:color w:val="auto"/>
          <w:sz w:val="24"/>
          <w:highlight w:val="none"/>
          <w:u w:val="single"/>
        </w:rPr>
        <w:t xml:space="preserve"> </w:t>
      </w:r>
      <w:r>
        <w:rPr>
          <w:rFonts w:hint="eastAsia" w:hAnsi="宋体" w:cs="宋体"/>
          <w:color w:val="auto"/>
          <w:sz w:val="24"/>
          <w:highlight w:val="none"/>
          <w:u w:val="single"/>
        </w:rPr>
        <w:t>；</w:t>
      </w:r>
    </w:p>
    <w:p w14:paraId="04181597">
      <w:pPr>
        <w:spacing w:line="360" w:lineRule="auto"/>
        <w:ind w:firstLine="480" w:firstLineChars="200"/>
        <w:jc w:val="left"/>
        <w:rPr>
          <w:color w:val="auto"/>
          <w:sz w:val="24"/>
          <w:highlight w:val="none"/>
          <w:u w:val="single"/>
        </w:rPr>
      </w:pPr>
      <w:r>
        <w:rPr>
          <w:rFonts w:hint="eastAsia" w:hAnsi="宋体" w:cs="宋体"/>
          <w:color w:val="auto"/>
          <w:sz w:val="24"/>
          <w:highlight w:val="none"/>
          <w:u w:val="single"/>
        </w:rPr>
        <w:t>（</w:t>
      </w:r>
      <w:r>
        <w:rPr>
          <w:color w:val="auto"/>
          <w:sz w:val="24"/>
          <w:highlight w:val="none"/>
          <w:u w:val="single"/>
        </w:rPr>
        <w:t>2</w:t>
      </w:r>
      <w:r>
        <w:rPr>
          <w:rFonts w:hint="eastAsia" w:hAnsi="宋体" w:cs="宋体"/>
          <w:color w:val="auto"/>
          <w:sz w:val="24"/>
          <w:highlight w:val="none"/>
          <w:u w:val="single"/>
        </w:rPr>
        <w:t>）</w:t>
      </w:r>
      <w:r>
        <w:rPr>
          <w:color w:val="auto"/>
          <w:sz w:val="24"/>
          <w:highlight w:val="none"/>
          <w:u w:val="single"/>
        </w:rPr>
        <w:t xml:space="preserve"> </w:t>
      </w:r>
      <w:r>
        <w:rPr>
          <w:rFonts w:hint="eastAsia" w:ascii="宋体" w:hAnsi="宋体" w:cs="宋体"/>
          <w:color w:val="auto"/>
          <w:sz w:val="24"/>
          <w:highlight w:val="none"/>
          <w:u w:val="single"/>
        </w:rPr>
        <w:t xml:space="preserve">日气温超过 38℃的高温大于 3 天 </w:t>
      </w:r>
      <w:r>
        <w:rPr>
          <w:color w:val="auto"/>
          <w:sz w:val="24"/>
          <w:highlight w:val="none"/>
          <w:u w:val="single"/>
        </w:rPr>
        <w:t xml:space="preserve">  </w:t>
      </w:r>
      <w:r>
        <w:rPr>
          <w:rFonts w:hint="eastAsia" w:hAnsi="宋体" w:cs="宋体"/>
          <w:color w:val="auto"/>
          <w:sz w:val="24"/>
          <w:highlight w:val="none"/>
          <w:u w:val="single"/>
        </w:rPr>
        <w:t>；</w:t>
      </w:r>
    </w:p>
    <w:p w14:paraId="7EC1392B">
      <w:pPr>
        <w:spacing w:line="360" w:lineRule="auto"/>
        <w:ind w:firstLine="480" w:firstLineChars="200"/>
        <w:jc w:val="left"/>
        <w:rPr>
          <w:color w:val="auto"/>
          <w:sz w:val="24"/>
          <w:highlight w:val="none"/>
          <w:u w:val="single"/>
        </w:rPr>
      </w:pPr>
      <w:r>
        <w:rPr>
          <w:rFonts w:hint="eastAsia" w:hAnsi="宋体" w:cs="宋体"/>
          <w:color w:val="auto"/>
          <w:sz w:val="24"/>
          <w:highlight w:val="none"/>
          <w:u w:val="single"/>
        </w:rPr>
        <w:t>（</w:t>
      </w:r>
      <w:r>
        <w:rPr>
          <w:color w:val="auto"/>
          <w:sz w:val="24"/>
          <w:highlight w:val="none"/>
          <w:u w:val="single"/>
        </w:rPr>
        <w:t>3</w:t>
      </w:r>
      <w:r>
        <w:rPr>
          <w:rFonts w:hint="eastAsia" w:hAnsi="宋体" w:cs="宋体"/>
          <w:color w:val="auto"/>
          <w:sz w:val="24"/>
          <w:highlight w:val="none"/>
          <w:u w:val="single"/>
        </w:rPr>
        <w:t>）</w:t>
      </w:r>
      <w:r>
        <w:rPr>
          <w:color w:val="auto"/>
          <w:sz w:val="24"/>
          <w:highlight w:val="none"/>
          <w:u w:val="single"/>
        </w:rPr>
        <w:t xml:space="preserve">  </w:t>
      </w:r>
      <w:r>
        <w:rPr>
          <w:rFonts w:hint="eastAsia" w:ascii="宋体" w:hAnsi="宋体" w:cs="宋体"/>
          <w:color w:val="auto"/>
          <w:sz w:val="24"/>
          <w:highlight w:val="none"/>
          <w:u w:val="single"/>
        </w:rPr>
        <w:t xml:space="preserve">10 级以上的大风超过 1 天 </w:t>
      </w:r>
      <w:r>
        <w:rPr>
          <w:color w:val="auto"/>
          <w:sz w:val="24"/>
          <w:highlight w:val="none"/>
          <w:u w:val="single"/>
        </w:rPr>
        <w:t xml:space="preserve"> </w:t>
      </w:r>
      <w:r>
        <w:rPr>
          <w:rFonts w:hint="eastAsia" w:hAnsi="宋体" w:cs="宋体"/>
          <w:color w:val="auto"/>
          <w:sz w:val="24"/>
          <w:highlight w:val="none"/>
          <w:u w:val="single"/>
        </w:rPr>
        <w:t>。</w:t>
      </w:r>
    </w:p>
    <w:p w14:paraId="0B4B8839">
      <w:pPr>
        <w:spacing w:line="264" w:lineRule="auto"/>
        <w:rPr>
          <w:rFonts w:ascii="黑体"/>
          <w:color w:val="auto"/>
          <w:sz w:val="24"/>
          <w:highlight w:val="none"/>
        </w:rPr>
      </w:pPr>
    </w:p>
    <w:p w14:paraId="34DFDB6B">
      <w:pPr>
        <w:spacing w:before="78" w:line="185" w:lineRule="auto"/>
        <w:ind w:firstLine="526" w:firstLineChars="225"/>
        <w:rPr>
          <w:rFonts w:ascii="黑体" w:hAnsi="黑体" w:eastAsia="黑体" w:cs="黑体"/>
          <w:color w:val="auto"/>
          <w:sz w:val="24"/>
          <w:highlight w:val="none"/>
        </w:rPr>
      </w:pPr>
      <w:r>
        <w:rPr>
          <w:rFonts w:eastAsia="Times New Roman"/>
          <w:color w:val="auto"/>
          <w:spacing w:val="-3"/>
          <w:sz w:val="24"/>
          <w:highlight w:val="none"/>
        </w:rPr>
        <w:t>12.1</w:t>
      </w:r>
      <w:r>
        <w:rPr>
          <w:rFonts w:eastAsia="Times New Roman"/>
          <w:color w:val="auto"/>
          <w:spacing w:val="7"/>
          <w:sz w:val="24"/>
          <w:highlight w:val="none"/>
        </w:rPr>
        <w:t xml:space="preserve">  </w:t>
      </w:r>
      <w:r>
        <w:rPr>
          <w:rFonts w:ascii="黑体" w:hAnsi="黑体" w:eastAsia="黑体" w:cs="黑体"/>
          <w:color w:val="auto"/>
          <w:spacing w:val="-3"/>
          <w:sz w:val="24"/>
          <w:highlight w:val="none"/>
        </w:rPr>
        <w:t>承包人暂停施工的责任</w:t>
      </w:r>
    </w:p>
    <w:p w14:paraId="575C0A53">
      <w:pPr>
        <w:spacing w:line="283" w:lineRule="auto"/>
        <w:rPr>
          <w:rFonts w:ascii="黑体"/>
          <w:color w:val="auto"/>
          <w:sz w:val="24"/>
          <w:highlight w:val="none"/>
        </w:rPr>
      </w:pPr>
    </w:p>
    <w:p w14:paraId="7609E029">
      <w:pPr>
        <w:spacing w:before="79" w:line="185" w:lineRule="auto"/>
        <w:ind w:firstLine="536"/>
        <w:rPr>
          <w:rFonts w:ascii="宋体" w:hAnsi="宋体" w:cs="宋体"/>
          <w:color w:val="auto"/>
          <w:sz w:val="24"/>
          <w:highlight w:val="none"/>
          <w:u w:val="single"/>
        </w:rPr>
      </w:pPr>
      <w:r>
        <w:rPr>
          <w:rFonts w:eastAsia="Times New Roman"/>
          <w:color w:val="auto"/>
          <w:spacing w:val="-5"/>
          <w:w w:val="97"/>
          <w:sz w:val="24"/>
          <w:highlight w:val="none"/>
        </w:rPr>
        <w:t>12.1</w:t>
      </w:r>
      <w:r>
        <w:rPr>
          <w:rFonts w:eastAsia="Times New Roman"/>
          <w:color w:val="auto"/>
          <w:spacing w:val="93"/>
          <w:sz w:val="24"/>
          <w:highlight w:val="none"/>
        </w:rPr>
        <w:t xml:space="preserve"> </w:t>
      </w:r>
      <w:r>
        <w:rPr>
          <w:rFonts w:ascii="宋体" w:hAnsi="宋体" w:cs="宋体"/>
          <w:color w:val="auto"/>
          <w:spacing w:val="-5"/>
          <w:w w:val="97"/>
          <w:sz w:val="24"/>
          <w:highlight w:val="none"/>
        </w:rPr>
        <w:t>（</w:t>
      </w:r>
      <w:r>
        <w:rPr>
          <w:rFonts w:eastAsia="Times New Roman"/>
          <w:color w:val="auto"/>
          <w:spacing w:val="-5"/>
          <w:w w:val="97"/>
          <w:sz w:val="24"/>
          <w:highlight w:val="none"/>
        </w:rPr>
        <w:t>6</w:t>
      </w:r>
      <w:r>
        <w:rPr>
          <w:rFonts w:ascii="宋体" w:hAnsi="宋体" w:cs="宋体"/>
          <w:color w:val="auto"/>
          <w:spacing w:val="-5"/>
          <w:w w:val="97"/>
          <w:sz w:val="24"/>
          <w:highlight w:val="none"/>
        </w:rPr>
        <w:t>）由承包人承担的其他暂停施工：</w:t>
      </w:r>
      <w:r>
        <w:rPr>
          <w:rFonts w:ascii="宋体" w:hAnsi="宋体" w:cs="宋体"/>
          <w:color w:val="auto"/>
          <w:sz w:val="24"/>
          <w:highlight w:val="none"/>
          <w:u w:val="single"/>
        </w:rPr>
        <w:t xml:space="preserve">   </w:t>
      </w:r>
      <w:r>
        <w:rPr>
          <w:rFonts w:hint="eastAsia" w:ascii="Calibri" w:hAnsi="宋体" w:cs="宋体"/>
          <w:color w:val="auto"/>
          <w:sz w:val="24"/>
          <w:highlight w:val="none"/>
          <w:u w:val="single"/>
        </w:rPr>
        <w:t>按通用合同条款执行</w:t>
      </w:r>
      <w:r>
        <w:rPr>
          <w:rFonts w:ascii="宋体" w:hAnsi="宋体" w:cs="宋体"/>
          <w:color w:val="auto"/>
          <w:sz w:val="24"/>
          <w:highlight w:val="none"/>
          <w:u w:val="single"/>
        </w:rPr>
        <w:t xml:space="preserve">    </w:t>
      </w:r>
    </w:p>
    <w:p w14:paraId="3C1DA21B">
      <w:pPr>
        <w:spacing w:line="264" w:lineRule="auto"/>
        <w:rPr>
          <w:rFonts w:ascii="黑体"/>
          <w:color w:val="auto"/>
          <w:sz w:val="24"/>
          <w:highlight w:val="none"/>
          <w:u w:val="single"/>
        </w:rPr>
      </w:pPr>
    </w:p>
    <w:p w14:paraId="33CB328B">
      <w:pPr>
        <w:spacing w:before="78" w:line="185" w:lineRule="auto"/>
        <w:ind w:firstLine="287" w:firstLineChars="126"/>
        <w:rPr>
          <w:rFonts w:ascii="黑体" w:hAnsi="黑体" w:eastAsia="黑体" w:cs="黑体"/>
          <w:color w:val="auto"/>
          <w:sz w:val="24"/>
          <w:highlight w:val="none"/>
        </w:rPr>
      </w:pPr>
      <w:r>
        <w:rPr>
          <w:rFonts w:eastAsia="Times New Roman"/>
          <w:color w:val="auto"/>
          <w:spacing w:val="-6"/>
          <w:sz w:val="24"/>
          <w:highlight w:val="none"/>
        </w:rPr>
        <w:t>17.1</w:t>
      </w:r>
      <w:r>
        <w:rPr>
          <w:rFonts w:eastAsia="Times New Roman"/>
          <w:color w:val="auto"/>
          <w:spacing w:val="6"/>
          <w:sz w:val="24"/>
          <w:highlight w:val="none"/>
        </w:rPr>
        <w:t xml:space="preserve">  </w:t>
      </w:r>
      <w:r>
        <w:rPr>
          <w:rFonts w:ascii="黑体" w:hAnsi="黑体" w:eastAsia="黑体" w:cs="黑体"/>
          <w:color w:val="auto"/>
          <w:spacing w:val="-6"/>
          <w:sz w:val="24"/>
          <w:highlight w:val="none"/>
        </w:rPr>
        <w:t>计量</w:t>
      </w:r>
    </w:p>
    <w:p w14:paraId="1D8D378F">
      <w:pPr>
        <w:spacing w:line="283" w:lineRule="auto"/>
        <w:rPr>
          <w:rFonts w:ascii="黑体"/>
          <w:color w:val="auto"/>
          <w:sz w:val="24"/>
          <w:highlight w:val="none"/>
        </w:rPr>
      </w:pPr>
    </w:p>
    <w:p w14:paraId="3F2DB1C1">
      <w:pPr>
        <w:spacing w:before="79" w:line="185" w:lineRule="auto"/>
        <w:ind w:firstLine="536"/>
        <w:rPr>
          <w:rFonts w:ascii="宋体" w:hAnsi="宋体" w:cs="宋体"/>
          <w:color w:val="auto"/>
          <w:sz w:val="24"/>
          <w:highlight w:val="none"/>
        </w:rPr>
      </w:pPr>
      <w:r>
        <w:rPr>
          <w:rFonts w:ascii="宋体" w:hAnsi="宋体" w:cs="宋体"/>
          <w:color w:val="auto"/>
          <w:spacing w:val="-5"/>
          <w:w w:val="97"/>
          <w:sz w:val="24"/>
          <w:highlight w:val="none"/>
        </w:rPr>
        <w:t>17.1.5  本项目工程量清单中总额价子目的支付原则和支付进度：</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与项目进度支付一致   </w:t>
      </w:r>
      <w:r>
        <w:rPr>
          <w:rFonts w:ascii="宋体" w:hAnsi="宋体" w:cs="宋体"/>
          <w:color w:val="auto"/>
          <w:sz w:val="24"/>
          <w:highlight w:val="none"/>
          <w:u w:val="single"/>
        </w:rPr>
        <w:t xml:space="preserve"> </w:t>
      </w:r>
    </w:p>
    <w:p w14:paraId="4AA3CD83">
      <w:pPr>
        <w:spacing w:line="264" w:lineRule="auto"/>
        <w:rPr>
          <w:rFonts w:ascii="黑体"/>
          <w:color w:val="auto"/>
          <w:sz w:val="24"/>
          <w:highlight w:val="none"/>
        </w:rPr>
      </w:pPr>
    </w:p>
    <w:p w14:paraId="15DE5EBA">
      <w:pPr>
        <w:spacing w:before="78" w:line="185" w:lineRule="auto"/>
        <w:ind w:firstLine="292" w:firstLineChars="126"/>
        <w:rPr>
          <w:rFonts w:ascii="黑体" w:hAnsi="黑体" w:eastAsia="黑体" w:cs="黑体"/>
          <w:color w:val="auto"/>
          <w:sz w:val="24"/>
          <w:highlight w:val="none"/>
        </w:rPr>
      </w:pPr>
      <w:bookmarkStart w:id="72" w:name="_bookmark266"/>
      <w:bookmarkEnd w:id="72"/>
      <w:bookmarkStart w:id="73" w:name="_bookmark267"/>
      <w:bookmarkEnd w:id="73"/>
      <w:r>
        <w:rPr>
          <w:rFonts w:eastAsia="Times New Roman"/>
          <w:color w:val="auto"/>
          <w:spacing w:val="-4"/>
          <w:sz w:val="24"/>
          <w:highlight w:val="none"/>
        </w:rPr>
        <w:t>17.3</w:t>
      </w:r>
      <w:r>
        <w:rPr>
          <w:rFonts w:eastAsia="Times New Roman"/>
          <w:color w:val="auto"/>
          <w:spacing w:val="6"/>
          <w:w w:val="101"/>
          <w:sz w:val="24"/>
          <w:highlight w:val="none"/>
        </w:rPr>
        <w:t xml:space="preserve">  </w:t>
      </w:r>
      <w:r>
        <w:rPr>
          <w:rFonts w:ascii="黑体" w:hAnsi="黑体" w:eastAsia="黑体" w:cs="黑体"/>
          <w:color w:val="auto"/>
          <w:spacing w:val="-4"/>
          <w:sz w:val="24"/>
          <w:highlight w:val="none"/>
        </w:rPr>
        <w:t>工程进度付款</w:t>
      </w:r>
    </w:p>
    <w:p w14:paraId="75C25D8D">
      <w:pPr>
        <w:spacing w:line="302" w:lineRule="auto"/>
        <w:rPr>
          <w:rFonts w:ascii="黑体"/>
          <w:color w:val="auto"/>
          <w:sz w:val="24"/>
          <w:highlight w:val="none"/>
        </w:rPr>
      </w:pPr>
    </w:p>
    <w:p w14:paraId="1927BC73">
      <w:pPr>
        <w:spacing w:before="79" w:line="254" w:lineRule="auto"/>
        <w:ind w:left="508" w:right="1391" w:firstLine="18"/>
        <w:rPr>
          <w:rFonts w:ascii="宋体" w:hAnsi="宋体" w:cs="宋体"/>
          <w:color w:val="auto"/>
          <w:spacing w:val="9"/>
          <w:sz w:val="24"/>
          <w:highlight w:val="none"/>
        </w:rPr>
      </w:pPr>
      <w:r>
        <w:rPr>
          <w:rFonts w:eastAsia="Times New Roman"/>
          <w:color w:val="auto"/>
          <w:spacing w:val="-5"/>
          <w:w w:val="97"/>
          <w:sz w:val="24"/>
          <w:highlight w:val="none"/>
        </w:rPr>
        <w:t>17.3.5</w:t>
      </w:r>
      <w:r>
        <w:rPr>
          <w:rFonts w:eastAsia="Times New Roman"/>
          <w:color w:val="auto"/>
          <w:spacing w:val="7"/>
          <w:w w:val="101"/>
          <w:sz w:val="24"/>
          <w:highlight w:val="none"/>
        </w:rPr>
        <w:t xml:space="preserve">  </w:t>
      </w:r>
      <w:r>
        <w:rPr>
          <w:rFonts w:ascii="宋体" w:hAnsi="宋体" w:cs="宋体"/>
          <w:color w:val="auto"/>
          <w:spacing w:val="-5"/>
          <w:w w:val="97"/>
          <w:sz w:val="24"/>
          <w:highlight w:val="none"/>
        </w:rPr>
        <w:t>农民工工资保证金的缴存时间：</w:t>
      </w:r>
      <w:r>
        <w:rPr>
          <w:rFonts w:ascii="宋体" w:hAnsi="宋体" w:cs="宋体"/>
          <w:color w:val="auto"/>
          <w:spacing w:val="2"/>
          <w:sz w:val="24"/>
          <w:highlight w:val="none"/>
          <w:u w:val="single"/>
        </w:rPr>
        <w:t xml:space="preserve">    </w:t>
      </w:r>
      <w:r>
        <w:rPr>
          <w:rFonts w:hint="eastAsia" w:ascii="宋体" w:hAnsi="宋体" w:cs="宋体"/>
          <w:color w:val="auto"/>
          <w:spacing w:val="2"/>
          <w:sz w:val="24"/>
          <w:highlight w:val="none"/>
          <w:u w:val="single"/>
        </w:rPr>
        <w:t>项目开工前。</w:t>
      </w:r>
      <w:r>
        <w:rPr>
          <w:rFonts w:ascii="宋体" w:hAnsi="宋体" w:cs="宋体"/>
          <w:color w:val="auto"/>
          <w:spacing w:val="2"/>
          <w:sz w:val="24"/>
          <w:highlight w:val="none"/>
          <w:u w:val="single"/>
        </w:rPr>
        <w:t xml:space="preserve">    </w:t>
      </w:r>
      <w:r>
        <w:rPr>
          <w:rFonts w:ascii="宋体" w:hAnsi="宋体" w:cs="宋体"/>
          <w:color w:val="auto"/>
          <w:spacing w:val="9"/>
          <w:sz w:val="24"/>
          <w:highlight w:val="none"/>
        </w:rPr>
        <w:t xml:space="preserve"> </w:t>
      </w:r>
    </w:p>
    <w:p w14:paraId="75D524F1">
      <w:pPr>
        <w:spacing w:before="79" w:line="254" w:lineRule="auto"/>
        <w:ind w:left="508" w:right="1391" w:firstLine="18"/>
        <w:rPr>
          <w:rFonts w:ascii="宋体" w:hAnsi="宋体" w:cs="宋体"/>
          <w:color w:val="auto"/>
          <w:sz w:val="24"/>
          <w:highlight w:val="none"/>
        </w:rPr>
      </w:pPr>
      <w:r>
        <w:rPr>
          <w:rFonts w:ascii="宋体" w:hAnsi="宋体" w:cs="宋体"/>
          <w:color w:val="auto"/>
          <w:spacing w:val="-14"/>
          <w:sz w:val="24"/>
          <w:highlight w:val="none"/>
        </w:rPr>
        <w:t>农民工工资保证金的缴存金额：</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合同金额的2%</w:t>
      </w:r>
      <w:r>
        <w:rPr>
          <w:rFonts w:ascii="宋体" w:hAnsi="宋体" w:cs="宋体"/>
          <w:color w:val="auto"/>
          <w:sz w:val="24"/>
          <w:highlight w:val="none"/>
          <w:u w:val="single"/>
        </w:rPr>
        <w:t xml:space="preserve">      </w:t>
      </w:r>
    </w:p>
    <w:p w14:paraId="1C9BC8A6">
      <w:pPr>
        <w:spacing w:before="180" w:line="420" w:lineRule="exact"/>
        <w:ind w:firstLine="508"/>
        <w:rPr>
          <w:rFonts w:ascii="宋体" w:hAnsi="宋体" w:cs="宋体"/>
          <w:color w:val="auto"/>
          <w:sz w:val="24"/>
          <w:highlight w:val="none"/>
        </w:rPr>
      </w:pPr>
      <w:r>
        <w:rPr>
          <w:rFonts w:ascii="宋体" w:hAnsi="宋体" w:cs="宋体"/>
          <w:color w:val="auto"/>
          <w:spacing w:val="-14"/>
          <w:position w:val="12"/>
          <w:sz w:val="24"/>
          <w:highlight w:val="none"/>
        </w:rPr>
        <w:t>农民工工资保证金的扣留条件：</w:t>
      </w:r>
      <w:r>
        <w:rPr>
          <w:rFonts w:ascii="宋体" w:hAnsi="宋体" w:cs="宋体"/>
          <w:color w:val="auto"/>
          <w:position w:val="12"/>
          <w:sz w:val="24"/>
          <w:highlight w:val="none"/>
          <w:u w:val="single"/>
        </w:rPr>
        <w:t xml:space="preserve">   </w:t>
      </w:r>
      <w:r>
        <w:rPr>
          <w:rFonts w:hint="eastAsia" w:ascii="宋体" w:hAnsi="宋体" w:cs="宋体"/>
          <w:color w:val="auto"/>
          <w:position w:val="12"/>
          <w:sz w:val="24"/>
          <w:highlight w:val="none"/>
          <w:u w:val="single"/>
        </w:rPr>
        <w:t>违返《保障农民工工资支付条例》规定</w:t>
      </w:r>
      <w:r>
        <w:rPr>
          <w:rFonts w:ascii="宋体" w:hAnsi="宋体" w:cs="宋体"/>
          <w:color w:val="auto"/>
          <w:position w:val="12"/>
          <w:sz w:val="24"/>
          <w:highlight w:val="none"/>
          <w:u w:val="single"/>
        </w:rPr>
        <w:t xml:space="preserve">    </w:t>
      </w:r>
    </w:p>
    <w:p w14:paraId="01A9BE3B">
      <w:pPr>
        <w:spacing w:before="1" w:line="204" w:lineRule="auto"/>
        <w:ind w:firstLine="518"/>
        <w:rPr>
          <w:rFonts w:ascii="宋体" w:hAnsi="宋体" w:cs="宋体"/>
          <w:color w:val="auto"/>
          <w:sz w:val="24"/>
          <w:highlight w:val="none"/>
        </w:rPr>
      </w:pPr>
      <w:r>
        <w:rPr>
          <w:rFonts w:ascii="宋体" w:hAnsi="宋体" w:cs="宋体"/>
          <w:color w:val="auto"/>
          <w:spacing w:val="-14"/>
          <w:sz w:val="24"/>
          <w:highlight w:val="none"/>
        </w:rPr>
        <w:t>农民工工资保证金的返还时间：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按通用条款执行</w:t>
      </w:r>
      <w:r>
        <w:rPr>
          <w:rFonts w:ascii="宋体" w:hAnsi="宋体" w:cs="宋体"/>
          <w:color w:val="auto"/>
          <w:sz w:val="24"/>
          <w:highlight w:val="none"/>
          <w:u w:val="single"/>
        </w:rPr>
        <w:t xml:space="preserve">                     </w:t>
      </w:r>
    </w:p>
    <w:p w14:paraId="46785742">
      <w:pPr>
        <w:spacing w:line="393" w:lineRule="auto"/>
        <w:rPr>
          <w:rFonts w:ascii="黑体"/>
          <w:color w:val="auto"/>
          <w:sz w:val="24"/>
          <w:highlight w:val="none"/>
        </w:rPr>
      </w:pPr>
    </w:p>
    <w:p w14:paraId="4322899C">
      <w:pPr>
        <w:spacing w:before="78" w:line="185" w:lineRule="auto"/>
        <w:ind w:firstLine="271" w:firstLineChars="115"/>
        <w:rPr>
          <w:rFonts w:ascii="黑体" w:hAnsi="黑体" w:eastAsia="黑体" w:cs="黑体"/>
          <w:color w:val="auto"/>
          <w:sz w:val="24"/>
          <w:highlight w:val="none"/>
        </w:rPr>
      </w:pPr>
      <w:bookmarkStart w:id="74" w:name="_bookmark268"/>
      <w:bookmarkEnd w:id="74"/>
      <w:r>
        <w:rPr>
          <w:rFonts w:eastAsia="Times New Roman"/>
          <w:color w:val="auto"/>
          <w:spacing w:val="-2"/>
          <w:sz w:val="24"/>
          <w:highlight w:val="none"/>
        </w:rPr>
        <w:t>21.1</w:t>
      </w:r>
      <w:r>
        <w:rPr>
          <w:rFonts w:eastAsia="Times New Roman"/>
          <w:color w:val="auto"/>
          <w:spacing w:val="9"/>
          <w:sz w:val="24"/>
          <w:highlight w:val="none"/>
        </w:rPr>
        <w:t xml:space="preserve">  </w:t>
      </w:r>
      <w:r>
        <w:rPr>
          <w:rFonts w:ascii="黑体" w:hAnsi="黑体" w:eastAsia="黑体" w:cs="黑体"/>
          <w:color w:val="auto"/>
          <w:spacing w:val="-2"/>
          <w:sz w:val="24"/>
          <w:highlight w:val="none"/>
        </w:rPr>
        <w:t>不可抗力的确认</w:t>
      </w:r>
    </w:p>
    <w:p w14:paraId="63B31A5D">
      <w:pPr>
        <w:spacing w:line="281" w:lineRule="auto"/>
        <w:rPr>
          <w:rFonts w:ascii="黑体"/>
          <w:color w:val="auto"/>
          <w:sz w:val="24"/>
          <w:highlight w:val="none"/>
        </w:rPr>
      </w:pPr>
    </w:p>
    <w:p w14:paraId="27148034">
      <w:pPr>
        <w:spacing w:before="78" w:line="185" w:lineRule="auto"/>
        <w:ind w:firstLine="513"/>
        <w:rPr>
          <w:rFonts w:ascii="宋体" w:hAnsi="宋体" w:cs="宋体"/>
          <w:color w:val="auto"/>
          <w:sz w:val="24"/>
          <w:highlight w:val="none"/>
        </w:rPr>
      </w:pPr>
      <w:r>
        <w:rPr>
          <w:rFonts w:eastAsia="Times New Roman"/>
          <w:color w:val="auto"/>
          <w:spacing w:val="-5"/>
          <w:w w:val="97"/>
          <w:sz w:val="24"/>
          <w:highlight w:val="none"/>
        </w:rPr>
        <w:t>21.1.1</w:t>
      </w:r>
      <w:r>
        <w:rPr>
          <w:rFonts w:eastAsia="Times New Roman"/>
          <w:color w:val="auto"/>
          <w:spacing w:val="83"/>
          <w:sz w:val="24"/>
          <w:highlight w:val="none"/>
        </w:rPr>
        <w:t xml:space="preserve"> </w:t>
      </w:r>
      <w:r>
        <w:rPr>
          <w:rFonts w:ascii="宋体" w:hAnsi="宋体" w:cs="宋体"/>
          <w:color w:val="auto"/>
          <w:spacing w:val="-5"/>
          <w:w w:val="97"/>
          <w:sz w:val="24"/>
          <w:highlight w:val="none"/>
        </w:rPr>
        <w:t>（</w:t>
      </w:r>
      <w:r>
        <w:rPr>
          <w:rFonts w:eastAsia="Times New Roman"/>
          <w:color w:val="auto"/>
          <w:spacing w:val="-5"/>
          <w:w w:val="97"/>
          <w:sz w:val="24"/>
          <w:highlight w:val="none"/>
        </w:rPr>
        <w:t>6</w:t>
      </w:r>
      <w:r>
        <w:rPr>
          <w:rFonts w:ascii="宋体" w:hAnsi="宋体" w:cs="宋体"/>
          <w:color w:val="auto"/>
          <w:spacing w:val="-5"/>
          <w:w w:val="97"/>
          <w:sz w:val="24"/>
          <w:highlight w:val="none"/>
        </w:rPr>
        <w:t>）不可抗力的其他情形：</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按通用条款执行</w:t>
      </w:r>
      <w:r>
        <w:rPr>
          <w:rFonts w:ascii="宋体" w:hAnsi="宋体" w:cs="宋体"/>
          <w:color w:val="auto"/>
          <w:sz w:val="24"/>
          <w:highlight w:val="none"/>
          <w:u w:val="single"/>
        </w:rPr>
        <w:t xml:space="preserve">    </w:t>
      </w:r>
    </w:p>
    <w:p w14:paraId="03E141CA">
      <w:pPr>
        <w:spacing w:line="266" w:lineRule="auto"/>
        <w:rPr>
          <w:rFonts w:ascii="黑体"/>
          <w:color w:val="auto"/>
          <w:sz w:val="24"/>
          <w:highlight w:val="none"/>
        </w:rPr>
      </w:pPr>
    </w:p>
    <w:p w14:paraId="76E3F10F">
      <w:pPr>
        <w:spacing w:before="78" w:line="185" w:lineRule="auto"/>
        <w:ind w:firstLine="33"/>
        <w:rPr>
          <w:rFonts w:ascii="黑体" w:hAnsi="黑体" w:eastAsia="黑体" w:cs="黑体"/>
          <w:color w:val="auto"/>
          <w:sz w:val="24"/>
          <w:highlight w:val="none"/>
        </w:rPr>
      </w:pPr>
      <w:bookmarkStart w:id="75" w:name="_bookmark269"/>
      <w:bookmarkEnd w:id="75"/>
      <w:r>
        <w:rPr>
          <w:rFonts w:eastAsia="Times New Roman"/>
          <w:color w:val="auto"/>
          <w:spacing w:val="-2"/>
          <w:sz w:val="24"/>
          <w:highlight w:val="none"/>
        </w:rPr>
        <w:t>22.1</w:t>
      </w:r>
      <w:r>
        <w:rPr>
          <w:rFonts w:eastAsia="Times New Roman"/>
          <w:color w:val="auto"/>
          <w:spacing w:val="7"/>
          <w:sz w:val="24"/>
          <w:highlight w:val="none"/>
        </w:rPr>
        <w:t xml:space="preserve">  </w:t>
      </w:r>
      <w:r>
        <w:rPr>
          <w:rFonts w:ascii="黑体" w:hAnsi="黑体" w:eastAsia="黑体" w:cs="黑体"/>
          <w:color w:val="auto"/>
          <w:spacing w:val="-2"/>
          <w:sz w:val="24"/>
          <w:highlight w:val="none"/>
        </w:rPr>
        <w:t>承包人违约</w:t>
      </w:r>
    </w:p>
    <w:p w14:paraId="0742B846">
      <w:pPr>
        <w:spacing w:line="282" w:lineRule="auto"/>
        <w:rPr>
          <w:rFonts w:ascii="黑体"/>
          <w:color w:val="auto"/>
          <w:sz w:val="24"/>
          <w:highlight w:val="none"/>
        </w:rPr>
      </w:pPr>
    </w:p>
    <w:p w14:paraId="200BC9C4">
      <w:pPr>
        <w:spacing w:before="78" w:line="308" w:lineRule="auto"/>
        <w:ind w:left="38" w:right="2" w:firstLine="475"/>
        <w:rPr>
          <w:rFonts w:ascii="宋体" w:hAnsi="宋体" w:cs="宋体"/>
          <w:color w:val="auto"/>
          <w:sz w:val="24"/>
          <w:highlight w:val="none"/>
        </w:rPr>
      </w:pPr>
      <w:r>
        <w:rPr>
          <w:rFonts w:eastAsia="Times New Roman"/>
          <w:color w:val="auto"/>
          <w:spacing w:val="-2"/>
          <w:sz w:val="24"/>
          <w:highlight w:val="none"/>
        </w:rPr>
        <w:t>22.1.2</w:t>
      </w:r>
      <w:r>
        <w:rPr>
          <w:rFonts w:eastAsia="Times New Roman"/>
          <w:color w:val="auto"/>
          <w:spacing w:val="29"/>
          <w:sz w:val="24"/>
          <w:highlight w:val="none"/>
        </w:rPr>
        <w:t xml:space="preserve">  </w:t>
      </w:r>
      <w:r>
        <w:rPr>
          <w:rFonts w:ascii="宋体" w:hAnsi="宋体" w:cs="宋体"/>
          <w:color w:val="auto"/>
          <w:spacing w:val="-2"/>
          <w:sz w:val="24"/>
          <w:highlight w:val="none"/>
        </w:rPr>
        <w:t>当承包人发生第</w:t>
      </w:r>
      <w:r>
        <w:rPr>
          <w:rFonts w:ascii="宋体" w:hAnsi="宋体" w:cs="宋体"/>
          <w:color w:val="auto"/>
          <w:spacing w:val="-37"/>
          <w:sz w:val="24"/>
          <w:highlight w:val="none"/>
        </w:rPr>
        <w:t xml:space="preserve"> </w:t>
      </w:r>
      <w:r>
        <w:rPr>
          <w:rFonts w:eastAsia="Times New Roman"/>
          <w:color w:val="auto"/>
          <w:spacing w:val="-2"/>
          <w:sz w:val="24"/>
          <w:highlight w:val="none"/>
        </w:rPr>
        <w:t>22.1.1</w:t>
      </w:r>
      <w:r>
        <w:rPr>
          <w:rFonts w:eastAsia="Times New Roman"/>
          <w:color w:val="auto"/>
          <w:spacing w:val="30"/>
          <w:sz w:val="24"/>
          <w:highlight w:val="none"/>
        </w:rPr>
        <w:t xml:space="preserve"> </w:t>
      </w:r>
      <w:r>
        <w:rPr>
          <w:rFonts w:ascii="宋体" w:hAnsi="宋体" w:cs="宋体"/>
          <w:color w:val="auto"/>
          <w:spacing w:val="-2"/>
          <w:sz w:val="24"/>
          <w:highlight w:val="none"/>
        </w:rPr>
        <w:t>项约定的违约情况时，发包人有权向承包人课以</w:t>
      </w:r>
      <w:r>
        <w:rPr>
          <w:rFonts w:ascii="宋体" w:hAnsi="宋体" w:cs="宋体"/>
          <w:color w:val="auto"/>
          <w:spacing w:val="-17"/>
          <w:sz w:val="24"/>
          <w:highlight w:val="none"/>
        </w:rPr>
        <w:t>违约金，具体约定如下：</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按通用条款执行 </w:t>
      </w:r>
      <w:r>
        <w:rPr>
          <w:rFonts w:ascii="宋体" w:hAnsi="宋体" w:cs="宋体"/>
          <w:color w:val="auto"/>
          <w:sz w:val="24"/>
          <w:highlight w:val="none"/>
          <w:u w:val="single"/>
        </w:rPr>
        <w:t xml:space="preserve">  </w:t>
      </w:r>
    </w:p>
    <w:p w14:paraId="20298686">
      <w:pPr>
        <w:spacing w:before="218" w:line="185" w:lineRule="auto"/>
        <w:ind w:firstLine="33"/>
        <w:rPr>
          <w:rFonts w:ascii="黑体" w:hAnsi="黑体" w:eastAsia="黑体" w:cs="黑体"/>
          <w:color w:val="auto"/>
          <w:sz w:val="24"/>
          <w:highlight w:val="none"/>
        </w:rPr>
      </w:pPr>
      <w:bookmarkStart w:id="76" w:name="_bookmark270"/>
      <w:bookmarkEnd w:id="76"/>
      <w:r>
        <w:rPr>
          <w:rFonts w:eastAsia="Times New Roman"/>
          <w:color w:val="auto"/>
          <w:spacing w:val="-2"/>
          <w:sz w:val="24"/>
          <w:highlight w:val="none"/>
        </w:rPr>
        <w:t>22.2</w:t>
      </w:r>
      <w:r>
        <w:rPr>
          <w:rFonts w:eastAsia="Times New Roman"/>
          <w:color w:val="auto"/>
          <w:spacing w:val="7"/>
          <w:sz w:val="24"/>
          <w:highlight w:val="none"/>
        </w:rPr>
        <w:t xml:space="preserve">  </w:t>
      </w:r>
      <w:r>
        <w:rPr>
          <w:rFonts w:ascii="黑体" w:hAnsi="黑体" w:eastAsia="黑体" w:cs="黑体"/>
          <w:color w:val="auto"/>
          <w:spacing w:val="-2"/>
          <w:sz w:val="24"/>
          <w:highlight w:val="none"/>
        </w:rPr>
        <w:t>发包人违约</w:t>
      </w:r>
    </w:p>
    <w:p w14:paraId="093CA455">
      <w:pPr>
        <w:spacing w:line="284" w:lineRule="auto"/>
        <w:rPr>
          <w:rFonts w:ascii="黑体"/>
          <w:color w:val="auto"/>
          <w:sz w:val="24"/>
          <w:highlight w:val="none"/>
        </w:rPr>
      </w:pPr>
    </w:p>
    <w:p w14:paraId="2D57286A">
      <w:pPr>
        <w:spacing w:before="79" w:line="306" w:lineRule="auto"/>
        <w:ind w:left="38" w:right="1" w:firstLine="475"/>
        <w:rPr>
          <w:rFonts w:ascii="宋体" w:hAnsi="宋体" w:cs="宋体"/>
          <w:color w:val="auto"/>
          <w:sz w:val="24"/>
          <w:highlight w:val="none"/>
        </w:rPr>
      </w:pPr>
      <w:r>
        <w:rPr>
          <w:rFonts w:eastAsia="Times New Roman"/>
          <w:color w:val="auto"/>
          <w:sz w:val="24"/>
          <w:highlight w:val="none"/>
        </w:rPr>
        <w:t>22.2.2</w:t>
      </w:r>
      <w:r>
        <w:rPr>
          <w:rFonts w:eastAsia="Times New Roman"/>
          <w:color w:val="auto"/>
          <w:spacing w:val="12"/>
          <w:w w:val="101"/>
          <w:sz w:val="24"/>
          <w:highlight w:val="none"/>
        </w:rPr>
        <w:t xml:space="preserve">  </w:t>
      </w:r>
      <w:r>
        <w:rPr>
          <w:rFonts w:ascii="宋体" w:hAnsi="宋体" w:cs="宋体"/>
          <w:color w:val="auto"/>
          <w:sz w:val="24"/>
          <w:highlight w:val="none"/>
        </w:rPr>
        <w:t>发包人无正当理由不按时返还履约保证金、质量保证金或农民工工资保</w:t>
      </w:r>
      <w:r>
        <w:rPr>
          <w:rFonts w:ascii="宋体" w:hAnsi="宋体" w:cs="宋体"/>
          <w:color w:val="auto"/>
          <w:spacing w:val="-9"/>
          <w:sz w:val="24"/>
          <w:highlight w:val="none"/>
        </w:rPr>
        <w:t>证金的，发包人应向承包人支付的违约金如下：</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按通用条款执行 </w:t>
      </w:r>
      <w:r>
        <w:rPr>
          <w:rFonts w:ascii="宋体" w:hAnsi="宋体" w:cs="宋体"/>
          <w:color w:val="auto"/>
          <w:sz w:val="24"/>
          <w:highlight w:val="none"/>
          <w:u w:val="single"/>
        </w:rPr>
        <w:t xml:space="preserve">          </w:t>
      </w:r>
    </w:p>
    <w:p w14:paraId="11878081">
      <w:pPr>
        <w:rPr>
          <w:color w:val="auto"/>
          <w:sz w:val="24"/>
          <w:highlight w:val="none"/>
        </w:rPr>
      </w:pPr>
    </w:p>
    <w:p w14:paraId="600DBCBD">
      <w:pPr>
        <w:rPr>
          <w:rFonts w:hAnsi="宋体" w:cs="黑体"/>
          <w:color w:val="auto"/>
          <w:sz w:val="30"/>
          <w:szCs w:val="30"/>
          <w:highlight w:val="none"/>
        </w:rPr>
      </w:pPr>
      <w:r>
        <w:rPr>
          <w:color w:val="auto"/>
          <w:sz w:val="32"/>
          <w:szCs w:val="32"/>
          <w:highlight w:val="none"/>
        </w:rPr>
        <w:br w:type="page"/>
      </w:r>
    </w:p>
    <w:p w14:paraId="592C27E8">
      <w:pPr>
        <w:pStyle w:val="4"/>
        <w:keepNext w:val="0"/>
        <w:keepLines w:val="0"/>
        <w:numPr>
          <w:ilvl w:val="0"/>
          <w:numId w:val="4"/>
        </w:numPr>
        <w:spacing w:before="100" w:after="120" w:line="360" w:lineRule="auto"/>
        <w:jc w:val="center"/>
        <w:rPr>
          <w:color w:val="auto"/>
          <w:highlight w:val="none"/>
        </w:rPr>
      </w:pPr>
      <w:r>
        <w:rPr>
          <w:rFonts w:hint="eastAsia" w:hAnsi="宋体" w:cs="黑体"/>
          <w:color w:val="auto"/>
          <w:sz w:val="30"/>
          <w:szCs w:val="30"/>
          <w:highlight w:val="none"/>
        </w:rPr>
        <w:t xml:space="preserve"> </w:t>
      </w:r>
      <w:bookmarkStart w:id="77" w:name="_Toc26033"/>
      <w:r>
        <w:rPr>
          <w:rFonts w:hint="eastAsia" w:hAnsi="宋体" w:cs="黑体"/>
          <w:color w:val="auto"/>
          <w:sz w:val="40"/>
          <w:szCs w:val="40"/>
          <w:highlight w:val="none"/>
        </w:rPr>
        <w:t>合同</w:t>
      </w:r>
      <w:r>
        <w:rPr>
          <w:rFonts w:hint="eastAsia"/>
          <w:color w:val="auto"/>
          <w:highlight w:val="none"/>
        </w:rPr>
        <w:t>附件格式</w:t>
      </w:r>
      <w:bookmarkEnd w:id="77"/>
    </w:p>
    <w:p w14:paraId="0CC4FEE4">
      <w:pPr>
        <w:spacing w:before="78" w:line="185" w:lineRule="auto"/>
        <w:ind w:firstLine="51"/>
        <w:rPr>
          <w:rFonts w:ascii="黑体" w:hAnsi="黑体" w:eastAsia="黑体" w:cs="黑体"/>
          <w:color w:val="auto"/>
          <w:spacing w:val="-4"/>
          <w:sz w:val="24"/>
          <w:highlight w:val="none"/>
        </w:rPr>
      </w:pPr>
    </w:p>
    <w:p w14:paraId="7E79145D">
      <w:pPr>
        <w:spacing w:before="78" w:line="185" w:lineRule="auto"/>
        <w:ind w:firstLine="51"/>
        <w:rPr>
          <w:rFonts w:ascii="黑体" w:hAnsi="黑体" w:eastAsia="黑体" w:cs="黑体"/>
          <w:color w:val="auto"/>
          <w:sz w:val="24"/>
          <w:highlight w:val="none"/>
        </w:rPr>
      </w:pPr>
      <w:r>
        <w:rPr>
          <w:rFonts w:ascii="黑体" w:hAnsi="黑体" w:eastAsia="黑体" w:cs="黑体"/>
          <w:color w:val="auto"/>
          <w:spacing w:val="-4"/>
          <w:sz w:val="24"/>
          <w:highlight w:val="none"/>
        </w:rPr>
        <w:t>附件一</w:t>
      </w:r>
      <w:r>
        <w:rPr>
          <w:rFonts w:ascii="黑体" w:hAnsi="黑体" w:eastAsia="黑体" w:cs="黑体"/>
          <w:color w:val="auto"/>
          <w:spacing w:val="11"/>
          <w:sz w:val="24"/>
          <w:highlight w:val="none"/>
        </w:rPr>
        <w:t xml:space="preserve"> </w:t>
      </w:r>
      <w:r>
        <w:rPr>
          <w:rFonts w:ascii="黑体" w:hAnsi="黑体" w:eastAsia="黑体" w:cs="黑体"/>
          <w:color w:val="auto"/>
          <w:spacing w:val="-4"/>
          <w:sz w:val="24"/>
          <w:highlight w:val="none"/>
        </w:rPr>
        <w:t>合同协议书</w:t>
      </w:r>
    </w:p>
    <w:p w14:paraId="2999A590">
      <w:pPr>
        <w:spacing w:before="147" w:line="185" w:lineRule="auto"/>
        <w:ind w:firstLine="3398"/>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rPr>
        <w:t>合</w:t>
      </w:r>
      <w:r>
        <w:rPr>
          <w:rFonts w:ascii="黑体" w:hAnsi="黑体" w:eastAsia="黑体" w:cs="黑体"/>
          <w:color w:val="auto"/>
          <w:spacing w:val="24"/>
          <w:sz w:val="28"/>
          <w:szCs w:val="28"/>
          <w:highlight w:val="none"/>
        </w:rPr>
        <w:t xml:space="preserve"> </w:t>
      </w:r>
      <w:r>
        <w:rPr>
          <w:rFonts w:ascii="黑体" w:hAnsi="黑体" w:eastAsia="黑体" w:cs="黑体"/>
          <w:color w:val="auto"/>
          <w:spacing w:val="-11"/>
          <w:sz w:val="28"/>
          <w:szCs w:val="28"/>
          <w:highlight w:val="none"/>
        </w:rPr>
        <w:t>同</w:t>
      </w:r>
      <w:r>
        <w:rPr>
          <w:rFonts w:ascii="黑体" w:hAnsi="黑体" w:eastAsia="黑体" w:cs="黑体"/>
          <w:color w:val="auto"/>
          <w:spacing w:val="9"/>
          <w:sz w:val="28"/>
          <w:szCs w:val="28"/>
          <w:highlight w:val="none"/>
        </w:rPr>
        <w:t xml:space="preserve"> </w:t>
      </w:r>
      <w:r>
        <w:rPr>
          <w:rFonts w:ascii="黑体" w:hAnsi="黑体" w:eastAsia="黑体" w:cs="黑体"/>
          <w:color w:val="auto"/>
          <w:spacing w:val="-11"/>
          <w:sz w:val="28"/>
          <w:szCs w:val="28"/>
          <w:highlight w:val="none"/>
        </w:rPr>
        <w:t>协</w:t>
      </w:r>
      <w:r>
        <w:rPr>
          <w:rFonts w:ascii="黑体" w:hAnsi="黑体" w:eastAsia="黑体" w:cs="黑体"/>
          <w:color w:val="auto"/>
          <w:spacing w:val="10"/>
          <w:sz w:val="28"/>
          <w:szCs w:val="28"/>
          <w:highlight w:val="none"/>
        </w:rPr>
        <w:t xml:space="preserve"> </w:t>
      </w:r>
      <w:r>
        <w:rPr>
          <w:rFonts w:ascii="黑体" w:hAnsi="黑体" w:eastAsia="黑体" w:cs="黑体"/>
          <w:color w:val="auto"/>
          <w:spacing w:val="-11"/>
          <w:sz w:val="28"/>
          <w:szCs w:val="28"/>
          <w:highlight w:val="none"/>
        </w:rPr>
        <w:t>议</w:t>
      </w:r>
      <w:r>
        <w:rPr>
          <w:rFonts w:ascii="黑体" w:hAnsi="黑体" w:eastAsia="黑体" w:cs="黑体"/>
          <w:color w:val="auto"/>
          <w:spacing w:val="19"/>
          <w:sz w:val="28"/>
          <w:szCs w:val="28"/>
          <w:highlight w:val="none"/>
        </w:rPr>
        <w:t xml:space="preserve"> </w:t>
      </w:r>
      <w:r>
        <w:rPr>
          <w:rFonts w:ascii="黑体" w:hAnsi="黑体" w:eastAsia="黑体" w:cs="黑体"/>
          <w:color w:val="auto"/>
          <w:spacing w:val="-11"/>
          <w:sz w:val="28"/>
          <w:szCs w:val="28"/>
          <w:highlight w:val="none"/>
        </w:rPr>
        <w:t>书</w:t>
      </w:r>
    </w:p>
    <w:p w14:paraId="1FE4E78C">
      <w:pPr>
        <w:spacing w:line="244" w:lineRule="auto"/>
        <w:rPr>
          <w:rFonts w:ascii="黑体"/>
          <w:color w:val="auto"/>
          <w:highlight w:val="none"/>
        </w:rPr>
      </w:pPr>
    </w:p>
    <w:p w14:paraId="75000367">
      <w:pPr>
        <w:spacing w:line="245" w:lineRule="auto"/>
        <w:rPr>
          <w:rFonts w:ascii="黑体"/>
          <w:color w:val="auto"/>
          <w:highlight w:val="none"/>
        </w:rPr>
      </w:pPr>
    </w:p>
    <w:p w14:paraId="65EB1C7D">
      <w:pPr>
        <w:tabs>
          <w:tab w:val="left" w:pos="1843"/>
        </w:tabs>
        <w:spacing w:before="78" w:line="338" w:lineRule="auto"/>
        <w:ind w:left="39" w:right="1" w:firstLine="469"/>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pacing w:val="-10"/>
          <w:w w:val="96"/>
          <w:szCs w:val="21"/>
          <w:highlight w:val="none"/>
        </w:rPr>
        <w:t>（发包人名称，</w:t>
      </w:r>
      <w:r>
        <w:rPr>
          <w:rFonts w:hint="eastAsia" w:ascii="宋体" w:hAnsi="宋体" w:cs="宋体"/>
          <w:color w:val="auto"/>
          <w:spacing w:val="46"/>
          <w:szCs w:val="21"/>
          <w:highlight w:val="none"/>
        </w:rPr>
        <w:t xml:space="preserve"> </w:t>
      </w:r>
      <w:r>
        <w:rPr>
          <w:rFonts w:hint="eastAsia" w:ascii="宋体" w:hAnsi="宋体" w:cs="宋体"/>
          <w:color w:val="auto"/>
          <w:spacing w:val="-10"/>
          <w:w w:val="96"/>
          <w:szCs w:val="21"/>
          <w:highlight w:val="none"/>
        </w:rPr>
        <w:t>以下简称“发包人”）为实施</w:t>
      </w:r>
      <w:r>
        <w:rPr>
          <w:rFonts w:hint="eastAsia" w:ascii="宋体" w:hAnsi="宋体" w:cs="宋体"/>
          <w:color w:val="auto"/>
          <w:spacing w:val="3"/>
          <w:szCs w:val="21"/>
          <w:highlight w:val="none"/>
          <w:u w:val="single"/>
        </w:rPr>
        <w:t xml:space="preserve">                 </w:t>
      </w:r>
      <w:r>
        <w:rPr>
          <w:rFonts w:hint="eastAsia" w:ascii="宋体" w:hAnsi="宋体" w:cs="宋体"/>
          <w:color w:val="auto"/>
          <w:spacing w:val="-10"/>
          <w:w w:val="96"/>
          <w:szCs w:val="21"/>
          <w:highlight w:val="none"/>
        </w:rPr>
        <w:t>（项</w:t>
      </w:r>
      <w:r>
        <w:rPr>
          <w:rFonts w:hint="eastAsia" w:ascii="宋体" w:hAnsi="宋体" w:cs="宋体"/>
          <w:color w:val="auto"/>
          <w:spacing w:val="10"/>
          <w:szCs w:val="21"/>
          <w:highlight w:val="none"/>
        </w:rPr>
        <w:t xml:space="preserve"> </w:t>
      </w:r>
      <w:r>
        <w:rPr>
          <w:rFonts w:hint="eastAsia" w:ascii="宋体" w:hAnsi="宋体" w:cs="宋体"/>
          <w:color w:val="auto"/>
          <w:spacing w:val="-10"/>
          <w:szCs w:val="21"/>
          <w:highlight w:val="none"/>
        </w:rPr>
        <w:t>目名称</w:t>
      </w:r>
      <w:r>
        <w:rPr>
          <w:rFonts w:hint="eastAsia" w:ascii="宋体" w:hAnsi="宋体" w:cs="宋体"/>
          <w:color w:val="auto"/>
          <w:spacing w:val="-77"/>
          <w:w w:val="71"/>
          <w:szCs w:val="21"/>
          <w:highlight w:val="none"/>
        </w:rPr>
        <w:t>），</w:t>
      </w:r>
      <w:r>
        <w:rPr>
          <w:rFonts w:hint="eastAsia" w:ascii="宋体" w:hAnsi="宋体" w:cs="宋体"/>
          <w:color w:val="auto"/>
          <w:spacing w:val="74"/>
          <w:szCs w:val="21"/>
          <w:highlight w:val="none"/>
        </w:rPr>
        <w:t xml:space="preserve"> </w:t>
      </w:r>
      <w:r>
        <w:rPr>
          <w:rFonts w:hint="eastAsia" w:ascii="宋体" w:hAnsi="宋体" w:cs="宋体"/>
          <w:color w:val="auto"/>
          <w:spacing w:val="-10"/>
          <w:szCs w:val="21"/>
          <w:highlight w:val="none"/>
        </w:rPr>
        <w:t>已接受</w:t>
      </w:r>
      <w:r>
        <w:rPr>
          <w:rFonts w:hint="eastAsia" w:ascii="宋体" w:hAnsi="宋体" w:cs="宋体"/>
          <w:color w:val="auto"/>
          <w:spacing w:val="15"/>
          <w:szCs w:val="21"/>
          <w:highlight w:val="none"/>
          <w:u w:val="single"/>
        </w:rPr>
        <w:t xml:space="preserve">       </w:t>
      </w:r>
      <w:r>
        <w:rPr>
          <w:rFonts w:hint="eastAsia" w:ascii="宋体" w:hAnsi="宋体" w:cs="宋体"/>
          <w:color w:val="auto"/>
          <w:spacing w:val="-10"/>
          <w:szCs w:val="21"/>
          <w:highlight w:val="none"/>
        </w:rPr>
        <w:t>（承包人名称，</w:t>
      </w:r>
      <w:r>
        <w:rPr>
          <w:rFonts w:hint="eastAsia" w:ascii="宋体" w:hAnsi="宋体" w:cs="宋体"/>
          <w:color w:val="auto"/>
          <w:spacing w:val="77"/>
          <w:szCs w:val="21"/>
          <w:highlight w:val="none"/>
        </w:rPr>
        <w:t xml:space="preserve"> </w:t>
      </w:r>
      <w:r>
        <w:rPr>
          <w:rFonts w:hint="eastAsia" w:ascii="宋体" w:hAnsi="宋体" w:cs="宋体"/>
          <w:color w:val="auto"/>
          <w:spacing w:val="-10"/>
          <w:szCs w:val="21"/>
          <w:highlight w:val="none"/>
        </w:rPr>
        <w:t>以下简称“承包人”）对该项目</w:t>
      </w:r>
      <w:r>
        <w:rPr>
          <w:rFonts w:hint="eastAsia" w:ascii="宋体" w:hAnsi="宋体" w:cs="宋体"/>
          <w:color w:val="auto"/>
          <w:spacing w:val="1"/>
          <w:szCs w:val="21"/>
          <w:highlight w:val="none"/>
          <w:u w:val="single"/>
        </w:rPr>
        <w:t xml:space="preserve">        </w:t>
      </w:r>
      <w:r>
        <w:rPr>
          <w:rFonts w:hint="eastAsia" w:ascii="宋体" w:hAnsi="宋体" w:cs="宋体"/>
          <w:color w:val="auto"/>
          <w:spacing w:val="-10"/>
          <w:szCs w:val="21"/>
          <w:highlight w:val="none"/>
        </w:rPr>
        <w:t>标</w:t>
      </w:r>
      <w:r>
        <w:rPr>
          <w:rFonts w:hint="eastAsia" w:ascii="宋体" w:hAnsi="宋体" w:cs="宋体"/>
          <w:color w:val="auto"/>
          <w:spacing w:val="3"/>
          <w:szCs w:val="21"/>
          <w:highlight w:val="none"/>
        </w:rPr>
        <w:t xml:space="preserve"> </w:t>
      </w:r>
      <w:r>
        <w:rPr>
          <w:rFonts w:hint="eastAsia" w:ascii="宋体" w:hAnsi="宋体" w:cs="宋体"/>
          <w:color w:val="auto"/>
          <w:spacing w:val="-2"/>
          <w:szCs w:val="21"/>
          <w:highlight w:val="none"/>
        </w:rPr>
        <w:t>段施工的投标。发包人和承包人共同达成如下协议。</w:t>
      </w:r>
    </w:p>
    <w:p w14:paraId="2CDFC307">
      <w:pPr>
        <w:spacing w:before="2" w:line="338" w:lineRule="auto"/>
        <w:ind w:left="38" w:right="3" w:firstLine="635"/>
        <w:rPr>
          <w:rFonts w:ascii="宋体" w:hAnsi="宋体" w:cs="宋体"/>
          <w:color w:val="auto"/>
          <w:szCs w:val="21"/>
          <w:highlight w:val="none"/>
        </w:rPr>
      </w:pPr>
      <w:r>
        <w:rPr>
          <w:rFonts w:hint="eastAsia" w:ascii="宋体" w:hAnsi="宋体" w:cs="宋体"/>
          <w:color w:val="auto"/>
          <w:spacing w:val="-6"/>
          <w:w w:val="98"/>
          <w:szCs w:val="21"/>
          <w:highlight w:val="none"/>
        </w:rPr>
        <w:t>1.</w:t>
      </w:r>
      <w:r>
        <w:rPr>
          <w:rFonts w:hint="eastAsia" w:ascii="宋体" w:hAnsi="宋体" w:cs="宋体"/>
          <w:color w:val="auto"/>
          <w:spacing w:val="5"/>
          <w:szCs w:val="21"/>
          <w:highlight w:val="none"/>
        </w:rPr>
        <w:t xml:space="preserve">  </w:t>
      </w:r>
      <w:r>
        <w:rPr>
          <w:rFonts w:hint="eastAsia" w:ascii="宋体" w:hAnsi="宋体" w:cs="宋体"/>
          <w:color w:val="auto"/>
          <w:spacing w:val="-6"/>
          <w:w w:val="98"/>
          <w:szCs w:val="21"/>
          <w:highlight w:val="none"/>
        </w:rPr>
        <w:t>第</w:t>
      </w:r>
      <w:r>
        <w:rPr>
          <w:rFonts w:hint="eastAsia" w:ascii="宋体" w:hAnsi="宋体" w:cs="宋体"/>
          <w:color w:val="auto"/>
          <w:spacing w:val="3"/>
          <w:szCs w:val="21"/>
          <w:highlight w:val="none"/>
          <w:u w:val="single"/>
        </w:rPr>
        <w:t xml:space="preserve">   </w:t>
      </w:r>
      <w:r>
        <w:rPr>
          <w:rFonts w:hint="eastAsia" w:ascii="宋体" w:hAnsi="宋体" w:cs="宋体"/>
          <w:color w:val="auto"/>
          <w:spacing w:val="-6"/>
          <w:w w:val="98"/>
          <w:szCs w:val="21"/>
          <w:highlight w:val="none"/>
        </w:rPr>
        <w:t>标段由</w:t>
      </w:r>
      <w:r>
        <w:rPr>
          <w:rFonts w:hint="eastAsia" w:ascii="宋体" w:hAnsi="宋体" w:cs="宋体"/>
          <w:color w:val="auto"/>
          <w:spacing w:val="-42"/>
          <w:szCs w:val="21"/>
          <w:highlight w:val="none"/>
        </w:rPr>
        <w:t xml:space="preserve"> </w:t>
      </w:r>
      <w:r>
        <w:rPr>
          <w:rFonts w:hint="eastAsia" w:ascii="宋体" w:hAnsi="宋体" w:cs="宋体"/>
          <w:color w:val="auto"/>
          <w:spacing w:val="-6"/>
          <w:w w:val="98"/>
          <w:szCs w:val="21"/>
          <w:highlight w:val="none"/>
        </w:rPr>
        <w:t>K</w:t>
      </w:r>
      <w:r>
        <w:rPr>
          <w:rFonts w:hint="eastAsia" w:ascii="宋体" w:hAnsi="宋体" w:cs="宋体"/>
          <w:color w:val="auto"/>
          <w:spacing w:val="4"/>
          <w:w w:val="101"/>
          <w:szCs w:val="21"/>
          <w:highlight w:val="none"/>
          <w:u w:val="single"/>
        </w:rPr>
        <w:t xml:space="preserve">      </w:t>
      </w:r>
      <w:r>
        <w:rPr>
          <w:rFonts w:hint="eastAsia" w:ascii="宋体" w:hAnsi="宋体" w:cs="宋体"/>
          <w:color w:val="auto"/>
          <w:spacing w:val="-6"/>
          <w:w w:val="98"/>
          <w:szCs w:val="21"/>
          <w:highlight w:val="none"/>
        </w:rPr>
        <w:t>＋</w:t>
      </w:r>
      <w:r>
        <w:rPr>
          <w:rFonts w:hint="eastAsia" w:ascii="宋体" w:hAnsi="宋体" w:cs="宋体"/>
          <w:color w:val="auto"/>
          <w:spacing w:val="4"/>
          <w:szCs w:val="21"/>
          <w:highlight w:val="none"/>
          <w:u w:val="single"/>
        </w:rPr>
        <w:t xml:space="preserve">   </w:t>
      </w:r>
      <w:r>
        <w:rPr>
          <w:rFonts w:hint="eastAsia" w:ascii="宋体" w:hAnsi="宋体" w:cs="宋体"/>
          <w:color w:val="auto"/>
          <w:spacing w:val="-6"/>
          <w:w w:val="98"/>
          <w:szCs w:val="21"/>
          <w:highlight w:val="none"/>
        </w:rPr>
        <w:t>至</w:t>
      </w:r>
      <w:r>
        <w:rPr>
          <w:rFonts w:hint="eastAsia" w:ascii="宋体" w:hAnsi="宋体" w:cs="宋体"/>
          <w:color w:val="auto"/>
          <w:spacing w:val="-44"/>
          <w:szCs w:val="21"/>
          <w:highlight w:val="none"/>
        </w:rPr>
        <w:t xml:space="preserve"> </w:t>
      </w:r>
      <w:r>
        <w:rPr>
          <w:rFonts w:hint="eastAsia" w:ascii="宋体" w:hAnsi="宋体" w:cs="宋体"/>
          <w:color w:val="auto"/>
          <w:spacing w:val="-6"/>
          <w:w w:val="98"/>
          <w:szCs w:val="21"/>
          <w:highlight w:val="none"/>
        </w:rPr>
        <w:t>K</w:t>
      </w:r>
      <w:r>
        <w:rPr>
          <w:rFonts w:hint="eastAsia" w:ascii="宋体" w:hAnsi="宋体" w:cs="宋体"/>
          <w:color w:val="auto"/>
          <w:spacing w:val="4"/>
          <w:w w:val="101"/>
          <w:szCs w:val="21"/>
          <w:highlight w:val="none"/>
          <w:u w:val="single"/>
        </w:rPr>
        <w:t xml:space="preserve">      </w:t>
      </w:r>
      <w:r>
        <w:rPr>
          <w:rFonts w:hint="eastAsia" w:ascii="宋体" w:hAnsi="宋体" w:cs="宋体"/>
          <w:color w:val="auto"/>
          <w:spacing w:val="-5"/>
          <w:szCs w:val="21"/>
          <w:highlight w:val="none"/>
        </w:rPr>
        <w:t>＋</w:t>
      </w:r>
      <w:r>
        <w:rPr>
          <w:rFonts w:hint="eastAsia" w:ascii="宋体" w:hAnsi="宋体" w:cs="宋体"/>
          <w:color w:val="auto"/>
          <w:spacing w:val="9"/>
          <w:szCs w:val="21"/>
          <w:highlight w:val="none"/>
          <w:u w:val="single"/>
        </w:rPr>
        <w:t xml:space="preserve">   </w:t>
      </w:r>
      <w:r>
        <w:rPr>
          <w:rFonts w:hint="eastAsia" w:ascii="宋体" w:hAnsi="宋体" w:cs="宋体"/>
          <w:color w:val="auto"/>
          <w:spacing w:val="-5"/>
          <w:szCs w:val="21"/>
          <w:highlight w:val="none"/>
        </w:rPr>
        <w:t>，</w:t>
      </w:r>
      <w:r>
        <w:rPr>
          <w:rFonts w:hint="eastAsia" w:ascii="宋体" w:hAnsi="宋体" w:cs="宋体"/>
          <w:color w:val="auto"/>
          <w:spacing w:val="-6"/>
          <w:w w:val="98"/>
          <w:szCs w:val="21"/>
          <w:highlight w:val="none"/>
        </w:rPr>
        <w:t>长约</w:t>
      </w:r>
      <w:r>
        <w:rPr>
          <w:rFonts w:hint="eastAsia" w:ascii="宋体" w:hAnsi="宋体" w:cs="宋体"/>
          <w:color w:val="auto"/>
          <w:spacing w:val="8"/>
          <w:szCs w:val="21"/>
          <w:highlight w:val="none"/>
          <w:u w:val="single"/>
        </w:rPr>
        <w:t xml:space="preserve">   </w:t>
      </w:r>
      <w:r>
        <w:rPr>
          <w:rFonts w:hint="eastAsia" w:ascii="宋体" w:hAnsi="宋体" w:cs="宋体"/>
          <w:color w:val="auto"/>
          <w:spacing w:val="-6"/>
          <w:w w:val="98"/>
          <w:szCs w:val="21"/>
          <w:highlight w:val="none"/>
        </w:rPr>
        <w:t>km</w:t>
      </w:r>
      <w:r>
        <w:rPr>
          <w:rFonts w:hint="eastAsia" w:ascii="宋体" w:hAnsi="宋体" w:cs="宋体"/>
          <w:color w:val="auto"/>
          <w:spacing w:val="-29"/>
          <w:szCs w:val="21"/>
          <w:highlight w:val="none"/>
        </w:rPr>
        <w:t xml:space="preserve"> </w:t>
      </w:r>
      <w:r>
        <w:rPr>
          <w:rFonts w:hint="eastAsia" w:ascii="宋体" w:hAnsi="宋体" w:cs="宋体"/>
          <w:color w:val="auto"/>
          <w:spacing w:val="-6"/>
          <w:w w:val="98"/>
          <w:szCs w:val="21"/>
          <w:highlight w:val="none"/>
        </w:rPr>
        <w:t>，公路等级为</w:t>
      </w:r>
      <w:r>
        <w:rPr>
          <w:rFonts w:hint="eastAsia" w:ascii="宋体" w:hAnsi="宋体" w:cs="宋体"/>
          <w:color w:val="auto"/>
          <w:spacing w:val="7"/>
          <w:szCs w:val="21"/>
          <w:highlight w:val="none"/>
          <w:u w:val="single"/>
        </w:rPr>
        <w:t xml:space="preserve">    </w:t>
      </w:r>
      <w:r>
        <w:rPr>
          <w:rFonts w:hint="eastAsia" w:ascii="宋体" w:hAnsi="宋体" w:cs="宋体"/>
          <w:color w:val="auto"/>
          <w:spacing w:val="-6"/>
          <w:w w:val="98"/>
          <w:szCs w:val="21"/>
          <w:highlight w:val="none"/>
        </w:rPr>
        <w:t>，设</w:t>
      </w:r>
      <w:r>
        <w:rPr>
          <w:rFonts w:hint="eastAsia" w:ascii="宋体" w:hAnsi="宋体" w:cs="宋体"/>
          <w:color w:val="auto"/>
          <w:spacing w:val="2"/>
          <w:szCs w:val="21"/>
          <w:highlight w:val="none"/>
        </w:rPr>
        <w:t xml:space="preserve"> </w:t>
      </w:r>
      <w:r>
        <w:rPr>
          <w:rFonts w:hint="eastAsia" w:ascii="宋体" w:hAnsi="宋体" w:cs="宋体"/>
          <w:color w:val="auto"/>
          <w:spacing w:val="-12"/>
          <w:szCs w:val="21"/>
          <w:highlight w:val="none"/>
        </w:rPr>
        <w:t>计速度为</w:t>
      </w:r>
      <w:r>
        <w:rPr>
          <w:rFonts w:hint="eastAsia" w:ascii="宋体" w:hAnsi="宋体" w:cs="宋体"/>
          <w:color w:val="auto"/>
          <w:spacing w:val="5"/>
          <w:szCs w:val="21"/>
          <w:highlight w:val="none"/>
          <w:u w:val="single"/>
        </w:rPr>
        <w:t xml:space="preserve">       </w:t>
      </w:r>
      <w:r>
        <w:rPr>
          <w:rFonts w:hint="eastAsia" w:ascii="宋体" w:hAnsi="宋体" w:cs="宋体"/>
          <w:color w:val="auto"/>
          <w:spacing w:val="-12"/>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12"/>
          <w:szCs w:val="21"/>
          <w:highlight w:val="none"/>
        </w:rPr>
        <w:t>路面，有</w:t>
      </w:r>
      <w:r>
        <w:rPr>
          <w:rFonts w:hint="eastAsia" w:ascii="宋体" w:hAnsi="宋体" w:cs="宋体"/>
          <w:color w:val="auto"/>
          <w:spacing w:val="3"/>
          <w:szCs w:val="21"/>
          <w:highlight w:val="none"/>
          <w:u w:val="single"/>
        </w:rPr>
        <w:t xml:space="preserve">   </w:t>
      </w:r>
      <w:r>
        <w:rPr>
          <w:rFonts w:hint="eastAsia" w:ascii="宋体" w:hAnsi="宋体" w:cs="宋体"/>
          <w:color w:val="auto"/>
          <w:spacing w:val="-12"/>
          <w:szCs w:val="21"/>
          <w:highlight w:val="none"/>
        </w:rPr>
        <w:t>立交</w:t>
      </w:r>
      <w:r>
        <w:rPr>
          <w:rFonts w:hint="eastAsia" w:ascii="宋体" w:hAnsi="宋体" w:cs="宋体"/>
          <w:color w:val="auto"/>
          <w:spacing w:val="5"/>
          <w:szCs w:val="21"/>
          <w:highlight w:val="none"/>
          <w:u w:val="single"/>
        </w:rPr>
        <w:t xml:space="preserve">   </w:t>
      </w:r>
      <w:r>
        <w:rPr>
          <w:rFonts w:hint="eastAsia" w:ascii="宋体" w:hAnsi="宋体" w:cs="宋体"/>
          <w:color w:val="auto"/>
          <w:spacing w:val="-12"/>
          <w:szCs w:val="21"/>
          <w:highlight w:val="none"/>
        </w:rPr>
        <w:t>处；</w:t>
      </w:r>
      <w:r>
        <w:rPr>
          <w:rFonts w:hint="eastAsia" w:ascii="宋体" w:hAnsi="宋体" w:cs="宋体"/>
          <w:color w:val="auto"/>
          <w:spacing w:val="49"/>
          <w:szCs w:val="21"/>
          <w:highlight w:val="none"/>
        </w:rPr>
        <w:t xml:space="preserve"> </w:t>
      </w:r>
      <w:r>
        <w:rPr>
          <w:rFonts w:hint="eastAsia" w:ascii="宋体" w:hAnsi="宋体" w:cs="宋体"/>
          <w:color w:val="auto"/>
          <w:spacing w:val="-12"/>
          <w:szCs w:val="21"/>
          <w:highlight w:val="none"/>
        </w:rPr>
        <w:t>特大桥</w:t>
      </w:r>
      <w:r>
        <w:rPr>
          <w:rFonts w:hint="eastAsia" w:ascii="宋体" w:hAnsi="宋体" w:cs="宋体"/>
          <w:color w:val="auto"/>
          <w:spacing w:val="2"/>
          <w:szCs w:val="21"/>
          <w:highlight w:val="none"/>
          <w:u w:val="single"/>
        </w:rPr>
        <w:t xml:space="preserve">    </w:t>
      </w:r>
      <w:r>
        <w:rPr>
          <w:rFonts w:hint="eastAsia" w:ascii="宋体" w:hAnsi="宋体" w:cs="宋体"/>
          <w:color w:val="auto"/>
          <w:spacing w:val="-12"/>
          <w:szCs w:val="21"/>
          <w:highlight w:val="none"/>
        </w:rPr>
        <w:t>座，计长</w:t>
      </w:r>
      <w:r>
        <w:rPr>
          <w:rFonts w:hint="eastAsia" w:ascii="宋体" w:hAnsi="宋体" w:cs="宋体"/>
          <w:color w:val="auto"/>
          <w:spacing w:val="2"/>
          <w:szCs w:val="21"/>
          <w:highlight w:val="none"/>
          <w:u w:val="single"/>
        </w:rPr>
        <w:t xml:space="preserve">   </w:t>
      </w:r>
      <w:r>
        <w:rPr>
          <w:rFonts w:hint="eastAsia" w:ascii="宋体" w:hAnsi="宋体" w:cs="宋体"/>
          <w:color w:val="auto"/>
          <w:spacing w:val="-12"/>
          <w:szCs w:val="21"/>
          <w:highlight w:val="none"/>
        </w:rPr>
        <w:t>m；大中</w:t>
      </w:r>
      <w:r>
        <w:rPr>
          <w:rFonts w:hint="eastAsia" w:ascii="宋体" w:hAnsi="宋体" w:cs="宋体"/>
          <w:color w:val="auto"/>
          <w:szCs w:val="21"/>
          <w:highlight w:val="none"/>
        </w:rPr>
        <w:t xml:space="preserve"> </w:t>
      </w:r>
      <w:r>
        <w:rPr>
          <w:rFonts w:hint="eastAsia" w:ascii="宋体" w:hAnsi="宋体" w:cs="宋体"/>
          <w:color w:val="auto"/>
          <w:spacing w:val="-5"/>
          <w:szCs w:val="21"/>
          <w:highlight w:val="none"/>
        </w:rPr>
        <w:t>桥</w:t>
      </w:r>
      <w:r>
        <w:rPr>
          <w:rFonts w:hint="eastAsia" w:ascii="宋体" w:hAnsi="宋体" w:cs="宋体"/>
          <w:color w:val="auto"/>
          <w:spacing w:val="8"/>
          <w:szCs w:val="21"/>
          <w:highlight w:val="none"/>
          <w:u w:val="single"/>
        </w:rPr>
        <w:t xml:space="preserve">   </w:t>
      </w:r>
      <w:r>
        <w:rPr>
          <w:rFonts w:hint="eastAsia" w:ascii="宋体" w:hAnsi="宋体" w:cs="宋体"/>
          <w:color w:val="auto"/>
          <w:spacing w:val="-5"/>
          <w:szCs w:val="21"/>
          <w:highlight w:val="none"/>
        </w:rPr>
        <w:t>座，计长</w:t>
      </w:r>
      <w:r>
        <w:rPr>
          <w:rFonts w:hint="eastAsia" w:ascii="宋体" w:hAnsi="宋体" w:cs="宋体"/>
          <w:color w:val="auto"/>
          <w:szCs w:val="21"/>
          <w:highlight w:val="none"/>
          <w:u w:val="single"/>
        </w:rPr>
        <w:t xml:space="preserve">   </w:t>
      </w:r>
      <w:r>
        <w:rPr>
          <w:rFonts w:hint="eastAsia" w:ascii="宋体" w:hAnsi="宋体" w:cs="宋体"/>
          <w:color w:val="auto"/>
          <w:spacing w:val="-5"/>
          <w:szCs w:val="21"/>
          <w:highlight w:val="none"/>
        </w:rPr>
        <w:t>m；隧道</w:t>
      </w:r>
      <w:r>
        <w:rPr>
          <w:rFonts w:hint="eastAsia" w:ascii="宋体" w:hAnsi="宋体" w:cs="宋体"/>
          <w:color w:val="auto"/>
          <w:spacing w:val="8"/>
          <w:szCs w:val="21"/>
          <w:highlight w:val="none"/>
          <w:u w:val="single"/>
        </w:rPr>
        <w:t xml:space="preserve">   </w:t>
      </w:r>
      <w:r>
        <w:rPr>
          <w:rFonts w:hint="eastAsia" w:ascii="宋体" w:hAnsi="宋体" w:cs="宋体"/>
          <w:color w:val="auto"/>
          <w:spacing w:val="-5"/>
          <w:szCs w:val="21"/>
          <w:highlight w:val="none"/>
        </w:rPr>
        <w:t>座，计长</w:t>
      </w:r>
      <w:r>
        <w:rPr>
          <w:rFonts w:hint="eastAsia" w:ascii="宋体" w:hAnsi="宋体" w:cs="宋体"/>
          <w:color w:val="auto"/>
          <w:spacing w:val="1"/>
          <w:szCs w:val="21"/>
          <w:highlight w:val="none"/>
          <w:u w:val="single"/>
        </w:rPr>
        <w:t xml:space="preserve">   </w:t>
      </w:r>
      <w:r>
        <w:rPr>
          <w:rFonts w:hint="eastAsia" w:ascii="宋体" w:hAnsi="宋体" w:cs="宋体"/>
          <w:color w:val="auto"/>
          <w:spacing w:val="-5"/>
          <w:szCs w:val="21"/>
          <w:highlight w:val="none"/>
        </w:rPr>
        <w:t>m</w:t>
      </w:r>
      <w:r>
        <w:rPr>
          <w:rFonts w:hint="eastAsia" w:ascii="宋体" w:hAnsi="宋体" w:cs="宋体"/>
          <w:color w:val="auto"/>
          <w:spacing w:val="38"/>
          <w:szCs w:val="21"/>
          <w:highlight w:val="none"/>
        </w:rPr>
        <w:t xml:space="preserve"> </w:t>
      </w:r>
      <w:r>
        <w:rPr>
          <w:rFonts w:hint="eastAsia" w:ascii="宋体" w:hAnsi="宋体" w:cs="宋体"/>
          <w:color w:val="auto"/>
          <w:spacing w:val="-5"/>
          <w:szCs w:val="21"/>
          <w:highlight w:val="none"/>
        </w:rPr>
        <w:t>以及其他构造物工程等。</w:t>
      </w:r>
    </w:p>
    <w:p w14:paraId="2716FC52">
      <w:pPr>
        <w:spacing w:before="2" w:line="201" w:lineRule="auto"/>
        <w:ind w:firstLine="650"/>
        <w:rPr>
          <w:rFonts w:ascii="宋体" w:hAnsi="宋体" w:cs="宋体"/>
          <w:color w:val="auto"/>
          <w:szCs w:val="21"/>
          <w:highlight w:val="none"/>
        </w:rPr>
      </w:pPr>
      <w:r>
        <w:rPr>
          <w:rFonts w:hint="eastAsia" w:ascii="宋体" w:hAnsi="宋体" w:cs="宋体"/>
          <w:color w:val="auto"/>
          <w:spacing w:val="-2"/>
          <w:szCs w:val="21"/>
          <w:highlight w:val="none"/>
        </w:rPr>
        <w:t>2.</w:t>
      </w:r>
      <w:r>
        <w:rPr>
          <w:rFonts w:hint="eastAsia" w:ascii="宋体" w:hAnsi="宋体" w:cs="宋体"/>
          <w:color w:val="auto"/>
          <w:spacing w:val="18"/>
          <w:w w:val="101"/>
          <w:szCs w:val="21"/>
          <w:highlight w:val="none"/>
        </w:rPr>
        <w:t xml:space="preserve">  </w:t>
      </w:r>
      <w:r>
        <w:rPr>
          <w:rFonts w:hint="eastAsia" w:ascii="宋体" w:hAnsi="宋体" w:cs="宋体"/>
          <w:color w:val="auto"/>
          <w:spacing w:val="-2"/>
          <w:szCs w:val="21"/>
          <w:highlight w:val="none"/>
        </w:rPr>
        <w:t>下列文件应视为构成合同文件的组成部分：</w:t>
      </w:r>
    </w:p>
    <w:p w14:paraId="5B092BE7">
      <w:pPr>
        <w:spacing w:before="177" w:line="338" w:lineRule="auto"/>
        <w:ind w:left="38" w:right="35" w:firstLine="623"/>
        <w:rPr>
          <w:rFonts w:ascii="宋体" w:hAnsi="宋体" w:cs="宋体"/>
          <w:color w:val="auto"/>
          <w:szCs w:val="21"/>
          <w:highlight w:val="none"/>
        </w:rPr>
      </w:pPr>
      <w:r>
        <w:rPr>
          <w:rFonts w:hint="eastAsia" w:ascii="宋体" w:hAnsi="宋体" w:cs="宋体"/>
          <w:color w:val="auto"/>
          <w:spacing w:val="-1"/>
          <w:szCs w:val="21"/>
          <w:highlight w:val="none"/>
        </w:rPr>
        <w:t>（1）本协议书及各种合同附件（含评标期间和合同谈判过程中的澄清文件和</w:t>
      </w:r>
      <w:r>
        <w:rPr>
          <w:rFonts w:hint="eastAsia" w:ascii="宋体" w:hAnsi="宋体" w:cs="宋体"/>
          <w:color w:val="auto"/>
          <w:spacing w:val="4"/>
          <w:szCs w:val="21"/>
          <w:highlight w:val="none"/>
        </w:rPr>
        <w:t xml:space="preserve"> </w:t>
      </w:r>
      <w:r>
        <w:rPr>
          <w:rFonts w:hint="eastAsia" w:ascii="宋体" w:hAnsi="宋体" w:cs="宋体"/>
          <w:color w:val="auto"/>
          <w:spacing w:val="-3"/>
          <w:szCs w:val="21"/>
          <w:highlight w:val="none"/>
        </w:rPr>
        <w:t>补充资料</w:t>
      </w:r>
      <w:r>
        <w:rPr>
          <w:rFonts w:hint="eastAsia" w:ascii="宋体" w:hAnsi="宋体" w:cs="宋体"/>
          <w:color w:val="auto"/>
          <w:spacing w:val="-67"/>
          <w:szCs w:val="21"/>
          <w:highlight w:val="none"/>
        </w:rPr>
        <w:t>）；</w:t>
      </w:r>
    </w:p>
    <w:p w14:paraId="2DAB6755">
      <w:pPr>
        <w:spacing w:before="3" w:line="201" w:lineRule="auto"/>
        <w:ind w:firstLine="661"/>
        <w:rPr>
          <w:rFonts w:ascii="宋体" w:hAnsi="宋体" w:cs="宋体"/>
          <w:color w:val="auto"/>
          <w:szCs w:val="21"/>
          <w:highlight w:val="none"/>
        </w:rPr>
      </w:pPr>
      <w:r>
        <w:rPr>
          <w:rFonts w:hint="eastAsia" w:ascii="宋体" w:hAnsi="宋体" w:cs="宋体"/>
          <w:color w:val="auto"/>
          <w:spacing w:val="-7"/>
          <w:szCs w:val="21"/>
          <w:highlight w:val="none"/>
        </w:rPr>
        <w:t>（2）中标通知书；</w:t>
      </w:r>
    </w:p>
    <w:p w14:paraId="1C863E32">
      <w:pPr>
        <w:spacing w:before="177" w:line="185" w:lineRule="auto"/>
        <w:ind w:firstLine="661"/>
        <w:rPr>
          <w:rFonts w:ascii="宋体" w:hAnsi="宋体" w:cs="宋体"/>
          <w:color w:val="auto"/>
          <w:szCs w:val="21"/>
          <w:highlight w:val="none"/>
        </w:rPr>
      </w:pPr>
      <w:r>
        <w:rPr>
          <w:rFonts w:hint="eastAsia" w:ascii="宋体" w:hAnsi="宋体" w:cs="宋体"/>
          <w:color w:val="auto"/>
          <w:spacing w:val="-6"/>
          <w:szCs w:val="21"/>
          <w:highlight w:val="none"/>
        </w:rPr>
        <w:t>（3）投标函及投标函附录；</w:t>
      </w:r>
    </w:p>
    <w:p w14:paraId="58C8A20A">
      <w:pPr>
        <w:spacing w:before="199" w:line="185" w:lineRule="auto"/>
        <w:ind w:firstLine="661"/>
        <w:rPr>
          <w:rFonts w:ascii="宋体" w:hAnsi="宋体" w:cs="宋体"/>
          <w:color w:val="auto"/>
          <w:szCs w:val="21"/>
          <w:highlight w:val="none"/>
        </w:rPr>
      </w:pPr>
      <w:r>
        <w:rPr>
          <w:rFonts w:hint="eastAsia" w:ascii="宋体" w:hAnsi="宋体" w:cs="宋体"/>
          <w:color w:val="auto"/>
          <w:spacing w:val="-6"/>
          <w:szCs w:val="21"/>
          <w:highlight w:val="none"/>
        </w:rPr>
        <w:t>（4）项目专用合同条款；</w:t>
      </w:r>
    </w:p>
    <w:p w14:paraId="0BFEFCB7">
      <w:pPr>
        <w:spacing w:before="201" w:line="185" w:lineRule="auto"/>
        <w:ind w:firstLine="661"/>
        <w:rPr>
          <w:rFonts w:ascii="宋体" w:hAnsi="宋体" w:cs="宋体"/>
          <w:color w:val="auto"/>
          <w:szCs w:val="21"/>
          <w:highlight w:val="none"/>
        </w:rPr>
      </w:pPr>
      <w:r>
        <w:rPr>
          <w:rFonts w:hint="eastAsia" w:ascii="宋体" w:hAnsi="宋体" w:cs="宋体"/>
          <w:color w:val="auto"/>
          <w:spacing w:val="-2"/>
          <w:szCs w:val="21"/>
          <w:highlight w:val="none"/>
        </w:rPr>
        <w:t>（5）公路工程专用合同条款；</w:t>
      </w:r>
    </w:p>
    <w:p w14:paraId="7111B90D">
      <w:pPr>
        <w:spacing w:before="199" w:line="185" w:lineRule="auto"/>
        <w:ind w:firstLine="661"/>
        <w:rPr>
          <w:rFonts w:ascii="宋体" w:hAnsi="宋体" w:cs="宋体"/>
          <w:color w:val="auto"/>
          <w:szCs w:val="21"/>
          <w:highlight w:val="none"/>
        </w:rPr>
      </w:pPr>
      <w:r>
        <w:rPr>
          <w:rFonts w:hint="eastAsia" w:ascii="宋体" w:hAnsi="宋体" w:cs="宋体"/>
          <w:color w:val="auto"/>
          <w:spacing w:val="-7"/>
          <w:szCs w:val="21"/>
          <w:highlight w:val="none"/>
        </w:rPr>
        <w:t>（6）通用合同条款；</w:t>
      </w:r>
    </w:p>
    <w:p w14:paraId="4D912D35">
      <w:pPr>
        <w:spacing w:before="199" w:line="185" w:lineRule="auto"/>
        <w:ind w:firstLine="661"/>
        <w:rPr>
          <w:rFonts w:ascii="宋体" w:hAnsi="宋体" w:cs="宋体"/>
          <w:color w:val="auto"/>
          <w:szCs w:val="21"/>
          <w:highlight w:val="none"/>
        </w:rPr>
      </w:pPr>
      <w:r>
        <w:rPr>
          <w:rFonts w:hint="eastAsia" w:ascii="宋体" w:hAnsi="宋体" w:cs="宋体"/>
          <w:color w:val="auto"/>
          <w:spacing w:val="-2"/>
          <w:szCs w:val="21"/>
          <w:highlight w:val="none"/>
        </w:rPr>
        <w:t>（7）工程量清单计量规则；</w:t>
      </w:r>
    </w:p>
    <w:p w14:paraId="4F7C95FA">
      <w:pPr>
        <w:spacing w:before="201" w:line="185" w:lineRule="auto"/>
        <w:ind w:firstLine="661"/>
        <w:rPr>
          <w:rFonts w:ascii="宋体" w:hAnsi="宋体" w:cs="宋体"/>
          <w:color w:val="auto"/>
          <w:szCs w:val="21"/>
          <w:highlight w:val="none"/>
        </w:rPr>
      </w:pPr>
      <w:r>
        <w:rPr>
          <w:rFonts w:hint="eastAsia" w:ascii="宋体" w:hAnsi="宋体" w:cs="宋体"/>
          <w:color w:val="auto"/>
          <w:spacing w:val="-2"/>
          <w:szCs w:val="21"/>
          <w:highlight w:val="none"/>
        </w:rPr>
        <w:t>（8）技术规范；</w:t>
      </w:r>
    </w:p>
    <w:p w14:paraId="6A37E228">
      <w:pPr>
        <w:spacing w:before="198" w:line="185" w:lineRule="auto"/>
        <w:ind w:firstLine="661"/>
        <w:rPr>
          <w:rFonts w:ascii="宋体" w:hAnsi="宋体" w:cs="宋体"/>
          <w:color w:val="auto"/>
          <w:szCs w:val="21"/>
          <w:highlight w:val="none"/>
        </w:rPr>
      </w:pPr>
      <w:r>
        <w:rPr>
          <w:rFonts w:hint="eastAsia" w:ascii="宋体" w:hAnsi="宋体" w:cs="宋体"/>
          <w:color w:val="auto"/>
          <w:spacing w:val="-8"/>
          <w:szCs w:val="21"/>
          <w:highlight w:val="none"/>
        </w:rPr>
        <w:t>（9）图纸；</w:t>
      </w:r>
    </w:p>
    <w:p w14:paraId="268EFA05">
      <w:pPr>
        <w:spacing w:before="199" w:line="185" w:lineRule="auto"/>
        <w:ind w:firstLine="661"/>
        <w:rPr>
          <w:rFonts w:ascii="宋体" w:hAnsi="宋体" w:cs="宋体"/>
          <w:color w:val="auto"/>
          <w:szCs w:val="21"/>
          <w:highlight w:val="none"/>
        </w:rPr>
      </w:pPr>
      <w:r>
        <w:rPr>
          <w:rFonts w:hint="eastAsia" w:ascii="宋体" w:hAnsi="宋体" w:cs="宋体"/>
          <w:color w:val="auto"/>
          <w:spacing w:val="-5"/>
          <w:szCs w:val="21"/>
          <w:highlight w:val="none"/>
        </w:rPr>
        <w:t>（10）已标价工程量清单；</w:t>
      </w:r>
    </w:p>
    <w:p w14:paraId="2DECBC69">
      <w:pPr>
        <w:spacing w:before="202" w:line="185" w:lineRule="auto"/>
        <w:ind w:firstLine="661"/>
        <w:rPr>
          <w:rFonts w:ascii="宋体" w:hAnsi="宋体" w:cs="宋体"/>
          <w:color w:val="auto"/>
          <w:szCs w:val="21"/>
          <w:highlight w:val="none"/>
        </w:rPr>
      </w:pPr>
      <w:r>
        <w:rPr>
          <w:rFonts w:hint="eastAsia" w:ascii="宋体" w:hAnsi="宋体" w:cs="宋体"/>
          <w:color w:val="auto"/>
          <w:spacing w:val="-3"/>
          <w:szCs w:val="21"/>
          <w:highlight w:val="none"/>
        </w:rPr>
        <w:t>（11）承包人有关人员、设备投入的承诺及投标文件中的施工组织设计；</w:t>
      </w:r>
    </w:p>
    <w:p w14:paraId="681E47B7">
      <w:pPr>
        <w:spacing w:before="199" w:line="185" w:lineRule="auto"/>
        <w:ind w:firstLine="661"/>
        <w:rPr>
          <w:rFonts w:ascii="宋体" w:hAnsi="宋体" w:cs="宋体"/>
          <w:color w:val="auto"/>
          <w:szCs w:val="21"/>
          <w:highlight w:val="none"/>
        </w:rPr>
      </w:pPr>
      <w:r>
        <w:rPr>
          <w:rFonts w:hint="eastAsia" w:ascii="宋体" w:hAnsi="宋体" w:cs="宋体"/>
          <w:color w:val="auto"/>
          <w:spacing w:val="-5"/>
          <w:szCs w:val="21"/>
          <w:highlight w:val="none"/>
        </w:rPr>
        <w:t>（12）其他合同文件。</w:t>
      </w:r>
    </w:p>
    <w:p w14:paraId="6244971B">
      <w:pPr>
        <w:spacing w:before="199" w:line="262" w:lineRule="auto"/>
        <w:ind w:left="65" w:right="99" w:firstLine="591"/>
        <w:rPr>
          <w:rFonts w:ascii="宋体" w:hAnsi="宋体" w:cs="宋体"/>
          <w:color w:val="auto"/>
          <w:szCs w:val="21"/>
          <w:highlight w:val="none"/>
        </w:rPr>
      </w:pPr>
      <w:r>
        <w:rPr>
          <w:rFonts w:hint="eastAsia" w:ascii="宋体" w:hAnsi="宋体" w:cs="宋体"/>
          <w:color w:val="auto"/>
          <w:szCs w:val="21"/>
          <w:highlight w:val="none"/>
        </w:rPr>
        <w:t>上述合同文件互相补充和解释。如果合同文件之间存在矛盾或不一致之处，</w:t>
      </w:r>
      <w:r>
        <w:rPr>
          <w:rFonts w:hint="eastAsia" w:ascii="宋体" w:hAnsi="宋体" w:cs="宋体"/>
          <w:color w:val="auto"/>
          <w:spacing w:val="30"/>
          <w:szCs w:val="21"/>
          <w:highlight w:val="none"/>
        </w:rPr>
        <w:t xml:space="preserve"> </w:t>
      </w:r>
      <w:r>
        <w:rPr>
          <w:rFonts w:hint="eastAsia" w:ascii="宋体" w:hAnsi="宋体" w:cs="宋体"/>
          <w:color w:val="auto"/>
          <w:spacing w:val="-5"/>
          <w:szCs w:val="21"/>
          <w:highlight w:val="none"/>
        </w:rPr>
        <w:t>以上述文件的排列顺序在先者为准。</w:t>
      </w:r>
    </w:p>
    <w:p w14:paraId="38D1198D">
      <w:pPr>
        <w:spacing w:before="200" w:line="268" w:lineRule="auto"/>
        <w:ind w:left="64" w:right="34" w:firstLine="591"/>
        <w:rPr>
          <w:rFonts w:ascii="宋体" w:hAnsi="宋体" w:cs="宋体"/>
          <w:color w:val="auto"/>
          <w:szCs w:val="21"/>
          <w:highlight w:val="none"/>
        </w:rPr>
      </w:pPr>
      <w:r>
        <w:rPr>
          <w:rFonts w:hint="eastAsia" w:ascii="宋体" w:hAnsi="宋体" w:cs="宋体"/>
          <w:color w:val="auto"/>
          <w:spacing w:val="-5"/>
          <w:szCs w:val="21"/>
          <w:highlight w:val="none"/>
        </w:rPr>
        <w:t>3.</w:t>
      </w:r>
      <w:r>
        <w:rPr>
          <w:rFonts w:hint="eastAsia" w:ascii="宋体" w:hAnsi="宋体" w:cs="宋体"/>
          <w:color w:val="auto"/>
          <w:spacing w:val="14"/>
          <w:szCs w:val="21"/>
          <w:highlight w:val="none"/>
        </w:rPr>
        <w:t xml:space="preserve">  </w:t>
      </w:r>
      <w:r>
        <w:rPr>
          <w:rFonts w:hint="eastAsia" w:ascii="宋体" w:hAnsi="宋体" w:cs="宋体"/>
          <w:color w:val="auto"/>
          <w:spacing w:val="-5"/>
          <w:szCs w:val="21"/>
          <w:highlight w:val="none"/>
        </w:rPr>
        <w:t>根据工程量清单所列的预计数量和单价或总额价计算的签约合同价：</w:t>
      </w:r>
      <w:r>
        <w:rPr>
          <w:rFonts w:hint="eastAsia" w:ascii="宋体" w:hAnsi="宋体" w:cs="宋体"/>
          <w:color w:val="auto"/>
          <w:spacing w:val="59"/>
          <w:szCs w:val="21"/>
          <w:highlight w:val="none"/>
        </w:rPr>
        <w:t xml:space="preserve"> </w:t>
      </w:r>
      <w:r>
        <w:rPr>
          <w:rFonts w:hint="eastAsia" w:ascii="宋体" w:hAnsi="宋体" w:cs="宋体"/>
          <w:color w:val="auto"/>
          <w:spacing w:val="-5"/>
          <w:szCs w:val="21"/>
          <w:highlight w:val="none"/>
        </w:rPr>
        <w:t>人民</w:t>
      </w:r>
      <w:r>
        <w:rPr>
          <w:rFonts w:hint="eastAsia" w:ascii="宋体" w:hAnsi="宋体" w:cs="宋体"/>
          <w:color w:val="auto"/>
          <w:szCs w:val="21"/>
          <w:highlight w:val="none"/>
        </w:rPr>
        <w:t xml:space="preserve"> </w:t>
      </w:r>
      <w:r>
        <w:rPr>
          <w:rFonts w:hint="eastAsia" w:ascii="宋体" w:hAnsi="宋体" w:cs="宋体"/>
          <w:color w:val="auto"/>
          <w:spacing w:val="-9"/>
          <w:szCs w:val="21"/>
          <w:highlight w:val="none"/>
        </w:rPr>
        <w:t>币（大写） ________元（¥________）。</w:t>
      </w:r>
    </w:p>
    <w:p w14:paraId="4713C520">
      <w:pPr>
        <w:spacing w:before="183" w:line="185" w:lineRule="auto"/>
        <w:ind w:firstLine="649"/>
        <w:rPr>
          <w:rFonts w:ascii="宋体" w:hAnsi="宋体" w:cs="宋体"/>
          <w:color w:val="auto"/>
          <w:szCs w:val="21"/>
          <w:highlight w:val="none"/>
        </w:rPr>
      </w:pPr>
      <w:r>
        <w:rPr>
          <w:rFonts w:hint="eastAsia" w:ascii="宋体" w:hAnsi="宋体" w:cs="宋体"/>
          <w:color w:val="auto"/>
          <w:spacing w:val="-5"/>
          <w:w w:val="93"/>
          <w:szCs w:val="21"/>
          <w:highlight w:val="none"/>
        </w:rPr>
        <w:t>4.</w:t>
      </w:r>
      <w:r>
        <w:rPr>
          <w:rFonts w:hint="eastAsia" w:ascii="宋体" w:hAnsi="宋体" w:cs="宋体"/>
          <w:color w:val="auto"/>
          <w:spacing w:val="15"/>
          <w:w w:val="101"/>
          <w:szCs w:val="21"/>
          <w:highlight w:val="none"/>
        </w:rPr>
        <w:t xml:space="preserve">  </w:t>
      </w:r>
      <w:r>
        <w:rPr>
          <w:rFonts w:hint="eastAsia" w:ascii="宋体" w:hAnsi="宋体" w:cs="宋体"/>
          <w:color w:val="auto"/>
          <w:spacing w:val="-5"/>
          <w:w w:val="93"/>
          <w:szCs w:val="21"/>
          <w:highlight w:val="none"/>
        </w:rPr>
        <w:t>承包人项目经理：</w:t>
      </w:r>
      <w:r>
        <w:rPr>
          <w:rFonts w:hint="eastAsia" w:ascii="宋体" w:hAnsi="宋体" w:cs="宋体"/>
          <w:color w:val="auto"/>
          <w:spacing w:val="6"/>
          <w:szCs w:val="21"/>
          <w:highlight w:val="none"/>
          <w:u w:val="single"/>
        </w:rPr>
        <w:t xml:space="preserve">             </w:t>
      </w:r>
      <w:r>
        <w:rPr>
          <w:rFonts w:hint="eastAsia" w:ascii="宋体" w:hAnsi="宋体" w:cs="宋体"/>
          <w:color w:val="auto"/>
          <w:spacing w:val="-5"/>
          <w:w w:val="93"/>
          <w:szCs w:val="21"/>
          <w:highlight w:val="none"/>
        </w:rPr>
        <w:t>。承包人项目总工：</w:t>
      </w:r>
      <w:r>
        <w:rPr>
          <w:rFonts w:hint="eastAsia" w:ascii="宋体" w:hAnsi="宋体" w:cs="宋体"/>
          <w:color w:val="auto"/>
          <w:spacing w:val="3"/>
          <w:szCs w:val="21"/>
          <w:highlight w:val="none"/>
          <w:u w:val="single"/>
        </w:rPr>
        <w:t xml:space="preserve">                 </w:t>
      </w:r>
      <w:r>
        <w:rPr>
          <w:rFonts w:hint="eastAsia" w:ascii="宋体" w:hAnsi="宋体" w:cs="宋体"/>
          <w:color w:val="auto"/>
          <w:spacing w:val="-5"/>
          <w:w w:val="93"/>
          <w:szCs w:val="21"/>
          <w:highlight w:val="none"/>
        </w:rPr>
        <w:t>。</w:t>
      </w:r>
    </w:p>
    <w:p w14:paraId="0D0D49B0">
      <w:pPr>
        <w:spacing w:before="199" w:line="185" w:lineRule="auto"/>
        <w:ind w:firstLine="657"/>
        <w:rPr>
          <w:rFonts w:ascii="宋体" w:hAnsi="宋体" w:cs="宋体"/>
          <w:color w:val="auto"/>
          <w:szCs w:val="21"/>
          <w:highlight w:val="none"/>
        </w:rPr>
      </w:pPr>
      <w:r>
        <w:rPr>
          <w:rFonts w:hint="eastAsia" w:ascii="宋体" w:hAnsi="宋体" w:cs="宋体"/>
          <w:color w:val="auto"/>
          <w:spacing w:val="-5"/>
          <w:w w:val="93"/>
          <w:szCs w:val="21"/>
          <w:highlight w:val="none"/>
        </w:rPr>
        <w:t>5.</w:t>
      </w:r>
      <w:r>
        <w:rPr>
          <w:rFonts w:hint="eastAsia" w:ascii="宋体" w:hAnsi="宋体" w:cs="宋体"/>
          <w:color w:val="auto"/>
          <w:spacing w:val="19"/>
          <w:szCs w:val="21"/>
          <w:highlight w:val="none"/>
        </w:rPr>
        <w:t xml:space="preserve">  </w:t>
      </w:r>
      <w:r>
        <w:rPr>
          <w:rFonts w:hint="eastAsia" w:ascii="宋体" w:hAnsi="宋体" w:cs="宋体"/>
          <w:color w:val="auto"/>
          <w:spacing w:val="-5"/>
          <w:w w:val="93"/>
          <w:szCs w:val="21"/>
          <w:highlight w:val="none"/>
        </w:rPr>
        <w:t>工程质量符合</w:t>
      </w:r>
      <w:r>
        <w:rPr>
          <w:rFonts w:hint="eastAsia" w:ascii="宋体" w:hAnsi="宋体" w:cs="宋体"/>
          <w:color w:val="auto"/>
          <w:szCs w:val="21"/>
          <w:highlight w:val="none"/>
          <w:u w:val="single"/>
        </w:rPr>
        <w:t xml:space="preserve">             </w:t>
      </w:r>
      <w:r>
        <w:rPr>
          <w:rFonts w:hint="eastAsia" w:ascii="宋体" w:hAnsi="宋体" w:cs="宋体"/>
          <w:color w:val="auto"/>
          <w:spacing w:val="-5"/>
          <w:w w:val="93"/>
          <w:szCs w:val="21"/>
          <w:highlight w:val="none"/>
        </w:rPr>
        <w:t>标准。</w:t>
      </w:r>
      <w:r>
        <w:rPr>
          <w:rFonts w:hint="eastAsia" w:ascii="宋体" w:hAnsi="宋体" w:cs="宋体"/>
          <w:color w:val="auto"/>
          <w:spacing w:val="49"/>
          <w:szCs w:val="21"/>
          <w:highlight w:val="none"/>
        </w:rPr>
        <w:t xml:space="preserve"> </w:t>
      </w:r>
      <w:r>
        <w:rPr>
          <w:rFonts w:hint="eastAsia" w:ascii="宋体" w:hAnsi="宋体" w:cs="宋体"/>
          <w:color w:val="auto"/>
          <w:spacing w:val="-5"/>
          <w:w w:val="93"/>
          <w:szCs w:val="21"/>
          <w:highlight w:val="none"/>
        </w:rPr>
        <w:t>工程安全目标：</w:t>
      </w:r>
      <w:r>
        <w:rPr>
          <w:rFonts w:hint="eastAsia" w:ascii="宋体" w:hAnsi="宋体" w:cs="宋体"/>
          <w:color w:val="auto"/>
          <w:spacing w:val="3"/>
          <w:szCs w:val="21"/>
          <w:highlight w:val="none"/>
          <w:u w:val="single"/>
        </w:rPr>
        <w:t xml:space="preserve">                 </w:t>
      </w:r>
      <w:r>
        <w:rPr>
          <w:rFonts w:hint="eastAsia" w:ascii="宋体" w:hAnsi="宋体" w:cs="宋体"/>
          <w:color w:val="auto"/>
          <w:spacing w:val="-5"/>
          <w:w w:val="93"/>
          <w:szCs w:val="21"/>
          <w:highlight w:val="none"/>
        </w:rPr>
        <w:t>。</w:t>
      </w:r>
    </w:p>
    <w:p w14:paraId="586C2514">
      <w:pPr>
        <w:spacing w:before="199" w:line="185" w:lineRule="auto"/>
        <w:ind w:firstLine="655"/>
        <w:rPr>
          <w:rFonts w:ascii="宋体" w:hAnsi="宋体" w:cs="宋体"/>
          <w:color w:val="auto"/>
          <w:szCs w:val="21"/>
          <w:highlight w:val="none"/>
        </w:rPr>
      </w:pPr>
      <w:r>
        <w:rPr>
          <w:rFonts w:hint="eastAsia" w:ascii="宋体" w:hAnsi="宋体" w:cs="宋体"/>
          <w:color w:val="auto"/>
          <w:spacing w:val="-2"/>
          <w:szCs w:val="21"/>
          <w:highlight w:val="none"/>
        </w:rPr>
        <w:t>6.</w:t>
      </w:r>
      <w:r>
        <w:rPr>
          <w:rFonts w:hint="eastAsia" w:ascii="宋体" w:hAnsi="宋体" w:cs="宋体"/>
          <w:color w:val="auto"/>
          <w:spacing w:val="6"/>
          <w:szCs w:val="21"/>
          <w:highlight w:val="none"/>
        </w:rPr>
        <w:t xml:space="preserve">  </w:t>
      </w:r>
      <w:r>
        <w:rPr>
          <w:rFonts w:hint="eastAsia" w:ascii="宋体" w:hAnsi="宋体" w:cs="宋体"/>
          <w:color w:val="auto"/>
          <w:spacing w:val="-2"/>
          <w:szCs w:val="21"/>
          <w:highlight w:val="none"/>
        </w:rPr>
        <w:t>承包人承诺按合同约定承担工程的实施、完成及缺陷修复。</w:t>
      </w:r>
    </w:p>
    <w:p w14:paraId="79E80BE9">
      <w:pPr>
        <w:spacing w:before="201" w:line="185" w:lineRule="auto"/>
        <w:ind w:firstLine="654"/>
        <w:rPr>
          <w:rFonts w:ascii="宋体" w:hAnsi="宋体" w:cs="宋体"/>
          <w:color w:val="auto"/>
          <w:szCs w:val="21"/>
          <w:highlight w:val="none"/>
        </w:rPr>
      </w:pPr>
      <w:r>
        <w:rPr>
          <w:rFonts w:hint="eastAsia" w:ascii="宋体" w:hAnsi="宋体" w:cs="宋体"/>
          <w:color w:val="auto"/>
          <w:spacing w:val="-2"/>
          <w:szCs w:val="21"/>
          <w:highlight w:val="none"/>
        </w:rPr>
        <w:t>7.</w:t>
      </w:r>
      <w:r>
        <w:rPr>
          <w:rFonts w:hint="eastAsia" w:ascii="宋体" w:hAnsi="宋体" w:cs="宋体"/>
          <w:color w:val="auto"/>
          <w:spacing w:val="10"/>
          <w:w w:val="101"/>
          <w:szCs w:val="21"/>
          <w:highlight w:val="none"/>
        </w:rPr>
        <w:t xml:space="preserve">  </w:t>
      </w:r>
      <w:r>
        <w:rPr>
          <w:rFonts w:hint="eastAsia" w:ascii="宋体" w:hAnsi="宋体" w:cs="宋体"/>
          <w:color w:val="auto"/>
          <w:spacing w:val="-2"/>
          <w:szCs w:val="21"/>
          <w:highlight w:val="none"/>
        </w:rPr>
        <w:t>发包人承诺按合同约定的条件、时间和方式向承包人支付合同价款。</w:t>
      </w:r>
    </w:p>
    <w:p w14:paraId="3340DC36">
      <w:pPr>
        <w:rPr>
          <w:rFonts w:ascii="宋体" w:hAnsi="宋体" w:cs="宋体"/>
          <w:color w:val="auto"/>
          <w:szCs w:val="21"/>
          <w:highlight w:val="none"/>
        </w:rPr>
        <w:sectPr>
          <w:headerReference r:id="rId15" w:type="default"/>
          <w:footerReference r:id="rId16" w:type="default"/>
          <w:pgSz w:w="11907" w:h="16841"/>
          <w:pgMar w:top="1166" w:right="1583" w:bottom="1045" w:left="1615" w:header="883" w:footer="922" w:gutter="0"/>
          <w:cols w:space="720" w:num="1"/>
        </w:sectPr>
      </w:pPr>
    </w:p>
    <w:p w14:paraId="03BB9E3E">
      <w:pPr>
        <w:spacing w:line="431" w:lineRule="auto"/>
        <w:rPr>
          <w:rFonts w:ascii="宋体" w:hAnsi="宋体" w:cs="宋体"/>
          <w:color w:val="auto"/>
          <w:szCs w:val="21"/>
          <w:highlight w:val="none"/>
        </w:rPr>
      </w:pPr>
    </w:p>
    <w:p w14:paraId="1FFF0759">
      <w:pPr>
        <w:spacing w:before="78" w:line="185" w:lineRule="auto"/>
        <w:ind w:firstLine="660"/>
        <w:rPr>
          <w:rFonts w:ascii="宋体" w:hAnsi="宋体" w:cs="宋体"/>
          <w:color w:val="auto"/>
          <w:szCs w:val="21"/>
          <w:highlight w:val="none"/>
        </w:rPr>
      </w:pPr>
      <w:r>
        <w:rPr>
          <w:rFonts w:hint="eastAsia" w:ascii="宋体" w:hAnsi="宋体" w:cs="宋体"/>
          <w:color w:val="auto"/>
          <w:spacing w:val="-5"/>
          <w:szCs w:val="21"/>
          <w:highlight w:val="none"/>
        </w:rPr>
        <w:t>8.</w:t>
      </w:r>
      <w:r>
        <w:rPr>
          <w:rFonts w:hint="eastAsia" w:ascii="宋体" w:hAnsi="宋体" w:cs="宋体"/>
          <w:color w:val="auto"/>
          <w:spacing w:val="16"/>
          <w:szCs w:val="21"/>
          <w:highlight w:val="none"/>
        </w:rPr>
        <w:t xml:space="preserve">  </w:t>
      </w:r>
      <w:r>
        <w:rPr>
          <w:rFonts w:hint="eastAsia" w:ascii="宋体" w:hAnsi="宋体" w:cs="宋体"/>
          <w:color w:val="auto"/>
          <w:spacing w:val="-5"/>
          <w:szCs w:val="21"/>
          <w:highlight w:val="none"/>
        </w:rPr>
        <w:t>承包人应按照监理人指示开工，工期为</w:t>
      </w:r>
      <w:r>
        <w:rPr>
          <w:rFonts w:hint="eastAsia" w:ascii="宋体" w:hAnsi="宋体" w:cs="宋体"/>
          <w:color w:val="auto"/>
          <w:spacing w:val="12"/>
          <w:szCs w:val="21"/>
          <w:highlight w:val="none"/>
          <w:u w:val="single"/>
        </w:rPr>
        <w:t xml:space="preserve">    </w:t>
      </w:r>
      <w:r>
        <w:rPr>
          <w:rFonts w:hint="eastAsia" w:ascii="宋体" w:hAnsi="宋体" w:cs="宋体"/>
          <w:color w:val="auto"/>
          <w:spacing w:val="-5"/>
          <w:szCs w:val="21"/>
          <w:highlight w:val="none"/>
        </w:rPr>
        <w:t>日历天。</w:t>
      </w:r>
    </w:p>
    <w:p w14:paraId="10121710">
      <w:pPr>
        <w:spacing w:before="200" w:line="287" w:lineRule="auto"/>
        <w:ind w:left="38" w:right="106" w:firstLine="616"/>
        <w:rPr>
          <w:rFonts w:ascii="宋体" w:hAnsi="宋体" w:cs="宋体"/>
          <w:color w:val="auto"/>
          <w:szCs w:val="21"/>
          <w:highlight w:val="none"/>
        </w:rPr>
      </w:pPr>
      <w:r>
        <w:rPr>
          <w:rFonts w:hint="eastAsia" w:ascii="宋体" w:hAnsi="宋体" w:cs="宋体"/>
          <w:color w:val="auto"/>
          <w:spacing w:val="1"/>
          <w:szCs w:val="21"/>
          <w:highlight w:val="none"/>
        </w:rPr>
        <w:t>9.</w:t>
      </w:r>
      <w:r>
        <w:rPr>
          <w:rFonts w:hint="eastAsia" w:ascii="宋体" w:hAnsi="宋体" w:cs="宋体"/>
          <w:color w:val="auto"/>
          <w:spacing w:val="17"/>
          <w:szCs w:val="21"/>
          <w:highlight w:val="none"/>
        </w:rPr>
        <w:t xml:space="preserve">  </w:t>
      </w:r>
      <w:r>
        <w:rPr>
          <w:rFonts w:hint="eastAsia" w:ascii="宋体" w:hAnsi="宋体" w:cs="宋体"/>
          <w:color w:val="auto"/>
          <w:spacing w:val="1"/>
          <w:szCs w:val="21"/>
          <w:highlight w:val="none"/>
        </w:rPr>
        <w:t>本协议书在承包人提供履约保证金后，由双方法定代表人或其委托代理人</w:t>
      </w:r>
      <w:r>
        <w:rPr>
          <w:rFonts w:hint="eastAsia" w:ascii="宋体" w:hAnsi="宋体" w:cs="宋体"/>
          <w:color w:val="auto"/>
          <w:szCs w:val="21"/>
          <w:highlight w:val="none"/>
        </w:rPr>
        <w:t xml:space="preserve"> 签署并加盖单位章后生效。全部工程完工后经交工验收合格、缺陷责任期满签发缺</w:t>
      </w:r>
      <w:r>
        <w:rPr>
          <w:rFonts w:hint="eastAsia" w:ascii="宋体" w:hAnsi="宋体" w:cs="宋体"/>
          <w:color w:val="auto"/>
          <w:spacing w:val="21"/>
          <w:szCs w:val="21"/>
          <w:highlight w:val="none"/>
        </w:rPr>
        <w:t xml:space="preserve"> </w:t>
      </w:r>
      <w:r>
        <w:rPr>
          <w:rFonts w:hint="eastAsia" w:ascii="宋体" w:hAnsi="宋体" w:cs="宋体"/>
          <w:color w:val="auto"/>
          <w:spacing w:val="-4"/>
          <w:szCs w:val="21"/>
          <w:highlight w:val="none"/>
        </w:rPr>
        <w:t>陷责任终止证书后失效。</w:t>
      </w:r>
    </w:p>
    <w:p w14:paraId="2B47AFD2">
      <w:pPr>
        <w:spacing w:before="199" w:line="331" w:lineRule="auto"/>
        <w:ind w:left="53" w:right="116" w:firstLine="620"/>
        <w:rPr>
          <w:rFonts w:ascii="宋体" w:hAnsi="宋体" w:cs="宋体"/>
          <w:color w:val="auto"/>
          <w:szCs w:val="21"/>
          <w:highlight w:val="none"/>
        </w:rPr>
      </w:pPr>
      <w:r>
        <w:rPr>
          <w:rFonts w:hint="eastAsia" w:ascii="宋体" w:hAnsi="宋体" w:cs="宋体"/>
          <w:color w:val="auto"/>
          <w:spacing w:val="-3"/>
          <w:szCs w:val="21"/>
          <w:highlight w:val="none"/>
        </w:rPr>
        <w:t>10.</w:t>
      </w:r>
      <w:r>
        <w:rPr>
          <w:rFonts w:hint="eastAsia" w:ascii="宋体" w:hAnsi="宋体" w:cs="宋体"/>
          <w:color w:val="auto"/>
          <w:spacing w:val="18"/>
          <w:szCs w:val="21"/>
          <w:highlight w:val="none"/>
        </w:rPr>
        <w:t xml:space="preserve">  </w:t>
      </w:r>
      <w:r>
        <w:rPr>
          <w:rFonts w:hint="eastAsia" w:ascii="宋体" w:hAnsi="宋体" w:cs="宋体"/>
          <w:color w:val="auto"/>
          <w:spacing w:val="-3"/>
          <w:szCs w:val="21"/>
          <w:highlight w:val="none"/>
        </w:rPr>
        <w:t>本协议书正本二份、副本____份，合同双方各执正本一份，副本____份，</w:t>
      </w:r>
      <w:r>
        <w:rPr>
          <w:rFonts w:hint="eastAsia" w:ascii="宋体" w:hAnsi="宋体" w:cs="宋体"/>
          <w:color w:val="auto"/>
          <w:szCs w:val="21"/>
          <w:highlight w:val="none"/>
        </w:rPr>
        <w:t xml:space="preserve"> </w:t>
      </w:r>
      <w:r>
        <w:rPr>
          <w:rFonts w:hint="eastAsia" w:ascii="宋体" w:hAnsi="宋体" w:cs="宋体"/>
          <w:color w:val="auto"/>
          <w:spacing w:val="-3"/>
          <w:szCs w:val="21"/>
          <w:highlight w:val="none"/>
        </w:rPr>
        <w:t>当正本与副本的内容不一致时，以正本为准。</w:t>
      </w:r>
    </w:p>
    <w:p w14:paraId="23C04076">
      <w:pPr>
        <w:spacing w:before="20" w:line="187" w:lineRule="auto"/>
        <w:ind w:firstLine="673"/>
        <w:rPr>
          <w:rFonts w:ascii="宋体" w:hAnsi="宋体" w:cs="宋体"/>
          <w:color w:val="auto"/>
          <w:szCs w:val="21"/>
          <w:highlight w:val="none"/>
        </w:rPr>
      </w:pPr>
      <w:r>
        <w:rPr>
          <w:rFonts w:hint="eastAsia" w:ascii="宋体" w:hAnsi="宋体" w:cs="宋体"/>
          <w:color w:val="auto"/>
          <w:spacing w:val="-3"/>
          <w:szCs w:val="21"/>
          <w:highlight w:val="none"/>
        </w:rPr>
        <w:t>11.</w:t>
      </w:r>
      <w:r>
        <w:rPr>
          <w:rFonts w:hint="eastAsia" w:ascii="宋体" w:hAnsi="宋体" w:cs="宋体"/>
          <w:color w:val="auto"/>
          <w:spacing w:val="15"/>
          <w:w w:val="101"/>
          <w:szCs w:val="21"/>
          <w:highlight w:val="none"/>
        </w:rPr>
        <w:t xml:space="preserve">  </w:t>
      </w:r>
      <w:r>
        <w:rPr>
          <w:rFonts w:hint="eastAsia" w:ascii="宋体" w:hAnsi="宋体" w:cs="宋体"/>
          <w:color w:val="auto"/>
          <w:spacing w:val="-3"/>
          <w:szCs w:val="21"/>
          <w:highlight w:val="none"/>
        </w:rPr>
        <w:t>合同未尽事宜，双方另行签订补充协议。补充协议是合同的组成部分。</w:t>
      </w:r>
    </w:p>
    <w:p w14:paraId="0F77A6B7">
      <w:pPr>
        <w:spacing w:line="245" w:lineRule="auto"/>
        <w:rPr>
          <w:rFonts w:ascii="宋体" w:hAnsi="宋体" w:cs="宋体"/>
          <w:color w:val="auto"/>
          <w:szCs w:val="21"/>
          <w:highlight w:val="none"/>
        </w:rPr>
      </w:pPr>
    </w:p>
    <w:p w14:paraId="61741BD9">
      <w:pPr>
        <w:spacing w:line="245" w:lineRule="auto"/>
        <w:rPr>
          <w:rFonts w:ascii="宋体" w:hAnsi="宋体" w:cs="宋体"/>
          <w:color w:val="auto"/>
          <w:szCs w:val="21"/>
          <w:highlight w:val="none"/>
        </w:rPr>
      </w:pPr>
    </w:p>
    <w:p w14:paraId="6212B4BF">
      <w:pPr>
        <w:spacing w:before="78" w:line="185" w:lineRule="auto"/>
        <w:ind w:firstLine="41"/>
        <w:rPr>
          <w:rFonts w:ascii="宋体" w:hAnsi="宋体" w:cs="宋体"/>
          <w:color w:val="auto"/>
          <w:szCs w:val="21"/>
          <w:highlight w:val="none"/>
        </w:rPr>
      </w:pPr>
      <w:r>
        <w:rPr>
          <w:rFonts w:hint="eastAsia" w:ascii="宋体" w:hAnsi="宋体" w:cs="宋体"/>
          <w:color w:val="auto"/>
          <w:spacing w:val="-22"/>
          <w:szCs w:val="21"/>
          <w:highlight w:val="none"/>
        </w:rPr>
        <w:t>发包人</w:t>
      </w:r>
      <w:r>
        <w:rPr>
          <w:rFonts w:hint="eastAsia" w:ascii="宋体" w:hAnsi="宋体" w:cs="宋体"/>
          <w:color w:val="auto"/>
          <w:spacing w:val="-30"/>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30"/>
          <w:szCs w:val="21"/>
          <w:highlight w:val="none"/>
        </w:rPr>
        <w:t>（</w:t>
      </w:r>
      <w:r>
        <w:rPr>
          <w:rFonts w:hint="eastAsia" w:ascii="宋体" w:hAnsi="宋体" w:cs="宋体"/>
          <w:color w:val="auto"/>
          <w:spacing w:val="-22"/>
          <w:szCs w:val="21"/>
          <w:highlight w:val="none"/>
        </w:rPr>
        <w:t>盖单位章）</w:t>
      </w:r>
      <w:r>
        <w:rPr>
          <w:rFonts w:hint="eastAsia" w:ascii="宋体" w:hAnsi="宋体" w:cs="宋体"/>
          <w:color w:val="auto"/>
          <w:spacing w:val="21"/>
          <w:szCs w:val="21"/>
          <w:highlight w:val="none"/>
        </w:rPr>
        <w:t xml:space="preserve">     </w:t>
      </w:r>
      <w:r>
        <w:rPr>
          <w:rFonts w:hint="eastAsia" w:ascii="宋体" w:hAnsi="宋体" w:cs="宋体"/>
          <w:color w:val="auto"/>
          <w:spacing w:val="-22"/>
          <w:szCs w:val="21"/>
          <w:highlight w:val="none"/>
        </w:rPr>
        <w:t>承包人</w:t>
      </w:r>
      <w:r>
        <w:rPr>
          <w:rFonts w:hint="eastAsia" w:ascii="宋体" w:hAnsi="宋体" w:cs="宋体"/>
          <w:color w:val="auto"/>
          <w:spacing w:val="-30"/>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0"/>
          <w:szCs w:val="21"/>
          <w:highlight w:val="none"/>
        </w:rPr>
        <w:t>（</w:t>
      </w:r>
      <w:r>
        <w:rPr>
          <w:rFonts w:hint="eastAsia" w:ascii="宋体" w:hAnsi="宋体" w:cs="宋体"/>
          <w:color w:val="auto"/>
          <w:spacing w:val="-22"/>
          <w:szCs w:val="21"/>
          <w:highlight w:val="none"/>
        </w:rPr>
        <w:t>盖单位章）</w:t>
      </w:r>
    </w:p>
    <w:p w14:paraId="02AED9EA">
      <w:pPr>
        <w:spacing w:line="153" w:lineRule="exact"/>
        <w:rPr>
          <w:rFonts w:ascii="宋体" w:hAnsi="宋体" w:cs="宋体"/>
          <w:color w:val="auto"/>
          <w:szCs w:val="21"/>
          <w:highlight w:val="none"/>
        </w:rPr>
      </w:pPr>
    </w:p>
    <w:p w14:paraId="2B9B1294">
      <w:pPr>
        <w:rPr>
          <w:rFonts w:ascii="宋体" w:hAnsi="宋体" w:cs="宋体"/>
          <w:color w:val="auto"/>
          <w:szCs w:val="21"/>
          <w:highlight w:val="none"/>
        </w:rPr>
        <w:sectPr>
          <w:headerReference r:id="rId17" w:type="default"/>
          <w:footerReference r:id="rId18" w:type="default"/>
          <w:pgSz w:w="11907" w:h="16841"/>
          <w:pgMar w:top="1166" w:right="1480" w:bottom="1014" w:left="1615" w:header="883" w:footer="890" w:gutter="0"/>
          <w:cols w:space="720" w:num="1"/>
        </w:sectPr>
      </w:pPr>
    </w:p>
    <w:p w14:paraId="5D4D1F3B">
      <w:pPr>
        <w:tabs>
          <w:tab w:val="left" w:pos="1958"/>
        </w:tabs>
        <w:spacing w:before="49" w:line="261" w:lineRule="auto"/>
        <w:ind w:left="868" w:right="14" w:hanging="829"/>
        <w:rPr>
          <w:rFonts w:ascii="宋体" w:hAnsi="宋体" w:cs="宋体"/>
          <w:color w:val="auto"/>
          <w:spacing w:val="-11"/>
          <w:szCs w:val="21"/>
          <w:highlight w:val="none"/>
        </w:rPr>
      </w:pPr>
      <w:r>
        <w:rPr>
          <w:rFonts w:hint="eastAsia" w:ascii="宋体" w:hAnsi="宋体" w:cs="宋体"/>
          <w:color w:val="auto"/>
          <w:spacing w:val="-11"/>
          <w:szCs w:val="21"/>
          <w:highlight w:val="none"/>
        </w:rPr>
        <w:t>法定代表人或其委托代理人</w:t>
      </w:r>
      <w:r>
        <w:rPr>
          <w:rFonts w:hint="eastAsia" w:ascii="宋体" w:hAnsi="宋体" w:cs="宋体"/>
          <w:color w:val="auto"/>
          <w:spacing w:val="-19"/>
          <w:szCs w:val="21"/>
          <w:highlight w:val="none"/>
        </w:rPr>
        <w:t>：</w:t>
      </w:r>
      <w:r>
        <w:rPr>
          <w:rFonts w:hint="eastAsia" w:ascii="宋体" w:hAnsi="宋体" w:cs="宋体"/>
          <w:color w:val="auto"/>
          <w:spacing w:val="7"/>
          <w:szCs w:val="21"/>
          <w:highlight w:val="none"/>
          <w:u w:val="single"/>
        </w:rPr>
        <w:t xml:space="preserve">   </w:t>
      </w:r>
      <w:r>
        <w:rPr>
          <w:rFonts w:hint="eastAsia" w:ascii="宋体" w:hAnsi="宋体" w:cs="宋体"/>
          <w:color w:val="auto"/>
          <w:spacing w:val="-19"/>
          <w:szCs w:val="21"/>
          <w:highlight w:val="none"/>
        </w:rPr>
        <w:t>（</w:t>
      </w:r>
      <w:r>
        <w:rPr>
          <w:rFonts w:hint="eastAsia" w:ascii="宋体" w:hAnsi="宋体" w:cs="宋体"/>
          <w:color w:val="auto"/>
          <w:spacing w:val="-11"/>
          <w:szCs w:val="21"/>
          <w:highlight w:val="none"/>
        </w:rPr>
        <w:t>签字）</w:t>
      </w:r>
    </w:p>
    <w:p w14:paraId="35195692">
      <w:pPr>
        <w:tabs>
          <w:tab w:val="left" w:pos="1958"/>
        </w:tabs>
        <w:spacing w:before="49" w:line="261" w:lineRule="auto"/>
        <w:ind w:left="868" w:right="14" w:hanging="829"/>
        <w:rPr>
          <w:rFonts w:ascii="宋体" w:hAnsi="宋体" w:cs="宋体"/>
          <w:color w:val="auto"/>
          <w:szCs w:val="21"/>
          <w:highlight w:val="none"/>
        </w:rPr>
      </w:pPr>
      <w:r>
        <w:rPr>
          <w:rFonts w:hint="eastAsia" w:ascii="宋体" w:hAnsi="宋体" w:cs="宋体"/>
          <w:color w:val="auto"/>
          <w:spacing w:val="2"/>
          <w:szCs w:val="21"/>
          <w:highlight w:val="none"/>
        </w:rPr>
        <w:t xml:space="preserve"> </w:t>
      </w:r>
      <w:r>
        <w:rPr>
          <w:rFonts w:hint="eastAsia" w:ascii="宋体" w:hAnsi="宋体" w:cs="宋体"/>
          <w:color w:val="auto"/>
          <w:szCs w:val="21"/>
          <w:highlight w:val="none"/>
          <w:u w:val="single"/>
        </w:rPr>
        <w:tab/>
      </w:r>
      <w:r>
        <w:rPr>
          <w:rFonts w:hint="eastAsia" w:ascii="宋体" w:hAnsi="宋体" w:cs="宋体"/>
          <w:color w:val="auto"/>
          <w:spacing w:val="-9"/>
          <w:szCs w:val="21"/>
          <w:highlight w:val="none"/>
        </w:rPr>
        <w:t>年</w:t>
      </w:r>
      <w:r>
        <w:rPr>
          <w:rFonts w:hint="eastAsia" w:ascii="宋体" w:hAnsi="宋体" w:cs="宋体"/>
          <w:color w:val="auto"/>
          <w:spacing w:val="3"/>
          <w:szCs w:val="21"/>
          <w:highlight w:val="none"/>
          <w:u w:val="single"/>
        </w:rPr>
        <w:t xml:space="preserve">     </w:t>
      </w:r>
      <w:r>
        <w:rPr>
          <w:rFonts w:hint="eastAsia" w:ascii="宋体" w:hAnsi="宋体" w:cs="宋体"/>
          <w:color w:val="auto"/>
          <w:spacing w:val="-9"/>
          <w:szCs w:val="21"/>
          <w:highlight w:val="none"/>
        </w:rPr>
        <w:t>月</w:t>
      </w:r>
      <w:r>
        <w:rPr>
          <w:rFonts w:hint="eastAsia" w:ascii="宋体" w:hAnsi="宋体" w:cs="宋体"/>
          <w:color w:val="auto"/>
          <w:spacing w:val="10"/>
          <w:szCs w:val="21"/>
          <w:highlight w:val="none"/>
          <w:u w:val="single"/>
        </w:rPr>
        <w:t xml:space="preserve">     </w:t>
      </w:r>
      <w:r>
        <w:rPr>
          <w:rFonts w:hint="eastAsia" w:ascii="宋体" w:hAnsi="宋体" w:cs="宋体"/>
          <w:color w:val="auto"/>
          <w:spacing w:val="-9"/>
          <w:szCs w:val="21"/>
          <w:highlight w:val="none"/>
        </w:rPr>
        <w:t>日</w:t>
      </w:r>
    </w:p>
    <w:p w14:paraId="356B375F">
      <w:pPr>
        <w:spacing w:line="14" w:lineRule="auto"/>
        <w:rPr>
          <w:rFonts w:ascii="宋体" w:hAnsi="宋体" w:cs="宋体"/>
          <w:color w:val="auto"/>
          <w:szCs w:val="21"/>
          <w:highlight w:val="none"/>
        </w:rPr>
      </w:pPr>
      <w:r>
        <w:rPr>
          <w:rFonts w:hint="eastAsia" w:ascii="宋体" w:hAnsi="宋体" w:cs="宋体"/>
          <w:color w:val="auto"/>
          <w:szCs w:val="21"/>
          <w:highlight w:val="none"/>
        </w:rPr>
        <w:br w:type="column"/>
      </w:r>
    </w:p>
    <w:p w14:paraId="647FF2F0">
      <w:pPr>
        <w:tabs>
          <w:tab w:val="left" w:pos="2225"/>
        </w:tabs>
        <w:spacing w:before="47" w:line="261" w:lineRule="auto"/>
        <w:ind w:left="1134" w:hanging="1000"/>
        <w:rPr>
          <w:rFonts w:ascii="宋体" w:hAnsi="宋体" w:cs="宋体"/>
          <w:color w:val="auto"/>
          <w:spacing w:val="-11"/>
          <w:szCs w:val="21"/>
          <w:highlight w:val="none"/>
        </w:rPr>
      </w:pPr>
      <w:r>
        <w:rPr>
          <w:rFonts w:hint="eastAsia" w:ascii="宋体" w:hAnsi="宋体" w:cs="宋体"/>
          <w:color w:val="auto"/>
          <w:spacing w:val="-11"/>
          <w:szCs w:val="21"/>
          <w:highlight w:val="none"/>
        </w:rPr>
        <w:t>法定代表人或其委托代理人</w:t>
      </w:r>
      <w:r>
        <w:rPr>
          <w:rFonts w:hint="eastAsia" w:ascii="宋体" w:hAnsi="宋体" w:cs="宋体"/>
          <w:color w:val="auto"/>
          <w:spacing w:val="-19"/>
          <w:szCs w:val="21"/>
          <w:highlight w:val="none"/>
        </w:rPr>
        <w:t>：</w:t>
      </w:r>
      <w:r>
        <w:rPr>
          <w:rFonts w:hint="eastAsia" w:ascii="宋体" w:hAnsi="宋体" w:cs="宋体"/>
          <w:color w:val="auto"/>
          <w:spacing w:val="8"/>
          <w:szCs w:val="21"/>
          <w:highlight w:val="none"/>
          <w:u w:val="single"/>
        </w:rPr>
        <w:t xml:space="preserve">   </w:t>
      </w:r>
      <w:r>
        <w:rPr>
          <w:rFonts w:hint="eastAsia" w:ascii="宋体" w:hAnsi="宋体" w:cs="宋体"/>
          <w:color w:val="auto"/>
          <w:spacing w:val="-19"/>
          <w:szCs w:val="21"/>
          <w:highlight w:val="none"/>
        </w:rPr>
        <w:t>（</w:t>
      </w:r>
      <w:r>
        <w:rPr>
          <w:rFonts w:hint="eastAsia" w:ascii="宋体" w:hAnsi="宋体" w:cs="宋体"/>
          <w:color w:val="auto"/>
          <w:spacing w:val="-11"/>
          <w:szCs w:val="21"/>
          <w:highlight w:val="none"/>
        </w:rPr>
        <w:t>签字）</w:t>
      </w:r>
    </w:p>
    <w:p w14:paraId="13D0BB49">
      <w:pPr>
        <w:tabs>
          <w:tab w:val="left" w:pos="2225"/>
        </w:tabs>
        <w:spacing w:before="47" w:line="261" w:lineRule="auto"/>
        <w:ind w:left="1134" w:hanging="10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ab/>
      </w:r>
      <w:r>
        <w:rPr>
          <w:rFonts w:hint="eastAsia" w:ascii="宋体" w:hAnsi="宋体" w:cs="宋体"/>
          <w:color w:val="auto"/>
          <w:spacing w:val="-9"/>
          <w:szCs w:val="21"/>
          <w:highlight w:val="none"/>
        </w:rPr>
        <w:t>年</w:t>
      </w:r>
      <w:r>
        <w:rPr>
          <w:rFonts w:hint="eastAsia" w:ascii="宋体" w:hAnsi="宋体" w:cs="宋体"/>
          <w:color w:val="auto"/>
          <w:spacing w:val="3"/>
          <w:szCs w:val="21"/>
          <w:highlight w:val="none"/>
          <w:u w:val="single"/>
        </w:rPr>
        <w:t xml:space="preserve">     </w:t>
      </w:r>
      <w:r>
        <w:rPr>
          <w:rFonts w:hint="eastAsia" w:ascii="宋体" w:hAnsi="宋体" w:cs="宋体"/>
          <w:color w:val="auto"/>
          <w:spacing w:val="-9"/>
          <w:szCs w:val="21"/>
          <w:highlight w:val="none"/>
        </w:rPr>
        <w:t>月</w:t>
      </w:r>
      <w:r>
        <w:rPr>
          <w:rFonts w:hint="eastAsia" w:ascii="宋体" w:hAnsi="宋体" w:cs="宋体"/>
          <w:color w:val="auto"/>
          <w:spacing w:val="10"/>
          <w:szCs w:val="21"/>
          <w:highlight w:val="none"/>
          <w:u w:val="single"/>
        </w:rPr>
        <w:t xml:space="preserve">     </w:t>
      </w:r>
      <w:r>
        <w:rPr>
          <w:rFonts w:hint="eastAsia" w:ascii="宋体" w:hAnsi="宋体" w:cs="宋体"/>
          <w:color w:val="auto"/>
          <w:spacing w:val="-9"/>
          <w:szCs w:val="21"/>
          <w:highlight w:val="none"/>
        </w:rPr>
        <w:t>日</w:t>
      </w:r>
    </w:p>
    <w:p w14:paraId="48A9BC38">
      <w:pPr>
        <w:rPr>
          <w:color w:val="auto"/>
          <w:highlight w:val="none"/>
        </w:rPr>
        <w:sectPr>
          <w:type w:val="continuous"/>
          <w:pgSz w:w="11907" w:h="16841"/>
          <w:pgMar w:top="1166" w:right="1480" w:bottom="1014" w:left="1615" w:header="883" w:footer="890" w:gutter="0"/>
          <w:cols w:equalWidth="0" w:num="2">
            <w:col w:w="4315" w:space="100"/>
            <w:col w:w="4396"/>
          </w:cols>
        </w:sectPr>
      </w:pPr>
    </w:p>
    <w:p w14:paraId="32742D10">
      <w:pPr>
        <w:spacing w:line="393" w:lineRule="auto"/>
        <w:rPr>
          <w:rFonts w:ascii="黑体"/>
          <w:color w:val="auto"/>
          <w:highlight w:val="none"/>
        </w:rPr>
      </w:pPr>
    </w:p>
    <w:p w14:paraId="2FEF3C61">
      <w:pPr>
        <w:spacing w:before="78" w:line="185" w:lineRule="auto"/>
        <w:ind w:firstLine="51"/>
        <w:rPr>
          <w:rFonts w:ascii="黑体" w:hAnsi="黑体" w:eastAsia="黑体" w:cs="黑体"/>
          <w:color w:val="auto"/>
          <w:sz w:val="24"/>
          <w:highlight w:val="none"/>
        </w:rPr>
      </w:pPr>
      <w:bookmarkStart w:id="78" w:name="_bookmark273"/>
      <w:bookmarkEnd w:id="78"/>
      <w:r>
        <w:rPr>
          <w:rFonts w:ascii="黑体" w:hAnsi="黑体" w:eastAsia="黑体" w:cs="黑体"/>
          <w:color w:val="auto"/>
          <w:spacing w:val="-5"/>
          <w:sz w:val="24"/>
          <w:highlight w:val="none"/>
        </w:rPr>
        <w:t>附件二</w:t>
      </w:r>
      <w:r>
        <w:rPr>
          <w:rFonts w:ascii="黑体" w:hAnsi="黑体" w:eastAsia="黑体" w:cs="黑体"/>
          <w:color w:val="auto"/>
          <w:spacing w:val="14"/>
          <w:sz w:val="24"/>
          <w:highlight w:val="none"/>
        </w:rPr>
        <w:t xml:space="preserve"> </w:t>
      </w:r>
      <w:r>
        <w:rPr>
          <w:rFonts w:ascii="黑体" w:hAnsi="黑体" w:eastAsia="黑体" w:cs="黑体"/>
          <w:color w:val="auto"/>
          <w:spacing w:val="-5"/>
          <w:sz w:val="24"/>
          <w:highlight w:val="none"/>
        </w:rPr>
        <w:t>廉政合同</w:t>
      </w:r>
    </w:p>
    <w:p w14:paraId="71F15B7A">
      <w:pPr>
        <w:spacing w:before="147" w:line="185" w:lineRule="auto"/>
        <w:ind w:firstLine="3605"/>
        <w:rPr>
          <w:rFonts w:ascii="黑体" w:hAnsi="黑体" w:eastAsia="黑体" w:cs="黑体"/>
          <w:color w:val="auto"/>
          <w:sz w:val="28"/>
          <w:szCs w:val="28"/>
          <w:highlight w:val="none"/>
        </w:rPr>
      </w:pPr>
      <w:r>
        <w:rPr>
          <w:rFonts w:ascii="黑体" w:hAnsi="黑体" w:eastAsia="黑体" w:cs="黑体"/>
          <w:color w:val="auto"/>
          <w:spacing w:val="-8"/>
          <w:sz w:val="28"/>
          <w:szCs w:val="28"/>
          <w:highlight w:val="none"/>
        </w:rPr>
        <w:t>廉</w:t>
      </w:r>
      <w:r>
        <w:rPr>
          <w:rFonts w:ascii="黑体" w:hAnsi="黑体" w:eastAsia="黑体" w:cs="黑体"/>
          <w:color w:val="auto"/>
          <w:spacing w:val="11"/>
          <w:sz w:val="28"/>
          <w:szCs w:val="28"/>
          <w:highlight w:val="none"/>
        </w:rPr>
        <w:t xml:space="preserve"> </w:t>
      </w:r>
      <w:r>
        <w:rPr>
          <w:rFonts w:ascii="黑体" w:hAnsi="黑体" w:eastAsia="黑体" w:cs="黑体"/>
          <w:color w:val="auto"/>
          <w:spacing w:val="-8"/>
          <w:sz w:val="28"/>
          <w:szCs w:val="28"/>
          <w:highlight w:val="none"/>
        </w:rPr>
        <w:t>政</w:t>
      </w:r>
      <w:r>
        <w:rPr>
          <w:rFonts w:ascii="黑体" w:hAnsi="黑体" w:eastAsia="黑体" w:cs="黑体"/>
          <w:color w:val="auto"/>
          <w:spacing w:val="11"/>
          <w:sz w:val="28"/>
          <w:szCs w:val="28"/>
          <w:highlight w:val="none"/>
        </w:rPr>
        <w:t xml:space="preserve"> </w:t>
      </w:r>
      <w:r>
        <w:rPr>
          <w:rFonts w:ascii="黑体" w:hAnsi="黑体" w:eastAsia="黑体" w:cs="黑体"/>
          <w:color w:val="auto"/>
          <w:spacing w:val="-8"/>
          <w:sz w:val="28"/>
          <w:szCs w:val="28"/>
          <w:highlight w:val="none"/>
        </w:rPr>
        <w:t>合</w:t>
      </w:r>
      <w:r>
        <w:rPr>
          <w:rFonts w:ascii="黑体" w:hAnsi="黑体" w:eastAsia="黑体" w:cs="黑体"/>
          <w:color w:val="auto"/>
          <w:spacing w:val="25"/>
          <w:sz w:val="28"/>
          <w:szCs w:val="28"/>
          <w:highlight w:val="none"/>
        </w:rPr>
        <w:t xml:space="preserve"> </w:t>
      </w:r>
      <w:r>
        <w:rPr>
          <w:rFonts w:ascii="黑体" w:hAnsi="黑体" w:eastAsia="黑体" w:cs="黑体"/>
          <w:color w:val="auto"/>
          <w:spacing w:val="-8"/>
          <w:sz w:val="28"/>
          <w:szCs w:val="28"/>
          <w:highlight w:val="none"/>
        </w:rPr>
        <w:t>同</w:t>
      </w:r>
    </w:p>
    <w:p w14:paraId="09FDFAEF">
      <w:pPr>
        <w:spacing w:line="434" w:lineRule="auto"/>
        <w:rPr>
          <w:rFonts w:ascii="黑体"/>
          <w:color w:val="auto"/>
          <w:highlight w:val="none"/>
        </w:rPr>
      </w:pPr>
    </w:p>
    <w:p w14:paraId="025E9D95">
      <w:pPr>
        <w:spacing w:before="78" w:line="283" w:lineRule="auto"/>
        <w:ind w:left="39" w:right="2" w:firstLine="615"/>
        <w:rPr>
          <w:rFonts w:ascii="宋体" w:hAnsi="宋体" w:cs="宋体"/>
          <w:color w:val="auto"/>
          <w:szCs w:val="21"/>
          <w:highlight w:val="none"/>
        </w:rPr>
      </w:pPr>
      <w:r>
        <w:rPr>
          <w:rFonts w:hint="eastAsia" w:ascii="宋体" w:hAnsi="宋体" w:cs="宋体"/>
          <w:color w:val="auto"/>
          <w:spacing w:val="-4"/>
          <w:szCs w:val="21"/>
          <w:highlight w:val="none"/>
        </w:rPr>
        <w:t>根据《关于在交通基础设施建设中加强廉政建设的若干意见》以及有关工程建</w:t>
      </w:r>
      <w:r>
        <w:rPr>
          <w:rFonts w:hint="eastAsia" w:ascii="宋体" w:hAnsi="宋体" w:cs="宋体"/>
          <w:color w:val="auto"/>
          <w:spacing w:val="25"/>
          <w:szCs w:val="21"/>
          <w:highlight w:val="none"/>
        </w:rPr>
        <w:t xml:space="preserve"> </w:t>
      </w:r>
      <w:r>
        <w:rPr>
          <w:rFonts w:hint="eastAsia" w:ascii="宋体" w:hAnsi="宋体" w:cs="宋体"/>
          <w:color w:val="auto"/>
          <w:spacing w:val="-13"/>
          <w:szCs w:val="21"/>
          <w:highlight w:val="none"/>
        </w:rPr>
        <w:t>设、廉政建设的规定，</w:t>
      </w:r>
      <w:r>
        <w:rPr>
          <w:rFonts w:hint="eastAsia" w:ascii="宋体" w:hAnsi="宋体" w:cs="宋体"/>
          <w:color w:val="auto"/>
          <w:spacing w:val="56"/>
          <w:szCs w:val="21"/>
          <w:highlight w:val="none"/>
        </w:rPr>
        <w:t xml:space="preserve"> </w:t>
      </w:r>
      <w:r>
        <w:rPr>
          <w:rFonts w:hint="eastAsia" w:ascii="宋体" w:hAnsi="宋体" w:cs="宋体"/>
          <w:color w:val="auto"/>
          <w:spacing w:val="-13"/>
          <w:szCs w:val="21"/>
          <w:highlight w:val="none"/>
        </w:rPr>
        <w:t>为做好工程建设中的党风廉政建设，</w:t>
      </w:r>
      <w:r>
        <w:rPr>
          <w:rFonts w:hint="eastAsia" w:ascii="宋体" w:hAnsi="宋体" w:cs="宋体"/>
          <w:color w:val="auto"/>
          <w:spacing w:val="35"/>
          <w:szCs w:val="21"/>
          <w:highlight w:val="none"/>
        </w:rPr>
        <w:t xml:space="preserve"> </w:t>
      </w:r>
      <w:r>
        <w:rPr>
          <w:rFonts w:hint="eastAsia" w:ascii="宋体" w:hAnsi="宋体" w:cs="宋体"/>
          <w:color w:val="auto"/>
          <w:spacing w:val="-13"/>
          <w:szCs w:val="21"/>
          <w:highlight w:val="none"/>
        </w:rPr>
        <w:t>保证工程建设高效优质，</w:t>
      </w:r>
      <w:r>
        <w:rPr>
          <w:rFonts w:hint="eastAsia" w:ascii="宋体" w:hAnsi="宋体" w:cs="宋体"/>
          <w:color w:val="auto"/>
          <w:szCs w:val="21"/>
          <w:highlight w:val="none"/>
        </w:rPr>
        <w:t xml:space="preserve"> </w:t>
      </w:r>
      <w:r>
        <w:rPr>
          <w:rFonts w:hint="eastAsia" w:ascii="宋体" w:hAnsi="宋体" w:cs="宋体"/>
          <w:color w:val="auto"/>
          <w:spacing w:val="-8"/>
          <w:szCs w:val="21"/>
          <w:highlight w:val="none"/>
        </w:rPr>
        <w:t>保证建设资金的安全和有效使用以及投资效益</w:t>
      </w:r>
      <w:r>
        <w:rPr>
          <w:rFonts w:hint="eastAsia" w:ascii="宋体" w:hAnsi="宋体" w:cs="宋体"/>
          <w:color w:val="auto"/>
          <w:spacing w:val="-86"/>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86"/>
          <w:szCs w:val="21"/>
          <w:highlight w:val="none"/>
        </w:rPr>
        <w:t>（</w:t>
      </w:r>
      <w:r>
        <w:rPr>
          <w:rFonts w:hint="eastAsia" w:ascii="宋体" w:hAnsi="宋体" w:cs="宋体"/>
          <w:color w:val="auto"/>
          <w:spacing w:val="-8"/>
          <w:szCs w:val="21"/>
          <w:highlight w:val="none"/>
        </w:rPr>
        <w:t>项目名称）</w:t>
      </w:r>
      <w:r>
        <w:rPr>
          <w:rFonts w:hint="eastAsia" w:ascii="宋体" w:hAnsi="宋体" w:cs="宋体"/>
          <w:color w:val="auto"/>
          <w:spacing w:val="55"/>
          <w:szCs w:val="21"/>
          <w:highlight w:val="none"/>
        </w:rPr>
        <w:t xml:space="preserve"> </w:t>
      </w:r>
      <w:r>
        <w:rPr>
          <w:rFonts w:hint="eastAsia" w:ascii="宋体" w:hAnsi="宋体" w:cs="宋体"/>
          <w:color w:val="auto"/>
          <w:spacing w:val="-8"/>
          <w:szCs w:val="21"/>
          <w:highlight w:val="none"/>
        </w:rPr>
        <w:t>的项</w:t>
      </w:r>
      <w:r>
        <w:rPr>
          <w:rFonts w:hint="eastAsia" w:ascii="宋体" w:hAnsi="宋体" w:cs="宋体"/>
          <w:color w:val="auto"/>
          <w:szCs w:val="21"/>
          <w:highlight w:val="none"/>
        </w:rPr>
        <w:t xml:space="preserve"> </w:t>
      </w:r>
      <w:r>
        <w:rPr>
          <w:rFonts w:hint="eastAsia" w:ascii="宋体" w:hAnsi="宋体" w:cs="宋体"/>
          <w:color w:val="auto"/>
          <w:spacing w:val="-6"/>
          <w:szCs w:val="21"/>
          <w:highlight w:val="none"/>
        </w:rPr>
        <w:t>目法人</w:t>
      </w:r>
      <w:r>
        <w:rPr>
          <w:rFonts w:hint="eastAsia" w:ascii="宋体" w:hAnsi="宋体" w:cs="宋体"/>
          <w:color w:val="auto"/>
          <w:spacing w:val="2"/>
          <w:szCs w:val="21"/>
          <w:highlight w:val="none"/>
          <w:u w:val="single"/>
        </w:rPr>
        <w:t xml:space="preserve">           </w:t>
      </w:r>
      <w:r>
        <w:rPr>
          <w:rFonts w:hint="eastAsia" w:ascii="宋体" w:hAnsi="宋体" w:cs="宋体"/>
          <w:color w:val="auto"/>
          <w:spacing w:val="-6"/>
          <w:szCs w:val="21"/>
          <w:highlight w:val="none"/>
        </w:rPr>
        <w:t>（项目法人名称，</w:t>
      </w:r>
      <w:r>
        <w:rPr>
          <w:rFonts w:hint="eastAsia" w:ascii="宋体" w:hAnsi="宋体" w:cs="宋体"/>
          <w:color w:val="auto"/>
          <w:spacing w:val="67"/>
          <w:szCs w:val="21"/>
          <w:highlight w:val="none"/>
        </w:rPr>
        <w:t xml:space="preserve"> </w:t>
      </w:r>
      <w:r>
        <w:rPr>
          <w:rFonts w:hint="eastAsia" w:ascii="宋体" w:hAnsi="宋体" w:cs="宋体"/>
          <w:color w:val="auto"/>
          <w:spacing w:val="-6"/>
          <w:szCs w:val="21"/>
          <w:highlight w:val="none"/>
        </w:rPr>
        <w:t>以下简称“发包人”）与该项目</w:t>
      </w:r>
      <w:r>
        <w:rPr>
          <w:rFonts w:hint="eastAsia" w:ascii="宋体" w:hAnsi="宋体" w:cs="宋体"/>
          <w:color w:val="auto"/>
          <w:spacing w:val="4"/>
          <w:szCs w:val="21"/>
          <w:highlight w:val="none"/>
          <w:u w:val="single"/>
        </w:rPr>
        <w:t xml:space="preserve">     </w:t>
      </w:r>
      <w:r>
        <w:rPr>
          <w:rFonts w:hint="eastAsia" w:ascii="宋体" w:hAnsi="宋体" w:cs="宋体"/>
          <w:color w:val="auto"/>
          <w:spacing w:val="-6"/>
          <w:szCs w:val="21"/>
          <w:highlight w:val="none"/>
        </w:rPr>
        <w:t>标段的施</w:t>
      </w:r>
      <w:r>
        <w:rPr>
          <w:rFonts w:hint="eastAsia" w:ascii="宋体" w:hAnsi="宋体" w:cs="宋体"/>
          <w:color w:val="auto"/>
          <w:spacing w:val="1"/>
          <w:szCs w:val="21"/>
          <w:highlight w:val="none"/>
        </w:rPr>
        <w:t xml:space="preserve"> </w:t>
      </w:r>
      <w:r>
        <w:rPr>
          <w:rFonts w:hint="eastAsia" w:ascii="宋体" w:hAnsi="宋体" w:cs="宋体"/>
          <w:color w:val="auto"/>
          <w:spacing w:val="-9"/>
          <w:szCs w:val="21"/>
          <w:highlight w:val="none"/>
        </w:rPr>
        <w:t>工单位</w:t>
      </w:r>
      <w:r>
        <w:rPr>
          <w:rFonts w:hint="eastAsia" w:ascii="宋体" w:hAnsi="宋体" w:cs="宋体"/>
          <w:color w:val="auto"/>
          <w:szCs w:val="21"/>
          <w:highlight w:val="none"/>
          <w:u w:val="single"/>
        </w:rPr>
        <w:t xml:space="preserve">              </w:t>
      </w:r>
      <w:r>
        <w:rPr>
          <w:rFonts w:hint="eastAsia" w:ascii="宋体" w:hAnsi="宋体" w:cs="宋体"/>
          <w:color w:val="auto"/>
          <w:spacing w:val="-9"/>
          <w:szCs w:val="21"/>
          <w:highlight w:val="none"/>
        </w:rPr>
        <w:t>（施工单位名称，</w:t>
      </w:r>
      <w:r>
        <w:rPr>
          <w:rFonts w:hint="eastAsia" w:ascii="宋体" w:hAnsi="宋体" w:cs="宋体"/>
          <w:color w:val="auto"/>
          <w:spacing w:val="91"/>
          <w:szCs w:val="21"/>
          <w:highlight w:val="none"/>
        </w:rPr>
        <w:t xml:space="preserve"> </w:t>
      </w:r>
      <w:r>
        <w:rPr>
          <w:rFonts w:hint="eastAsia" w:ascii="宋体" w:hAnsi="宋体" w:cs="宋体"/>
          <w:color w:val="auto"/>
          <w:spacing w:val="-9"/>
          <w:szCs w:val="21"/>
          <w:highlight w:val="none"/>
        </w:rPr>
        <w:t>以下简称“承包人”</w:t>
      </w:r>
      <w:r>
        <w:rPr>
          <w:rFonts w:hint="eastAsia" w:ascii="宋体" w:hAnsi="宋体" w:cs="宋体"/>
          <w:color w:val="auto"/>
          <w:spacing w:val="-60"/>
          <w:szCs w:val="21"/>
          <w:highlight w:val="none"/>
        </w:rPr>
        <w:t>），</w:t>
      </w:r>
      <w:r>
        <w:rPr>
          <w:rFonts w:hint="eastAsia" w:ascii="宋体" w:hAnsi="宋体" w:cs="宋体"/>
          <w:color w:val="auto"/>
          <w:spacing w:val="-9"/>
          <w:szCs w:val="21"/>
          <w:highlight w:val="none"/>
        </w:rPr>
        <w:t>特订立如下合同。</w:t>
      </w:r>
    </w:p>
    <w:p w14:paraId="1EF9E5A2">
      <w:pPr>
        <w:spacing w:before="157" w:line="185" w:lineRule="auto"/>
        <w:ind w:firstLine="673"/>
        <w:rPr>
          <w:rFonts w:ascii="宋体" w:hAnsi="宋体" w:cs="宋体"/>
          <w:color w:val="auto"/>
          <w:szCs w:val="21"/>
          <w:highlight w:val="none"/>
        </w:rPr>
      </w:pPr>
      <w:r>
        <w:rPr>
          <w:rFonts w:hint="eastAsia" w:ascii="宋体" w:hAnsi="宋体" w:cs="宋体"/>
          <w:color w:val="auto"/>
          <w:spacing w:val="-3"/>
          <w:szCs w:val="21"/>
          <w:highlight w:val="none"/>
        </w:rPr>
        <w:t>1.</w:t>
      </w:r>
      <w:r>
        <w:rPr>
          <w:rFonts w:hint="eastAsia" w:ascii="宋体" w:hAnsi="宋体" w:cs="宋体"/>
          <w:color w:val="auto"/>
          <w:spacing w:val="11"/>
          <w:w w:val="101"/>
          <w:szCs w:val="21"/>
          <w:highlight w:val="none"/>
        </w:rPr>
        <w:t xml:space="preserve">  </w:t>
      </w:r>
      <w:r>
        <w:rPr>
          <w:rFonts w:hint="eastAsia" w:ascii="宋体" w:hAnsi="宋体" w:cs="宋体"/>
          <w:color w:val="auto"/>
          <w:spacing w:val="-3"/>
          <w:szCs w:val="21"/>
          <w:highlight w:val="none"/>
        </w:rPr>
        <w:t>发包人和承包人双方的权利和义务</w:t>
      </w:r>
    </w:p>
    <w:p w14:paraId="370CEF59">
      <w:pPr>
        <w:spacing w:before="160" w:line="185" w:lineRule="auto"/>
        <w:ind w:firstLine="661"/>
        <w:rPr>
          <w:rFonts w:ascii="宋体" w:hAnsi="宋体" w:cs="宋体"/>
          <w:color w:val="auto"/>
          <w:szCs w:val="21"/>
          <w:highlight w:val="none"/>
        </w:rPr>
      </w:pPr>
      <w:r>
        <w:rPr>
          <w:rFonts w:hint="eastAsia" w:ascii="宋体" w:hAnsi="宋体" w:cs="宋体"/>
          <w:color w:val="auto"/>
          <w:spacing w:val="-2"/>
          <w:szCs w:val="21"/>
          <w:highlight w:val="none"/>
        </w:rPr>
        <w:t>（1）严格遵守党的政策规定和国家有关法律法规及交通运输部的有关规定。</w:t>
      </w:r>
    </w:p>
    <w:p w14:paraId="0BC7302A">
      <w:pPr>
        <w:spacing w:before="162" w:line="306" w:lineRule="auto"/>
        <w:ind w:left="42" w:right="66" w:firstLine="618"/>
        <w:rPr>
          <w:rFonts w:ascii="宋体" w:hAnsi="宋体" w:cs="宋体"/>
          <w:color w:val="auto"/>
          <w:szCs w:val="21"/>
          <w:highlight w:val="none"/>
        </w:rPr>
      </w:pPr>
      <w:r>
        <w:rPr>
          <w:rFonts w:hint="eastAsia" w:ascii="宋体" w:hAnsi="宋体" w:cs="宋体"/>
          <w:color w:val="auto"/>
          <w:spacing w:val="-10"/>
          <w:szCs w:val="21"/>
          <w:highlight w:val="none"/>
        </w:rPr>
        <w:t>（2）严格执行</w:t>
      </w:r>
      <w:r>
        <w:rPr>
          <w:rFonts w:hint="eastAsia" w:ascii="宋体" w:hAnsi="宋体" w:cs="宋体"/>
          <w:color w:val="auto"/>
          <w:spacing w:val="3"/>
          <w:szCs w:val="21"/>
          <w:highlight w:val="none"/>
          <w:u w:val="single"/>
        </w:rPr>
        <w:t xml:space="preserve">          </w:t>
      </w:r>
      <w:r>
        <w:rPr>
          <w:rFonts w:hint="eastAsia" w:ascii="宋体" w:hAnsi="宋体" w:cs="宋体"/>
          <w:color w:val="auto"/>
          <w:spacing w:val="-10"/>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pacing w:val="-10"/>
          <w:szCs w:val="21"/>
          <w:highlight w:val="none"/>
        </w:rPr>
        <w:t>标段施工合同文件，自觉按合同</w:t>
      </w:r>
      <w:r>
        <w:rPr>
          <w:rFonts w:hint="eastAsia" w:ascii="宋体" w:hAnsi="宋体" w:cs="宋体"/>
          <w:color w:val="auto"/>
          <w:spacing w:val="3"/>
          <w:szCs w:val="21"/>
          <w:highlight w:val="none"/>
        </w:rPr>
        <w:t xml:space="preserve"> </w:t>
      </w:r>
      <w:r>
        <w:rPr>
          <w:rFonts w:hint="eastAsia" w:ascii="宋体" w:hAnsi="宋体" w:cs="宋体"/>
          <w:color w:val="auto"/>
          <w:spacing w:val="-11"/>
          <w:szCs w:val="21"/>
          <w:highlight w:val="none"/>
        </w:rPr>
        <w:t>办事。</w:t>
      </w:r>
    </w:p>
    <w:p w14:paraId="69798109">
      <w:pPr>
        <w:spacing w:before="4" w:line="307" w:lineRule="auto"/>
        <w:ind w:left="37" w:right="68" w:firstLine="624"/>
        <w:rPr>
          <w:rFonts w:ascii="宋体" w:hAnsi="宋体" w:cs="宋体"/>
          <w:color w:val="auto"/>
          <w:szCs w:val="21"/>
          <w:highlight w:val="none"/>
        </w:rPr>
      </w:pPr>
      <w:r>
        <w:rPr>
          <w:rFonts w:hint="eastAsia" w:ascii="宋体" w:hAnsi="宋体" w:cs="宋体"/>
          <w:color w:val="auto"/>
          <w:spacing w:val="-1"/>
          <w:szCs w:val="21"/>
          <w:highlight w:val="none"/>
        </w:rPr>
        <w:t>（3）双方的业务活动坚持公开、公正、诚信、透明的原则（法律认定的商业</w:t>
      </w:r>
      <w:r>
        <w:rPr>
          <w:rFonts w:hint="eastAsia" w:ascii="宋体" w:hAnsi="宋体" w:cs="宋体"/>
          <w:color w:val="auto"/>
          <w:spacing w:val="33"/>
          <w:szCs w:val="21"/>
          <w:highlight w:val="none"/>
        </w:rPr>
        <w:t xml:space="preserve"> </w:t>
      </w:r>
      <w:r>
        <w:rPr>
          <w:rFonts w:hint="eastAsia" w:ascii="宋体" w:hAnsi="宋体" w:cs="宋体"/>
          <w:color w:val="auto"/>
          <w:spacing w:val="-6"/>
          <w:szCs w:val="21"/>
          <w:highlight w:val="none"/>
        </w:rPr>
        <w:t>秘密和合同文件另有规定除外</w:t>
      </w:r>
      <w:r>
        <w:rPr>
          <w:rFonts w:hint="eastAsia" w:ascii="宋体" w:hAnsi="宋体" w:cs="宋体"/>
          <w:color w:val="auto"/>
          <w:spacing w:val="-77"/>
          <w:w w:val="71"/>
          <w:szCs w:val="21"/>
          <w:highlight w:val="none"/>
        </w:rPr>
        <w:t>），</w:t>
      </w:r>
      <w:r>
        <w:rPr>
          <w:rFonts w:hint="eastAsia" w:ascii="宋体" w:hAnsi="宋体" w:cs="宋体"/>
          <w:color w:val="auto"/>
          <w:spacing w:val="25"/>
          <w:szCs w:val="21"/>
          <w:highlight w:val="none"/>
        </w:rPr>
        <w:t xml:space="preserve"> </w:t>
      </w:r>
      <w:r>
        <w:rPr>
          <w:rFonts w:hint="eastAsia" w:ascii="宋体" w:hAnsi="宋体" w:cs="宋体"/>
          <w:color w:val="auto"/>
          <w:spacing w:val="-6"/>
          <w:szCs w:val="21"/>
          <w:highlight w:val="none"/>
        </w:rPr>
        <w:t>不得损害国家和集体利益，</w:t>
      </w:r>
      <w:r>
        <w:rPr>
          <w:rFonts w:hint="eastAsia" w:ascii="宋体" w:hAnsi="宋体" w:cs="宋体"/>
          <w:color w:val="auto"/>
          <w:spacing w:val="24"/>
          <w:szCs w:val="21"/>
          <w:highlight w:val="none"/>
        </w:rPr>
        <w:t xml:space="preserve"> </w:t>
      </w:r>
      <w:r>
        <w:rPr>
          <w:rFonts w:hint="eastAsia" w:ascii="宋体" w:hAnsi="宋体" w:cs="宋体"/>
          <w:color w:val="auto"/>
          <w:spacing w:val="-6"/>
          <w:szCs w:val="21"/>
          <w:highlight w:val="none"/>
        </w:rPr>
        <w:t>不得违反工程建设管理</w:t>
      </w:r>
      <w:r>
        <w:rPr>
          <w:rFonts w:hint="eastAsia" w:ascii="宋体" w:hAnsi="宋体" w:cs="宋体"/>
          <w:color w:val="auto"/>
          <w:szCs w:val="21"/>
          <w:highlight w:val="none"/>
        </w:rPr>
        <w:t xml:space="preserve"> </w:t>
      </w:r>
      <w:r>
        <w:rPr>
          <w:rFonts w:hint="eastAsia" w:ascii="宋体" w:hAnsi="宋体" w:cs="宋体"/>
          <w:color w:val="auto"/>
          <w:spacing w:val="-7"/>
          <w:szCs w:val="21"/>
          <w:highlight w:val="none"/>
        </w:rPr>
        <w:t>规章制度。</w:t>
      </w:r>
    </w:p>
    <w:p w14:paraId="2CAF7E91">
      <w:pPr>
        <w:spacing w:before="3" w:line="246" w:lineRule="auto"/>
        <w:ind w:left="39" w:right="127" w:firstLine="622"/>
        <w:rPr>
          <w:rFonts w:ascii="宋体" w:hAnsi="宋体" w:cs="宋体"/>
          <w:color w:val="auto"/>
          <w:szCs w:val="21"/>
          <w:highlight w:val="none"/>
        </w:rPr>
      </w:pPr>
      <w:r>
        <w:rPr>
          <w:rFonts w:hint="eastAsia" w:ascii="宋体" w:hAnsi="宋体" w:cs="宋体"/>
          <w:color w:val="auto"/>
          <w:spacing w:val="-2"/>
          <w:szCs w:val="21"/>
          <w:highlight w:val="none"/>
        </w:rPr>
        <w:t>（4）建立健全廉政制度，开展廉政教育，设立廉政告示牌，公布举报电话，</w:t>
      </w:r>
      <w:r>
        <w:rPr>
          <w:rFonts w:hint="eastAsia" w:ascii="宋体" w:hAnsi="宋体" w:cs="宋体"/>
          <w:color w:val="auto"/>
          <w:spacing w:val="11"/>
          <w:szCs w:val="21"/>
          <w:highlight w:val="none"/>
        </w:rPr>
        <w:t xml:space="preserve"> </w:t>
      </w:r>
      <w:r>
        <w:rPr>
          <w:rFonts w:hint="eastAsia" w:ascii="宋体" w:hAnsi="宋体" w:cs="宋体"/>
          <w:color w:val="auto"/>
          <w:spacing w:val="-3"/>
          <w:szCs w:val="21"/>
          <w:highlight w:val="none"/>
        </w:rPr>
        <w:t>监督并认真查处违法违纪行为。</w:t>
      </w:r>
    </w:p>
    <w:p w14:paraId="11E5F3FF">
      <w:pPr>
        <w:spacing w:before="159" w:line="308" w:lineRule="auto"/>
        <w:ind w:left="37" w:right="73" w:firstLine="624"/>
        <w:rPr>
          <w:rFonts w:ascii="宋体" w:hAnsi="宋体" w:cs="宋体"/>
          <w:color w:val="auto"/>
          <w:szCs w:val="21"/>
          <w:highlight w:val="none"/>
        </w:rPr>
      </w:pPr>
      <w:r>
        <w:rPr>
          <w:rFonts w:hint="eastAsia" w:ascii="宋体" w:hAnsi="宋体" w:cs="宋体"/>
          <w:color w:val="auto"/>
          <w:spacing w:val="-1"/>
          <w:szCs w:val="21"/>
          <w:highlight w:val="none"/>
        </w:rPr>
        <w:t>（5）发现对方在业务活动中有违反廉政规定的行为，有及时提醒对方纠正的</w:t>
      </w:r>
      <w:r>
        <w:rPr>
          <w:rFonts w:hint="eastAsia" w:ascii="宋体" w:hAnsi="宋体" w:cs="宋体"/>
          <w:color w:val="auto"/>
          <w:spacing w:val="31"/>
          <w:szCs w:val="21"/>
          <w:highlight w:val="none"/>
        </w:rPr>
        <w:t xml:space="preserve"> </w:t>
      </w:r>
      <w:r>
        <w:rPr>
          <w:rFonts w:hint="eastAsia" w:ascii="宋体" w:hAnsi="宋体" w:cs="宋体"/>
          <w:color w:val="auto"/>
          <w:spacing w:val="-6"/>
          <w:szCs w:val="21"/>
          <w:highlight w:val="none"/>
        </w:rPr>
        <w:t>权利和义务。</w:t>
      </w:r>
    </w:p>
    <w:p w14:paraId="0AF85C9B">
      <w:pPr>
        <w:spacing w:before="2" w:line="306" w:lineRule="auto"/>
        <w:ind w:left="41" w:right="108" w:firstLine="620"/>
        <w:rPr>
          <w:rFonts w:ascii="宋体" w:hAnsi="宋体" w:cs="宋体"/>
          <w:color w:val="auto"/>
          <w:szCs w:val="21"/>
          <w:highlight w:val="none"/>
        </w:rPr>
      </w:pPr>
      <w:r>
        <w:rPr>
          <w:rFonts w:hint="eastAsia" w:ascii="宋体" w:hAnsi="宋体" w:cs="宋体"/>
          <w:color w:val="auto"/>
          <w:spacing w:val="-2"/>
          <w:szCs w:val="21"/>
          <w:highlight w:val="none"/>
        </w:rPr>
        <w:t>（6）发现对方严重违反本合同义务条款的行为，有向其上级有关部门举报、</w:t>
      </w:r>
      <w:r>
        <w:rPr>
          <w:rFonts w:hint="eastAsia" w:ascii="宋体" w:hAnsi="宋体" w:cs="宋体"/>
          <w:color w:val="auto"/>
          <w:spacing w:val="30"/>
          <w:szCs w:val="21"/>
          <w:highlight w:val="none"/>
        </w:rPr>
        <w:t xml:space="preserve"> </w:t>
      </w:r>
      <w:r>
        <w:rPr>
          <w:rFonts w:hint="eastAsia" w:ascii="宋体" w:hAnsi="宋体" w:cs="宋体"/>
          <w:color w:val="auto"/>
          <w:spacing w:val="-3"/>
          <w:szCs w:val="21"/>
          <w:highlight w:val="none"/>
        </w:rPr>
        <w:t>建议给予处理并要求告知处理结果的权利。</w:t>
      </w:r>
    </w:p>
    <w:p w14:paraId="5F724248">
      <w:pPr>
        <w:spacing w:before="2" w:line="201" w:lineRule="auto"/>
        <w:ind w:firstLine="650"/>
        <w:rPr>
          <w:rFonts w:ascii="宋体" w:hAnsi="宋体" w:cs="宋体"/>
          <w:color w:val="auto"/>
          <w:szCs w:val="21"/>
          <w:highlight w:val="none"/>
        </w:rPr>
      </w:pPr>
      <w:r>
        <w:rPr>
          <w:rFonts w:hint="eastAsia" w:ascii="宋体" w:hAnsi="宋体" w:cs="宋体"/>
          <w:color w:val="auto"/>
          <w:spacing w:val="-3"/>
          <w:szCs w:val="21"/>
          <w:highlight w:val="none"/>
        </w:rPr>
        <w:t>2.</w:t>
      </w:r>
      <w:r>
        <w:rPr>
          <w:rFonts w:hint="eastAsia" w:ascii="宋体" w:hAnsi="宋体" w:cs="宋体"/>
          <w:color w:val="auto"/>
          <w:spacing w:val="9"/>
          <w:szCs w:val="21"/>
          <w:highlight w:val="none"/>
        </w:rPr>
        <w:t xml:space="preserve">  </w:t>
      </w:r>
      <w:r>
        <w:rPr>
          <w:rFonts w:hint="eastAsia" w:ascii="宋体" w:hAnsi="宋体" w:cs="宋体"/>
          <w:color w:val="auto"/>
          <w:spacing w:val="-3"/>
          <w:szCs w:val="21"/>
          <w:highlight w:val="none"/>
        </w:rPr>
        <w:t>发包人的义务</w:t>
      </w:r>
    </w:p>
    <w:p w14:paraId="63663EC6">
      <w:pPr>
        <w:spacing w:before="139" w:line="307" w:lineRule="auto"/>
        <w:ind w:left="57" w:right="70" w:firstLine="603"/>
        <w:rPr>
          <w:rFonts w:ascii="宋体" w:hAnsi="宋体" w:cs="宋体"/>
          <w:color w:val="auto"/>
          <w:szCs w:val="21"/>
          <w:highlight w:val="none"/>
        </w:rPr>
      </w:pPr>
      <w:r>
        <w:rPr>
          <w:rFonts w:hint="eastAsia" w:ascii="宋体" w:hAnsi="宋体" w:cs="宋体"/>
          <w:color w:val="auto"/>
          <w:szCs w:val="21"/>
          <w:highlight w:val="none"/>
        </w:rPr>
        <w:t xml:space="preserve">（1）发包人及其工作人员不得索要或接受承包人的礼金、有价证券和贵重物 </w:t>
      </w:r>
      <w:r>
        <w:rPr>
          <w:rFonts w:hint="eastAsia" w:ascii="宋体" w:hAnsi="宋体" w:cs="宋体"/>
          <w:color w:val="auto"/>
          <w:spacing w:val="-2"/>
          <w:szCs w:val="21"/>
          <w:highlight w:val="none"/>
        </w:rPr>
        <w:t>品，不得让承包人报销任何应由发包人或发包人工作人员个人支付的费用等。</w:t>
      </w:r>
    </w:p>
    <w:p w14:paraId="4C4BA40E">
      <w:pPr>
        <w:spacing w:before="3" w:line="246" w:lineRule="auto"/>
        <w:ind w:left="42" w:right="72" w:firstLine="618"/>
        <w:rPr>
          <w:rFonts w:ascii="宋体" w:hAnsi="宋体" w:cs="宋体"/>
          <w:color w:val="auto"/>
          <w:szCs w:val="21"/>
          <w:highlight w:val="none"/>
        </w:rPr>
      </w:pPr>
      <w:r>
        <w:rPr>
          <w:rFonts w:hint="eastAsia" w:ascii="宋体" w:hAnsi="宋体" w:cs="宋体"/>
          <w:color w:val="auto"/>
          <w:spacing w:val="-1"/>
          <w:szCs w:val="21"/>
          <w:highlight w:val="none"/>
        </w:rPr>
        <w:t>（2）发包人工作人员不得参加承包人安排的超标准宴请和娱乐活动；不得接</w:t>
      </w:r>
      <w:r>
        <w:rPr>
          <w:rFonts w:hint="eastAsia" w:ascii="宋体" w:hAnsi="宋体" w:cs="宋体"/>
          <w:color w:val="auto"/>
          <w:spacing w:val="23"/>
          <w:szCs w:val="21"/>
          <w:highlight w:val="none"/>
        </w:rPr>
        <w:t xml:space="preserve"> </w:t>
      </w:r>
      <w:r>
        <w:rPr>
          <w:rFonts w:hint="eastAsia" w:ascii="宋体" w:hAnsi="宋体" w:cs="宋体"/>
          <w:color w:val="auto"/>
          <w:spacing w:val="-2"/>
          <w:szCs w:val="21"/>
          <w:highlight w:val="none"/>
        </w:rPr>
        <w:t>受承包人提供的通信工具、交通工具和高档办公用品等。</w:t>
      </w:r>
    </w:p>
    <w:p w14:paraId="74F27E58">
      <w:pPr>
        <w:spacing w:before="159" w:line="308" w:lineRule="auto"/>
        <w:ind w:left="41" w:right="71" w:firstLine="619"/>
        <w:rPr>
          <w:rFonts w:ascii="宋体" w:hAnsi="宋体" w:cs="宋体"/>
          <w:color w:val="auto"/>
          <w:szCs w:val="21"/>
          <w:highlight w:val="none"/>
        </w:rPr>
      </w:pPr>
      <w:r>
        <w:rPr>
          <w:rFonts w:hint="eastAsia" w:ascii="宋体" w:hAnsi="宋体" w:cs="宋体"/>
          <w:color w:val="auto"/>
          <w:spacing w:val="-1"/>
          <w:szCs w:val="21"/>
          <w:highlight w:val="none"/>
        </w:rPr>
        <w:t>（3）发包人及其工作人员不得要求或者接受承包人为其住房装修、婚丧嫁娶</w:t>
      </w:r>
      <w:r>
        <w:rPr>
          <w:rFonts w:hint="eastAsia" w:ascii="宋体" w:hAnsi="宋体" w:cs="宋体"/>
          <w:color w:val="auto"/>
          <w:spacing w:val="33"/>
          <w:szCs w:val="21"/>
          <w:highlight w:val="none"/>
        </w:rPr>
        <w:t xml:space="preserve"> </w:t>
      </w:r>
      <w:r>
        <w:rPr>
          <w:rFonts w:hint="eastAsia" w:ascii="宋体" w:hAnsi="宋体" w:cs="宋体"/>
          <w:color w:val="auto"/>
          <w:spacing w:val="-2"/>
          <w:szCs w:val="21"/>
          <w:highlight w:val="none"/>
        </w:rPr>
        <w:t>活动、配偶子女的工作安排以及出国出境、旅游等提供方便等。</w:t>
      </w:r>
    </w:p>
    <w:p w14:paraId="34C30CF2">
      <w:pPr>
        <w:spacing w:before="2" w:line="306" w:lineRule="auto"/>
        <w:ind w:left="38" w:right="71" w:firstLine="623"/>
        <w:rPr>
          <w:rFonts w:ascii="宋体" w:hAnsi="宋体" w:cs="宋体"/>
          <w:color w:val="auto"/>
          <w:szCs w:val="21"/>
          <w:highlight w:val="none"/>
        </w:rPr>
      </w:pPr>
      <w:r>
        <w:rPr>
          <w:rFonts w:hint="eastAsia" w:ascii="宋体" w:hAnsi="宋体" w:cs="宋体"/>
          <w:color w:val="auto"/>
          <w:spacing w:val="-1"/>
          <w:szCs w:val="21"/>
          <w:highlight w:val="none"/>
        </w:rPr>
        <w:t>（4）发包人工作人员及其配偶、子女不得从事与发包人工程有关的材料设备</w:t>
      </w:r>
      <w:r>
        <w:rPr>
          <w:rFonts w:hint="eastAsia" w:ascii="宋体" w:hAnsi="宋体" w:cs="宋体"/>
          <w:color w:val="auto"/>
          <w:spacing w:val="33"/>
          <w:szCs w:val="21"/>
          <w:highlight w:val="none"/>
        </w:rPr>
        <w:t xml:space="preserve"> </w:t>
      </w:r>
      <w:r>
        <w:rPr>
          <w:rFonts w:hint="eastAsia" w:ascii="宋体" w:hAnsi="宋体" w:cs="宋体"/>
          <w:color w:val="auto"/>
          <w:spacing w:val="-3"/>
          <w:szCs w:val="21"/>
          <w:highlight w:val="none"/>
        </w:rPr>
        <w:t>供应、工程分包、劳务等经济活动等。</w:t>
      </w:r>
    </w:p>
    <w:p w14:paraId="71CFE0E3">
      <w:pPr>
        <w:spacing w:before="4" w:line="246" w:lineRule="auto"/>
        <w:ind w:left="41" w:firstLine="619"/>
        <w:rPr>
          <w:rFonts w:ascii="宋体" w:hAnsi="宋体" w:cs="宋体"/>
          <w:color w:val="auto"/>
          <w:szCs w:val="21"/>
          <w:highlight w:val="none"/>
        </w:rPr>
      </w:pPr>
      <w:r>
        <w:rPr>
          <w:rFonts w:hint="eastAsia" w:ascii="宋体" w:hAnsi="宋体" w:cs="宋体"/>
          <w:color w:val="auto"/>
          <w:spacing w:val="-5"/>
          <w:szCs w:val="21"/>
          <w:highlight w:val="none"/>
        </w:rPr>
        <w:t>（5）发包人及其工作人员不得以任何理由向承包人推荐分包单位或推销材料，</w:t>
      </w:r>
      <w:r>
        <w:rPr>
          <w:rFonts w:hint="eastAsia" w:ascii="宋体" w:hAnsi="宋体" w:cs="宋体"/>
          <w:color w:val="auto"/>
          <w:spacing w:val="5"/>
          <w:szCs w:val="21"/>
          <w:highlight w:val="none"/>
        </w:rPr>
        <w:t xml:space="preserve"> </w:t>
      </w:r>
      <w:r>
        <w:rPr>
          <w:rFonts w:hint="eastAsia" w:ascii="宋体" w:hAnsi="宋体" w:cs="宋体"/>
          <w:color w:val="auto"/>
          <w:spacing w:val="-3"/>
          <w:szCs w:val="21"/>
          <w:highlight w:val="none"/>
        </w:rPr>
        <w:t>不得要求承包人购买合同规定外的材料和设备。</w:t>
      </w:r>
    </w:p>
    <w:p w14:paraId="785EC8AB">
      <w:pPr>
        <w:spacing w:before="159" w:line="308" w:lineRule="auto"/>
        <w:ind w:left="40" w:right="73" w:firstLine="621"/>
        <w:rPr>
          <w:rFonts w:ascii="宋体" w:hAnsi="宋体" w:cs="宋体"/>
          <w:color w:val="auto"/>
          <w:szCs w:val="21"/>
          <w:highlight w:val="none"/>
        </w:rPr>
      </w:pPr>
      <w:r>
        <w:rPr>
          <w:rFonts w:hint="eastAsia" w:ascii="宋体" w:hAnsi="宋体" w:cs="宋体"/>
          <w:color w:val="auto"/>
          <w:spacing w:val="-6"/>
          <w:szCs w:val="21"/>
          <w:highlight w:val="none"/>
        </w:rPr>
        <w:t>（6）发包人工作人员要秉公办事，</w:t>
      </w:r>
      <w:r>
        <w:rPr>
          <w:rFonts w:hint="eastAsia" w:ascii="宋体" w:hAnsi="宋体" w:cs="宋体"/>
          <w:color w:val="auto"/>
          <w:spacing w:val="81"/>
          <w:szCs w:val="21"/>
          <w:highlight w:val="none"/>
        </w:rPr>
        <w:t xml:space="preserve"> </w:t>
      </w:r>
      <w:r>
        <w:rPr>
          <w:rFonts w:hint="eastAsia" w:ascii="宋体" w:hAnsi="宋体" w:cs="宋体"/>
          <w:color w:val="auto"/>
          <w:spacing w:val="-6"/>
          <w:szCs w:val="21"/>
          <w:highlight w:val="none"/>
        </w:rPr>
        <w:t>不准营私舞弊，不准利用职权从事各种个</w:t>
      </w:r>
      <w:r>
        <w:rPr>
          <w:rFonts w:hint="eastAsia" w:ascii="宋体" w:hAnsi="宋体" w:cs="宋体"/>
          <w:color w:val="auto"/>
          <w:szCs w:val="21"/>
          <w:highlight w:val="none"/>
        </w:rPr>
        <w:t xml:space="preserve"> </w:t>
      </w:r>
      <w:r>
        <w:rPr>
          <w:rFonts w:hint="eastAsia" w:ascii="宋体" w:hAnsi="宋体" w:cs="宋体"/>
          <w:color w:val="auto"/>
          <w:spacing w:val="-3"/>
          <w:szCs w:val="21"/>
          <w:highlight w:val="none"/>
        </w:rPr>
        <w:t>人有偿中介活动和安排个人施工队伍。</w:t>
      </w:r>
    </w:p>
    <w:p w14:paraId="09BED283">
      <w:pPr>
        <w:spacing w:before="78" w:line="185" w:lineRule="auto"/>
        <w:ind w:firstLine="655"/>
        <w:rPr>
          <w:rFonts w:ascii="宋体" w:hAnsi="宋体" w:cs="宋体"/>
          <w:color w:val="auto"/>
          <w:szCs w:val="21"/>
          <w:highlight w:val="none"/>
        </w:rPr>
      </w:pPr>
      <w:r>
        <w:rPr>
          <w:rFonts w:hint="eastAsia" w:ascii="宋体" w:hAnsi="宋体" w:cs="宋体"/>
          <w:color w:val="auto"/>
          <w:spacing w:val="-3"/>
          <w:szCs w:val="21"/>
          <w:highlight w:val="none"/>
        </w:rPr>
        <w:t>3.</w:t>
      </w:r>
      <w:r>
        <w:rPr>
          <w:rFonts w:hint="eastAsia" w:ascii="宋体" w:hAnsi="宋体" w:cs="宋体"/>
          <w:color w:val="auto"/>
          <w:spacing w:val="7"/>
          <w:szCs w:val="21"/>
          <w:highlight w:val="none"/>
        </w:rPr>
        <w:t xml:space="preserve">  </w:t>
      </w:r>
      <w:r>
        <w:rPr>
          <w:rFonts w:hint="eastAsia" w:ascii="宋体" w:hAnsi="宋体" w:cs="宋体"/>
          <w:color w:val="auto"/>
          <w:spacing w:val="-3"/>
          <w:szCs w:val="21"/>
          <w:highlight w:val="none"/>
        </w:rPr>
        <w:t>承包人的义务</w:t>
      </w:r>
    </w:p>
    <w:p w14:paraId="5FFC107E">
      <w:pPr>
        <w:spacing w:before="159" w:line="308" w:lineRule="auto"/>
        <w:ind w:left="37" w:right="110" w:firstLine="624"/>
        <w:rPr>
          <w:rFonts w:ascii="宋体" w:hAnsi="宋体" w:cs="宋体"/>
          <w:color w:val="auto"/>
          <w:szCs w:val="21"/>
          <w:highlight w:val="none"/>
        </w:rPr>
      </w:pPr>
      <w:r>
        <w:rPr>
          <w:rFonts w:hint="eastAsia" w:ascii="宋体" w:hAnsi="宋体" w:cs="宋体"/>
          <w:color w:val="auto"/>
          <w:spacing w:val="-1"/>
          <w:szCs w:val="21"/>
          <w:highlight w:val="none"/>
        </w:rPr>
        <w:t>（1）承包人不得以任何理由向发包人及其工作人员行贿或馈赠礼金、有价证</w:t>
      </w:r>
      <w:r>
        <w:rPr>
          <w:rFonts w:hint="eastAsia" w:ascii="宋体" w:hAnsi="宋体" w:cs="宋体"/>
          <w:color w:val="auto"/>
          <w:spacing w:val="22"/>
          <w:szCs w:val="21"/>
          <w:highlight w:val="none"/>
        </w:rPr>
        <w:t xml:space="preserve"> </w:t>
      </w:r>
      <w:r>
        <w:rPr>
          <w:rFonts w:hint="eastAsia" w:ascii="宋体" w:hAnsi="宋体" w:cs="宋体"/>
          <w:color w:val="auto"/>
          <w:spacing w:val="-6"/>
          <w:szCs w:val="21"/>
          <w:highlight w:val="none"/>
        </w:rPr>
        <w:t>券、贵重礼品。</w:t>
      </w:r>
    </w:p>
    <w:p w14:paraId="6276B149">
      <w:pPr>
        <w:spacing w:before="1" w:line="306" w:lineRule="auto"/>
        <w:ind w:left="40" w:right="108" w:firstLine="621"/>
        <w:rPr>
          <w:rFonts w:ascii="宋体" w:hAnsi="宋体" w:cs="宋体"/>
          <w:color w:val="auto"/>
          <w:szCs w:val="21"/>
          <w:highlight w:val="none"/>
        </w:rPr>
      </w:pPr>
      <w:r>
        <w:rPr>
          <w:rFonts w:hint="eastAsia" w:ascii="宋体" w:hAnsi="宋体" w:cs="宋体"/>
          <w:color w:val="auto"/>
          <w:szCs w:val="21"/>
          <w:highlight w:val="none"/>
        </w:rPr>
        <w:t xml:space="preserve">（2）承包人不得以任何名义为发包人及其工作人员报销应由发包人单位或个 </w:t>
      </w:r>
      <w:r>
        <w:rPr>
          <w:rFonts w:hint="eastAsia" w:ascii="宋体" w:hAnsi="宋体" w:cs="宋体"/>
          <w:color w:val="auto"/>
          <w:spacing w:val="-5"/>
          <w:szCs w:val="21"/>
          <w:highlight w:val="none"/>
        </w:rPr>
        <w:t>人支付的任何费用。</w:t>
      </w:r>
    </w:p>
    <w:p w14:paraId="3BAAD90F">
      <w:pPr>
        <w:spacing w:before="2" w:line="201" w:lineRule="auto"/>
        <w:ind w:firstLine="661"/>
        <w:rPr>
          <w:rFonts w:ascii="宋体" w:hAnsi="宋体" w:cs="宋体"/>
          <w:color w:val="auto"/>
          <w:szCs w:val="21"/>
          <w:highlight w:val="none"/>
        </w:rPr>
      </w:pPr>
      <w:r>
        <w:rPr>
          <w:rFonts w:hint="eastAsia" w:ascii="宋体" w:hAnsi="宋体" w:cs="宋体"/>
          <w:color w:val="auto"/>
          <w:spacing w:val="-5"/>
          <w:szCs w:val="21"/>
          <w:highlight w:val="none"/>
        </w:rPr>
        <w:t>（3）承包人不得以任何理由安排发包人工作人员参加超标准宴请及娱乐活动。</w:t>
      </w:r>
    </w:p>
    <w:p w14:paraId="4642C876">
      <w:pPr>
        <w:spacing w:before="139" w:line="307" w:lineRule="auto"/>
        <w:ind w:left="42" w:right="110" w:firstLine="618"/>
        <w:rPr>
          <w:rFonts w:ascii="宋体" w:hAnsi="宋体" w:cs="宋体"/>
          <w:color w:val="auto"/>
          <w:szCs w:val="21"/>
          <w:highlight w:val="none"/>
        </w:rPr>
      </w:pPr>
      <w:r>
        <w:rPr>
          <w:rFonts w:hint="eastAsia" w:ascii="宋体" w:hAnsi="宋体" w:cs="宋体"/>
          <w:color w:val="auto"/>
          <w:spacing w:val="-1"/>
          <w:szCs w:val="21"/>
          <w:highlight w:val="none"/>
        </w:rPr>
        <w:t>（4）承包人不得为发包人单位和个人购置或提供通信工具、交通工具和高档</w:t>
      </w:r>
      <w:r>
        <w:rPr>
          <w:rFonts w:hint="eastAsia" w:ascii="宋体" w:hAnsi="宋体" w:cs="宋体"/>
          <w:color w:val="auto"/>
          <w:spacing w:val="33"/>
          <w:szCs w:val="21"/>
          <w:highlight w:val="none"/>
        </w:rPr>
        <w:t xml:space="preserve"> </w:t>
      </w:r>
      <w:r>
        <w:rPr>
          <w:rFonts w:hint="eastAsia" w:ascii="宋体" w:hAnsi="宋体" w:cs="宋体"/>
          <w:color w:val="auto"/>
          <w:spacing w:val="-7"/>
          <w:szCs w:val="21"/>
          <w:highlight w:val="none"/>
        </w:rPr>
        <w:t>办公用品等。</w:t>
      </w:r>
    </w:p>
    <w:p w14:paraId="2D01AF79">
      <w:pPr>
        <w:spacing w:before="2" w:line="201" w:lineRule="auto"/>
        <w:ind w:firstLine="649"/>
        <w:rPr>
          <w:rFonts w:ascii="宋体" w:hAnsi="宋体" w:cs="宋体"/>
          <w:color w:val="auto"/>
          <w:szCs w:val="21"/>
          <w:highlight w:val="none"/>
        </w:rPr>
      </w:pPr>
      <w:r>
        <w:rPr>
          <w:rFonts w:hint="eastAsia" w:ascii="宋体" w:hAnsi="宋体" w:cs="宋体"/>
          <w:color w:val="auto"/>
          <w:spacing w:val="-2"/>
          <w:szCs w:val="21"/>
          <w:highlight w:val="none"/>
        </w:rPr>
        <w:t>4.</w:t>
      </w:r>
      <w:r>
        <w:rPr>
          <w:rFonts w:hint="eastAsia" w:ascii="宋体" w:hAnsi="宋体" w:cs="宋体"/>
          <w:color w:val="auto"/>
          <w:spacing w:val="5"/>
          <w:szCs w:val="21"/>
          <w:highlight w:val="none"/>
        </w:rPr>
        <w:t xml:space="preserve">  </w:t>
      </w:r>
      <w:r>
        <w:rPr>
          <w:rFonts w:hint="eastAsia" w:ascii="宋体" w:hAnsi="宋体" w:cs="宋体"/>
          <w:color w:val="auto"/>
          <w:spacing w:val="-2"/>
          <w:szCs w:val="21"/>
          <w:highlight w:val="none"/>
        </w:rPr>
        <w:t>违约责任</w:t>
      </w:r>
    </w:p>
    <w:p w14:paraId="3C997070">
      <w:pPr>
        <w:spacing w:before="140" w:line="307" w:lineRule="auto"/>
        <w:ind w:left="39" w:right="107" w:firstLine="622"/>
        <w:rPr>
          <w:rFonts w:ascii="宋体" w:hAnsi="宋体" w:cs="宋体"/>
          <w:color w:val="auto"/>
          <w:szCs w:val="21"/>
          <w:highlight w:val="none"/>
        </w:rPr>
      </w:pPr>
      <w:r>
        <w:rPr>
          <w:rFonts w:hint="eastAsia" w:ascii="宋体" w:hAnsi="宋体" w:cs="宋体"/>
          <w:color w:val="auto"/>
          <w:spacing w:val="-11"/>
          <w:w w:val="99"/>
          <w:szCs w:val="21"/>
          <w:highlight w:val="none"/>
        </w:rPr>
        <w:t>（1）发包人及其工作人员违反本合同第</w:t>
      </w:r>
      <w:r>
        <w:rPr>
          <w:rFonts w:hint="eastAsia" w:ascii="宋体" w:hAnsi="宋体" w:cs="宋体"/>
          <w:color w:val="auto"/>
          <w:spacing w:val="-31"/>
          <w:szCs w:val="21"/>
          <w:highlight w:val="none"/>
        </w:rPr>
        <w:t xml:space="preserve"> </w:t>
      </w:r>
      <w:r>
        <w:rPr>
          <w:rFonts w:hint="eastAsia" w:ascii="宋体" w:hAnsi="宋体" w:cs="宋体"/>
          <w:color w:val="auto"/>
          <w:spacing w:val="-11"/>
          <w:w w:val="99"/>
          <w:szCs w:val="21"/>
          <w:highlight w:val="none"/>
        </w:rPr>
        <w:t>1、2</w:t>
      </w:r>
      <w:r>
        <w:rPr>
          <w:rFonts w:hint="eastAsia" w:ascii="宋体" w:hAnsi="宋体" w:cs="宋体"/>
          <w:color w:val="auto"/>
          <w:spacing w:val="11"/>
          <w:w w:val="101"/>
          <w:szCs w:val="21"/>
          <w:highlight w:val="none"/>
        </w:rPr>
        <w:t xml:space="preserve"> </w:t>
      </w:r>
      <w:r>
        <w:rPr>
          <w:rFonts w:hint="eastAsia" w:ascii="宋体" w:hAnsi="宋体" w:cs="宋体"/>
          <w:color w:val="auto"/>
          <w:spacing w:val="-11"/>
          <w:w w:val="99"/>
          <w:szCs w:val="21"/>
          <w:highlight w:val="none"/>
        </w:rPr>
        <w:t>条，</w:t>
      </w:r>
      <w:r>
        <w:rPr>
          <w:rFonts w:hint="eastAsia" w:ascii="宋体" w:hAnsi="宋体" w:cs="宋体"/>
          <w:color w:val="auto"/>
          <w:spacing w:val="28"/>
          <w:szCs w:val="21"/>
          <w:highlight w:val="none"/>
        </w:rPr>
        <w:t xml:space="preserve"> </w:t>
      </w:r>
      <w:r>
        <w:rPr>
          <w:rFonts w:hint="eastAsia" w:ascii="宋体" w:hAnsi="宋体" w:cs="宋体"/>
          <w:color w:val="auto"/>
          <w:spacing w:val="-11"/>
          <w:w w:val="99"/>
          <w:szCs w:val="21"/>
          <w:highlight w:val="none"/>
        </w:rPr>
        <w:t>按管理权限，</w:t>
      </w:r>
      <w:r>
        <w:rPr>
          <w:rFonts w:hint="eastAsia" w:ascii="宋体" w:hAnsi="宋体" w:cs="宋体"/>
          <w:color w:val="auto"/>
          <w:spacing w:val="38"/>
          <w:szCs w:val="21"/>
          <w:highlight w:val="none"/>
        </w:rPr>
        <w:t xml:space="preserve"> </w:t>
      </w:r>
      <w:r>
        <w:rPr>
          <w:rFonts w:hint="eastAsia" w:ascii="宋体" w:hAnsi="宋体" w:cs="宋体"/>
          <w:color w:val="auto"/>
          <w:spacing w:val="-11"/>
          <w:w w:val="99"/>
          <w:szCs w:val="21"/>
          <w:highlight w:val="none"/>
        </w:rPr>
        <w:t>依据有关规定</w:t>
      </w:r>
      <w:r>
        <w:rPr>
          <w:rFonts w:hint="eastAsia" w:ascii="宋体" w:hAnsi="宋体" w:cs="宋体"/>
          <w:color w:val="auto"/>
          <w:szCs w:val="21"/>
          <w:highlight w:val="none"/>
        </w:rPr>
        <w:t xml:space="preserve"> </w:t>
      </w:r>
      <w:r>
        <w:rPr>
          <w:rFonts w:hint="eastAsia" w:ascii="宋体" w:hAnsi="宋体" w:cs="宋体"/>
          <w:color w:val="auto"/>
          <w:spacing w:val="-5"/>
          <w:szCs w:val="21"/>
          <w:highlight w:val="none"/>
        </w:rPr>
        <w:t>给予党纪、政纪或组织处理；</w:t>
      </w:r>
      <w:r>
        <w:rPr>
          <w:rFonts w:hint="eastAsia" w:ascii="宋体" w:hAnsi="宋体" w:cs="宋体"/>
          <w:color w:val="auto"/>
          <w:spacing w:val="82"/>
          <w:szCs w:val="21"/>
          <w:highlight w:val="none"/>
        </w:rPr>
        <w:t xml:space="preserve"> </w:t>
      </w:r>
      <w:r>
        <w:rPr>
          <w:rFonts w:hint="eastAsia" w:ascii="宋体" w:hAnsi="宋体" w:cs="宋体"/>
          <w:color w:val="auto"/>
          <w:spacing w:val="-5"/>
          <w:szCs w:val="21"/>
          <w:highlight w:val="none"/>
        </w:rPr>
        <w:t>涉嫌犯罪的，移交司法机关追究刑事责任；给承包人</w:t>
      </w:r>
      <w:r>
        <w:rPr>
          <w:rFonts w:hint="eastAsia" w:ascii="宋体" w:hAnsi="宋体" w:cs="宋体"/>
          <w:color w:val="auto"/>
          <w:szCs w:val="21"/>
          <w:highlight w:val="none"/>
        </w:rPr>
        <w:t xml:space="preserve"> </w:t>
      </w:r>
      <w:r>
        <w:rPr>
          <w:rFonts w:hint="eastAsia" w:ascii="宋体" w:hAnsi="宋体" w:cs="宋体"/>
          <w:color w:val="auto"/>
          <w:spacing w:val="-3"/>
          <w:szCs w:val="21"/>
          <w:highlight w:val="none"/>
        </w:rPr>
        <w:t>单位造成经济损失的，应予以赔偿。</w:t>
      </w:r>
    </w:p>
    <w:p w14:paraId="7BE844EE">
      <w:pPr>
        <w:spacing w:before="1" w:line="277" w:lineRule="auto"/>
        <w:ind w:left="39" w:right="107" w:firstLine="622"/>
        <w:rPr>
          <w:rFonts w:ascii="宋体" w:hAnsi="宋体" w:cs="宋体"/>
          <w:color w:val="auto"/>
          <w:szCs w:val="21"/>
          <w:highlight w:val="none"/>
        </w:rPr>
      </w:pPr>
      <w:r>
        <w:rPr>
          <w:rFonts w:hint="eastAsia" w:ascii="宋体" w:hAnsi="宋体" w:cs="宋体"/>
          <w:color w:val="auto"/>
          <w:spacing w:val="-11"/>
          <w:w w:val="99"/>
          <w:szCs w:val="21"/>
          <w:highlight w:val="none"/>
        </w:rPr>
        <w:t>（2）承包人及其工作人员违反本合同第</w:t>
      </w:r>
      <w:r>
        <w:rPr>
          <w:rFonts w:hint="eastAsia" w:ascii="宋体" w:hAnsi="宋体" w:cs="宋体"/>
          <w:color w:val="auto"/>
          <w:spacing w:val="-31"/>
          <w:szCs w:val="21"/>
          <w:highlight w:val="none"/>
        </w:rPr>
        <w:t xml:space="preserve"> </w:t>
      </w:r>
      <w:r>
        <w:rPr>
          <w:rFonts w:hint="eastAsia" w:ascii="宋体" w:hAnsi="宋体" w:cs="宋体"/>
          <w:color w:val="auto"/>
          <w:spacing w:val="-11"/>
          <w:w w:val="99"/>
          <w:szCs w:val="21"/>
          <w:highlight w:val="none"/>
        </w:rPr>
        <w:t>1、3</w:t>
      </w:r>
      <w:r>
        <w:rPr>
          <w:rFonts w:hint="eastAsia" w:ascii="宋体" w:hAnsi="宋体" w:cs="宋体"/>
          <w:color w:val="auto"/>
          <w:spacing w:val="11"/>
          <w:w w:val="101"/>
          <w:szCs w:val="21"/>
          <w:highlight w:val="none"/>
        </w:rPr>
        <w:t xml:space="preserve"> </w:t>
      </w:r>
      <w:r>
        <w:rPr>
          <w:rFonts w:hint="eastAsia" w:ascii="宋体" w:hAnsi="宋体" w:cs="宋体"/>
          <w:color w:val="auto"/>
          <w:spacing w:val="-11"/>
          <w:w w:val="99"/>
          <w:szCs w:val="21"/>
          <w:highlight w:val="none"/>
        </w:rPr>
        <w:t>条，</w:t>
      </w:r>
      <w:r>
        <w:rPr>
          <w:rFonts w:hint="eastAsia" w:ascii="宋体" w:hAnsi="宋体" w:cs="宋体"/>
          <w:color w:val="auto"/>
          <w:spacing w:val="28"/>
          <w:szCs w:val="21"/>
          <w:highlight w:val="none"/>
        </w:rPr>
        <w:t xml:space="preserve"> </w:t>
      </w:r>
      <w:r>
        <w:rPr>
          <w:rFonts w:hint="eastAsia" w:ascii="宋体" w:hAnsi="宋体" w:cs="宋体"/>
          <w:color w:val="auto"/>
          <w:spacing w:val="-11"/>
          <w:w w:val="99"/>
          <w:szCs w:val="21"/>
          <w:highlight w:val="none"/>
        </w:rPr>
        <w:t>按管理权限，</w:t>
      </w:r>
      <w:r>
        <w:rPr>
          <w:rFonts w:hint="eastAsia" w:ascii="宋体" w:hAnsi="宋体" w:cs="宋体"/>
          <w:color w:val="auto"/>
          <w:spacing w:val="38"/>
          <w:szCs w:val="21"/>
          <w:highlight w:val="none"/>
        </w:rPr>
        <w:t xml:space="preserve"> </w:t>
      </w:r>
      <w:r>
        <w:rPr>
          <w:rFonts w:hint="eastAsia" w:ascii="宋体" w:hAnsi="宋体" w:cs="宋体"/>
          <w:color w:val="auto"/>
          <w:spacing w:val="-11"/>
          <w:w w:val="99"/>
          <w:szCs w:val="21"/>
          <w:highlight w:val="none"/>
        </w:rPr>
        <w:t>依据有关规定</w:t>
      </w:r>
      <w:r>
        <w:rPr>
          <w:rFonts w:hint="eastAsia" w:ascii="宋体" w:hAnsi="宋体" w:cs="宋体"/>
          <w:color w:val="auto"/>
          <w:szCs w:val="21"/>
          <w:highlight w:val="none"/>
        </w:rPr>
        <w:t xml:space="preserve"> </w:t>
      </w:r>
      <w:r>
        <w:rPr>
          <w:rFonts w:hint="eastAsia" w:ascii="宋体" w:hAnsi="宋体" w:cs="宋体"/>
          <w:color w:val="auto"/>
          <w:spacing w:val="-10"/>
          <w:szCs w:val="21"/>
          <w:highlight w:val="none"/>
        </w:rPr>
        <w:t>给予党纪、政纪或组织处理；</w:t>
      </w:r>
      <w:r>
        <w:rPr>
          <w:rFonts w:hint="eastAsia" w:ascii="宋体" w:hAnsi="宋体" w:cs="宋体"/>
          <w:color w:val="auto"/>
          <w:spacing w:val="80"/>
          <w:szCs w:val="21"/>
          <w:highlight w:val="none"/>
        </w:rPr>
        <w:t xml:space="preserve"> </w:t>
      </w:r>
      <w:r>
        <w:rPr>
          <w:rFonts w:hint="eastAsia" w:ascii="宋体" w:hAnsi="宋体" w:cs="宋体"/>
          <w:color w:val="auto"/>
          <w:spacing w:val="-10"/>
          <w:szCs w:val="21"/>
          <w:highlight w:val="none"/>
        </w:rPr>
        <w:t>给发包人单位造成经济损失的，应予以赔偿；</w:t>
      </w:r>
      <w:r>
        <w:rPr>
          <w:rFonts w:hint="eastAsia" w:ascii="宋体" w:hAnsi="宋体" w:cs="宋体"/>
          <w:color w:val="auto"/>
          <w:spacing w:val="59"/>
          <w:szCs w:val="21"/>
          <w:highlight w:val="none"/>
        </w:rPr>
        <w:t xml:space="preserve"> </w:t>
      </w:r>
      <w:r>
        <w:rPr>
          <w:rFonts w:hint="eastAsia" w:ascii="宋体" w:hAnsi="宋体" w:cs="宋体"/>
          <w:color w:val="auto"/>
          <w:spacing w:val="-10"/>
          <w:szCs w:val="21"/>
          <w:highlight w:val="none"/>
        </w:rPr>
        <w:t>情节严</w:t>
      </w:r>
      <w:r>
        <w:rPr>
          <w:rFonts w:hint="eastAsia" w:ascii="宋体" w:hAnsi="宋体" w:cs="宋体"/>
          <w:color w:val="auto"/>
          <w:szCs w:val="21"/>
          <w:highlight w:val="none"/>
        </w:rPr>
        <w:t xml:space="preserve"> </w:t>
      </w:r>
      <w:r>
        <w:rPr>
          <w:rFonts w:hint="eastAsia" w:ascii="宋体" w:hAnsi="宋体" w:cs="宋体"/>
          <w:color w:val="auto"/>
          <w:spacing w:val="-5"/>
          <w:szCs w:val="21"/>
          <w:highlight w:val="none"/>
        </w:rPr>
        <w:t>重的，</w:t>
      </w:r>
      <w:r>
        <w:rPr>
          <w:rFonts w:hint="eastAsia" w:ascii="宋体" w:hAnsi="宋体" w:cs="宋体"/>
          <w:color w:val="auto"/>
          <w:spacing w:val="82"/>
          <w:szCs w:val="21"/>
          <w:highlight w:val="none"/>
        </w:rPr>
        <w:t xml:space="preserve"> </w:t>
      </w:r>
      <w:r>
        <w:rPr>
          <w:rFonts w:hint="eastAsia" w:ascii="宋体" w:hAnsi="宋体" w:cs="宋体"/>
          <w:color w:val="auto"/>
          <w:spacing w:val="-5"/>
          <w:szCs w:val="21"/>
          <w:highlight w:val="none"/>
        </w:rPr>
        <w:t>发包人建议交通运输主管部门给予承包人一至三年内不得进入其主管的公路</w:t>
      </w:r>
      <w:r>
        <w:rPr>
          <w:rFonts w:hint="eastAsia" w:ascii="宋体" w:hAnsi="宋体" w:cs="宋体"/>
          <w:color w:val="auto"/>
          <w:szCs w:val="21"/>
          <w:highlight w:val="none"/>
        </w:rPr>
        <w:t xml:space="preserve"> </w:t>
      </w:r>
      <w:r>
        <w:rPr>
          <w:rFonts w:hint="eastAsia" w:ascii="宋体" w:hAnsi="宋体" w:cs="宋体"/>
          <w:color w:val="auto"/>
          <w:spacing w:val="-5"/>
          <w:szCs w:val="21"/>
          <w:highlight w:val="none"/>
        </w:rPr>
        <w:t>建设市场的处罚。</w:t>
      </w:r>
    </w:p>
    <w:p w14:paraId="0C450D7A">
      <w:pPr>
        <w:spacing w:before="159" w:line="267" w:lineRule="auto"/>
        <w:ind w:left="41" w:right="110" w:firstLine="616"/>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15"/>
          <w:w w:val="101"/>
          <w:szCs w:val="21"/>
          <w:highlight w:val="none"/>
        </w:rPr>
        <w:t xml:space="preserve">  </w:t>
      </w:r>
      <w:r>
        <w:rPr>
          <w:rFonts w:hint="eastAsia" w:ascii="宋体" w:hAnsi="宋体" w:cs="宋体"/>
          <w:color w:val="auto"/>
          <w:szCs w:val="21"/>
          <w:highlight w:val="none"/>
        </w:rPr>
        <w:t>双方约定：本合同由双方或双方上级单位的纪检监察部门负责监督执行。 由发包人或发包人上级单位的纪检监察部门约请承包人或承包人上级单位纪检监察</w:t>
      </w:r>
      <w:r>
        <w:rPr>
          <w:rFonts w:hint="eastAsia" w:ascii="宋体" w:hAnsi="宋体" w:cs="宋体"/>
          <w:color w:val="auto"/>
          <w:spacing w:val="19"/>
          <w:szCs w:val="21"/>
          <w:highlight w:val="none"/>
        </w:rPr>
        <w:t xml:space="preserve"> </w:t>
      </w:r>
      <w:r>
        <w:rPr>
          <w:rFonts w:hint="eastAsia" w:ascii="宋体" w:hAnsi="宋体" w:cs="宋体"/>
          <w:color w:val="auto"/>
          <w:spacing w:val="-2"/>
          <w:szCs w:val="21"/>
          <w:highlight w:val="none"/>
        </w:rPr>
        <w:t>部门对本合同执行情况进行检查，提出在本合同规定范围内的裁定意见。</w:t>
      </w:r>
    </w:p>
    <w:p w14:paraId="496039BC">
      <w:pPr>
        <w:spacing w:before="158" w:line="185" w:lineRule="auto"/>
        <w:ind w:firstLine="655"/>
        <w:rPr>
          <w:rFonts w:ascii="宋体" w:hAnsi="宋体" w:cs="宋体"/>
          <w:color w:val="auto"/>
          <w:szCs w:val="21"/>
          <w:highlight w:val="none"/>
        </w:rPr>
      </w:pPr>
      <w:r>
        <w:rPr>
          <w:rFonts w:hint="eastAsia" w:ascii="宋体" w:hAnsi="宋体" w:cs="宋体"/>
          <w:color w:val="auto"/>
          <w:spacing w:val="-2"/>
          <w:szCs w:val="21"/>
          <w:highlight w:val="none"/>
        </w:rPr>
        <w:t>6.</w:t>
      </w:r>
      <w:r>
        <w:rPr>
          <w:rFonts w:hint="eastAsia" w:ascii="宋体" w:hAnsi="宋体" w:cs="宋体"/>
          <w:color w:val="auto"/>
          <w:spacing w:val="17"/>
          <w:w w:val="101"/>
          <w:szCs w:val="21"/>
          <w:highlight w:val="none"/>
        </w:rPr>
        <w:t xml:space="preserve">  </w:t>
      </w:r>
      <w:r>
        <w:rPr>
          <w:rFonts w:hint="eastAsia" w:ascii="宋体" w:hAnsi="宋体" w:cs="宋体"/>
          <w:color w:val="auto"/>
          <w:spacing w:val="-2"/>
          <w:szCs w:val="21"/>
          <w:highlight w:val="none"/>
        </w:rPr>
        <w:t>本合同有效期为发包人和承包人签署之日起至该工程项目竣工验收后止。</w:t>
      </w:r>
    </w:p>
    <w:p w14:paraId="1D05AABF">
      <w:pPr>
        <w:spacing w:before="162" w:line="246" w:lineRule="auto"/>
        <w:ind w:left="41" w:right="105" w:firstLine="613"/>
        <w:rPr>
          <w:rFonts w:ascii="宋体" w:hAnsi="宋体" w:cs="宋体"/>
          <w:color w:val="auto"/>
          <w:szCs w:val="21"/>
          <w:highlight w:val="none"/>
        </w:rPr>
      </w:pPr>
      <w:r>
        <w:rPr>
          <w:rFonts w:hint="eastAsia" w:ascii="宋体" w:hAnsi="宋体" w:cs="宋体"/>
          <w:color w:val="auto"/>
          <w:spacing w:val="-6"/>
          <w:w w:val="99"/>
          <w:szCs w:val="21"/>
          <w:highlight w:val="none"/>
        </w:rPr>
        <w:t>7.</w:t>
      </w:r>
      <w:r>
        <w:rPr>
          <w:rFonts w:hint="eastAsia" w:ascii="宋体" w:hAnsi="宋体" w:cs="宋体"/>
          <w:color w:val="auto"/>
          <w:spacing w:val="12"/>
          <w:w w:val="101"/>
          <w:szCs w:val="21"/>
          <w:highlight w:val="none"/>
        </w:rPr>
        <w:t xml:space="preserve">  </w:t>
      </w:r>
      <w:r>
        <w:rPr>
          <w:rFonts w:hint="eastAsia" w:ascii="宋体" w:hAnsi="宋体" w:cs="宋体"/>
          <w:color w:val="auto"/>
          <w:spacing w:val="-6"/>
          <w:w w:val="99"/>
          <w:szCs w:val="21"/>
          <w:highlight w:val="none"/>
        </w:rPr>
        <w:t>本合同作为</w:t>
      </w:r>
      <w:r>
        <w:rPr>
          <w:rFonts w:hint="eastAsia" w:ascii="宋体" w:hAnsi="宋体" w:cs="宋体"/>
          <w:color w:val="auto"/>
          <w:spacing w:val="12"/>
          <w:szCs w:val="21"/>
          <w:highlight w:val="none"/>
          <w:u w:val="single"/>
        </w:rPr>
        <w:t xml:space="preserve">         </w:t>
      </w:r>
      <w:r>
        <w:rPr>
          <w:rFonts w:hint="eastAsia" w:ascii="宋体" w:hAnsi="宋体" w:cs="宋体"/>
          <w:color w:val="auto"/>
          <w:spacing w:val="-6"/>
          <w:w w:val="99"/>
          <w:szCs w:val="21"/>
          <w:highlight w:val="none"/>
        </w:rPr>
        <w:t>（项目名称）</w:t>
      </w:r>
      <w:r>
        <w:rPr>
          <w:rFonts w:hint="eastAsia" w:ascii="宋体" w:hAnsi="宋体" w:cs="宋体"/>
          <w:color w:val="auto"/>
          <w:spacing w:val="6"/>
          <w:szCs w:val="21"/>
          <w:highlight w:val="none"/>
          <w:u w:val="single"/>
        </w:rPr>
        <w:t xml:space="preserve">      </w:t>
      </w:r>
      <w:r>
        <w:rPr>
          <w:rFonts w:hint="eastAsia" w:ascii="宋体" w:hAnsi="宋体" w:cs="宋体"/>
          <w:color w:val="auto"/>
          <w:spacing w:val="-6"/>
          <w:w w:val="99"/>
          <w:szCs w:val="21"/>
          <w:highlight w:val="none"/>
        </w:rPr>
        <w:t>标段施工合同的附件，与工程施</w:t>
      </w:r>
      <w:r>
        <w:rPr>
          <w:rFonts w:hint="eastAsia" w:ascii="宋体" w:hAnsi="宋体" w:cs="宋体"/>
          <w:color w:val="auto"/>
          <w:spacing w:val="4"/>
          <w:szCs w:val="21"/>
          <w:highlight w:val="none"/>
        </w:rPr>
        <w:t xml:space="preserve"> </w:t>
      </w:r>
      <w:r>
        <w:rPr>
          <w:rFonts w:hint="eastAsia" w:ascii="宋体" w:hAnsi="宋体" w:cs="宋体"/>
          <w:color w:val="auto"/>
          <w:spacing w:val="-2"/>
          <w:szCs w:val="21"/>
          <w:highlight w:val="none"/>
        </w:rPr>
        <w:t>工合同具有同等的法律效力，经合同双方签署后立即生效。</w:t>
      </w:r>
    </w:p>
    <w:p w14:paraId="6B772B6E">
      <w:pPr>
        <w:spacing w:before="158" w:line="309" w:lineRule="auto"/>
        <w:ind w:left="42" w:right="106" w:firstLine="617"/>
        <w:rPr>
          <w:rFonts w:ascii="宋体" w:hAnsi="宋体" w:cs="宋体"/>
          <w:color w:val="auto"/>
          <w:szCs w:val="21"/>
          <w:highlight w:val="none"/>
        </w:rPr>
      </w:pPr>
      <w:r>
        <w:rPr>
          <w:rFonts w:hint="eastAsia" w:ascii="宋体" w:hAnsi="宋体" w:cs="宋体"/>
          <w:color w:val="auto"/>
          <w:spacing w:val="1"/>
          <w:szCs w:val="21"/>
          <w:highlight w:val="none"/>
        </w:rPr>
        <w:t>8.</w:t>
      </w:r>
      <w:r>
        <w:rPr>
          <w:rFonts w:hint="eastAsia" w:ascii="宋体" w:hAnsi="宋体" w:cs="宋体"/>
          <w:color w:val="auto"/>
          <w:spacing w:val="14"/>
          <w:w w:val="101"/>
          <w:szCs w:val="21"/>
          <w:highlight w:val="none"/>
        </w:rPr>
        <w:t xml:space="preserve">  </w:t>
      </w:r>
      <w:r>
        <w:rPr>
          <w:rFonts w:hint="eastAsia" w:ascii="宋体" w:hAnsi="宋体" w:cs="宋体"/>
          <w:color w:val="auto"/>
          <w:spacing w:val="1"/>
          <w:szCs w:val="21"/>
          <w:highlight w:val="none"/>
        </w:rPr>
        <w:t>本合同一式四份，由发包人和承包人各执一份，送交发包人和承包人的监</w:t>
      </w:r>
      <w:r>
        <w:rPr>
          <w:rFonts w:hint="eastAsia" w:ascii="宋体" w:hAnsi="宋体" w:cs="宋体"/>
          <w:color w:val="auto"/>
          <w:szCs w:val="21"/>
          <w:highlight w:val="none"/>
        </w:rPr>
        <w:t xml:space="preserve"> </w:t>
      </w:r>
      <w:r>
        <w:rPr>
          <w:rFonts w:hint="eastAsia" w:ascii="宋体" w:hAnsi="宋体" w:cs="宋体"/>
          <w:color w:val="auto"/>
          <w:spacing w:val="-6"/>
          <w:szCs w:val="21"/>
          <w:highlight w:val="none"/>
        </w:rPr>
        <w:t>督单位各一份。</w:t>
      </w:r>
    </w:p>
    <w:p w14:paraId="5481D2BC">
      <w:pPr>
        <w:spacing w:line="301" w:lineRule="auto"/>
        <w:rPr>
          <w:rFonts w:ascii="宋体" w:hAnsi="宋体" w:cs="宋体"/>
          <w:color w:val="auto"/>
          <w:szCs w:val="21"/>
          <w:highlight w:val="none"/>
        </w:rPr>
      </w:pPr>
    </w:p>
    <w:p w14:paraId="4B83326E">
      <w:pPr>
        <w:spacing w:before="78" w:line="185" w:lineRule="auto"/>
        <w:ind w:firstLine="41"/>
        <w:rPr>
          <w:rFonts w:ascii="宋体" w:hAnsi="宋体" w:cs="宋体"/>
          <w:color w:val="auto"/>
          <w:szCs w:val="21"/>
          <w:highlight w:val="none"/>
        </w:rPr>
      </w:pPr>
      <w:r>
        <w:rPr>
          <w:rFonts w:hint="eastAsia" w:ascii="宋体" w:hAnsi="宋体" w:cs="宋体"/>
          <w:color w:val="auto"/>
          <w:spacing w:val="-22"/>
          <w:szCs w:val="21"/>
          <w:highlight w:val="none"/>
        </w:rPr>
        <w:t>发包人</w:t>
      </w:r>
      <w:r>
        <w:rPr>
          <w:rFonts w:hint="eastAsia" w:ascii="宋体" w:hAnsi="宋体" w:cs="宋体"/>
          <w:color w:val="auto"/>
          <w:spacing w:val="-30"/>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30"/>
          <w:szCs w:val="21"/>
          <w:highlight w:val="none"/>
        </w:rPr>
        <w:t>（</w:t>
      </w:r>
      <w:r>
        <w:rPr>
          <w:rFonts w:hint="eastAsia" w:ascii="宋体" w:hAnsi="宋体" w:cs="宋体"/>
          <w:color w:val="auto"/>
          <w:spacing w:val="-22"/>
          <w:szCs w:val="21"/>
          <w:highlight w:val="none"/>
        </w:rPr>
        <w:t>盖单位章）</w:t>
      </w:r>
      <w:r>
        <w:rPr>
          <w:rFonts w:hint="eastAsia" w:ascii="宋体" w:hAnsi="宋体" w:cs="宋体"/>
          <w:color w:val="auto"/>
          <w:spacing w:val="21"/>
          <w:szCs w:val="21"/>
          <w:highlight w:val="none"/>
        </w:rPr>
        <w:t xml:space="preserve">     </w:t>
      </w:r>
      <w:r>
        <w:rPr>
          <w:rFonts w:hint="eastAsia" w:ascii="宋体" w:hAnsi="宋体" w:cs="宋体"/>
          <w:color w:val="auto"/>
          <w:spacing w:val="-22"/>
          <w:szCs w:val="21"/>
          <w:highlight w:val="none"/>
        </w:rPr>
        <w:t>承包人</w:t>
      </w:r>
      <w:r>
        <w:rPr>
          <w:rFonts w:hint="eastAsia" w:ascii="宋体" w:hAnsi="宋体" w:cs="宋体"/>
          <w:color w:val="auto"/>
          <w:spacing w:val="-30"/>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0"/>
          <w:szCs w:val="21"/>
          <w:highlight w:val="none"/>
        </w:rPr>
        <w:t>（</w:t>
      </w:r>
      <w:r>
        <w:rPr>
          <w:rFonts w:hint="eastAsia" w:ascii="宋体" w:hAnsi="宋体" w:cs="宋体"/>
          <w:color w:val="auto"/>
          <w:spacing w:val="-22"/>
          <w:szCs w:val="21"/>
          <w:highlight w:val="none"/>
        </w:rPr>
        <w:t>盖单位章）</w:t>
      </w:r>
    </w:p>
    <w:p w14:paraId="5EABB09E">
      <w:pPr>
        <w:spacing w:line="154" w:lineRule="exact"/>
        <w:rPr>
          <w:rFonts w:ascii="宋体" w:hAnsi="宋体" w:cs="宋体"/>
          <w:color w:val="auto"/>
          <w:szCs w:val="21"/>
          <w:highlight w:val="none"/>
        </w:rPr>
      </w:pPr>
    </w:p>
    <w:p w14:paraId="21F7F524">
      <w:pPr>
        <w:rPr>
          <w:rFonts w:ascii="宋体" w:hAnsi="宋体" w:cs="宋体"/>
          <w:color w:val="auto"/>
          <w:szCs w:val="21"/>
          <w:highlight w:val="none"/>
        </w:rPr>
        <w:sectPr>
          <w:headerReference r:id="rId19" w:type="default"/>
          <w:footerReference r:id="rId20" w:type="default"/>
          <w:pgSz w:w="11907" w:h="16841"/>
          <w:pgMar w:top="1166" w:right="1480" w:bottom="1014" w:left="1615" w:header="883" w:footer="890" w:gutter="0"/>
          <w:cols w:space="720" w:num="1"/>
        </w:sectPr>
      </w:pPr>
    </w:p>
    <w:p w14:paraId="2FF6ED9E">
      <w:pPr>
        <w:tabs>
          <w:tab w:val="left" w:pos="1958"/>
        </w:tabs>
        <w:spacing w:before="49" w:line="261" w:lineRule="auto"/>
        <w:ind w:left="868" w:right="2" w:hanging="829"/>
        <w:rPr>
          <w:rFonts w:ascii="宋体" w:hAnsi="宋体" w:cs="宋体"/>
          <w:color w:val="auto"/>
          <w:spacing w:val="1"/>
          <w:szCs w:val="21"/>
          <w:highlight w:val="none"/>
        </w:rPr>
      </w:pPr>
      <w:r>
        <w:rPr>
          <w:rFonts w:hint="eastAsia" w:ascii="宋体" w:hAnsi="宋体" w:cs="宋体"/>
          <w:color w:val="auto"/>
          <w:spacing w:val="-9"/>
          <w:szCs w:val="21"/>
          <w:highlight w:val="none"/>
        </w:rPr>
        <w:t>法定代表人或其委托代理人</w:t>
      </w:r>
      <w:r>
        <w:rPr>
          <w:rFonts w:hint="eastAsia" w:ascii="宋体" w:hAnsi="宋体" w:cs="宋体"/>
          <w:color w:val="auto"/>
          <w:spacing w:val="-34"/>
          <w:szCs w:val="21"/>
          <w:highlight w:val="none"/>
        </w:rPr>
        <w:t>：</w:t>
      </w:r>
      <w:r>
        <w:rPr>
          <w:rFonts w:hint="eastAsia" w:ascii="宋体" w:hAnsi="宋体" w:cs="宋体"/>
          <w:color w:val="auto"/>
          <w:spacing w:val="47"/>
          <w:szCs w:val="21"/>
          <w:highlight w:val="none"/>
          <w:u w:val="single"/>
        </w:rPr>
        <w:t xml:space="preserve">  </w:t>
      </w:r>
      <w:r>
        <w:rPr>
          <w:rFonts w:hint="eastAsia" w:ascii="宋体" w:hAnsi="宋体" w:cs="宋体"/>
          <w:color w:val="auto"/>
          <w:spacing w:val="-34"/>
          <w:szCs w:val="21"/>
          <w:highlight w:val="none"/>
        </w:rPr>
        <w:t>（</w:t>
      </w:r>
      <w:r>
        <w:rPr>
          <w:rFonts w:hint="eastAsia" w:ascii="宋体" w:hAnsi="宋体" w:cs="宋体"/>
          <w:color w:val="auto"/>
          <w:spacing w:val="-9"/>
          <w:szCs w:val="21"/>
          <w:highlight w:val="none"/>
        </w:rPr>
        <w:t>签字）</w:t>
      </w:r>
      <w:r>
        <w:rPr>
          <w:rFonts w:hint="eastAsia" w:ascii="宋体" w:hAnsi="宋体" w:cs="宋体"/>
          <w:color w:val="auto"/>
          <w:spacing w:val="1"/>
          <w:szCs w:val="21"/>
          <w:highlight w:val="none"/>
        </w:rPr>
        <w:t xml:space="preserve"> </w:t>
      </w:r>
    </w:p>
    <w:p w14:paraId="446A3723">
      <w:pPr>
        <w:tabs>
          <w:tab w:val="left" w:pos="1958"/>
        </w:tabs>
        <w:spacing w:before="49" w:line="261" w:lineRule="auto"/>
        <w:ind w:left="868" w:right="2" w:hanging="829"/>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pacing w:val="-9"/>
          <w:szCs w:val="21"/>
          <w:highlight w:val="none"/>
        </w:rPr>
        <w:t>年</w:t>
      </w:r>
      <w:r>
        <w:rPr>
          <w:rFonts w:hint="eastAsia" w:ascii="宋体" w:hAnsi="宋体" w:cs="宋体"/>
          <w:color w:val="auto"/>
          <w:spacing w:val="3"/>
          <w:szCs w:val="21"/>
          <w:highlight w:val="none"/>
          <w:u w:val="single"/>
        </w:rPr>
        <w:t xml:space="preserve">     </w:t>
      </w:r>
      <w:r>
        <w:rPr>
          <w:rFonts w:hint="eastAsia" w:ascii="宋体" w:hAnsi="宋体" w:cs="宋体"/>
          <w:color w:val="auto"/>
          <w:spacing w:val="-9"/>
          <w:szCs w:val="21"/>
          <w:highlight w:val="none"/>
        </w:rPr>
        <w:t>月</w:t>
      </w:r>
      <w:r>
        <w:rPr>
          <w:rFonts w:hint="eastAsia" w:ascii="宋体" w:hAnsi="宋体" w:cs="宋体"/>
          <w:color w:val="auto"/>
          <w:spacing w:val="10"/>
          <w:szCs w:val="21"/>
          <w:highlight w:val="none"/>
          <w:u w:val="single"/>
        </w:rPr>
        <w:t xml:space="preserve">     </w:t>
      </w:r>
      <w:r>
        <w:rPr>
          <w:rFonts w:hint="eastAsia" w:ascii="宋体" w:hAnsi="宋体" w:cs="宋体"/>
          <w:color w:val="auto"/>
          <w:spacing w:val="-9"/>
          <w:szCs w:val="21"/>
          <w:highlight w:val="none"/>
        </w:rPr>
        <w:t>日</w:t>
      </w:r>
    </w:p>
    <w:p w14:paraId="2960E0A2">
      <w:pPr>
        <w:spacing w:line="14" w:lineRule="auto"/>
        <w:rPr>
          <w:rFonts w:ascii="宋体" w:hAnsi="宋体" w:cs="宋体"/>
          <w:color w:val="auto"/>
          <w:szCs w:val="21"/>
          <w:highlight w:val="none"/>
        </w:rPr>
      </w:pPr>
      <w:r>
        <w:rPr>
          <w:rFonts w:hint="eastAsia" w:ascii="宋体" w:hAnsi="宋体" w:cs="宋体"/>
          <w:color w:val="auto"/>
          <w:szCs w:val="21"/>
          <w:highlight w:val="none"/>
        </w:rPr>
        <w:br w:type="column"/>
      </w:r>
    </w:p>
    <w:p w14:paraId="3CE1098F">
      <w:pPr>
        <w:tabs>
          <w:tab w:val="left" w:pos="2285"/>
        </w:tabs>
        <w:spacing w:before="47" w:line="261" w:lineRule="auto"/>
        <w:ind w:left="1194" w:hanging="1072"/>
        <w:rPr>
          <w:rFonts w:ascii="宋体" w:hAnsi="宋体" w:cs="宋体"/>
          <w:color w:val="auto"/>
          <w:szCs w:val="21"/>
          <w:highlight w:val="none"/>
        </w:rPr>
      </w:pPr>
      <w:r>
        <w:rPr>
          <w:rFonts w:hint="eastAsia" w:ascii="宋体" w:hAnsi="宋体" w:cs="宋体"/>
          <w:color w:val="auto"/>
          <w:spacing w:val="-11"/>
          <w:szCs w:val="21"/>
          <w:highlight w:val="none"/>
        </w:rPr>
        <w:t>法定代表人或其委托代理人</w:t>
      </w:r>
      <w:r>
        <w:rPr>
          <w:rFonts w:hint="eastAsia" w:ascii="宋体" w:hAnsi="宋体" w:cs="宋体"/>
          <w:color w:val="auto"/>
          <w:spacing w:val="-19"/>
          <w:szCs w:val="21"/>
          <w:highlight w:val="none"/>
        </w:rPr>
        <w:t>：</w:t>
      </w:r>
      <w:r>
        <w:rPr>
          <w:rFonts w:hint="eastAsia" w:ascii="宋体" w:hAnsi="宋体" w:cs="宋体"/>
          <w:color w:val="auto"/>
          <w:spacing w:val="32"/>
          <w:szCs w:val="21"/>
          <w:highlight w:val="none"/>
          <w:u w:val="single"/>
        </w:rPr>
        <w:t xml:space="preserve">   </w:t>
      </w:r>
      <w:r>
        <w:rPr>
          <w:rFonts w:hint="eastAsia" w:ascii="宋体" w:hAnsi="宋体" w:cs="宋体"/>
          <w:color w:val="auto"/>
          <w:spacing w:val="-19"/>
          <w:szCs w:val="21"/>
          <w:highlight w:val="none"/>
        </w:rPr>
        <w:t>（</w:t>
      </w:r>
      <w:r>
        <w:rPr>
          <w:rFonts w:hint="eastAsia" w:ascii="宋体" w:hAnsi="宋体" w:cs="宋体"/>
          <w:color w:val="auto"/>
          <w:spacing w:val="-11"/>
          <w:szCs w:val="21"/>
          <w:highlight w:val="none"/>
        </w:rPr>
        <w:t>签字）</w:t>
      </w:r>
      <w:r>
        <w:rPr>
          <w:rFonts w:hint="eastAsia" w:ascii="宋体" w:hAnsi="宋体" w:cs="宋体"/>
          <w:color w:val="auto"/>
          <w:szCs w:val="21"/>
          <w:highlight w:val="none"/>
        </w:rPr>
        <w:t xml:space="preserve"> </w:t>
      </w:r>
    </w:p>
    <w:p w14:paraId="01CF46F2">
      <w:pPr>
        <w:tabs>
          <w:tab w:val="left" w:pos="2285"/>
        </w:tabs>
        <w:spacing w:before="47" w:line="261" w:lineRule="auto"/>
        <w:ind w:left="1194" w:hanging="1072"/>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pacing w:val="-9"/>
          <w:szCs w:val="21"/>
          <w:highlight w:val="none"/>
        </w:rPr>
        <w:t>年</w:t>
      </w:r>
      <w:r>
        <w:rPr>
          <w:rFonts w:hint="eastAsia" w:ascii="宋体" w:hAnsi="宋体" w:cs="宋体"/>
          <w:color w:val="auto"/>
          <w:spacing w:val="3"/>
          <w:szCs w:val="21"/>
          <w:highlight w:val="none"/>
          <w:u w:val="single"/>
        </w:rPr>
        <w:t xml:space="preserve">     </w:t>
      </w:r>
      <w:r>
        <w:rPr>
          <w:rFonts w:hint="eastAsia" w:ascii="宋体" w:hAnsi="宋体" w:cs="宋体"/>
          <w:color w:val="auto"/>
          <w:spacing w:val="-9"/>
          <w:szCs w:val="21"/>
          <w:highlight w:val="none"/>
        </w:rPr>
        <w:t>月</w:t>
      </w:r>
      <w:r>
        <w:rPr>
          <w:rFonts w:hint="eastAsia" w:ascii="宋体" w:hAnsi="宋体" w:cs="宋体"/>
          <w:color w:val="auto"/>
          <w:spacing w:val="10"/>
          <w:szCs w:val="21"/>
          <w:highlight w:val="none"/>
          <w:u w:val="single"/>
        </w:rPr>
        <w:t xml:space="preserve">     </w:t>
      </w:r>
      <w:r>
        <w:rPr>
          <w:rFonts w:hint="eastAsia" w:ascii="宋体" w:hAnsi="宋体" w:cs="宋体"/>
          <w:color w:val="auto"/>
          <w:spacing w:val="-9"/>
          <w:szCs w:val="21"/>
          <w:highlight w:val="none"/>
        </w:rPr>
        <w:t>日</w:t>
      </w:r>
    </w:p>
    <w:p w14:paraId="6964F4D4">
      <w:pPr>
        <w:rPr>
          <w:rFonts w:ascii="宋体" w:hAnsi="宋体" w:cs="宋体"/>
          <w:color w:val="auto"/>
          <w:szCs w:val="21"/>
          <w:highlight w:val="none"/>
        </w:rPr>
        <w:sectPr>
          <w:type w:val="continuous"/>
          <w:pgSz w:w="11907" w:h="16841"/>
          <w:pgMar w:top="1166" w:right="1480" w:bottom="1014" w:left="1615" w:header="883" w:footer="890" w:gutter="0"/>
          <w:cols w:equalWidth="0" w:num="2">
            <w:col w:w="4255" w:space="100"/>
            <w:col w:w="4456"/>
          </w:cols>
        </w:sectPr>
      </w:pPr>
    </w:p>
    <w:p w14:paraId="66209ECF">
      <w:pPr>
        <w:spacing w:line="473" w:lineRule="auto"/>
        <w:rPr>
          <w:rFonts w:ascii="宋体" w:hAnsi="宋体" w:cs="宋体"/>
          <w:color w:val="auto"/>
          <w:szCs w:val="21"/>
          <w:highlight w:val="none"/>
        </w:rPr>
      </w:pPr>
    </w:p>
    <w:p w14:paraId="308C8191">
      <w:pPr>
        <w:spacing w:before="78" w:line="185" w:lineRule="auto"/>
        <w:ind w:firstLine="41"/>
        <w:rPr>
          <w:rFonts w:ascii="宋体" w:hAnsi="宋体" w:cs="宋体"/>
          <w:color w:val="auto"/>
          <w:szCs w:val="21"/>
          <w:highlight w:val="none"/>
        </w:rPr>
      </w:pPr>
      <w:r>
        <w:rPr>
          <w:rFonts w:hint="eastAsia" w:ascii="宋体" w:hAnsi="宋体" w:cs="宋体"/>
          <w:color w:val="auto"/>
          <w:spacing w:val="-11"/>
          <w:szCs w:val="21"/>
          <w:highlight w:val="none"/>
        </w:rPr>
        <w:t>发包人监督单位</w:t>
      </w:r>
      <w:r>
        <w:rPr>
          <w:rFonts w:hint="eastAsia" w:ascii="宋体" w:hAnsi="宋体" w:cs="宋体"/>
          <w:color w:val="auto"/>
          <w:spacing w:val="-51"/>
          <w:szCs w:val="21"/>
          <w:highlight w:val="none"/>
        </w:rPr>
        <w:t>：</w:t>
      </w:r>
      <w:r>
        <w:rPr>
          <w:rFonts w:hint="eastAsia" w:ascii="宋体" w:hAnsi="宋体" w:cs="宋体"/>
          <w:color w:val="auto"/>
          <w:spacing w:val="-62"/>
          <w:szCs w:val="21"/>
          <w:highlight w:val="none"/>
          <w:u w:val="single"/>
        </w:rPr>
        <w:t xml:space="preserve"> </w:t>
      </w:r>
      <w:r>
        <w:rPr>
          <w:rFonts w:hint="eastAsia" w:ascii="宋体" w:hAnsi="宋体" w:cs="宋体"/>
          <w:color w:val="auto"/>
          <w:spacing w:val="-51"/>
          <w:szCs w:val="21"/>
          <w:highlight w:val="none"/>
          <w:u w:val="single"/>
        </w:rPr>
        <w:t>（</w:t>
      </w:r>
      <w:r>
        <w:rPr>
          <w:rFonts w:hint="eastAsia" w:ascii="宋体" w:hAnsi="宋体" w:cs="宋体"/>
          <w:color w:val="auto"/>
          <w:spacing w:val="-11"/>
          <w:szCs w:val="21"/>
          <w:highlight w:val="none"/>
          <w:u w:val="single"/>
        </w:rPr>
        <w:t>全称</w:t>
      </w:r>
      <w:r>
        <w:rPr>
          <w:rFonts w:hint="eastAsia" w:ascii="宋体" w:hAnsi="宋体" w:cs="宋体"/>
          <w:color w:val="auto"/>
          <w:spacing w:val="-51"/>
          <w:szCs w:val="21"/>
          <w:highlight w:val="none"/>
          <w:u w:val="single"/>
        </w:rPr>
        <w:t>）（</w:t>
      </w:r>
      <w:r>
        <w:rPr>
          <w:rFonts w:hint="eastAsia" w:ascii="宋体" w:hAnsi="宋体" w:cs="宋体"/>
          <w:color w:val="auto"/>
          <w:spacing w:val="-11"/>
          <w:szCs w:val="21"/>
          <w:highlight w:val="none"/>
          <w:u w:val="single"/>
        </w:rPr>
        <w:t>盖单位章）</w:t>
      </w:r>
      <w:r>
        <w:rPr>
          <w:rFonts w:hint="eastAsia" w:ascii="宋体" w:hAnsi="宋体" w:cs="宋体"/>
          <w:color w:val="auto"/>
          <w:spacing w:val="22"/>
          <w:szCs w:val="21"/>
          <w:highlight w:val="none"/>
        </w:rPr>
        <w:t xml:space="preserve">     </w:t>
      </w:r>
      <w:r>
        <w:rPr>
          <w:rFonts w:hint="eastAsia" w:ascii="宋体" w:hAnsi="宋体" w:cs="宋体"/>
          <w:color w:val="auto"/>
          <w:spacing w:val="-11"/>
          <w:szCs w:val="21"/>
          <w:highlight w:val="none"/>
        </w:rPr>
        <w:t>承包人监督单位</w:t>
      </w:r>
      <w:r>
        <w:rPr>
          <w:rFonts w:hint="eastAsia" w:ascii="宋体" w:hAnsi="宋体" w:cs="宋体"/>
          <w:color w:val="auto"/>
          <w:spacing w:val="-51"/>
          <w:szCs w:val="21"/>
          <w:highlight w:val="none"/>
        </w:rPr>
        <w:t>：</w:t>
      </w:r>
      <w:r>
        <w:rPr>
          <w:rFonts w:hint="eastAsia" w:ascii="宋体" w:hAnsi="宋体" w:cs="宋体"/>
          <w:color w:val="auto"/>
          <w:spacing w:val="-64"/>
          <w:szCs w:val="21"/>
          <w:highlight w:val="none"/>
          <w:u w:val="single"/>
        </w:rPr>
        <w:t xml:space="preserve"> </w:t>
      </w:r>
      <w:r>
        <w:rPr>
          <w:rFonts w:hint="eastAsia" w:ascii="宋体" w:hAnsi="宋体" w:cs="宋体"/>
          <w:color w:val="auto"/>
          <w:spacing w:val="-51"/>
          <w:szCs w:val="21"/>
          <w:highlight w:val="none"/>
          <w:u w:val="single"/>
        </w:rPr>
        <w:t>（</w:t>
      </w:r>
      <w:r>
        <w:rPr>
          <w:rFonts w:hint="eastAsia" w:ascii="宋体" w:hAnsi="宋体" w:cs="宋体"/>
          <w:color w:val="auto"/>
          <w:spacing w:val="-11"/>
          <w:szCs w:val="21"/>
          <w:highlight w:val="none"/>
          <w:u w:val="single"/>
        </w:rPr>
        <w:t>全称</w:t>
      </w:r>
      <w:r>
        <w:rPr>
          <w:rFonts w:hint="eastAsia" w:ascii="宋体" w:hAnsi="宋体" w:cs="宋体"/>
          <w:color w:val="auto"/>
          <w:spacing w:val="-51"/>
          <w:szCs w:val="21"/>
          <w:highlight w:val="none"/>
          <w:u w:val="single"/>
        </w:rPr>
        <w:t>）（</w:t>
      </w:r>
      <w:r>
        <w:rPr>
          <w:rFonts w:hint="eastAsia" w:ascii="宋体" w:hAnsi="宋体" w:cs="宋体"/>
          <w:color w:val="auto"/>
          <w:spacing w:val="-11"/>
          <w:szCs w:val="21"/>
          <w:highlight w:val="none"/>
          <w:u w:val="single"/>
        </w:rPr>
        <w:t>盖单位章）</w:t>
      </w:r>
    </w:p>
    <w:p w14:paraId="1697B6DC">
      <w:pPr>
        <w:rPr>
          <w:color w:val="auto"/>
          <w:highlight w:val="none"/>
        </w:rPr>
        <w:sectPr>
          <w:type w:val="continuous"/>
          <w:pgSz w:w="11907" w:h="16841"/>
          <w:pgMar w:top="1166" w:right="1480" w:bottom="1014" w:left="1615" w:header="883" w:footer="890" w:gutter="0"/>
          <w:cols w:space="720" w:num="1"/>
        </w:sectPr>
      </w:pPr>
    </w:p>
    <w:p w14:paraId="3C46C9FC">
      <w:pPr>
        <w:spacing w:line="393" w:lineRule="auto"/>
        <w:rPr>
          <w:rFonts w:ascii="黑体"/>
          <w:color w:val="auto"/>
          <w:highlight w:val="none"/>
        </w:rPr>
      </w:pPr>
    </w:p>
    <w:p w14:paraId="56391472">
      <w:pPr>
        <w:spacing w:before="78" w:line="185" w:lineRule="auto"/>
        <w:ind w:firstLine="51"/>
        <w:rPr>
          <w:rFonts w:ascii="黑体" w:hAnsi="黑体" w:eastAsia="黑体" w:cs="黑体"/>
          <w:color w:val="auto"/>
          <w:sz w:val="24"/>
          <w:highlight w:val="none"/>
        </w:rPr>
      </w:pPr>
      <w:bookmarkStart w:id="79" w:name="_bookmark274"/>
      <w:bookmarkEnd w:id="79"/>
      <w:r>
        <w:rPr>
          <w:rFonts w:ascii="黑体" w:hAnsi="黑体" w:eastAsia="黑体" w:cs="黑体"/>
          <w:color w:val="auto"/>
          <w:spacing w:val="-5"/>
          <w:sz w:val="24"/>
          <w:highlight w:val="none"/>
        </w:rPr>
        <w:t>附件三</w:t>
      </w:r>
      <w:r>
        <w:rPr>
          <w:rFonts w:ascii="黑体" w:hAnsi="黑体" w:eastAsia="黑体" w:cs="黑体"/>
          <w:color w:val="auto"/>
          <w:spacing w:val="25"/>
          <w:sz w:val="24"/>
          <w:highlight w:val="none"/>
        </w:rPr>
        <w:t xml:space="preserve"> </w:t>
      </w:r>
      <w:r>
        <w:rPr>
          <w:rFonts w:ascii="黑体" w:hAnsi="黑体" w:eastAsia="黑体" w:cs="黑体"/>
          <w:color w:val="auto"/>
          <w:spacing w:val="-5"/>
          <w:sz w:val="24"/>
          <w:highlight w:val="none"/>
        </w:rPr>
        <w:t>安全生产合同</w:t>
      </w:r>
    </w:p>
    <w:p w14:paraId="34CAA260">
      <w:pPr>
        <w:spacing w:before="101" w:line="185" w:lineRule="auto"/>
        <w:ind w:firstLine="3548"/>
        <w:rPr>
          <w:rFonts w:ascii="黑体" w:hAnsi="黑体" w:eastAsia="黑体" w:cs="黑体"/>
          <w:color w:val="auto"/>
          <w:sz w:val="28"/>
          <w:szCs w:val="28"/>
          <w:highlight w:val="none"/>
        </w:rPr>
      </w:pPr>
      <w:r>
        <w:rPr>
          <w:rFonts w:ascii="黑体" w:hAnsi="黑体" w:eastAsia="黑体" w:cs="黑体"/>
          <w:color w:val="auto"/>
          <w:spacing w:val="-4"/>
          <w:sz w:val="28"/>
          <w:szCs w:val="28"/>
          <w:highlight w:val="none"/>
        </w:rPr>
        <w:t>安全生产合同</w:t>
      </w:r>
    </w:p>
    <w:p w14:paraId="53096D9B">
      <w:pPr>
        <w:spacing w:line="410" w:lineRule="auto"/>
        <w:rPr>
          <w:rFonts w:ascii="黑体"/>
          <w:color w:val="auto"/>
          <w:highlight w:val="none"/>
        </w:rPr>
      </w:pPr>
    </w:p>
    <w:p w14:paraId="25229A23">
      <w:pPr>
        <w:spacing w:before="78" w:line="300" w:lineRule="auto"/>
        <w:ind w:left="38" w:right="24" w:firstLine="619"/>
        <w:rPr>
          <w:rFonts w:ascii="宋体" w:hAnsi="宋体" w:cs="宋体"/>
          <w:color w:val="auto"/>
          <w:szCs w:val="21"/>
          <w:highlight w:val="none"/>
        </w:rPr>
      </w:pPr>
      <w:r>
        <w:rPr>
          <w:rFonts w:hint="eastAsia" w:ascii="宋体" w:hAnsi="宋体" w:cs="宋体"/>
          <w:color w:val="auto"/>
          <w:spacing w:val="-7"/>
          <w:szCs w:val="21"/>
          <w:highlight w:val="none"/>
        </w:rPr>
        <w:t>为在</w:t>
      </w:r>
      <w:r>
        <w:rPr>
          <w:rFonts w:hint="eastAsia" w:ascii="宋体" w:hAnsi="宋体" w:cs="宋体"/>
          <w:color w:val="auto"/>
          <w:spacing w:val="1"/>
          <w:szCs w:val="21"/>
          <w:highlight w:val="none"/>
          <w:u w:val="single"/>
        </w:rPr>
        <w:t xml:space="preserve">             </w:t>
      </w:r>
      <w:r>
        <w:rPr>
          <w:rFonts w:hint="eastAsia" w:ascii="宋体" w:hAnsi="宋体" w:cs="宋体"/>
          <w:color w:val="auto"/>
          <w:spacing w:val="-7"/>
          <w:szCs w:val="21"/>
          <w:highlight w:val="none"/>
        </w:rPr>
        <w:t>（项目名称）</w:t>
      </w:r>
      <w:r>
        <w:rPr>
          <w:rFonts w:hint="eastAsia" w:ascii="宋体" w:hAnsi="宋体" w:cs="宋体"/>
          <w:color w:val="auto"/>
          <w:spacing w:val="23"/>
          <w:szCs w:val="21"/>
          <w:highlight w:val="none"/>
          <w:u w:val="single"/>
        </w:rPr>
        <w:t xml:space="preserve">     </w:t>
      </w:r>
      <w:r>
        <w:rPr>
          <w:rFonts w:hint="eastAsia" w:ascii="宋体" w:hAnsi="宋体" w:cs="宋体"/>
          <w:color w:val="auto"/>
          <w:spacing w:val="-7"/>
          <w:szCs w:val="21"/>
          <w:highlight w:val="none"/>
        </w:rPr>
        <w:t>标段施工合同的实施过程中创造安全、</w:t>
      </w:r>
      <w:r>
        <w:rPr>
          <w:rFonts w:hint="eastAsia" w:ascii="宋体" w:hAnsi="宋体" w:cs="宋体"/>
          <w:color w:val="auto"/>
          <w:szCs w:val="21"/>
          <w:highlight w:val="none"/>
        </w:rPr>
        <w:t xml:space="preserve"> </w:t>
      </w:r>
      <w:r>
        <w:rPr>
          <w:rFonts w:hint="eastAsia" w:ascii="宋体" w:hAnsi="宋体" w:cs="宋体"/>
          <w:color w:val="auto"/>
          <w:spacing w:val="-13"/>
          <w:szCs w:val="21"/>
          <w:highlight w:val="none"/>
        </w:rPr>
        <w:t>高效的施工环境，</w:t>
      </w:r>
      <w:r>
        <w:rPr>
          <w:rFonts w:hint="eastAsia" w:ascii="宋体" w:hAnsi="宋体" w:cs="宋体"/>
          <w:color w:val="auto"/>
          <w:spacing w:val="62"/>
          <w:szCs w:val="21"/>
          <w:highlight w:val="none"/>
        </w:rPr>
        <w:t xml:space="preserve"> </w:t>
      </w:r>
      <w:r>
        <w:rPr>
          <w:rFonts w:hint="eastAsia" w:ascii="宋体" w:hAnsi="宋体" w:cs="宋体"/>
          <w:color w:val="auto"/>
          <w:spacing w:val="-13"/>
          <w:szCs w:val="21"/>
          <w:highlight w:val="none"/>
        </w:rPr>
        <w:t>切实搞好本项目的安全管理工作，</w:t>
      </w:r>
      <w:r>
        <w:rPr>
          <w:rFonts w:hint="eastAsia" w:ascii="宋体" w:hAnsi="宋体" w:cs="宋体"/>
          <w:color w:val="auto"/>
          <w:spacing w:val="35"/>
          <w:szCs w:val="21"/>
          <w:highlight w:val="none"/>
        </w:rPr>
        <w:t xml:space="preserve"> </w:t>
      </w:r>
      <w:r>
        <w:rPr>
          <w:rFonts w:hint="eastAsia" w:ascii="宋体" w:hAnsi="宋体" w:cs="宋体"/>
          <w:color w:val="auto"/>
          <w:spacing w:val="-13"/>
          <w:szCs w:val="21"/>
          <w:highlight w:val="none"/>
        </w:rPr>
        <w:t>本项目发包人</w:t>
      </w:r>
      <w:r>
        <w:rPr>
          <w:rFonts w:hint="eastAsia" w:ascii="宋体" w:hAnsi="宋体" w:cs="宋体"/>
          <w:color w:val="auto"/>
          <w:spacing w:val="9"/>
          <w:szCs w:val="21"/>
          <w:highlight w:val="none"/>
          <w:u w:val="single"/>
        </w:rPr>
        <w:t xml:space="preserve">          </w:t>
      </w:r>
      <w:r>
        <w:rPr>
          <w:rFonts w:hint="eastAsia" w:ascii="宋体" w:hAnsi="宋体" w:cs="宋体"/>
          <w:color w:val="auto"/>
          <w:spacing w:val="-13"/>
          <w:szCs w:val="21"/>
          <w:highlight w:val="none"/>
        </w:rPr>
        <w:t>（发</w:t>
      </w:r>
      <w:r>
        <w:rPr>
          <w:rFonts w:hint="eastAsia" w:ascii="宋体" w:hAnsi="宋体" w:cs="宋体"/>
          <w:color w:val="auto"/>
          <w:spacing w:val="1"/>
          <w:szCs w:val="21"/>
          <w:highlight w:val="none"/>
        </w:rPr>
        <w:t xml:space="preserve"> </w:t>
      </w:r>
      <w:r>
        <w:rPr>
          <w:rFonts w:hint="eastAsia" w:ascii="宋体" w:hAnsi="宋体" w:cs="宋体"/>
          <w:color w:val="auto"/>
          <w:spacing w:val="-10"/>
          <w:w w:val="98"/>
          <w:szCs w:val="21"/>
          <w:highlight w:val="none"/>
        </w:rPr>
        <w:t>包人名称，</w:t>
      </w:r>
      <w:r>
        <w:rPr>
          <w:rFonts w:hint="eastAsia" w:ascii="宋体" w:hAnsi="宋体" w:cs="宋体"/>
          <w:color w:val="auto"/>
          <w:spacing w:val="102"/>
          <w:szCs w:val="21"/>
          <w:highlight w:val="none"/>
        </w:rPr>
        <w:t xml:space="preserve"> </w:t>
      </w:r>
      <w:r>
        <w:rPr>
          <w:rFonts w:hint="eastAsia" w:ascii="宋体" w:hAnsi="宋体" w:cs="宋体"/>
          <w:color w:val="auto"/>
          <w:spacing w:val="-10"/>
          <w:w w:val="98"/>
          <w:szCs w:val="21"/>
          <w:highlight w:val="none"/>
        </w:rPr>
        <w:t>以下简称“发包人”）与承包人</w:t>
      </w:r>
      <w:r>
        <w:rPr>
          <w:rFonts w:hint="eastAsia" w:ascii="宋体" w:hAnsi="宋体" w:cs="宋体"/>
          <w:color w:val="auto"/>
          <w:spacing w:val="10"/>
          <w:szCs w:val="21"/>
          <w:highlight w:val="none"/>
          <w:u w:val="single"/>
        </w:rPr>
        <w:t xml:space="preserve">           </w:t>
      </w:r>
      <w:r>
        <w:rPr>
          <w:rFonts w:hint="eastAsia" w:ascii="宋体" w:hAnsi="宋体" w:cs="宋体"/>
          <w:color w:val="auto"/>
          <w:spacing w:val="-10"/>
          <w:w w:val="98"/>
          <w:szCs w:val="21"/>
          <w:highlight w:val="none"/>
        </w:rPr>
        <w:t>（承包人名称，</w:t>
      </w:r>
      <w:r>
        <w:rPr>
          <w:rFonts w:hint="eastAsia" w:ascii="宋体" w:hAnsi="宋体" w:cs="宋体"/>
          <w:color w:val="auto"/>
          <w:spacing w:val="79"/>
          <w:szCs w:val="21"/>
          <w:highlight w:val="none"/>
        </w:rPr>
        <w:t xml:space="preserve"> </w:t>
      </w:r>
      <w:r>
        <w:rPr>
          <w:rFonts w:hint="eastAsia" w:ascii="宋体" w:hAnsi="宋体" w:cs="宋体"/>
          <w:color w:val="auto"/>
          <w:spacing w:val="-10"/>
          <w:w w:val="98"/>
          <w:szCs w:val="21"/>
          <w:highlight w:val="none"/>
        </w:rPr>
        <w:t>以下简称“承</w:t>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包人”）特此签订安全生产合同。</w:t>
      </w:r>
    </w:p>
    <w:p w14:paraId="66512AE8">
      <w:pPr>
        <w:spacing w:before="1" w:line="201" w:lineRule="auto"/>
        <w:ind w:firstLine="673"/>
        <w:rPr>
          <w:rFonts w:ascii="宋体" w:hAnsi="宋体" w:cs="宋体"/>
          <w:color w:val="auto"/>
          <w:szCs w:val="21"/>
          <w:highlight w:val="none"/>
        </w:rPr>
      </w:pPr>
      <w:r>
        <w:rPr>
          <w:rFonts w:hint="eastAsia" w:ascii="宋体" w:hAnsi="宋体" w:cs="宋体"/>
          <w:color w:val="auto"/>
          <w:spacing w:val="-5"/>
          <w:szCs w:val="21"/>
          <w:highlight w:val="none"/>
        </w:rPr>
        <w:t>1.发包人职责</w:t>
      </w:r>
    </w:p>
    <w:p w14:paraId="7298FB5F">
      <w:pPr>
        <w:spacing w:before="128" w:line="243" w:lineRule="auto"/>
        <w:ind w:left="41" w:right="97" w:firstLine="619"/>
        <w:rPr>
          <w:rFonts w:ascii="宋体" w:hAnsi="宋体" w:cs="宋体"/>
          <w:color w:val="auto"/>
          <w:szCs w:val="21"/>
          <w:highlight w:val="none"/>
        </w:rPr>
      </w:pPr>
      <w:r>
        <w:rPr>
          <w:rFonts w:hint="eastAsia" w:ascii="宋体" w:hAnsi="宋体" w:cs="宋体"/>
          <w:color w:val="auto"/>
          <w:spacing w:val="-1"/>
          <w:szCs w:val="21"/>
          <w:highlight w:val="none"/>
        </w:rPr>
        <w:t>（1）严格遵守国家有关安全生产的法律法规，认真执行工程承包合同中的有</w:t>
      </w:r>
      <w:r>
        <w:rPr>
          <w:rFonts w:hint="eastAsia" w:ascii="宋体" w:hAnsi="宋体" w:cs="宋体"/>
          <w:color w:val="auto"/>
          <w:spacing w:val="31"/>
          <w:szCs w:val="21"/>
          <w:highlight w:val="none"/>
        </w:rPr>
        <w:t xml:space="preserve"> </w:t>
      </w:r>
      <w:r>
        <w:rPr>
          <w:rFonts w:hint="eastAsia" w:ascii="宋体" w:hAnsi="宋体" w:cs="宋体"/>
          <w:color w:val="auto"/>
          <w:spacing w:val="-7"/>
          <w:szCs w:val="21"/>
          <w:highlight w:val="none"/>
        </w:rPr>
        <w:t>关安全要求。</w:t>
      </w:r>
    </w:p>
    <w:p w14:paraId="077D9616">
      <w:pPr>
        <w:spacing w:before="148" w:line="243" w:lineRule="auto"/>
        <w:ind w:left="42" w:right="89" w:firstLine="618"/>
        <w:rPr>
          <w:rFonts w:ascii="宋体" w:hAnsi="宋体" w:cs="宋体"/>
          <w:color w:val="auto"/>
          <w:szCs w:val="21"/>
          <w:highlight w:val="none"/>
        </w:rPr>
      </w:pPr>
      <w:r>
        <w:rPr>
          <w:rFonts w:hint="eastAsia" w:ascii="宋体" w:hAnsi="宋体" w:cs="宋体"/>
          <w:color w:val="auto"/>
          <w:spacing w:val="1"/>
          <w:szCs w:val="21"/>
          <w:highlight w:val="none"/>
        </w:rPr>
        <w:t>（2）按照“安全第一、预防为主、综合治理”和坚持“管生产必须管安全”的原</w:t>
      </w:r>
      <w:r>
        <w:rPr>
          <w:rFonts w:hint="eastAsia" w:ascii="宋体" w:hAnsi="宋体" w:cs="宋体"/>
          <w:color w:val="auto"/>
          <w:spacing w:val="22"/>
          <w:szCs w:val="21"/>
          <w:highlight w:val="none"/>
        </w:rPr>
        <w:t xml:space="preserve"> </w:t>
      </w:r>
      <w:r>
        <w:rPr>
          <w:rFonts w:hint="eastAsia" w:ascii="宋体" w:hAnsi="宋体" w:cs="宋体"/>
          <w:color w:val="auto"/>
          <w:spacing w:val="-2"/>
          <w:szCs w:val="21"/>
          <w:highlight w:val="none"/>
        </w:rPr>
        <w:t>则进行安全生产管理，做到生产与安全工作同时计划、布置、检查、总结和评比。</w:t>
      </w:r>
    </w:p>
    <w:p w14:paraId="1CB650BA">
      <w:pPr>
        <w:spacing w:before="148" w:line="243" w:lineRule="auto"/>
        <w:ind w:left="50" w:right="124" w:firstLine="610"/>
        <w:rPr>
          <w:rFonts w:ascii="宋体" w:hAnsi="宋体" w:cs="宋体"/>
          <w:color w:val="auto"/>
          <w:szCs w:val="21"/>
          <w:highlight w:val="none"/>
        </w:rPr>
      </w:pPr>
      <w:r>
        <w:rPr>
          <w:rFonts w:hint="eastAsia" w:ascii="宋体" w:hAnsi="宋体" w:cs="宋体"/>
          <w:color w:val="auto"/>
          <w:spacing w:val="-1"/>
          <w:szCs w:val="21"/>
          <w:highlight w:val="none"/>
        </w:rPr>
        <w:t>（3）重要的安全设施必须坚持与主体工程“三同时”的原则，即：同时设计、</w:t>
      </w:r>
      <w:r>
        <w:rPr>
          <w:rFonts w:hint="eastAsia" w:ascii="宋体" w:hAnsi="宋体" w:cs="宋体"/>
          <w:color w:val="auto"/>
          <w:spacing w:val="32"/>
          <w:szCs w:val="21"/>
          <w:highlight w:val="none"/>
        </w:rPr>
        <w:t xml:space="preserve"> </w:t>
      </w:r>
      <w:r>
        <w:rPr>
          <w:rFonts w:hint="eastAsia" w:ascii="宋体" w:hAnsi="宋体" w:cs="宋体"/>
          <w:color w:val="auto"/>
          <w:spacing w:val="-3"/>
          <w:szCs w:val="21"/>
          <w:highlight w:val="none"/>
        </w:rPr>
        <w:t>审批，同时施工，同时验收，投入使用。</w:t>
      </w:r>
    </w:p>
    <w:p w14:paraId="5F23EAF0">
      <w:pPr>
        <w:spacing w:before="148" w:line="185" w:lineRule="auto"/>
        <w:ind w:firstLine="661"/>
        <w:rPr>
          <w:rFonts w:ascii="宋体" w:hAnsi="宋体" w:cs="宋体"/>
          <w:color w:val="auto"/>
          <w:szCs w:val="21"/>
          <w:highlight w:val="none"/>
        </w:rPr>
      </w:pPr>
      <w:r>
        <w:rPr>
          <w:rFonts w:hint="eastAsia" w:ascii="宋体" w:hAnsi="宋体" w:cs="宋体"/>
          <w:color w:val="auto"/>
          <w:spacing w:val="-2"/>
          <w:szCs w:val="21"/>
          <w:highlight w:val="none"/>
        </w:rPr>
        <w:t>（4）定期召开安全生产调度会，及时传达中央及地方有关安全生产的精神。</w:t>
      </w:r>
    </w:p>
    <w:p w14:paraId="5BF0855D">
      <w:pPr>
        <w:spacing w:before="152" w:line="299" w:lineRule="auto"/>
        <w:ind w:left="41" w:right="95" w:firstLine="620"/>
        <w:rPr>
          <w:rFonts w:ascii="宋体" w:hAnsi="宋体" w:cs="宋体"/>
          <w:color w:val="auto"/>
          <w:szCs w:val="21"/>
          <w:highlight w:val="none"/>
        </w:rPr>
      </w:pPr>
      <w:r>
        <w:rPr>
          <w:rFonts w:hint="eastAsia" w:ascii="宋体" w:hAnsi="宋体" w:cs="宋体"/>
          <w:color w:val="auto"/>
          <w:spacing w:val="-1"/>
          <w:szCs w:val="21"/>
          <w:highlight w:val="none"/>
        </w:rPr>
        <w:t>（5）组织对承包人施工现场进行安全生产检查，监督承包人及时处理发现的</w:t>
      </w:r>
      <w:r>
        <w:rPr>
          <w:rFonts w:hint="eastAsia" w:ascii="宋体" w:hAnsi="宋体" w:cs="宋体"/>
          <w:color w:val="auto"/>
          <w:spacing w:val="33"/>
          <w:szCs w:val="21"/>
          <w:highlight w:val="none"/>
        </w:rPr>
        <w:t xml:space="preserve"> </w:t>
      </w:r>
      <w:r>
        <w:rPr>
          <w:rFonts w:hint="eastAsia" w:ascii="宋体" w:hAnsi="宋体" w:cs="宋体"/>
          <w:color w:val="auto"/>
          <w:spacing w:val="-6"/>
          <w:szCs w:val="21"/>
          <w:highlight w:val="none"/>
        </w:rPr>
        <w:t>各种安全隐患。</w:t>
      </w:r>
    </w:p>
    <w:p w14:paraId="3FB84EF4">
      <w:pPr>
        <w:spacing w:before="3" w:line="201" w:lineRule="auto"/>
        <w:ind w:firstLine="650"/>
        <w:rPr>
          <w:rFonts w:ascii="宋体" w:hAnsi="宋体" w:cs="宋体"/>
          <w:color w:val="auto"/>
          <w:szCs w:val="21"/>
          <w:highlight w:val="none"/>
        </w:rPr>
      </w:pPr>
      <w:r>
        <w:rPr>
          <w:rFonts w:hint="eastAsia" w:ascii="宋体" w:hAnsi="宋体" w:cs="宋体"/>
          <w:color w:val="auto"/>
          <w:spacing w:val="-1"/>
          <w:szCs w:val="21"/>
          <w:highlight w:val="none"/>
        </w:rPr>
        <w:t>2.承包人职责</w:t>
      </w:r>
    </w:p>
    <w:p w14:paraId="62F04B3D">
      <w:pPr>
        <w:spacing w:before="129" w:line="271" w:lineRule="auto"/>
        <w:ind w:left="40" w:firstLine="621"/>
        <w:rPr>
          <w:rFonts w:ascii="宋体" w:hAnsi="宋体" w:cs="宋体"/>
          <w:color w:val="auto"/>
          <w:szCs w:val="21"/>
          <w:highlight w:val="none"/>
        </w:rPr>
      </w:pPr>
      <w:r>
        <w:rPr>
          <w:rFonts w:hint="eastAsia" w:ascii="宋体" w:hAnsi="宋体" w:cs="宋体"/>
          <w:color w:val="auto"/>
          <w:spacing w:val="-5"/>
          <w:szCs w:val="21"/>
          <w:highlight w:val="none"/>
        </w:rPr>
        <w:t>（1）严格遵守《中华人民共和国安全生产法》《建设工程安全生产管理条例》</w:t>
      </w:r>
      <w:r>
        <w:rPr>
          <w:rFonts w:hint="eastAsia" w:ascii="宋体" w:hAnsi="宋体" w:cs="宋体"/>
          <w:color w:val="auto"/>
          <w:spacing w:val="29"/>
          <w:szCs w:val="21"/>
          <w:highlight w:val="none"/>
        </w:rPr>
        <w:t xml:space="preserve"> </w:t>
      </w:r>
      <w:r>
        <w:rPr>
          <w:rFonts w:hint="eastAsia" w:ascii="宋体" w:hAnsi="宋体" w:cs="宋体"/>
          <w:color w:val="auto"/>
          <w:spacing w:val="-11"/>
          <w:szCs w:val="21"/>
          <w:highlight w:val="none"/>
        </w:rPr>
        <w:t>等国家有关安全生产的法律法规、《公路水运工程安全生产监督管理办法》</w:t>
      </w:r>
      <w:r>
        <w:rPr>
          <w:rFonts w:hint="eastAsia" w:ascii="宋体" w:hAnsi="宋体" w:cs="宋体"/>
          <w:color w:val="auto"/>
          <w:spacing w:val="6"/>
          <w:szCs w:val="21"/>
          <w:highlight w:val="none"/>
        </w:rPr>
        <w:t xml:space="preserve"> </w:t>
      </w:r>
      <w:r>
        <w:rPr>
          <w:rFonts w:hint="eastAsia" w:ascii="宋体" w:hAnsi="宋体" w:cs="宋体"/>
          <w:color w:val="auto"/>
          <w:spacing w:val="-11"/>
          <w:szCs w:val="21"/>
          <w:highlight w:val="none"/>
        </w:rPr>
        <w:t>和</w:t>
      </w:r>
      <w:r>
        <w:rPr>
          <w:rFonts w:hint="eastAsia" w:ascii="宋体" w:hAnsi="宋体" w:cs="宋体"/>
          <w:color w:val="auto"/>
          <w:spacing w:val="-65"/>
          <w:szCs w:val="21"/>
          <w:highlight w:val="none"/>
        </w:rPr>
        <w:t xml:space="preserve"> </w:t>
      </w:r>
      <w:r>
        <w:rPr>
          <w:rFonts w:hint="eastAsia" w:ascii="宋体" w:hAnsi="宋体" w:cs="宋体"/>
          <w:color w:val="auto"/>
          <w:spacing w:val="-11"/>
          <w:szCs w:val="21"/>
          <w:highlight w:val="none"/>
        </w:rPr>
        <w:t>《公路</w:t>
      </w:r>
      <w:r>
        <w:rPr>
          <w:rFonts w:hint="eastAsia" w:ascii="宋体" w:hAnsi="宋体" w:cs="宋体"/>
          <w:color w:val="auto"/>
          <w:szCs w:val="21"/>
          <w:highlight w:val="none"/>
        </w:rPr>
        <w:t xml:space="preserve">  工程施工安全技术规范》等有关安全生产的规定。认真执行工程承包合同中的有关</w:t>
      </w:r>
      <w:r>
        <w:rPr>
          <w:rFonts w:hint="eastAsia" w:ascii="宋体" w:hAnsi="宋体" w:cs="宋体"/>
          <w:color w:val="auto"/>
          <w:spacing w:val="18"/>
          <w:szCs w:val="21"/>
          <w:highlight w:val="none"/>
        </w:rPr>
        <w:t xml:space="preserve"> </w:t>
      </w:r>
      <w:r>
        <w:rPr>
          <w:rFonts w:hint="eastAsia" w:ascii="宋体" w:hAnsi="宋体" w:cs="宋体"/>
          <w:color w:val="auto"/>
          <w:spacing w:val="-8"/>
          <w:szCs w:val="21"/>
          <w:highlight w:val="none"/>
        </w:rPr>
        <w:t>安全要求。</w:t>
      </w:r>
    </w:p>
    <w:p w14:paraId="10F61A07">
      <w:pPr>
        <w:spacing w:before="149" w:line="300" w:lineRule="auto"/>
        <w:ind w:left="37" w:right="8" w:firstLine="624"/>
        <w:rPr>
          <w:rFonts w:ascii="宋体" w:hAnsi="宋体" w:cs="宋体"/>
          <w:color w:val="auto"/>
          <w:szCs w:val="21"/>
          <w:highlight w:val="none"/>
        </w:rPr>
      </w:pPr>
      <w:r>
        <w:rPr>
          <w:rFonts w:hint="eastAsia" w:ascii="宋体" w:hAnsi="宋体" w:cs="宋体"/>
          <w:color w:val="auto"/>
          <w:szCs w:val="21"/>
          <w:highlight w:val="none"/>
        </w:rPr>
        <w:t>（2）坚持“安全第一、预防为主、综合治理”和“管生产必须管安全”的原则，</w:t>
      </w:r>
      <w:r>
        <w:rPr>
          <w:rFonts w:hint="eastAsia" w:ascii="宋体" w:hAnsi="宋体" w:cs="宋体"/>
          <w:color w:val="auto"/>
          <w:spacing w:val="2"/>
          <w:w w:val="101"/>
          <w:szCs w:val="21"/>
          <w:highlight w:val="none"/>
        </w:rPr>
        <w:t xml:space="preserve">  </w:t>
      </w:r>
      <w:r>
        <w:rPr>
          <w:rFonts w:hint="eastAsia" w:ascii="宋体" w:hAnsi="宋体" w:cs="宋体"/>
          <w:color w:val="auto"/>
          <w:szCs w:val="21"/>
          <w:highlight w:val="none"/>
        </w:rPr>
        <w:t>加强安全生产宣传教育，增强全员安全生产意识，建立健全各项安全生产的管理机</w:t>
      </w:r>
      <w:r>
        <w:rPr>
          <w:rFonts w:hint="eastAsia" w:ascii="宋体" w:hAnsi="宋体" w:cs="宋体"/>
          <w:color w:val="auto"/>
          <w:spacing w:val="19"/>
          <w:szCs w:val="21"/>
          <w:highlight w:val="none"/>
        </w:rPr>
        <w:t xml:space="preserve"> </w:t>
      </w:r>
      <w:r>
        <w:rPr>
          <w:rFonts w:hint="eastAsia" w:ascii="宋体" w:hAnsi="宋体" w:cs="宋体"/>
          <w:color w:val="auto"/>
          <w:spacing w:val="-5"/>
          <w:szCs w:val="21"/>
          <w:highlight w:val="none"/>
        </w:rPr>
        <w:t>构和安全生产管理制度，配备专职及兼职安全检查人员，</w:t>
      </w:r>
      <w:r>
        <w:rPr>
          <w:rFonts w:hint="eastAsia" w:ascii="宋体" w:hAnsi="宋体" w:cs="宋体"/>
          <w:color w:val="auto"/>
          <w:spacing w:val="81"/>
          <w:szCs w:val="21"/>
          <w:highlight w:val="none"/>
        </w:rPr>
        <w:t xml:space="preserve"> </w:t>
      </w:r>
      <w:r>
        <w:rPr>
          <w:rFonts w:hint="eastAsia" w:ascii="宋体" w:hAnsi="宋体" w:cs="宋体"/>
          <w:color w:val="auto"/>
          <w:spacing w:val="-5"/>
          <w:szCs w:val="21"/>
          <w:highlight w:val="none"/>
        </w:rPr>
        <w:t>有组织有领导地开展安全</w:t>
      </w:r>
      <w:r>
        <w:rPr>
          <w:rFonts w:hint="eastAsia" w:ascii="宋体" w:hAnsi="宋体" w:cs="宋体"/>
          <w:color w:val="auto"/>
          <w:szCs w:val="21"/>
          <w:highlight w:val="none"/>
        </w:rPr>
        <w:t xml:space="preserve"> 生产活动。各级领导、工程技术人员、生产管理人员和具体操作人员，必须熟悉和</w:t>
      </w:r>
      <w:r>
        <w:rPr>
          <w:rFonts w:hint="eastAsia" w:ascii="宋体" w:hAnsi="宋体" w:cs="宋体"/>
          <w:color w:val="auto"/>
          <w:spacing w:val="19"/>
          <w:szCs w:val="21"/>
          <w:highlight w:val="none"/>
        </w:rPr>
        <w:t xml:space="preserve"> </w:t>
      </w:r>
      <w:r>
        <w:rPr>
          <w:rFonts w:hint="eastAsia" w:ascii="宋体" w:hAnsi="宋体" w:cs="宋体"/>
          <w:color w:val="auto"/>
          <w:spacing w:val="-8"/>
          <w:szCs w:val="21"/>
          <w:highlight w:val="none"/>
        </w:rPr>
        <w:t>遵守本合同的各项规定，</w:t>
      </w:r>
      <w:r>
        <w:rPr>
          <w:rFonts w:hint="eastAsia" w:ascii="宋体" w:hAnsi="宋体" w:cs="宋体"/>
          <w:color w:val="auto"/>
          <w:spacing w:val="46"/>
          <w:szCs w:val="21"/>
          <w:highlight w:val="none"/>
        </w:rPr>
        <w:t xml:space="preserve"> </w:t>
      </w:r>
      <w:r>
        <w:rPr>
          <w:rFonts w:hint="eastAsia" w:ascii="宋体" w:hAnsi="宋体" w:cs="宋体"/>
          <w:color w:val="auto"/>
          <w:spacing w:val="-8"/>
          <w:szCs w:val="21"/>
          <w:highlight w:val="none"/>
        </w:rPr>
        <w:t>做到生产与安全工作同时计划、布置、检查、总结和评比。</w:t>
      </w:r>
    </w:p>
    <w:p w14:paraId="3E6D7CF0">
      <w:pPr>
        <w:spacing w:before="7" w:line="283" w:lineRule="auto"/>
        <w:ind w:left="38" w:right="94" w:firstLine="623"/>
        <w:rPr>
          <w:rFonts w:ascii="宋体" w:hAnsi="宋体" w:cs="宋体"/>
          <w:color w:val="auto"/>
          <w:szCs w:val="21"/>
          <w:highlight w:val="none"/>
        </w:rPr>
      </w:pPr>
      <w:r>
        <w:rPr>
          <w:rFonts w:hint="eastAsia" w:ascii="宋体" w:hAnsi="宋体" w:cs="宋体"/>
          <w:color w:val="auto"/>
          <w:szCs w:val="21"/>
          <w:highlight w:val="none"/>
        </w:rPr>
        <w:t xml:space="preserve">（3）建立健全安全生产责任制。从派往项目实施的项目经理到生产工人（包 </w:t>
      </w:r>
      <w:r>
        <w:rPr>
          <w:rFonts w:hint="eastAsia" w:ascii="宋体" w:hAnsi="宋体" w:cs="宋体"/>
          <w:color w:val="auto"/>
          <w:spacing w:val="-4"/>
          <w:szCs w:val="21"/>
          <w:highlight w:val="none"/>
        </w:rPr>
        <w:t>括临时雇请的民工）</w:t>
      </w:r>
      <w:r>
        <w:rPr>
          <w:rFonts w:hint="eastAsia" w:ascii="宋体" w:hAnsi="宋体" w:cs="宋体"/>
          <w:color w:val="auto"/>
          <w:spacing w:val="43"/>
          <w:szCs w:val="21"/>
          <w:highlight w:val="none"/>
        </w:rPr>
        <w:t xml:space="preserve"> </w:t>
      </w:r>
      <w:r>
        <w:rPr>
          <w:rFonts w:hint="eastAsia" w:ascii="宋体" w:hAnsi="宋体" w:cs="宋体"/>
          <w:color w:val="auto"/>
          <w:spacing w:val="-4"/>
          <w:szCs w:val="21"/>
          <w:highlight w:val="none"/>
        </w:rPr>
        <w:t>的安全生产管理系统必须做到纵向到底，一环不漏；各职能部</w:t>
      </w:r>
      <w:r>
        <w:rPr>
          <w:rFonts w:hint="eastAsia" w:ascii="宋体" w:hAnsi="宋体" w:cs="宋体"/>
          <w:color w:val="auto"/>
          <w:szCs w:val="21"/>
          <w:highlight w:val="none"/>
        </w:rPr>
        <w:t xml:space="preserve"> 门、人员的安全生产责任制做到横向到边，人人有责。项目经理是安全生产的第一</w:t>
      </w:r>
      <w:r>
        <w:rPr>
          <w:rFonts w:hint="eastAsia" w:ascii="宋体" w:hAnsi="宋体" w:cs="宋体"/>
          <w:color w:val="auto"/>
          <w:spacing w:val="18"/>
          <w:szCs w:val="21"/>
          <w:highlight w:val="none"/>
        </w:rPr>
        <w:t xml:space="preserve"> </w:t>
      </w:r>
      <w:r>
        <w:rPr>
          <w:rFonts w:hint="eastAsia" w:ascii="宋体" w:hAnsi="宋体" w:cs="宋体"/>
          <w:color w:val="auto"/>
          <w:szCs w:val="21"/>
          <w:highlight w:val="none"/>
        </w:rPr>
        <w:t>责任人。现场设置的安全机构，应按《公路水运工程安全生产监督管理办法》规定</w:t>
      </w:r>
      <w:r>
        <w:rPr>
          <w:rFonts w:hint="eastAsia" w:ascii="宋体" w:hAnsi="宋体" w:cs="宋体"/>
          <w:color w:val="auto"/>
          <w:spacing w:val="2"/>
          <w:szCs w:val="21"/>
          <w:highlight w:val="none"/>
        </w:rPr>
        <w:t xml:space="preserve"> </w:t>
      </w:r>
      <w:r>
        <w:rPr>
          <w:rFonts w:hint="eastAsia" w:ascii="宋体" w:hAnsi="宋体" w:cs="宋体"/>
          <w:color w:val="auto"/>
          <w:spacing w:val="-5"/>
          <w:szCs w:val="21"/>
          <w:highlight w:val="none"/>
        </w:rPr>
        <w:t>的最低数量和资质条件配备专职安全生产管理人员，</w:t>
      </w:r>
      <w:r>
        <w:rPr>
          <w:rFonts w:hint="eastAsia" w:ascii="宋体" w:hAnsi="宋体" w:cs="宋体"/>
          <w:color w:val="auto"/>
          <w:spacing w:val="81"/>
          <w:szCs w:val="21"/>
          <w:highlight w:val="none"/>
        </w:rPr>
        <w:t xml:space="preserve"> </w:t>
      </w:r>
      <w:r>
        <w:rPr>
          <w:rFonts w:hint="eastAsia" w:ascii="宋体" w:hAnsi="宋体" w:cs="宋体"/>
          <w:color w:val="auto"/>
          <w:spacing w:val="-5"/>
          <w:szCs w:val="21"/>
          <w:highlight w:val="none"/>
        </w:rPr>
        <w:t>专职负责所有员工的安全和治</w:t>
      </w:r>
      <w:r>
        <w:rPr>
          <w:rFonts w:hint="eastAsia" w:ascii="宋体" w:hAnsi="宋体" w:cs="宋体"/>
          <w:color w:val="auto"/>
          <w:szCs w:val="21"/>
          <w:highlight w:val="none"/>
        </w:rPr>
        <w:t xml:space="preserve"> 安保卫工作及预防事故的发生。安全机构人员有权按有关规定发布指令，并采取保</w:t>
      </w:r>
      <w:r>
        <w:rPr>
          <w:rFonts w:hint="eastAsia" w:ascii="宋体" w:hAnsi="宋体" w:cs="宋体"/>
          <w:color w:val="auto"/>
          <w:spacing w:val="18"/>
          <w:szCs w:val="21"/>
          <w:highlight w:val="none"/>
        </w:rPr>
        <w:t xml:space="preserve"> </w:t>
      </w:r>
      <w:r>
        <w:rPr>
          <w:rFonts w:hint="eastAsia" w:ascii="宋体" w:hAnsi="宋体" w:cs="宋体"/>
          <w:color w:val="auto"/>
          <w:spacing w:val="-4"/>
          <w:szCs w:val="21"/>
          <w:highlight w:val="none"/>
        </w:rPr>
        <w:t>护性措施防止事故发生。</w:t>
      </w:r>
    </w:p>
    <w:p w14:paraId="50F0FC69">
      <w:pPr>
        <w:spacing w:before="148" w:line="185" w:lineRule="auto"/>
        <w:ind w:firstLine="661"/>
        <w:rPr>
          <w:rFonts w:ascii="宋体" w:hAnsi="宋体" w:cs="宋体"/>
          <w:color w:val="auto"/>
          <w:szCs w:val="21"/>
          <w:highlight w:val="none"/>
        </w:rPr>
      </w:pPr>
      <w:r>
        <w:rPr>
          <w:rFonts w:hint="eastAsia" w:ascii="宋体" w:hAnsi="宋体" w:cs="宋体"/>
          <w:color w:val="auto"/>
          <w:spacing w:val="-1"/>
          <w:szCs w:val="21"/>
          <w:highlight w:val="none"/>
        </w:rPr>
        <w:t>（4）承包人在任何时候都应采取各种合理的预防措施，防止其员工发生任何</w:t>
      </w:r>
      <w:r>
        <w:rPr>
          <w:rFonts w:hint="eastAsia" w:ascii="宋体" w:hAnsi="宋体" w:cs="宋体"/>
          <w:color w:val="auto"/>
          <w:spacing w:val="-3"/>
          <w:szCs w:val="21"/>
          <w:highlight w:val="none"/>
        </w:rPr>
        <w:t>违法、违禁、</w:t>
      </w:r>
      <w:r>
        <w:rPr>
          <w:rFonts w:hint="eastAsia" w:ascii="宋体" w:hAnsi="宋体" w:cs="宋体"/>
          <w:color w:val="auto"/>
          <w:spacing w:val="-1"/>
          <w:szCs w:val="21"/>
          <w:highlight w:val="none"/>
        </w:rPr>
        <w:t>暴力或妨碍治安的行为。</w:t>
      </w:r>
    </w:p>
    <w:p w14:paraId="594C4C7B">
      <w:pPr>
        <w:spacing w:before="148" w:line="281" w:lineRule="auto"/>
        <w:ind w:left="37" w:right="41" w:firstLine="624"/>
        <w:rPr>
          <w:rFonts w:ascii="宋体" w:hAnsi="宋体" w:cs="宋体"/>
          <w:color w:val="auto"/>
          <w:szCs w:val="21"/>
          <w:highlight w:val="none"/>
        </w:rPr>
      </w:pPr>
      <w:r>
        <w:rPr>
          <w:rFonts w:hint="eastAsia" w:ascii="宋体" w:hAnsi="宋体" w:cs="宋体"/>
          <w:color w:val="auto"/>
          <w:spacing w:val="-1"/>
          <w:szCs w:val="21"/>
          <w:highlight w:val="none"/>
        </w:rPr>
        <w:t>（5）承包人必须具有劳动安全管理部门颁发的安全生产考核合格证书，参加</w:t>
      </w:r>
      <w:r>
        <w:rPr>
          <w:rFonts w:hint="eastAsia" w:ascii="宋体" w:hAnsi="宋体" w:cs="宋体"/>
          <w:color w:val="auto"/>
          <w:spacing w:val="15"/>
          <w:szCs w:val="21"/>
          <w:highlight w:val="none"/>
        </w:rPr>
        <w:t xml:space="preserve"> </w:t>
      </w:r>
      <w:r>
        <w:rPr>
          <w:rFonts w:hint="eastAsia" w:ascii="宋体" w:hAnsi="宋体" w:cs="宋体"/>
          <w:color w:val="auto"/>
          <w:spacing w:val="-12"/>
          <w:szCs w:val="21"/>
          <w:highlight w:val="none"/>
        </w:rPr>
        <w:t>施工的人员，</w:t>
      </w:r>
      <w:r>
        <w:rPr>
          <w:rFonts w:hint="eastAsia" w:ascii="宋体" w:hAnsi="宋体" w:cs="宋体"/>
          <w:color w:val="auto"/>
          <w:spacing w:val="31"/>
          <w:szCs w:val="21"/>
          <w:highlight w:val="none"/>
        </w:rPr>
        <w:t xml:space="preserve"> </w:t>
      </w:r>
      <w:r>
        <w:rPr>
          <w:rFonts w:hint="eastAsia" w:ascii="宋体" w:hAnsi="宋体" w:cs="宋体"/>
          <w:color w:val="auto"/>
          <w:spacing w:val="-12"/>
          <w:szCs w:val="21"/>
          <w:highlight w:val="none"/>
        </w:rPr>
        <w:t>必须接受安全技术教育，</w:t>
      </w:r>
      <w:r>
        <w:rPr>
          <w:rFonts w:hint="eastAsia" w:ascii="宋体" w:hAnsi="宋体" w:cs="宋体"/>
          <w:color w:val="auto"/>
          <w:spacing w:val="24"/>
          <w:szCs w:val="21"/>
          <w:highlight w:val="none"/>
        </w:rPr>
        <w:t xml:space="preserve"> </w:t>
      </w:r>
      <w:r>
        <w:rPr>
          <w:rFonts w:hint="eastAsia" w:ascii="宋体" w:hAnsi="宋体" w:cs="宋体"/>
          <w:color w:val="auto"/>
          <w:spacing w:val="-12"/>
          <w:szCs w:val="21"/>
          <w:highlight w:val="none"/>
        </w:rPr>
        <w:t>熟知和遵守本工种的各项安全技术操作规程，</w:t>
      </w:r>
      <w:r>
        <w:rPr>
          <w:rFonts w:hint="eastAsia" w:ascii="宋体" w:hAnsi="宋体" w:cs="宋体"/>
          <w:color w:val="auto"/>
          <w:szCs w:val="21"/>
          <w:highlight w:val="none"/>
        </w:rPr>
        <w:t xml:space="preserve"> 定期进行安全技术考核，合格者方准上岗操作。对于从事电气、起重、建筑登高架</w:t>
      </w:r>
      <w:r>
        <w:rPr>
          <w:rFonts w:hint="eastAsia" w:ascii="宋体" w:hAnsi="宋体" w:cs="宋体"/>
          <w:color w:val="auto"/>
          <w:spacing w:val="19"/>
          <w:szCs w:val="21"/>
          <w:highlight w:val="none"/>
        </w:rPr>
        <w:t xml:space="preserve"> </w:t>
      </w:r>
      <w:r>
        <w:rPr>
          <w:rFonts w:hint="eastAsia" w:ascii="宋体" w:hAnsi="宋体" w:cs="宋体"/>
          <w:color w:val="auto"/>
          <w:szCs w:val="21"/>
          <w:highlight w:val="none"/>
        </w:rPr>
        <w:t>设作业、锅炉、压力容器、焊接、机动车船艇驾驶、爆破、潜水、瓦斯检验等特殊</w:t>
      </w:r>
      <w:r>
        <w:rPr>
          <w:rFonts w:hint="eastAsia" w:ascii="宋体" w:hAnsi="宋体" w:cs="宋体"/>
          <w:color w:val="auto"/>
          <w:spacing w:val="19"/>
          <w:szCs w:val="21"/>
          <w:highlight w:val="none"/>
        </w:rPr>
        <w:t xml:space="preserve"> </w:t>
      </w:r>
      <w:r>
        <w:rPr>
          <w:rFonts w:hint="eastAsia" w:ascii="宋体" w:hAnsi="宋体" w:cs="宋体"/>
          <w:color w:val="auto"/>
          <w:spacing w:val="-5"/>
          <w:szCs w:val="21"/>
          <w:highlight w:val="none"/>
        </w:rPr>
        <w:t>工种的人员，经过专业培训，</w:t>
      </w:r>
      <w:r>
        <w:rPr>
          <w:rFonts w:hint="eastAsia" w:ascii="宋体" w:hAnsi="宋体" w:cs="宋体"/>
          <w:color w:val="auto"/>
          <w:spacing w:val="79"/>
          <w:szCs w:val="21"/>
          <w:highlight w:val="none"/>
        </w:rPr>
        <w:t xml:space="preserve"> </w:t>
      </w:r>
      <w:r>
        <w:rPr>
          <w:rFonts w:hint="eastAsia" w:ascii="宋体" w:hAnsi="宋体" w:cs="宋体"/>
          <w:color w:val="auto"/>
          <w:spacing w:val="-5"/>
          <w:szCs w:val="21"/>
          <w:highlight w:val="none"/>
        </w:rPr>
        <w:t>获得《安全操作合格证》后，方准持证上岗。施工现</w:t>
      </w:r>
      <w:r>
        <w:rPr>
          <w:rFonts w:hint="eastAsia" w:ascii="宋体" w:hAnsi="宋体" w:cs="宋体"/>
          <w:color w:val="auto"/>
          <w:szCs w:val="21"/>
          <w:highlight w:val="none"/>
        </w:rPr>
        <w:t xml:space="preserve"> </w:t>
      </w:r>
      <w:r>
        <w:rPr>
          <w:rFonts w:hint="eastAsia" w:ascii="宋体" w:hAnsi="宋体" w:cs="宋体"/>
          <w:color w:val="auto"/>
          <w:spacing w:val="-2"/>
          <w:szCs w:val="21"/>
          <w:highlight w:val="none"/>
        </w:rPr>
        <w:t>场如出现特种作业无证操作现象时，项目经理必须承担管理责任。</w:t>
      </w:r>
    </w:p>
    <w:p w14:paraId="30249573">
      <w:pPr>
        <w:spacing w:before="149" w:line="300" w:lineRule="auto"/>
        <w:ind w:left="37" w:right="110" w:firstLine="624"/>
        <w:rPr>
          <w:rFonts w:ascii="宋体" w:hAnsi="宋体" w:cs="宋体"/>
          <w:color w:val="auto"/>
          <w:szCs w:val="21"/>
          <w:highlight w:val="none"/>
        </w:rPr>
      </w:pPr>
      <w:r>
        <w:rPr>
          <w:rFonts w:hint="eastAsia" w:ascii="宋体" w:hAnsi="宋体" w:cs="宋体"/>
          <w:color w:val="auto"/>
          <w:spacing w:val="-1"/>
          <w:szCs w:val="21"/>
          <w:highlight w:val="none"/>
        </w:rPr>
        <w:t>（6）对于易燃易爆的材料除应专门妥善保管之外，还应配备有足够的消防设</w:t>
      </w:r>
      <w:r>
        <w:rPr>
          <w:rFonts w:hint="eastAsia" w:ascii="宋体" w:hAnsi="宋体" w:cs="宋体"/>
          <w:color w:val="auto"/>
          <w:spacing w:val="31"/>
          <w:szCs w:val="21"/>
          <w:highlight w:val="none"/>
        </w:rPr>
        <w:t xml:space="preserve"> </w:t>
      </w:r>
      <w:r>
        <w:rPr>
          <w:rFonts w:hint="eastAsia" w:ascii="宋体" w:hAnsi="宋体" w:cs="宋体"/>
          <w:color w:val="auto"/>
          <w:spacing w:val="-5"/>
          <w:szCs w:val="21"/>
          <w:highlight w:val="none"/>
        </w:rPr>
        <w:t>施，所有施工人员都应熟悉消防设备的性能和使用方法；</w:t>
      </w:r>
      <w:r>
        <w:rPr>
          <w:rFonts w:hint="eastAsia" w:ascii="宋体" w:hAnsi="宋体" w:cs="宋体"/>
          <w:color w:val="auto"/>
          <w:spacing w:val="83"/>
          <w:szCs w:val="21"/>
          <w:highlight w:val="none"/>
        </w:rPr>
        <w:t xml:space="preserve"> </w:t>
      </w:r>
      <w:r>
        <w:rPr>
          <w:rFonts w:hint="eastAsia" w:ascii="宋体" w:hAnsi="宋体" w:cs="宋体"/>
          <w:color w:val="auto"/>
          <w:spacing w:val="-5"/>
          <w:szCs w:val="21"/>
          <w:highlight w:val="none"/>
        </w:rPr>
        <w:t>承包人不得将任何种类的</w:t>
      </w:r>
      <w:r>
        <w:rPr>
          <w:rFonts w:hint="eastAsia" w:ascii="宋体" w:hAnsi="宋体" w:cs="宋体"/>
          <w:color w:val="auto"/>
          <w:szCs w:val="21"/>
          <w:highlight w:val="none"/>
        </w:rPr>
        <w:t xml:space="preserve"> </w:t>
      </w:r>
      <w:r>
        <w:rPr>
          <w:rFonts w:hint="eastAsia" w:ascii="宋体" w:hAnsi="宋体" w:cs="宋体"/>
          <w:color w:val="auto"/>
          <w:spacing w:val="-2"/>
          <w:szCs w:val="21"/>
          <w:highlight w:val="none"/>
        </w:rPr>
        <w:t>爆炸物给予、易货或以其他方式转让给任何其他人，或允许、容忍上述同样行为。</w:t>
      </w:r>
    </w:p>
    <w:p w14:paraId="3CDC903D">
      <w:pPr>
        <w:spacing w:before="1" w:line="299" w:lineRule="auto"/>
        <w:ind w:left="51" w:right="111" w:firstLine="610"/>
        <w:rPr>
          <w:rFonts w:ascii="宋体" w:hAnsi="宋体" w:cs="宋体"/>
          <w:color w:val="auto"/>
          <w:szCs w:val="21"/>
          <w:highlight w:val="none"/>
        </w:rPr>
      </w:pPr>
      <w:r>
        <w:rPr>
          <w:rFonts w:hint="eastAsia" w:ascii="宋体" w:hAnsi="宋体" w:cs="宋体"/>
          <w:color w:val="auto"/>
          <w:spacing w:val="-6"/>
          <w:szCs w:val="21"/>
          <w:highlight w:val="none"/>
        </w:rPr>
        <w:t>（7）操作人员上岗，</w:t>
      </w:r>
      <w:r>
        <w:rPr>
          <w:rFonts w:hint="eastAsia" w:ascii="宋体" w:hAnsi="宋体" w:cs="宋体"/>
          <w:color w:val="auto"/>
          <w:spacing w:val="81"/>
          <w:szCs w:val="21"/>
          <w:highlight w:val="none"/>
        </w:rPr>
        <w:t xml:space="preserve"> </w:t>
      </w:r>
      <w:r>
        <w:rPr>
          <w:rFonts w:hint="eastAsia" w:ascii="宋体" w:hAnsi="宋体" w:cs="宋体"/>
          <w:color w:val="auto"/>
          <w:spacing w:val="-6"/>
          <w:szCs w:val="21"/>
          <w:highlight w:val="none"/>
        </w:rPr>
        <w:t>必须按规定穿戴防护用品。施工负责人和安全检查员应</w:t>
      </w:r>
      <w:r>
        <w:rPr>
          <w:rFonts w:hint="eastAsia" w:ascii="宋体" w:hAnsi="宋体" w:cs="宋体"/>
          <w:color w:val="auto"/>
          <w:szCs w:val="21"/>
          <w:highlight w:val="none"/>
        </w:rPr>
        <w:t xml:space="preserve"> </w:t>
      </w:r>
      <w:r>
        <w:rPr>
          <w:rFonts w:hint="eastAsia" w:ascii="宋体" w:hAnsi="宋体" w:cs="宋体"/>
          <w:color w:val="auto"/>
          <w:spacing w:val="-2"/>
          <w:szCs w:val="21"/>
          <w:highlight w:val="none"/>
        </w:rPr>
        <w:t>随时检查劳动防护用品的穿戴情况，不按规定穿戴防护用品的人员不得上岗。</w:t>
      </w:r>
    </w:p>
    <w:p w14:paraId="4FA4280C">
      <w:pPr>
        <w:spacing w:before="2" w:line="299" w:lineRule="auto"/>
        <w:ind w:left="37" w:right="110" w:firstLine="624"/>
        <w:rPr>
          <w:rFonts w:ascii="宋体" w:hAnsi="宋体" w:cs="宋体"/>
          <w:color w:val="auto"/>
          <w:szCs w:val="21"/>
          <w:highlight w:val="none"/>
        </w:rPr>
      </w:pPr>
      <w:r>
        <w:rPr>
          <w:rFonts w:hint="eastAsia" w:ascii="宋体" w:hAnsi="宋体" w:cs="宋体"/>
          <w:color w:val="auto"/>
          <w:spacing w:val="-6"/>
          <w:szCs w:val="21"/>
          <w:highlight w:val="none"/>
        </w:rPr>
        <w:t>（8）所有施工机具设备和高空作业的设备均应定期检查，</w:t>
      </w:r>
      <w:r>
        <w:rPr>
          <w:rFonts w:hint="eastAsia" w:ascii="宋体" w:hAnsi="宋体" w:cs="宋体"/>
          <w:color w:val="auto"/>
          <w:spacing w:val="82"/>
          <w:szCs w:val="21"/>
          <w:highlight w:val="none"/>
        </w:rPr>
        <w:t xml:space="preserve"> </w:t>
      </w:r>
      <w:r>
        <w:rPr>
          <w:rFonts w:hint="eastAsia" w:ascii="宋体" w:hAnsi="宋体" w:cs="宋体"/>
          <w:color w:val="auto"/>
          <w:spacing w:val="-6"/>
          <w:szCs w:val="21"/>
          <w:highlight w:val="none"/>
        </w:rPr>
        <w:t>并有安全员的签字</w:t>
      </w:r>
      <w:r>
        <w:rPr>
          <w:rFonts w:hint="eastAsia" w:ascii="宋体" w:hAnsi="宋体" w:cs="宋体"/>
          <w:color w:val="auto"/>
          <w:szCs w:val="21"/>
          <w:highlight w:val="none"/>
        </w:rPr>
        <w:t xml:space="preserve"> </w:t>
      </w:r>
      <w:r>
        <w:rPr>
          <w:rFonts w:hint="eastAsia" w:ascii="宋体" w:hAnsi="宋体" w:cs="宋体"/>
          <w:color w:val="auto"/>
          <w:spacing w:val="-2"/>
          <w:szCs w:val="21"/>
          <w:highlight w:val="none"/>
        </w:rPr>
        <w:t>记录，保证其经常处于完好状态；不合格的机具、设备和劳动保护用品严禁使用。</w:t>
      </w:r>
    </w:p>
    <w:p w14:paraId="6BEB84C6">
      <w:pPr>
        <w:spacing w:before="3" w:line="299" w:lineRule="auto"/>
        <w:ind w:left="39" w:right="111" w:firstLine="622"/>
        <w:rPr>
          <w:rFonts w:ascii="宋体" w:hAnsi="宋体" w:cs="宋体"/>
          <w:color w:val="auto"/>
          <w:szCs w:val="21"/>
          <w:highlight w:val="none"/>
        </w:rPr>
      </w:pPr>
      <w:r>
        <w:rPr>
          <w:rFonts w:hint="eastAsia" w:ascii="宋体" w:hAnsi="宋体" w:cs="宋体"/>
          <w:color w:val="auto"/>
          <w:spacing w:val="-1"/>
          <w:szCs w:val="21"/>
          <w:highlight w:val="none"/>
        </w:rPr>
        <w:t>（9）施工中采用新技术、新工艺、新设备、新材料时，必须制定相应的安全</w:t>
      </w:r>
      <w:r>
        <w:rPr>
          <w:rFonts w:hint="eastAsia" w:ascii="宋体" w:hAnsi="宋体" w:cs="宋体"/>
          <w:color w:val="auto"/>
          <w:spacing w:val="31"/>
          <w:szCs w:val="21"/>
          <w:highlight w:val="none"/>
        </w:rPr>
        <w:t xml:space="preserve"> </w:t>
      </w:r>
      <w:r>
        <w:rPr>
          <w:rFonts w:hint="eastAsia" w:ascii="宋体" w:hAnsi="宋体" w:cs="宋体"/>
          <w:color w:val="auto"/>
          <w:spacing w:val="-2"/>
          <w:szCs w:val="21"/>
          <w:highlight w:val="none"/>
        </w:rPr>
        <w:t>技术措施，施工现场必须具有相关的安全标志牌。</w:t>
      </w:r>
    </w:p>
    <w:p w14:paraId="45DF3CEE">
      <w:pPr>
        <w:spacing w:line="300" w:lineRule="auto"/>
        <w:ind w:left="38" w:right="105" w:firstLine="623"/>
        <w:rPr>
          <w:rFonts w:ascii="宋体" w:hAnsi="宋体" w:cs="宋体"/>
          <w:color w:val="auto"/>
          <w:szCs w:val="21"/>
          <w:highlight w:val="none"/>
        </w:rPr>
      </w:pPr>
      <w:r>
        <w:rPr>
          <w:rFonts w:hint="eastAsia" w:ascii="宋体" w:hAnsi="宋体" w:cs="宋体"/>
          <w:color w:val="auto"/>
          <w:spacing w:val="-8"/>
          <w:szCs w:val="21"/>
          <w:highlight w:val="none"/>
        </w:rPr>
        <w:t>（10）承包人必须按照本工程项目特点，</w:t>
      </w:r>
      <w:r>
        <w:rPr>
          <w:rFonts w:hint="eastAsia" w:ascii="宋体" w:hAnsi="宋体" w:cs="宋体"/>
          <w:color w:val="auto"/>
          <w:spacing w:val="43"/>
          <w:szCs w:val="21"/>
          <w:highlight w:val="none"/>
        </w:rPr>
        <w:t xml:space="preserve"> </w:t>
      </w:r>
      <w:r>
        <w:rPr>
          <w:rFonts w:hint="eastAsia" w:ascii="宋体" w:hAnsi="宋体" w:cs="宋体"/>
          <w:color w:val="auto"/>
          <w:spacing w:val="-8"/>
          <w:szCs w:val="21"/>
          <w:highlight w:val="none"/>
        </w:rPr>
        <w:t>组织制定本工程实施中的生产安全事</w:t>
      </w:r>
      <w:r>
        <w:rPr>
          <w:rFonts w:hint="eastAsia" w:ascii="宋体" w:hAnsi="宋体" w:cs="宋体"/>
          <w:color w:val="auto"/>
          <w:szCs w:val="21"/>
          <w:highlight w:val="none"/>
        </w:rPr>
        <w:t xml:space="preserve"> </w:t>
      </w:r>
      <w:r>
        <w:rPr>
          <w:rFonts w:hint="eastAsia" w:ascii="宋体" w:hAnsi="宋体" w:cs="宋体"/>
          <w:color w:val="auto"/>
          <w:spacing w:val="-5"/>
          <w:szCs w:val="21"/>
          <w:highlight w:val="none"/>
        </w:rPr>
        <w:t>故应急救援预案；</w:t>
      </w:r>
      <w:r>
        <w:rPr>
          <w:rFonts w:hint="eastAsia" w:ascii="宋体" w:hAnsi="宋体" w:cs="宋体"/>
          <w:color w:val="auto"/>
          <w:spacing w:val="78"/>
          <w:szCs w:val="21"/>
          <w:highlight w:val="none"/>
        </w:rPr>
        <w:t xml:space="preserve"> </w:t>
      </w:r>
      <w:r>
        <w:rPr>
          <w:rFonts w:hint="eastAsia" w:ascii="宋体" w:hAnsi="宋体" w:cs="宋体"/>
          <w:color w:val="auto"/>
          <w:spacing w:val="-5"/>
          <w:szCs w:val="21"/>
          <w:highlight w:val="none"/>
        </w:rPr>
        <w:t>如果发生安全事故，应按照《国务院关于特大安全事故行政责任</w:t>
      </w:r>
      <w:r>
        <w:rPr>
          <w:rFonts w:hint="eastAsia" w:ascii="宋体" w:hAnsi="宋体" w:cs="宋体"/>
          <w:color w:val="auto"/>
          <w:szCs w:val="21"/>
          <w:highlight w:val="none"/>
        </w:rPr>
        <w:t xml:space="preserve"> </w:t>
      </w:r>
      <w:r>
        <w:rPr>
          <w:rFonts w:hint="eastAsia" w:ascii="宋体" w:hAnsi="宋体" w:cs="宋体"/>
          <w:color w:val="auto"/>
          <w:spacing w:val="-5"/>
          <w:szCs w:val="21"/>
          <w:highlight w:val="none"/>
        </w:rPr>
        <w:t>追究的规定》以及其他有关规定，及时上报有关部门，</w:t>
      </w:r>
      <w:r>
        <w:rPr>
          <w:rFonts w:hint="eastAsia" w:ascii="宋体" w:hAnsi="宋体" w:cs="宋体"/>
          <w:color w:val="auto"/>
          <w:spacing w:val="68"/>
          <w:szCs w:val="21"/>
          <w:highlight w:val="none"/>
        </w:rPr>
        <w:t xml:space="preserve"> </w:t>
      </w:r>
      <w:r>
        <w:rPr>
          <w:rFonts w:hint="eastAsia" w:ascii="宋体" w:hAnsi="宋体" w:cs="宋体"/>
          <w:color w:val="auto"/>
          <w:spacing w:val="-5"/>
          <w:szCs w:val="21"/>
          <w:highlight w:val="none"/>
        </w:rPr>
        <w:t>并坚持“四不放过”的原则，</w:t>
      </w:r>
      <w:r>
        <w:rPr>
          <w:rFonts w:hint="eastAsia" w:ascii="宋体" w:hAnsi="宋体" w:cs="宋体"/>
          <w:color w:val="auto"/>
          <w:szCs w:val="21"/>
          <w:highlight w:val="none"/>
        </w:rPr>
        <w:t xml:space="preserve"> </w:t>
      </w:r>
      <w:r>
        <w:rPr>
          <w:rFonts w:hint="eastAsia" w:ascii="宋体" w:hAnsi="宋体" w:cs="宋体"/>
          <w:color w:val="auto"/>
          <w:spacing w:val="-4"/>
          <w:szCs w:val="21"/>
          <w:highlight w:val="none"/>
        </w:rPr>
        <w:t>严肃处理相关责任人。</w:t>
      </w:r>
    </w:p>
    <w:p w14:paraId="1F445C06">
      <w:pPr>
        <w:spacing w:before="2" w:line="299" w:lineRule="auto"/>
        <w:ind w:left="39" w:right="107" w:firstLine="622"/>
        <w:rPr>
          <w:rFonts w:ascii="宋体" w:hAnsi="宋体" w:cs="宋体"/>
          <w:color w:val="auto"/>
          <w:szCs w:val="21"/>
          <w:highlight w:val="none"/>
        </w:rPr>
      </w:pPr>
      <w:r>
        <w:rPr>
          <w:rFonts w:hint="eastAsia" w:ascii="宋体" w:hAnsi="宋体" w:cs="宋体"/>
          <w:color w:val="auto"/>
          <w:spacing w:val="-7"/>
          <w:szCs w:val="21"/>
          <w:highlight w:val="none"/>
        </w:rPr>
        <w:t>（11）安全生产费用按照</w:t>
      </w:r>
      <w:r>
        <w:rPr>
          <w:rFonts w:hint="eastAsia" w:ascii="宋体" w:hAnsi="宋体" w:cs="宋体"/>
          <w:color w:val="auto"/>
          <w:spacing w:val="6"/>
          <w:szCs w:val="21"/>
          <w:highlight w:val="none"/>
        </w:rPr>
        <w:t xml:space="preserve"> </w:t>
      </w:r>
      <w:r>
        <w:rPr>
          <w:rFonts w:hint="eastAsia" w:ascii="宋体" w:hAnsi="宋体" w:cs="宋体"/>
          <w:color w:val="auto"/>
          <w:spacing w:val="-7"/>
          <w:szCs w:val="21"/>
          <w:highlight w:val="none"/>
        </w:rPr>
        <w:t>《公路水运工程安全生产监督管理办法》的相关规定</w:t>
      </w:r>
      <w:r>
        <w:rPr>
          <w:rFonts w:hint="eastAsia" w:ascii="宋体" w:hAnsi="宋体" w:cs="宋体"/>
          <w:color w:val="auto"/>
          <w:szCs w:val="21"/>
          <w:highlight w:val="none"/>
        </w:rPr>
        <w:t xml:space="preserve"> </w:t>
      </w:r>
      <w:r>
        <w:rPr>
          <w:rFonts w:hint="eastAsia" w:ascii="宋体" w:hAnsi="宋体" w:cs="宋体"/>
          <w:color w:val="auto"/>
          <w:spacing w:val="-7"/>
          <w:szCs w:val="21"/>
          <w:highlight w:val="none"/>
        </w:rPr>
        <w:t>使用和管理。</w:t>
      </w:r>
    </w:p>
    <w:p w14:paraId="7E93EDCE">
      <w:pPr>
        <w:spacing w:before="2" w:line="201" w:lineRule="auto"/>
        <w:ind w:firstLine="655"/>
        <w:rPr>
          <w:rFonts w:ascii="宋体" w:hAnsi="宋体" w:cs="宋体"/>
          <w:color w:val="auto"/>
          <w:szCs w:val="21"/>
          <w:highlight w:val="none"/>
        </w:rPr>
      </w:pPr>
      <w:r>
        <w:rPr>
          <w:rFonts w:hint="eastAsia" w:ascii="宋体" w:hAnsi="宋体" w:cs="宋体"/>
          <w:color w:val="auto"/>
          <w:spacing w:val="-2"/>
          <w:szCs w:val="21"/>
          <w:highlight w:val="none"/>
        </w:rPr>
        <w:t>3.违约责任</w:t>
      </w:r>
    </w:p>
    <w:p w14:paraId="0A04D834">
      <w:pPr>
        <w:spacing w:before="128" w:line="185" w:lineRule="auto"/>
        <w:ind w:firstLine="658"/>
        <w:rPr>
          <w:rFonts w:ascii="宋体" w:hAnsi="宋体" w:cs="宋体"/>
          <w:color w:val="auto"/>
          <w:szCs w:val="21"/>
          <w:highlight w:val="none"/>
        </w:rPr>
      </w:pPr>
      <w:r>
        <w:rPr>
          <w:rFonts w:hint="eastAsia" w:ascii="宋体" w:hAnsi="宋体" w:cs="宋体"/>
          <w:color w:val="auto"/>
          <w:spacing w:val="-2"/>
          <w:szCs w:val="21"/>
          <w:highlight w:val="none"/>
        </w:rPr>
        <w:t>如因发包人或承包人违约造成安全事故，将依法追究责任。</w:t>
      </w:r>
    </w:p>
    <w:p w14:paraId="0C3890DD">
      <w:pPr>
        <w:spacing w:before="151" w:line="299" w:lineRule="auto"/>
        <w:ind w:left="41" w:right="108" w:firstLine="608"/>
        <w:rPr>
          <w:rFonts w:ascii="宋体" w:hAnsi="宋体" w:cs="宋体"/>
          <w:color w:val="auto"/>
          <w:szCs w:val="21"/>
          <w:highlight w:val="none"/>
        </w:rPr>
      </w:pPr>
      <w:r>
        <w:rPr>
          <w:rFonts w:hint="eastAsia" w:ascii="宋体" w:hAnsi="宋体" w:cs="宋体"/>
          <w:color w:val="auto"/>
          <w:spacing w:val="1"/>
          <w:szCs w:val="21"/>
          <w:highlight w:val="none"/>
        </w:rPr>
        <w:t>4.</w:t>
      </w:r>
      <w:r>
        <w:rPr>
          <w:rFonts w:hint="eastAsia" w:ascii="宋体" w:hAnsi="宋体" w:cs="宋体"/>
          <w:color w:val="auto"/>
          <w:spacing w:val="19"/>
          <w:szCs w:val="21"/>
          <w:highlight w:val="none"/>
        </w:rPr>
        <w:t xml:space="preserve">  </w:t>
      </w:r>
      <w:r>
        <w:rPr>
          <w:rFonts w:hint="eastAsia" w:ascii="宋体" w:hAnsi="宋体" w:cs="宋体"/>
          <w:color w:val="auto"/>
          <w:spacing w:val="1"/>
          <w:szCs w:val="21"/>
          <w:highlight w:val="none"/>
        </w:rPr>
        <w:t>本合同由双方法定代表人或其授权的代理人签署并加盖单位章后生效，全</w:t>
      </w:r>
      <w:r>
        <w:rPr>
          <w:rFonts w:hint="eastAsia" w:ascii="宋体" w:hAnsi="宋体" w:cs="宋体"/>
          <w:color w:val="auto"/>
          <w:szCs w:val="21"/>
          <w:highlight w:val="none"/>
        </w:rPr>
        <w:t xml:space="preserve"> </w:t>
      </w:r>
      <w:r>
        <w:rPr>
          <w:rFonts w:hint="eastAsia" w:ascii="宋体" w:hAnsi="宋体" w:cs="宋体"/>
          <w:color w:val="auto"/>
          <w:spacing w:val="-4"/>
          <w:szCs w:val="21"/>
          <w:highlight w:val="none"/>
        </w:rPr>
        <w:t>部工程竣工验收后失效。</w:t>
      </w:r>
    </w:p>
    <w:p w14:paraId="388EE031">
      <w:pPr>
        <w:spacing w:before="3" w:line="292" w:lineRule="auto"/>
        <w:ind w:left="42" w:right="104" w:firstLine="614"/>
        <w:rPr>
          <w:rFonts w:ascii="宋体" w:hAnsi="宋体" w:cs="宋体"/>
          <w:color w:val="auto"/>
          <w:szCs w:val="21"/>
          <w:highlight w:val="none"/>
        </w:rPr>
      </w:pPr>
      <w:r>
        <w:rPr>
          <w:rFonts w:hint="eastAsia" w:ascii="宋体" w:hAnsi="宋体" w:cs="宋体"/>
          <w:color w:val="auto"/>
          <w:spacing w:val="-6"/>
          <w:w w:val="98"/>
          <w:szCs w:val="21"/>
          <w:highlight w:val="none"/>
        </w:rPr>
        <w:t>5.</w:t>
      </w:r>
      <w:r>
        <w:rPr>
          <w:rFonts w:hint="eastAsia" w:ascii="宋体" w:hAnsi="宋体" w:cs="宋体"/>
          <w:color w:val="auto"/>
          <w:spacing w:val="44"/>
          <w:szCs w:val="21"/>
          <w:highlight w:val="none"/>
        </w:rPr>
        <w:t xml:space="preserve">  </w:t>
      </w:r>
      <w:r>
        <w:rPr>
          <w:rFonts w:hint="eastAsia" w:ascii="宋体" w:hAnsi="宋体" w:cs="宋体"/>
          <w:color w:val="auto"/>
          <w:spacing w:val="-6"/>
          <w:w w:val="98"/>
          <w:szCs w:val="21"/>
          <w:highlight w:val="none"/>
        </w:rPr>
        <w:t>本合同正本二份、副本____份，</w:t>
      </w:r>
      <w:r>
        <w:rPr>
          <w:rFonts w:hint="eastAsia" w:ascii="宋体" w:hAnsi="宋体" w:cs="宋体"/>
          <w:color w:val="auto"/>
          <w:spacing w:val="66"/>
          <w:szCs w:val="21"/>
          <w:highlight w:val="none"/>
        </w:rPr>
        <w:t xml:space="preserve"> </w:t>
      </w:r>
      <w:r>
        <w:rPr>
          <w:rFonts w:hint="eastAsia" w:ascii="宋体" w:hAnsi="宋体" w:cs="宋体"/>
          <w:color w:val="auto"/>
          <w:spacing w:val="-6"/>
          <w:w w:val="98"/>
          <w:szCs w:val="21"/>
          <w:highlight w:val="none"/>
        </w:rPr>
        <w:t>合同双方各执正本一份，</w:t>
      </w:r>
      <w:r>
        <w:rPr>
          <w:rFonts w:hint="eastAsia" w:ascii="宋体" w:hAnsi="宋体" w:cs="宋体"/>
          <w:color w:val="auto"/>
          <w:spacing w:val="60"/>
          <w:szCs w:val="21"/>
          <w:highlight w:val="none"/>
        </w:rPr>
        <w:t xml:space="preserve"> </w:t>
      </w:r>
      <w:r>
        <w:rPr>
          <w:rFonts w:hint="eastAsia" w:ascii="宋体" w:hAnsi="宋体" w:cs="宋体"/>
          <w:color w:val="auto"/>
          <w:spacing w:val="-6"/>
          <w:w w:val="98"/>
          <w:szCs w:val="21"/>
          <w:highlight w:val="none"/>
        </w:rPr>
        <w:t>副本____份，当</w:t>
      </w:r>
      <w:r>
        <w:rPr>
          <w:rFonts w:hint="eastAsia" w:ascii="宋体" w:hAnsi="宋体" w:cs="宋体"/>
          <w:color w:val="auto"/>
          <w:szCs w:val="21"/>
          <w:highlight w:val="none"/>
        </w:rPr>
        <w:t xml:space="preserve"> </w:t>
      </w:r>
      <w:r>
        <w:rPr>
          <w:rFonts w:hint="eastAsia" w:ascii="宋体" w:hAnsi="宋体" w:cs="宋体"/>
          <w:color w:val="auto"/>
          <w:spacing w:val="-3"/>
          <w:szCs w:val="21"/>
          <w:highlight w:val="none"/>
        </w:rPr>
        <w:t>正本与副本的内容不一致时，以正本为准。</w:t>
      </w:r>
    </w:p>
    <w:p w14:paraId="38FDBBC2">
      <w:pPr>
        <w:spacing w:line="340" w:lineRule="auto"/>
        <w:rPr>
          <w:rFonts w:ascii="宋体" w:hAnsi="宋体" w:cs="宋体"/>
          <w:color w:val="auto"/>
          <w:szCs w:val="21"/>
          <w:highlight w:val="none"/>
        </w:rPr>
      </w:pPr>
    </w:p>
    <w:p w14:paraId="399B0C2F">
      <w:pPr>
        <w:spacing w:line="341" w:lineRule="auto"/>
        <w:rPr>
          <w:rFonts w:ascii="宋体" w:hAnsi="宋体" w:cs="宋体"/>
          <w:color w:val="auto"/>
          <w:szCs w:val="21"/>
          <w:highlight w:val="none"/>
        </w:rPr>
      </w:pPr>
    </w:p>
    <w:p w14:paraId="185876A2">
      <w:pPr>
        <w:spacing w:before="78" w:line="185" w:lineRule="auto"/>
        <w:ind w:firstLine="41"/>
        <w:rPr>
          <w:rFonts w:ascii="宋体" w:hAnsi="宋体" w:cs="宋体"/>
          <w:color w:val="auto"/>
          <w:szCs w:val="21"/>
          <w:highlight w:val="none"/>
        </w:rPr>
      </w:pPr>
      <w:r>
        <w:rPr>
          <w:rFonts w:hint="eastAsia" w:ascii="宋体" w:hAnsi="宋体" w:cs="宋体"/>
          <w:color w:val="auto"/>
          <w:spacing w:val="-22"/>
          <w:szCs w:val="21"/>
          <w:highlight w:val="none"/>
        </w:rPr>
        <w:t>发包人</w:t>
      </w:r>
      <w:r>
        <w:rPr>
          <w:rFonts w:hint="eastAsia" w:ascii="宋体" w:hAnsi="宋体" w:cs="宋体"/>
          <w:color w:val="auto"/>
          <w:spacing w:val="-30"/>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30"/>
          <w:szCs w:val="21"/>
          <w:highlight w:val="none"/>
        </w:rPr>
        <w:t>（</w:t>
      </w:r>
      <w:r>
        <w:rPr>
          <w:rFonts w:hint="eastAsia" w:ascii="宋体" w:hAnsi="宋体" w:cs="宋体"/>
          <w:color w:val="auto"/>
          <w:spacing w:val="-22"/>
          <w:szCs w:val="21"/>
          <w:highlight w:val="none"/>
        </w:rPr>
        <w:t>盖单位章）</w:t>
      </w:r>
      <w:r>
        <w:rPr>
          <w:rFonts w:hint="eastAsia" w:ascii="宋体" w:hAnsi="宋体" w:cs="宋体"/>
          <w:color w:val="auto"/>
          <w:spacing w:val="21"/>
          <w:szCs w:val="21"/>
          <w:highlight w:val="none"/>
        </w:rPr>
        <w:t xml:space="preserve">     </w:t>
      </w:r>
      <w:r>
        <w:rPr>
          <w:rFonts w:hint="eastAsia" w:ascii="宋体" w:hAnsi="宋体" w:cs="宋体"/>
          <w:color w:val="auto"/>
          <w:spacing w:val="-22"/>
          <w:szCs w:val="21"/>
          <w:highlight w:val="none"/>
        </w:rPr>
        <w:t>承包人</w:t>
      </w:r>
      <w:r>
        <w:rPr>
          <w:rFonts w:hint="eastAsia" w:ascii="宋体" w:hAnsi="宋体" w:cs="宋体"/>
          <w:color w:val="auto"/>
          <w:spacing w:val="-30"/>
          <w:szCs w:val="21"/>
          <w:highlight w:val="none"/>
        </w:rPr>
        <w:t>：</w:t>
      </w:r>
      <w:r>
        <w:rPr>
          <w:rFonts w:hint="eastAsia" w:ascii="宋体" w:hAnsi="宋体" w:cs="宋体"/>
          <w:color w:val="auto"/>
          <w:spacing w:val="1"/>
          <w:szCs w:val="21"/>
          <w:highlight w:val="none"/>
          <w:u w:val="single"/>
        </w:rPr>
        <w:t xml:space="preserve">               </w:t>
      </w:r>
      <w:r>
        <w:rPr>
          <w:rFonts w:hint="eastAsia" w:ascii="宋体" w:hAnsi="宋体" w:cs="宋体"/>
          <w:color w:val="auto"/>
          <w:spacing w:val="-30"/>
          <w:szCs w:val="21"/>
          <w:highlight w:val="none"/>
        </w:rPr>
        <w:t>（</w:t>
      </w:r>
      <w:r>
        <w:rPr>
          <w:rFonts w:hint="eastAsia" w:ascii="宋体" w:hAnsi="宋体" w:cs="宋体"/>
          <w:color w:val="auto"/>
          <w:spacing w:val="-22"/>
          <w:szCs w:val="21"/>
          <w:highlight w:val="none"/>
        </w:rPr>
        <w:t>盖单位章）</w:t>
      </w:r>
    </w:p>
    <w:p w14:paraId="21149633">
      <w:pPr>
        <w:spacing w:line="152" w:lineRule="exact"/>
        <w:rPr>
          <w:rFonts w:ascii="宋体" w:hAnsi="宋体" w:cs="宋体"/>
          <w:color w:val="auto"/>
          <w:szCs w:val="21"/>
          <w:highlight w:val="none"/>
        </w:rPr>
      </w:pPr>
    </w:p>
    <w:p w14:paraId="66D818F5">
      <w:pPr>
        <w:rPr>
          <w:rFonts w:ascii="宋体" w:hAnsi="宋体" w:cs="宋体"/>
          <w:color w:val="auto"/>
          <w:szCs w:val="21"/>
          <w:highlight w:val="none"/>
        </w:rPr>
        <w:sectPr>
          <w:headerReference r:id="rId21" w:type="default"/>
          <w:footerReference r:id="rId22" w:type="default"/>
          <w:pgSz w:w="11907" w:h="16841"/>
          <w:pgMar w:top="1166" w:right="1480" w:bottom="1014" w:left="1615" w:header="883" w:footer="890" w:gutter="0"/>
          <w:cols w:space="720" w:num="1"/>
        </w:sectPr>
      </w:pPr>
    </w:p>
    <w:p w14:paraId="638A2579">
      <w:pPr>
        <w:tabs>
          <w:tab w:val="left" w:pos="1958"/>
        </w:tabs>
        <w:spacing w:before="47" w:line="257" w:lineRule="auto"/>
        <w:ind w:left="868" w:right="14" w:hanging="829"/>
        <w:rPr>
          <w:rFonts w:ascii="宋体" w:hAnsi="宋体" w:cs="宋体"/>
          <w:color w:val="auto"/>
          <w:spacing w:val="2"/>
          <w:szCs w:val="21"/>
          <w:highlight w:val="none"/>
        </w:rPr>
      </w:pPr>
      <w:r>
        <w:rPr>
          <w:rFonts w:hint="eastAsia" w:ascii="宋体" w:hAnsi="宋体" w:cs="宋体"/>
          <w:color w:val="auto"/>
          <w:spacing w:val="-15"/>
          <w:szCs w:val="21"/>
          <w:highlight w:val="none"/>
        </w:rPr>
        <w:t>法定代表人或其委托代理人</w:t>
      </w:r>
      <w:r>
        <w:rPr>
          <w:rFonts w:hint="eastAsia" w:ascii="宋体" w:hAnsi="宋体" w:cs="宋体"/>
          <w:color w:val="auto"/>
          <w:spacing w:val="-6"/>
          <w:szCs w:val="21"/>
          <w:highlight w:val="none"/>
        </w:rPr>
        <w:t>：</w:t>
      </w:r>
      <w:r>
        <w:rPr>
          <w:rFonts w:hint="eastAsia" w:ascii="宋体" w:hAnsi="宋体" w:cs="宋体"/>
          <w:color w:val="auto"/>
          <w:spacing w:val="15"/>
          <w:szCs w:val="21"/>
          <w:highlight w:val="none"/>
          <w:u w:val="single"/>
        </w:rPr>
        <w:t xml:space="preserve">   </w:t>
      </w:r>
      <w:r>
        <w:rPr>
          <w:rFonts w:hint="eastAsia" w:ascii="宋体" w:hAnsi="宋体" w:cs="宋体"/>
          <w:i/>
          <w:iCs/>
          <w:color w:val="auto"/>
          <w:spacing w:val="-6"/>
          <w:szCs w:val="21"/>
          <w:highlight w:val="none"/>
        </w:rPr>
        <w:t>（</w:t>
      </w:r>
      <w:r>
        <w:rPr>
          <w:rFonts w:hint="eastAsia" w:ascii="宋体" w:hAnsi="宋体" w:cs="宋体"/>
          <w:color w:val="auto"/>
          <w:spacing w:val="-15"/>
          <w:szCs w:val="21"/>
          <w:highlight w:val="none"/>
        </w:rPr>
        <w:t>签字）</w:t>
      </w:r>
      <w:r>
        <w:rPr>
          <w:rFonts w:hint="eastAsia" w:ascii="宋体" w:hAnsi="宋体" w:cs="宋体"/>
          <w:color w:val="auto"/>
          <w:spacing w:val="2"/>
          <w:szCs w:val="21"/>
          <w:highlight w:val="none"/>
        </w:rPr>
        <w:t xml:space="preserve"> </w:t>
      </w:r>
    </w:p>
    <w:p w14:paraId="2D286AB0">
      <w:pPr>
        <w:tabs>
          <w:tab w:val="left" w:pos="1958"/>
        </w:tabs>
        <w:spacing w:before="47" w:line="257" w:lineRule="auto"/>
        <w:ind w:left="868" w:right="14" w:hanging="829"/>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pacing w:val="-9"/>
          <w:szCs w:val="21"/>
          <w:highlight w:val="none"/>
        </w:rPr>
        <w:t>年</w:t>
      </w:r>
      <w:r>
        <w:rPr>
          <w:rFonts w:hint="eastAsia" w:ascii="宋体" w:hAnsi="宋体" w:cs="宋体"/>
          <w:color w:val="auto"/>
          <w:spacing w:val="3"/>
          <w:szCs w:val="21"/>
          <w:highlight w:val="none"/>
          <w:u w:val="single"/>
        </w:rPr>
        <w:t xml:space="preserve">     </w:t>
      </w:r>
      <w:r>
        <w:rPr>
          <w:rFonts w:hint="eastAsia" w:ascii="宋体" w:hAnsi="宋体" w:cs="宋体"/>
          <w:color w:val="auto"/>
          <w:spacing w:val="-9"/>
          <w:szCs w:val="21"/>
          <w:highlight w:val="none"/>
        </w:rPr>
        <w:t>月</w:t>
      </w:r>
      <w:r>
        <w:rPr>
          <w:rFonts w:hint="eastAsia" w:ascii="宋体" w:hAnsi="宋体" w:cs="宋体"/>
          <w:color w:val="auto"/>
          <w:spacing w:val="10"/>
          <w:szCs w:val="21"/>
          <w:highlight w:val="none"/>
          <w:u w:val="single"/>
        </w:rPr>
        <w:t xml:space="preserve">     </w:t>
      </w:r>
      <w:r>
        <w:rPr>
          <w:rFonts w:hint="eastAsia" w:ascii="宋体" w:hAnsi="宋体" w:cs="宋体"/>
          <w:color w:val="auto"/>
          <w:spacing w:val="-9"/>
          <w:szCs w:val="21"/>
          <w:highlight w:val="none"/>
        </w:rPr>
        <w:t>日</w:t>
      </w:r>
    </w:p>
    <w:p w14:paraId="71843D2B">
      <w:pPr>
        <w:spacing w:line="14" w:lineRule="auto"/>
        <w:rPr>
          <w:rFonts w:ascii="宋体" w:hAnsi="宋体" w:cs="宋体"/>
          <w:color w:val="auto"/>
          <w:szCs w:val="21"/>
          <w:highlight w:val="none"/>
        </w:rPr>
      </w:pPr>
      <w:r>
        <w:rPr>
          <w:rFonts w:hint="eastAsia" w:ascii="宋体" w:hAnsi="宋体" w:cs="宋体"/>
          <w:color w:val="auto"/>
          <w:szCs w:val="21"/>
          <w:highlight w:val="none"/>
        </w:rPr>
        <w:br w:type="column"/>
      </w:r>
    </w:p>
    <w:p w14:paraId="6F69504E">
      <w:pPr>
        <w:tabs>
          <w:tab w:val="left" w:pos="2225"/>
        </w:tabs>
        <w:spacing w:before="46" w:line="262" w:lineRule="auto"/>
        <w:ind w:left="1134" w:hanging="1000"/>
        <w:rPr>
          <w:rFonts w:ascii="宋体" w:hAnsi="宋体" w:cs="宋体"/>
          <w:color w:val="auto"/>
          <w:szCs w:val="21"/>
          <w:highlight w:val="none"/>
        </w:rPr>
      </w:pPr>
      <w:r>
        <w:rPr>
          <w:rFonts w:hint="eastAsia" w:ascii="宋体" w:hAnsi="宋体" w:cs="宋体"/>
          <w:color w:val="auto"/>
          <w:spacing w:val="-11"/>
          <w:szCs w:val="21"/>
          <w:highlight w:val="none"/>
        </w:rPr>
        <w:t>法定代表人或其委托代理人</w:t>
      </w:r>
      <w:r>
        <w:rPr>
          <w:rFonts w:hint="eastAsia" w:ascii="宋体" w:hAnsi="宋体" w:cs="宋体"/>
          <w:color w:val="auto"/>
          <w:spacing w:val="-19"/>
          <w:szCs w:val="21"/>
          <w:highlight w:val="none"/>
        </w:rPr>
        <w:t>：</w:t>
      </w:r>
      <w:r>
        <w:rPr>
          <w:rFonts w:hint="eastAsia" w:ascii="宋体" w:hAnsi="宋体" w:cs="宋体"/>
          <w:color w:val="auto"/>
          <w:spacing w:val="8"/>
          <w:szCs w:val="21"/>
          <w:highlight w:val="none"/>
          <w:u w:val="single"/>
        </w:rPr>
        <w:t xml:space="preserve">   </w:t>
      </w:r>
      <w:r>
        <w:rPr>
          <w:rFonts w:hint="eastAsia" w:ascii="宋体" w:hAnsi="宋体" w:cs="宋体"/>
          <w:color w:val="auto"/>
          <w:spacing w:val="-19"/>
          <w:szCs w:val="21"/>
          <w:highlight w:val="none"/>
        </w:rPr>
        <w:t>（</w:t>
      </w:r>
      <w:r>
        <w:rPr>
          <w:rFonts w:hint="eastAsia" w:ascii="宋体" w:hAnsi="宋体" w:cs="宋体"/>
          <w:color w:val="auto"/>
          <w:spacing w:val="-11"/>
          <w:szCs w:val="21"/>
          <w:highlight w:val="none"/>
        </w:rPr>
        <w:t>签字）</w:t>
      </w:r>
      <w:r>
        <w:rPr>
          <w:rFonts w:hint="eastAsia" w:ascii="宋体" w:hAnsi="宋体" w:cs="宋体"/>
          <w:color w:val="auto"/>
          <w:szCs w:val="21"/>
          <w:highlight w:val="none"/>
        </w:rPr>
        <w:t xml:space="preserve"> </w:t>
      </w:r>
    </w:p>
    <w:p w14:paraId="5962EC26">
      <w:pPr>
        <w:tabs>
          <w:tab w:val="left" w:pos="2225"/>
        </w:tabs>
        <w:spacing w:before="46" w:line="262" w:lineRule="auto"/>
        <w:ind w:left="1134" w:hanging="1000"/>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pacing w:val="-9"/>
          <w:szCs w:val="21"/>
          <w:highlight w:val="none"/>
        </w:rPr>
        <w:t>年</w:t>
      </w:r>
      <w:r>
        <w:rPr>
          <w:rFonts w:hint="eastAsia" w:ascii="宋体" w:hAnsi="宋体" w:cs="宋体"/>
          <w:color w:val="auto"/>
          <w:spacing w:val="3"/>
          <w:szCs w:val="21"/>
          <w:highlight w:val="none"/>
          <w:u w:val="single"/>
        </w:rPr>
        <w:t xml:space="preserve">     </w:t>
      </w:r>
      <w:r>
        <w:rPr>
          <w:rFonts w:hint="eastAsia" w:ascii="宋体" w:hAnsi="宋体" w:cs="宋体"/>
          <w:color w:val="auto"/>
          <w:spacing w:val="-9"/>
          <w:szCs w:val="21"/>
          <w:highlight w:val="none"/>
        </w:rPr>
        <w:t>月</w:t>
      </w:r>
      <w:r>
        <w:rPr>
          <w:rFonts w:hint="eastAsia" w:ascii="宋体" w:hAnsi="宋体" w:cs="宋体"/>
          <w:color w:val="auto"/>
          <w:spacing w:val="10"/>
          <w:szCs w:val="21"/>
          <w:highlight w:val="none"/>
          <w:u w:val="single"/>
        </w:rPr>
        <w:t xml:space="preserve">     </w:t>
      </w:r>
      <w:r>
        <w:rPr>
          <w:rFonts w:hint="eastAsia" w:ascii="宋体" w:hAnsi="宋体" w:cs="宋体"/>
          <w:color w:val="auto"/>
          <w:spacing w:val="-9"/>
          <w:szCs w:val="21"/>
          <w:highlight w:val="none"/>
        </w:rPr>
        <w:t>日</w:t>
      </w:r>
    </w:p>
    <w:p w14:paraId="7757ADFC">
      <w:pPr>
        <w:rPr>
          <w:rFonts w:ascii="宋体" w:hAnsi="宋体" w:cs="宋体"/>
          <w:color w:val="auto"/>
          <w:szCs w:val="21"/>
          <w:highlight w:val="none"/>
        </w:rPr>
      </w:pPr>
      <w:r>
        <w:rPr>
          <w:rFonts w:hint="eastAsia" w:ascii="宋体" w:hAnsi="宋体" w:cs="宋体"/>
          <w:color w:val="auto"/>
          <w:szCs w:val="21"/>
          <w:highlight w:val="none"/>
        </w:rPr>
        <w:br w:type="page"/>
      </w:r>
    </w:p>
    <w:p w14:paraId="253B959F">
      <w:pPr>
        <w:rPr>
          <w:color w:val="auto"/>
          <w:highlight w:val="none"/>
        </w:rPr>
        <w:sectPr>
          <w:type w:val="continuous"/>
          <w:pgSz w:w="11907" w:h="16841"/>
          <w:pgMar w:top="1166" w:right="1480" w:bottom="1014" w:left="1615" w:header="883" w:footer="890" w:gutter="0"/>
          <w:cols w:equalWidth="0" w:num="2">
            <w:col w:w="4315" w:space="100"/>
            <w:col w:w="4396"/>
          </w:cols>
        </w:sectPr>
      </w:pPr>
    </w:p>
    <w:p w14:paraId="664F0979">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80" w:name="_Toc664"/>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六</w:t>
      </w:r>
      <w:r>
        <w:rPr>
          <w:rFonts w:ascii="Times New Roman" w:hAnsi="Times New Roman" w:cs="Times New Roman"/>
          <w:color w:val="auto"/>
          <w:sz w:val="32"/>
          <w:szCs w:val="32"/>
          <w:highlight w:val="none"/>
        </w:rPr>
        <w:t>章  响应文件格式</w:t>
      </w:r>
      <w:bookmarkEnd w:id="80"/>
    </w:p>
    <w:p w14:paraId="56DBE34E">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 </w:t>
      </w:r>
    </w:p>
    <w:p w14:paraId="5DCB2C5E">
      <w:pPr>
        <w:rPr>
          <w:color w:val="auto"/>
          <w:sz w:val="28"/>
          <w:szCs w:val="28"/>
          <w:highlight w:val="none"/>
        </w:rPr>
      </w:pPr>
      <w:bookmarkStart w:id="81" w:name="_Toc254970556"/>
      <w:bookmarkStart w:id="82" w:name="_Toc254970697"/>
    </w:p>
    <w:p w14:paraId="63A808C8">
      <w:pPr>
        <w:rPr>
          <w:color w:val="auto"/>
          <w:sz w:val="28"/>
          <w:szCs w:val="28"/>
          <w:highlight w:val="none"/>
        </w:rPr>
      </w:pPr>
    </w:p>
    <w:p w14:paraId="5019F9DB">
      <w:pPr>
        <w:snapToGrid w:val="0"/>
        <w:spacing w:before="120" w:beforeLines="50" w:after="50" w:line="440" w:lineRule="exact"/>
        <w:rPr>
          <w:bCs/>
          <w:color w:val="auto"/>
          <w:sz w:val="24"/>
          <w:highlight w:val="none"/>
        </w:rPr>
      </w:pPr>
      <w:bookmarkStart w:id="83" w:name="_Hlk89190642"/>
      <w:r>
        <w:rPr>
          <w:rFonts w:hint="eastAsia"/>
          <w:color w:val="auto"/>
          <w:sz w:val="28"/>
          <w:szCs w:val="28"/>
          <w:highlight w:val="none"/>
        </w:rPr>
        <w:t>注：有签字、盖章要求的应按要求签字（签章）、盖章（签章）。</w:t>
      </w:r>
      <w:bookmarkEnd w:id="81"/>
      <w:bookmarkEnd w:id="82"/>
      <w:r>
        <w:rPr>
          <w:bCs/>
          <w:color w:val="auto"/>
          <w:sz w:val="24"/>
          <w:highlight w:val="none"/>
        </w:rPr>
        <w:t xml:space="preserve"> </w:t>
      </w:r>
    </w:p>
    <w:bookmarkEnd w:id="83"/>
    <w:p w14:paraId="076E685C">
      <w:pPr>
        <w:snapToGrid w:val="0"/>
        <w:spacing w:before="120" w:beforeLines="50" w:after="50" w:line="440" w:lineRule="exact"/>
        <w:jc w:val="left"/>
        <w:outlineLvl w:val="1"/>
        <w:rPr>
          <w:b/>
          <w:color w:val="auto"/>
          <w:sz w:val="24"/>
          <w:highlight w:val="none"/>
        </w:rPr>
      </w:pPr>
      <w:r>
        <w:rPr>
          <w:color w:val="auto"/>
          <w:sz w:val="24"/>
          <w:highlight w:val="none"/>
        </w:rPr>
        <w:br w:type="page"/>
      </w:r>
      <w:bookmarkStart w:id="84" w:name="_Hlk89190719"/>
      <w:r>
        <w:rPr>
          <w:rFonts w:hint="eastAsia"/>
          <w:b/>
          <w:color w:val="auto"/>
          <w:sz w:val="24"/>
          <w:highlight w:val="none"/>
        </w:rPr>
        <w:t>1.</w:t>
      </w:r>
      <w:r>
        <w:rPr>
          <w:b/>
          <w:color w:val="auto"/>
          <w:sz w:val="24"/>
          <w:highlight w:val="none"/>
        </w:rPr>
        <w:t xml:space="preserve">响应文件封面格式： </w:t>
      </w:r>
    </w:p>
    <w:p w14:paraId="3B6ABD76">
      <w:pPr>
        <w:snapToGrid w:val="0"/>
        <w:spacing w:before="120" w:beforeLines="50" w:after="50" w:line="360" w:lineRule="exact"/>
        <w:rPr>
          <w:color w:val="auto"/>
          <w:sz w:val="24"/>
          <w:highlight w:val="none"/>
        </w:rPr>
      </w:pPr>
    </w:p>
    <w:p w14:paraId="38CAE9DF">
      <w:pPr>
        <w:snapToGrid w:val="0"/>
        <w:spacing w:before="120" w:beforeLines="50" w:after="50" w:line="360" w:lineRule="exact"/>
        <w:jc w:val="center"/>
        <w:rPr>
          <w:bCs/>
          <w:color w:val="auto"/>
          <w:sz w:val="24"/>
          <w:highlight w:val="none"/>
        </w:rPr>
      </w:pPr>
    </w:p>
    <w:p w14:paraId="39767E93">
      <w:pPr>
        <w:snapToGrid w:val="0"/>
        <w:spacing w:before="120" w:beforeLines="50" w:after="50" w:line="360" w:lineRule="exact"/>
        <w:jc w:val="center"/>
        <w:rPr>
          <w:b/>
          <w:bCs/>
          <w:color w:val="auto"/>
          <w:sz w:val="44"/>
          <w:szCs w:val="44"/>
          <w:highlight w:val="none"/>
        </w:rPr>
      </w:pPr>
    </w:p>
    <w:p w14:paraId="0603CE20">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响应文件</w:t>
      </w:r>
    </w:p>
    <w:p w14:paraId="61B682B5">
      <w:pPr>
        <w:snapToGrid w:val="0"/>
        <w:spacing w:before="120" w:beforeLines="50" w:after="50" w:line="360" w:lineRule="exact"/>
        <w:rPr>
          <w:bCs/>
          <w:color w:val="auto"/>
          <w:sz w:val="24"/>
          <w:highlight w:val="none"/>
        </w:rPr>
      </w:pPr>
    </w:p>
    <w:p w14:paraId="13DB3492">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363B7087">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61B0B55B">
      <w:pPr>
        <w:snapToGrid w:val="0"/>
        <w:spacing w:before="120" w:beforeLines="50" w:after="50" w:line="360" w:lineRule="exact"/>
        <w:ind w:firstLine="720" w:firstLineChars="300"/>
        <w:rPr>
          <w:bCs/>
          <w:color w:val="auto"/>
          <w:sz w:val="24"/>
          <w:highlight w:val="none"/>
        </w:rPr>
      </w:pPr>
      <w:r>
        <w:rPr>
          <w:bCs/>
          <w:color w:val="auto"/>
          <w:sz w:val="24"/>
          <w:highlight w:val="none"/>
        </w:rPr>
        <w:t>分标</w:t>
      </w:r>
      <w:r>
        <w:rPr>
          <w:rFonts w:hint="eastAsia"/>
          <w:bCs/>
          <w:color w:val="auto"/>
          <w:sz w:val="24"/>
          <w:highlight w:val="none"/>
        </w:rPr>
        <w:t>号</w:t>
      </w:r>
      <w:r>
        <w:rPr>
          <w:bCs/>
          <w:color w:val="auto"/>
          <w:sz w:val="24"/>
          <w:highlight w:val="none"/>
        </w:rPr>
        <w:t>： （若无</w:t>
      </w:r>
      <w:r>
        <w:rPr>
          <w:rFonts w:hint="eastAsia"/>
          <w:bCs/>
          <w:color w:val="auto"/>
          <w:sz w:val="24"/>
          <w:highlight w:val="none"/>
        </w:rPr>
        <w:t>留空或写</w:t>
      </w:r>
      <w:r>
        <w:rPr>
          <w:bCs/>
          <w:color w:val="auto"/>
          <w:sz w:val="24"/>
          <w:highlight w:val="none"/>
        </w:rPr>
        <w:t>“/”）</w:t>
      </w:r>
    </w:p>
    <w:p w14:paraId="6E836B4D">
      <w:pPr>
        <w:snapToGrid w:val="0"/>
        <w:spacing w:before="120" w:beforeLines="50" w:after="50" w:line="360" w:lineRule="exact"/>
        <w:ind w:firstLine="720" w:firstLineChars="300"/>
        <w:rPr>
          <w:bCs/>
          <w:color w:val="auto"/>
          <w:sz w:val="24"/>
          <w:highlight w:val="none"/>
        </w:rPr>
      </w:pPr>
      <w:r>
        <w:rPr>
          <w:bCs/>
          <w:color w:val="auto"/>
          <w:sz w:val="24"/>
          <w:highlight w:val="none"/>
        </w:rPr>
        <w:t>响应文件名称：资格</w:t>
      </w:r>
      <w:r>
        <w:rPr>
          <w:rFonts w:hint="eastAsia"/>
          <w:bCs/>
          <w:color w:val="auto"/>
          <w:sz w:val="24"/>
          <w:highlight w:val="none"/>
        </w:rPr>
        <w:t>证明</w:t>
      </w:r>
      <w:r>
        <w:rPr>
          <w:bCs/>
          <w:color w:val="auto"/>
          <w:sz w:val="24"/>
          <w:highlight w:val="none"/>
        </w:rPr>
        <w:t>文件、商务技术文件、报价文件</w:t>
      </w:r>
    </w:p>
    <w:bookmarkEnd w:id="84"/>
    <w:p w14:paraId="206FCFCB">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4B9C805F">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17BA0663">
      <w:pPr>
        <w:pStyle w:val="9"/>
        <w:snapToGrid w:val="0"/>
        <w:spacing w:before="50" w:after="50" w:line="360" w:lineRule="exact"/>
        <w:ind w:firstLine="960" w:firstLineChars="400"/>
        <w:rPr>
          <w:bCs/>
          <w:color w:val="auto"/>
          <w:sz w:val="24"/>
          <w:szCs w:val="24"/>
          <w:highlight w:val="none"/>
        </w:rPr>
      </w:pPr>
    </w:p>
    <w:p w14:paraId="7035ED2F">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53594876">
      <w:pPr>
        <w:snapToGrid w:val="0"/>
        <w:spacing w:before="120" w:beforeLines="50" w:after="50" w:line="440" w:lineRule="exact"/>
        <w:jc w:val="center"/>
        <w:outlineLvl w:val="1"/>
        <w:rPr>
          <w:b/>
          <w:bCs/>
          <w:color w:val="auto"/>
          <w:sz w:val="24"/>
          <w:highlight w:val="none"/>
        </w:rPr>
      </w:pPr>
      <w:bookmarkStart w:id="85" w:name="_Toc254970557"/>
      <w:bookmarkStart w:id="86" w:name="_Toc254970698"/>
      <w:r>
        <w:rPr>
          <w:color w:val="auto"/>
          <w:sz w:val="24"/>
          <w:highlight w:val="none"/>
        </w:rPr>
        <w:br w:type="page"/>
      </w:r>
      <w:bookmarkEnd w:id="85"/>
      <w:bookmarkEnd w:id="86"/>
    </w:p>
    <w:p w14:paraId="79B87B85">
      <w:pPr>
        <w:snapToGrid w:val="0"/>
        <w:spacing w:before="120" w:beforeLines="50" w:after="50" w:line="440" w:lineRule="exact"/>
        <w:jc w:val="center"/>
        <w:rPr>
          <w:color w:val="auto"/>
          <w:sz w:val="24"/>
          <w:highlight w:val="none"/>
        </w:rPr>
      </w:pPr>
    </w:p>
    <w:p w14:paraId="65E659A2">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02C2B6DC">
      <w:pPr>
        <w:snapToGrid w:val="0"/>
        <w:spacing w:before="50" w:after="50" w:line="440" w:lineRule="exact"/>
        <w:ind w:firstLine="118" w:firstLineChars="49"/>
        <w:jc w:val="center"/>
        <w:rPr>
          <w:b/>
          <w:color w:val="auto"/>
          <w:sz w:val="24"/>
          <w:highlight w:val="none"/>
        </w:rPr>
      </w:pPr>
      <w:r>
        <w:rPr>
          <w:b/>
          <w:color w:val="auto"/>
          <w:sz w:val="24"/>
          <w:highlight w:val="none"/>
        </w:rPr>
        <w:t>（</w:t>
      </w:r>
      <w:bookmarkStart w:id="87" w:name="_Hlk89190735"/>
      <w:r>
        <w:rPr>
          <w:b/>
          <w:color w:val="auto"/>
          <w:sz w:val="24"/>
          <w:highlight w:val="none"/>
        </w:rPr>
        <w:t>需</w:t>
      </w:r>
      <w:bookmarkEnd w:id="87"/>
      <w:r>
        <w:rPr>
          <w:b/>
          <w:color w:val="auto"/>
          <w:sz w:val="24"/>
          <w:highlight w:val="none"/>
        </w:rPr>
        <w:t>有页码）</w:t>
      </w:r>
    </w:p>
    <w:p w14:paraId="48055D9C">
      <w:pPr>
        <w:snapToGrid w:val="0"/>
        <w:spacing w:before="50" w:after="50" w:line="440" w:lineRule="exact"/>
        <w:ind w:firstLine="118" w:firstLineChars="49"/>
        <w:jc w:val="center"/>
        <w:rPr>
          <w:b/>
          <w:color w:val="auto"/>
          <w:sz w:val="24"/>
          <w:highlight w:val="none"/>
        </w:rPr>
      </w:pPr>
      <w:r>
        <w:rPr>
          <w:b/>
          <w:color w:val="auto"/>
          <w:sz w:val="24"/>
          <w:highlight w:val="none"/>
        </w:rPr>
        <w:br w:type="page"/>
      </w:r>
    </w:p>
    <w:p w14:paraId="28889CBE">
      <w:pPr>
        <w:snapToGrid w:val="0"/>
        <w:spacing w:before="120" w:beforeLines="50" w:after="50" w:line="440" w:lineRule="exact"/>
        <w:jc w:val="center"/>
        <w:outlineLvl w:val="1"/>
        <w:rPr>
          <w:bCs/>
          <w:color w:val="auto"/>
          <w:sz w:val="24"/>
          <w:highlight w:val="none"/>
        </w:rPr>
      </w:pPr>
      <w:r>
        <w:rPr>
          <w:bCs/>
          <w:color w:val="auto"/>
          <w:sz w:val="24"/>
          <w:highlight w:val="none"/>
        </w:rPr>
        <w:t>第</w:t>
      </w:r>
      <w:r>
        <w:rPr>
          <w:rFonts w:hint="eastAsia"/>
          <w:bCs/>
          <w:color w:val="auto"/>
          <w:sz w:val="24"/>
          <w:highlight w:val="none"/>
        </w:rPr>
        <w:t>一</w:t>
      </w:r>
      <w:r>
        <w:rPr>
          <w:bCs/>
          <w:color w:val="auto"/>
          <w:sz w:val="24"/>
          <w:highlight w:val="none"/>
        </w:rPr>
        <w:t xml:space="preserve">部分 </w:t>
      </w:r>
      <w:bookmarkStart w:id="88" w:name="_Hlk89190743"/>
      <w:r>
        <w:rPr>
          <w:bCs/>
          <w:color w:val="auto"/>
          <w:sz w:val="24"/>
          <w:highlight w:val="none"/>
        </w:rPr>
        <w:t>资格</w:t>
      </w:r>
      <w:r>
        <w:rPr>
          <w:rFonts w:hint="eastAsia"/>
          <w:bCs/>
          <w:color w:val="auto"/>
          <w:sz w:val="24"/>
          <w:highlight w:val="none"/>
        </w:rPr>
        <w:t>证明</w:t>
      </w:r>
      <w:r>
        <w:rPr>
          <w:bCs/>
          <w:color w:val="auto"/>
          <w:sz w:val="24"/>
          <w:highlight w:val="none"/>
        </w:rPr>
        <w:t>文件</w:t>
      </w:r>
      <w:bookmarkEnd w:id="88"/>
    </w:p>
    <w:p w14:paraId="6DA75875">
      <w:pPr>
        <w:snapToGrid w:val="0"/>
        <w:spacing w:before="50" w:after="50" w:line="440" w:lineRule="exact"/>
        <w:ind w:firstLine="157" w:firstLineChars="49"/>
        <w:jc w:val="center"/>
        <w:rPr>
          <w:rStyle w:val="81"/>
          <w:rFonts w:ascii="Times New Roman" w:hAnsi="Times New Roman" w:eastAsia="宋体"/>
          <w:color w:val="auto"/>
          <w:highlight w:val="none"/>
        </w:rPr>
      </w:pPr>
    </w:p>
    <w:p w14:paraId="6FACB253">
      <w:pPr>
        <w:snapToGrid w:val="0"/>
        <w:spacing w:before="50" w:after="120" w:afterLines="50" w:line="400" w:lineRule="exact"/>
        <w:jc w:val="left"/>
        <w:rPr>
          <w:b/>
          <w:color w:val="auto"/>
          <w:szCs w:val="21"/>
          <w:highlight w:val="none"/>
        </w:rPr>
      </w:pPr>
      <w:r>
        <w:rPr>
          <w:rFonts w:hint="eastAsia"/>
          <w:b/>
          <w:color w:val="auto"/>
          <w:szCs w:val="21"/>
          <w:highlight w:val="none"/>
        </w:rPr>
        <w:t>1</w:t>
      </w:r>
      <w:r>
        <w:rPr>
          <w:b/>
          <w:color w:val="auto"/>
          <w:szCs w:val="21"/>
          <w:highlight w:val="none"/>
        </w:rPr>
        <w:t>．响应声明书格式：</w:t>
      </w:r>
    </w:p>
    <w:p w14:paraId="45323899">
      <w:pPr>
        <w:snapToGrid w:val="0"/>
        <w:spacing w:before="120" w:beforeLines="50" w:after="50" w:line="360" w:lineRule="exact"/>
        <w:jc w:val="center"/>
        <w:rPr>
          <w:b/>
          <w:color w:val="auto"/>
          <w:szCs w:val="21"/>
          <w:highlight w:val="none"/>
        </w:rPr>
      </w:pPr>
      <w:r>
        <w:rPr>
          <w:b/>
          <w:color w:val="auto"/>
          <w:szCs w:val="21"/>
          <w:highlight w:val="none"/>
        </w:rPr>
        <w:t>响应声明书</w:t>
      </w:r>
    </w:p>
    <w:p w14:paraId="781A1F6F">
      <w:pPr>
        <w:snapToGrid w:val="0"/>
        <w:spacing w:before="120" w:beforeLines="50" w:after="50" w:line="360" w:lineRule="exact"/>
        <w:jc w:val="center"/>
        <w:rPr>
          <w:color w:val="auto"/>
          <w:szCs w:val="21"/>
          <w:highlight w:val="none"/>
        </w:rPr>
      </w:pPr>
    </w:p>
    <w:p w14:paraId="467584CB">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2603ED9E">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00C7C4D7">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 xml:space="preserve">（项目名称） </w:t>
      </w:r>
      <w:r>
        <w:rPr>
          <w:color w:val="auto"/>
          <w:szCs w:val="21"/>
          <w:highlight w:val="none"/>
        </w:rPr>
        <w:t>项目的磋商，为便于贵方公正、择优地确定成交供应商及其响应内容，我方就本次磋商有关事项郑重声明如下：</w:t>
      </w:r>
    </w:p>
    <w:p w14:paraId="663BA401">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59ED5D99">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5E4FDC9E">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71AD03D4">
      <w:pPr>
        <w:spacing w:line="300" w:lineRule="exact"/>
        <w:ind w:firstLine="420" w:firstLineChars="200"/>
        <w:jc w:val="left"/>
        <w:rPr>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17F8784E">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64DE51AE">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w:t>
      </w:r>
      <w:r>
        <w:rPr>
          <w:rFonts w:hint="eastAsia"/>
          <w:color w:val="auto"/>
          <w:szCs w:val="21"/>
          <w:highlight w:val="none"/>
          <w:lang w:eastAsia="zh-CN"/>
        </w:rPr>
        <w:t>重大税收违法失信主体</w:t>
      </w:r>
      <w:r>
        <w:rPr>
          <w:color w:val="auto"/>
          <w:szCs w:val="21"/>
          <w:highlight w:val="none"/>
        </w:rPr>
        <w:t>、政府采购严重违法失信行为记录名单</w:t>
      </w:r>
      <w:r>
        <w:rPr>
          <w:rFonts w:hint="eastAsia"/>
          <w:color w:val="auto"/>
          <w:szCs w:val="21"/>
          <w:highlight w:val="none"/>
        </w:rPr>
        <w:t>，如我方提供的声明不实，则接受本次响应作为无效响应的处理，</w:t>
      </w:r>
      <w:r>
        <w:rPr>
          <w:color w:val="auto"/>
          <w:szCs w:val="21"/>
          <w:highlight w:val="none"/>
        </w:rPr>
        <w:t>并根据财库〔2016〕125号《财政部关于在政府采购活动中查询及使用信用记录有关问题的通知》规定接受失信联合惩戒。</w:t>
      </w:r>
    </w:p>
    <w:p w14:paraId="139F8C95">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（7）我方承诺成交后按</w:t>
      </w:r>
      <w:r>
        <w:rPr>
          <w:color w:val="auto"/>
          <w:szCs w:val="21"/>
          <w:highlight w:val="none"/>
        </w:rPr>
        <w:t>规定缴纳代理服务费</w:t>
      </w:r>
      <w:r>
        <w:rPr>
          <w:rFonts w:hint="eastAsia"/>
          <w:color w:val="auto"/>
          <w:szCs w:val="21"/>
          <w:highlight w:val="none"/>
        </w:rPr>
        <w:t>。如未按时缴纳，如未按时缴纳，贵方有权对我方在贵方辖区内的人民法院提出诉讼。由此产生的一切后果由我方承担。后果包含但不限于：被</w:t>
      </w:r>
      <w:r>
        <w:rPr>
          <w:color w:val="auto"/>
          <w:szCs w:val="21"/>
          <w:highlight w:val="none"/>
        </w:rPr>
        <w:t>列入失信被执行人</w:t>
      </w:r>
      <w:r>
        <w:rPr>
          <w:rFonts w:hint="eastAsia"/>
          <w:color w:val="auto"/>
          <w:szCs w:val="21"/>
          <w:highlight w:val="none"/>
        </w:rPr>
        <w:t>等。</w:t>
      </w:r>
    </w:p>
    <w:p w14:paraId="6D66099E">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3A5B32B3">
      <w:pPr>
        <w:snapToGrid w:val="0"/>
        <w:spacing w:before="120" w:beforeLines="50" w:line="360" w:lineRule="exact"/>
        <w:ind w:firstLine="420" w:firstLineChars="200"/>
        <w:rPr>
          <w:color w:val="auto"/>
          <w:szCs w:val="21"/>
          <w:highlight w:val="none"/>
        </w:rPr>
      </w:pPr>
    </w:p>
    <w:p w14:paraId="5E67B19E">
      <w:pPr>
        <w:snapToGrid w:val="0"/>
        <w:spacing w:before="120" w:beforeLines="50" w:after="50" w:line="360" w:lineRule="exact"/>
        <w:ind w:firstLine="3570" w:firstLineChars="1700"/>
        <w:rPr>
          <w:color w:val="auto"/>
          <w:szCs w:val="21"/>
          <w:highlight w:val="none"/>
        </w:rPr>
      </w:pPr>
      <w:bookmarkStart w:id="89" w:name="_Hlk89190765"/>
      <w:r>
        <w:rPr>
          <w:color w:val="auto"/>
          <w:szCs w:val="21"/>
          <w:highlight w:val="none"/>
        </w:rPr>
        <w:t>供应商</w:t>
      </w:r>
      <w:r>
        <w:rPr>
          <w:rFonts w:hint="eastAsia"/>
          <w:color w:val="auto"/>
          <w:szCs w:val="21"/>
          <w:highlight w:val="none"/>
        </w:rPr>
        <w:t>名称（电子签章）</w:t>
      </w:r>
      <w:bookmarkEnd w:id="89"/>
      <w:r>
        <w:rPr>
          <w:color w:val="auto"/>
          <w:szCs w:val="21"/>
          <w:highlight w:val="none"/>
        </w:rPr>
        <w:t>：</w:t>
      </w:r>
      <w:r>
        <w:rPr>
          <w:color w:val="auto"/>
          <w:szCs w:val="21"/>
          <w:highlight w:val="none"/>
          <w:u w:val="single"/>
        </w:rPr>
        <w:t xml:space="preserve">                </w:t>
      </w:r>
    </w:p>
    <w:p w14:paraId="3465DCEA">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0FA703D3">
      <w:pPr>
        <w:snapToGrid w:val="0"/>
        <w:spacing w:before="120" w:beforeLines="50" w:after="50" w:line="360" w:lineRule="exact"/>
        <w:rPr>
          <w:b/>
          <w:color w:val="auto"/>
          <w:szCs w:val="21"/>
          <w:highlight w:val="none"/>
        </w:rPr>
      </w:pPr>
      <w:r>
        <w:rPr>
          <w:color w:val="auto"/>
          <w:szCs w:val="21"/>
          <w:highlight w:val="none"/>
        </w:rPr>
        <w:br w:type="page"/>
      </w:r>
      <w:bookmarkStart w:id="90" w:name="_Toc462223472"/>
      <w:bookmarkStart w:id="91" w:name="_Toc455309222"/>
      <w:bookmarkStart w:id="92" w:name="_Toc462320613"/>
      <w:r>
        <w:rPr>
          <w:b/>
          <w:color w:val="auto"/>
          <w:szCs w:val="21"/>
          <w:highlight w:val="none"/>
        </w:rPr>
        <w:t>2．法定代表人身份证明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24A24D7E">
      <w:pPr>
        <w:pStyle w:val="204"/>
        <w:jc w:val="left"/>
        <w:rPr>
          <w:color w:val="auto"/>
          <w:highlight w:val="none"/>
        </w:rPr>
      </w:pPr>
    </w:p>
    <w:p w14:paraId="7708CBB4">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90"/>
      <w:bookmarkEnd w:id="91"/>
      <w:bookmarkEnd w:id="92"/>
    </w:p>
    <w:p w14:paraId="0EBDE545">
      <w:pPr>
        <w:spacing w:line="360" w:lineRule="auto"/>
        <w:rPr>
          <w:color w:val="auto"/>
          <w:highlight w:val="none"/>
        </w:rPr>
      </w:pPr>
    </w:p>
    <w:p w14:paraId="66F7ABBB">
      <w:pPr>
        <w:spacing w:line="360" w:lineRule="auto"/>
        <w:rPr>
          <w:color w:val="auto"/>
          <w:highlight w:val="none"/>
        </w:rPr>
      </w:pPr>
    </w:p>
    <w:p w14:paraId="22C9F1C6">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1275B43E">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1E0EE5E9">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4BB151BC">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005AF12D">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7E757D47">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100CB29C">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；身份证号码：</w:t>
      </w:r>
      <w:r>
        <w:rPr>
          <w:color w:val="auto"/>
          <w:szCs w:val="21"/>
          <w:highlight w:val="none"/>
          <w:u w:val="single"/>
        </w:rPr>
        <w:t xml:space="preserve">                                      </w:t>
      </w:r>
    </w:p>
    <w:p w14:paraId="74A5BCA3">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4CCD440E">
      <w:pPr>
        <w:spacing w:line="540" w:lineRule="exact"/>
        <w:rPr>
          <w:color w:val="auto"/>
          <w:szCs w:val="21"/>
          <w:highlight w:val="none"/>
        </w:rPr>
      </w:pPr>
    </w:p>
    <w:p w14:paraId="32AE85D9">
      <w:pPr>
        <w:spacing w:line="540" w:lineRule="exact"/>
        <w:ind w:firstLine="420" w:firstLineChars="200"/>
        <w:rPr>
          <w:color w:val="auto"/>
          <w:szCs w:val="21"/>
          <w:highlight w:val="none"/>
        </w:rPr>
      </w:pPr>
      <w:r>
        <w:rPr>
          <w:color w:val="auto"/>
          <w:szCs w:val="21"/>
          <w:highlight w:val="none"/>
        </w:rPr>
        <w:t>特此证明。</w:t>
      </w:r>
    </w:p>
    <w:p w14:paraId="4191080C">
      <w:pPr>
        <w:spacing w:line="360" w:lineRule="auto"/>
        <w:ind w:firstLine="420" w:firstLineChars="200"/>
        <w:rPr>
          <w:color w:val="auto"/>
          <w:szCs w:val="21"/>
          <w:highlight w:val="none"/>
        </w:rPr>
      </w:pPr>
    </w:p>
    <w:p w14:paraId="44980EFB">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4E66DB8D">
      <w:pPr>
        <w:spacing w:line="360" w:lineRule="auto"/>
        <w:rPr>
          <w:color w:val="auto"/>
          <w:szCs w:val="21"/>
          <w:highlight w:val="none"/>
        </w:rPr>
      </w:pPr>
      <w:r>
        <w:rPr>
          <w:color w:val="auto"/>
          <w:szCs w:val="21"/>
          <w:highlight w:val="none"/>
        </w:rPr>
        <w:t xml:space="preserve">                                                   年       月       日 </w:t>
      </w:r>
    </w:p>
    <w:p w14:paraId="6F0EEA7C">
      <w:pPr>
        <w:spacing w:line="360" w:lineRule="auto"/>
        <w:ind w:firstLine="420" w:firstLineChars="200"/>
        <w:rPr>
          <w:color w:val="auto"/>
          <w:szCs w:val="21"/>
          <w:highlight w:val="none"/>
        </w:rPr>
      </w:pPr>
    </w:p>
    <w:p w14:paraId="0F4EB3B7">
      <w:pPr>
        <w:spacing w:line="360" w:lineRule="auto"/>
        <w:rPr>
          <w:color w:val="auto"/>
          <w:szCs w:val="21"/>
          <w:highlight w:val="none"/>
        </w:rPr>
      </w:pPr>
      <w:r>
        <w:rPr>
          <w:color w:val="auto"/>
          <w:szCs w:val="21"/>
          <w:highlight w:val="none"/>
        </w:rPr>
        <w:t>附件：法定代表人身份证复印件</w:t>
      </w:r>
    </w:p>
    <w:p w14:paraId="0BAC9E34">
      <w:pPr>
        <w:spacing w:line="360" w:lineRule="auto"/>
        <w:rPr>
          <w:color w:val="auto"/>
          <w:szCs w:val="21"/>
          <w:highlight w:val="none"/>
        </w:rPr>
      </w:pPr>
    </w:p>
    <w:p w14:paraId="6D32E4DF">
      <w:pPr>
        <w:snapToGrid w:val="0"/>
        <w:spacing w:before="120" w:beforeLines="50" w:after="50" w:line="360" w:lineRule="exact"/>
        <w:rPr>
          <w:b/>
          <w:color w:val="auto"/>
          <w:szCs w:val="21"/>
          <w:highlight w:val="none"/>
        </w:rPr>
      </w:pPr>
      <w:r>
        <w:rPr>
          <w:b/>
          <w:color w:val="auto"/>
          <w:szCs w:val="21"/>
          <w:highlight w:val="none"/>
        </w:rPr>
        <w:br w:type="page"/>
      </w:r>
      <w:r>
        <w:rPr>
          <w:b/>
          <w:color w:val="auto"/>
          <w:szCs w:val="21"/>
          <w:highlight w:val="none"/>
        </w:rPr>
        <w:t>2．</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032EF1A0">
      <w:pPr>
        <w:snapToGrid w:val="0"/>
        <w:spacing w:before="120" w:beforeLines="50" w:after="50" w:line="360" w:lineRule="exact"/>
        <w:rPr>
          <w:b/>
          <w:color w:val="auto"/>
          <w:szCs w:val="21"/>
          <w:highlight w:val="none"/>
        </w:rPr>
      </w:pPr>
    </w:p>
    <w:p w14:paraId="2C700D7A">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59BA91A8">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4AAC12A5">
      <w:pPr>
        <w:snapToGrid w:val="0"/>
        <w:spacing w:before="120" w:beforeLines="50" w:after="50" w:line="440" w:lineRule="exact"/>
        <w:ind w:firstLine="420" w:firstLineChars="200"/>
        <w:rPr>
          <w:color w:val="auto"/>
          <w:szCs w:val="21"/>
          <w:highlight w:val="none"/>
        </w:rPr>
      </w:pPr>
      <w:r>
        <w:rPr>
          <w:color w:val="auto"/>
          <w:szCs w:val="21"/>
          <w:highlight w:val="none"/>
        </w:rPr>
        <w:t>我</w:t>
      </w:r>
      <w:r>
        <w:rPr>
          <w:i/>
          <w:iCs/>
          <w:color w:val="auto"/>
          <w:szCs w:val="21"/>
          <w:highlight w:val="none"/>
          <w:u w:val="single"/>
        </w:rPr>
        <w:t>（</w:t>
      </w:r>
      <w:r>
        <w:rPr>
          <w:rFonts w:hint="eastAsia"/>
          <w:i/>
          <w:iCs/>
          <w:color w:val="auto"/>
          <w:szCs w:val="21"/>
          <w:highlight w:val="none"/>
          <w:u w:val="single"/>
        </w:rPr>
        <w:t>姓名</w:t>
      </w:r>
      <w:r>
        <w:rPr>
          <w:i/>
          <w:iCs/>
          <w:color w:val="auto"/>
          <w:szCs w:val="21"/>
          <w:highlight w:val="none"/>
          <w:u w:val="single"/>
        </w:rPr>
        <w:t>）</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color w:val="auto"/>
          <w:szCs w:val="21"/>
          <w:highlight w:val="none"/>
          <w:u w:val="single"/>
        </w:rPr>
        <w:t>（姓名）</w:t>
      </w:r>
      <w:r>
        <w:rPr>
          <w:color w:val="auto"/>
          <w:szCs w:val="21"/>
          <w:highlight w:val="none"/>
        </w:rPr>
        <w:t>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项目的磋商活动，并代表我方全权办理针对上述项目的磋商、截标、评审、签约等具体事务和签署相关文件。</w:t>
      </w:r>
    </w:p>
    <w:p w14:paraId="24D7A5DC">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4EE184EA">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44584CE4">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03A41E7B">
      <w:pPr>
        <w:snapToGrid w:val="0"/>
        <w:spacing w:before="120" w:beforeLines="50" w:after="50" w:line="440" w:lineRule="exact"/>
        <w:rPr>
          <w:color w:val="auto"/>
          <w:szCs w:val="21"/>
          <w:highlight w:val="none"/>
          <w:u w:val="single"/>
        </w:rPr>
      </w:pPr>
      <w:r>
        <w:rPr>
          <w:color w:val="auto"/>
          <w:szCs w:val="21"/>
          <w:highlight w:val="none"/>
        </w:rPr>
        <w:t>被授权人</w:t>
      </w:r>
      <w:bookmarkStart w:id="93" w:name="_Hlk89190805"/>
      <w:r>
        <w:rPr>
          <w:color w:val="auto"/>
          <w:szCs w:val="21"/>
          <w:highlight w:val="none"/>
        </w:rPr>
        <w:t>签名或</w:t>
      </w:r>
      <w:r>
        <w:rPr>
          <w:rFonts w:hint="eastAsia"/>
          <w:color w:val="auto"/>
          <w:szCs w:val="21"/>
          <w:highlight w:val="none"/>
        </w:rPr>
        <w:t>签章</w:t>
      </w:r>
      <w:bookmarkEnd w:id="93"/>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7738B60F">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3EA4C9F7">
      <w:pPr>
        <w:snapToGrid w:val="0"/>
        <w:spacing w:before="120" w:beforeLines="50" w:after="50" w:line="440" w:lineRule="exact"/>
        <w:rPr>
          <w:color w:val="auto"/>
          <w:szCs w:val="21"/>
          <w:highlight w:val="none"/>
          <w:u w:val="singl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305F5042">
      <w:pPr>
        <w:snapToGrid w:val="0"/>
        <w:spacing w:before="120" w:beforeLines="50" w:after="50" w:line="440" w:lineRule="exact"/>
        <w:rPr>
          <w:color w:val="auto"/>
          <w:szCs w:val="21"/>
          <w:highlight w:val="none"/>
        </w:rPr>
      </w:pPr>
    </w:p>
    <w:p w14:paraId="03CAB9FA">
      <w:pPr>
        <w:snapToGrid w:val="0"/>
        <w:spacing w:before="120" w:beforeLines="50" w:after="50" w:line="440" w:lineRule="exact"/>
        <w:rPr>
          <w:color w:val="auto"/>
          <w:szCs w:val="21"/>
          <w:highlight w:val="none"/>
        </w:rPr>
      </w:pPr>
    </w:p>
    <w:p w14:paraId="09C37DA5">
      <w:pPr>
        <w:snapToGrid w:val="0"/>
        <w:spacing w:before="120" w:beforeLines="50" w:after="50" w:line="440" w:lineRule="exact"/>
        <w:rPr>
          <w:color w:val="auto"/>
          <w:szCs w:val="21"/>
          <w:highlight w:val="none"/>
        </w:rPr>
      </w:pPr>
      <w:r>
        <w:rPr>
          <w:color w:val="auto"/>
          <w:szCs w:val="21"/>
          <w:highlight w:val="none"/>
        </w:rPr>
        <w:t xml:space="preserve">                                </w:t>
      </w:r>
    </w:p>
    <w:p w14:paraId="30F92FD9">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759D50C2">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0ADE7D04">
      <w:pPr>
        <w:spacing w:line="360" w:lineRule="auto"/>
        <w:rPr>
          <w:color w:val="auto"/>
          <w:szCs w:val="21"/>
          <w:highlight w:val="none"/>
        </w:rPr>
      </w:pPr>
      <w:r>
        <w:rPr>
          <w:color w:val="auto"/>
          <w:szCs w:val="21"/>
          <w:highlight w:val="none"/>
        </w:rPr>
        <w:t>附件：法定代表人身份证复印件及授权代表身份证复印件</w:t>
      </w:r>
    </w:p>
    <w:p w14:paraId="2E8F29AA">
      <w:pPr>
        <w:spacing w:line="360" w:lineRule="auto"/>
        <w:rPr>
          <w:color w:val="auto"/>
          <w:highlight w:val="none"/>
        </w:rPr>
      </w:pPr>
    </w:p>
    <w:p w14:paraId="696028CF">
      <w:pPr>
        <w:snapToGrid w:val="0"/>
        <w:spacing w:before="50" w:after="120" w:afterLines="50" w:line="440" w:lineRule="exact"/>
        <w:jc w:val="left"/>
        <w:rPr>
          <w:b/>
          <w:color w:val="auto"/>
          <w:szCs w:val="21"/>
          <w:highlight w:val="none"/>
        </w:rPr>
      </w:pPr>
      <w:r>
        <w:rPr>
          <w:color w:val="auto"/>
          <w:szCs w:val="21"/>
          <w:highlight w:val="none"/>
        </w:rPr>
        <w:br w:type="page"/>
      </w:r>
    </w:p>
    <w:p w14:paraId="3946B097">
      <w:pPr>
        <w:snapToGrid w:val="0"/>
        <w:spacing w:before="120" w:beforeLines="50" w:after="50" w:line="360" w:lineRule="exact"/>
        <w:rPr>
          <w:color w:val="auto"/>
          <w:szCs w:val="21"/>
          <w:highlight w:val="none"/>
        </w:rPr>
      </w:pPr>
      <w:r>
        <w:rPr>
          <w:rFonts w:hint="eastAsia"/>
          <w:color w:val="auto"/>
          <w:szCs w:val="21"/>
          <w:highlight w:val="none"/>
        </w:rPr>
        <w:t>3</w:t>
      </w:r>
      <w:r>
        <w:rPr>
          <w:color w:val="auto"/>
          <w:szCs w:val="21"/>
          <w:highlight w:val="none"/>
        </w:rPr>
        <w:t>．具有独立承担民事责任的能力。</w:t>
      </w:r>
      <w:r>
        <w:rPr>
          <w:rFonts w:hint="eastAsia"/>
          <w:b/>
          <w:bCs/>
          <w:color w:val="auto"/>
          <w:szCs w:val="21"/>
          <w:highlight w:val="none"/>
        </w:rPr>
        <w:t>（</w:t>
      </w:r>
      <w:r>
        <w:rPr>
          <w:rFonts w:hint="eastAsia"/>
          <w:b/>
          <w:bCs/>
          <w:color w:val="auto"/>
          <w:szCs w:val="21"/>
          <w:highlight w:val="none"/>
          <w:lang w:val="en-US" w:eastAsia="zh-CN"/>
        </w:rPr>
        <w:t>必须</w:t>
      </w:r>
      <w:r>
        <w:rPr>
          <w:rFonts w:hint="eastAsia"/>
          <w:b/>
          <w:bCs/>
          <w:color w:val="auto"/>
          <w:szCs w:val="21"/>
          <w:highlight w:val="none"/>
        </w:rPr>
        <w:t>提供：政府采购项目投标资格承诺函（详见附件一））</w:t>
      </w:r>
    </w:p>
    <w:p w14:paraId="4C230561">
      <w:pPr>
        <w:snapToGrid w:val="0"/>
        <w:spacing w:before="120" w:beforeLines="50" w:after="50" w:line="440" w:lineRule="exact"/>
        <w:rPr>
          <w:color w:val="auto"/>
          <w:sz w:val="18"/>
          <w:szCs w:val="18"/>
          <w:highlight w:val="none"/>
        </w:rPr>
      </w:pPr>
    </w:p>
    <w:p w14:paraId="15BF867B">
      <w:pPr>
        <w:snapToGrid w:val="0"/>
        <w:spacing w:before="120" w:beforeLines="50" w:after="50" w:line="440" w:lineRule="exact"/>
        <w:rPr>
          <w:b/>
          <w:bCs/>
          <w:color w:val="auto"/>
          <w:szCs w:val="21"/>
          <w:highlight w:val="none"/>
        </w:rPr>
      </w:pPr>
      <w:r>
        <w:rPr>
          <w:rFonts w:hint="eastAsia"/>
          <w:color w:val="auto"/>
          <w:szCs w:val="21"/>
          <w:highlight w:val="none"/>
        </w:rPr>
        <w:t>4</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w:t>
      </w:r>
      <w:r>
        <w:rPr>
          <w:rFonts w:hint="eastAsia"/>
          <w:b/>
          <w:bCs/>
          <w:color w:val="auto"/>
          <w:szCs w:val="21"/>
          <w:highlight w:val="none"/>
          <w:lang w:val="en-US" w:eastAsia="zh-CN"/>
        </w:rPr>
        <w:t>必须</w:t>
      </w:r>
      <w:r>
        <w:rPr>
          <w:rFonts w:hint="eastAsia"/>
          <w:b/>
          <w:bCs/>
          <w:color w:val="auto"/>
          <w:szCs w:val="21"/>
          <w:highlight w:val="none"/>
        </w:rPr>
        <w:t>提供：政府采购项目投标资格承诺函（详见附件一））</w:t>
      </w:r>
    </w:p>
    <w:p w14:paraId="532A0C63">
      <w:pPr>
        <w:snapToGrid w:val="0"/>
        <w:spacing w:before="120" w:beforeLines="50" w:after="50" w:line="440" w:lineRule="exact"/>
        <w:rPr>
          <w:color w:val="auto"/>
          <w:szCs w:val="21"/>
          <w:highlight w:val="none"/>
        </w:rPr>
      </w:pPr>
    </w:p>
    <w:p w14:paraId="1CAA5861">
      <w:pPr>
        <w:snapToGrid w:val="0"/>
        <w:spacing w:before="120" w:beforeLines="50" w:after="50" w:line="440" w:lineRule="exact"/>
        <w:rPr>
          <w:b/>
          <w:bCs/>
          <w:color w:val="auto"/>
          <w:highlight w:val="none"/>
        </w:rPr>
      </w:pPr>
      <w:r>
        <w:rPr>
          <w:rFonts w:hint="eastAsia"/>
          <w:color w:val="auto"/>
          <w:highlight w:val="none"/>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w:t>
      </w:r>
      <w:r>
        <w:rPr>
          <w:rFonts w:hint="eastAsia"/>
          <w:b/>
          <w:bCs/>
          <w:color w:val="auto"/>
          <w:szCs w:val="21"/>
          <w:highlight w:val="none"/>
          <w:lang w:val="en-US" w:eastAsia="zh-CN"/>
        </w:rPr>
        <w:t>必须</w:t>
      </w:r>
      <w:r>
        <w:rPr>
          <w:rFonts w:hint="eastAsia"/>
          <w:b/>
          <w:bCs/>
          <w:color w:val="auto"/>
          <w:szCs w:val="21"/>
          <w:highlight w:val="none"/>
        </w:rPr>
        <w:t>提供：政府采购项目投标资格承诺函（详见附件一））</w:t>
      </w:r>
    </w:p>
    <w:p w14:paraId="0D4885B7">
      <w:pPr>
        <w:snapToGrid w:val="0"/>
        <w:spacing w:before="120" w:beforeLines="50" w:after="50" w:line="360" w:lineRule="exact"/>
        <w:rPr>
          <w:color w:val="auto"/>
          <w:szCs w:val="21"/>
          <w:highlight w:val="none"/>
        </w:rPr>
      </w:pPr>
    </w:p>
    <w:p w14:paraId="7DFF4A5D">
      <w:pPr>
        <w:snapToGrid w:val="0"/>
        <w:spacing w:before="50" w:after="120" w:afterLines="50" w:line="440" w:lineRule="exact"/>
        <w:jc w:val="left"/>
        <w:rPr>
          <w:b/>
          <w:bCs/>
          <w:color w:val="auto"/>
          <w:szCs w:val="21"/>
          <w:highlight w:val="none"/>
          <w:lang w:val="zh-CN"/>
        </w:rPr>
      </w:pPr>
      <w:r>
        <w:rPr>
          <w:rFonts w:hint="eastAsia"/>
          <w:color w:val="auto"/>
          <w:szCs w:val="21"/>
          <w:highlight w:val="none"/>
        </w:rPr>
        <w:t>6.</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w:t>
      </w:r>
      <w:r>
        <w:rPr>
          <w:rFonts w:hint="eastAsia"/>
          <w:b/>
          <w:bCs/>
          <w:color w:val="auto"/>
          <w:szCs w:val="21"/>
          <w:highlight w:val="none"/>
          <w:lang w:val="en-US" w:eastAsia="zh-CN"/>
        </w:rPr>
        <w:t>必须</w:t>
      </w:r>
      <w:r>
        <w:rPr>
          <w:rFonts w:hint="eastAsia"/>
          <w:b/>
          <w:bCs/>
          <w:color w:val="auto"/>
          <w:szCs w:val="21"/>
          <w:highlight w:val="none"/>
        </w:rPr>
        <w:t>提供：政府采购项目投标资格承诺函（详见附件一））</w:t>
      </w:r>
    </w:p>
    <w:p w14:paraId="6EF4EA42">
      <w:pPr>
        <w:snapToGrid w:val="0"/>
        <w:spacing w:before="50" w:after="120" w:afterLines="50" w:line="440" w:lineRule="exact"/>
        <w:jc w:val="left"/>
        <w:rPr>
          <w:rFonts w:hint="eastAsia"/>
          <w:color w:val="auto"/>
          <w:highlight w:val="none"/>
          <w:lang w:val="en-US" w:eastAsia="zh-CN"/>
        </w:rPr>
      </w:pPr>
    </w:p>
    <w:p w14:paraId="21ACD55F">
      <w:pPr>
        <w:snapToGrid w:val="0"/>
        <w:spacing w:before="50" w:after="120" w:afterLines="50" w:line="440" w:lineRule="exact"/>
        <w:jc w:val="left"/>
        <w:rPr>
          <w:b/>
          <w:bCs/>
          <w:color w:val="auto"/>
          <w:szCs w:val="21"/>
          <w:highlight w:val="none"/>
          <w:lang w:val="zh-CN"/>
        </w:rPr>
      </w:pPr>
      <w:r>
        <w:rPr>
          <w:rFonts w:hint="eastAsia"/>
          <w:color w:val="auto"/>
          <w:highlight w:val="none"/>
          <w:lang w:val="en-US" w:eastAsia="zh-CN"/>
        </w:rPr>
        <w:t>7.</w:t>
      </w:r>
      <w:r>
        <w:rPr>
          <w:rFonts w:hint="eastAsia"/>
          <w:color w:val="auto"/>
          <w:highlight w:val="none"/>
        </w:rPr>
        <w:t xml:space="preserve">提交投标文件截止日期前三年内，在经营活动中没有重大违法记录。 </w:t>
      </w:r>
      <w:r>
        <w:rPr>
          <w:rFonts w:hint="eastAsia"/>
          <w:b/>
          <w:bCs/>
          <w:color w:val="auto"/>
          <w:szCs w:val="21"/>
          <w:highlight w:val="none"/>
        </w:rPr>
        <w:t>（</w:t>
      </w:r>
      <w:r>
        <w:rPr>
          <w:rFonts w:hint="eastAsia"/>
          <w:b/>
          <w:bCs/>
          <w:color w:val="auto"/>
          <w:szCs w:val="21"/>
          <w:highlight w:val="none"/>
          <w:lang w:val="en-US" w:eastAsia="zh-CN"/>
        </w:rPr>
        <w:t>必须</w:t>
      </w:r>
      <w:r>
        <w:rPr>
          <w:rFonts w:hint="eastAsia"/>
          <w:b/>
          <w:bCs/>
          <w:color w:val="auto"/>
          <w:szCs w:val="21"/>
          <w:highlight w:val="none"/>
        </w:rPr>
        <w:t>提供：政府采购项目投标资格承诺函（详见附件一））</w:t>
      </w:r>
    </w:p>
    <w:p w14:paraId="033A13AD">
      <w:pPr>
        <w:snapToGrid w:val="0"/>
        <w:spacing w:before="50" w:after="120" w:afterLines="50" w:line="440" w:lineRule="exact"/>
        <w:jc w:val="left"/>
        <w:rPr>
          <w:color w:val="auto"/>
          <w:highlight w:val="none"/>
        </w:rPr>
      </w:pPr>
    </w:p>
    <w:p w14:paraId="2718F309">
      <w:pPr>
        <w:snapToGrid w:val="0"/>
        <w:spacing w:before="50" w:after="120" w:afterLines="50" w:line="440" w:lineRule="exact"/>
        <w:jc w:val="left"/>
        <w:rPr>
          <w:b/>
          <w:color w:val="auto"/>
          <w:szCs w:val="21"/>
          <w:highlight w:val="none"/>
        </w:rPr>
      </w:pPr>
    </w:p>
    <w:p w14:paraId="188D9374">
      <w:pPr>
        <w:snapToGrid w:val="0"/>
        <w:spacing w:before="120" w:beforeLines="50" w:after="50" w:line="440" w:lineRule="exact"/>
        <w:rPr>
          <w:b/>
          <w:bCs/>
          <w:color w:val="auto"/>
          <w:szCs w:val="21"/>
          <w:highlight w:val="none"/>
        </w:rPr>
      </w:pPr>
      <w:r>
        <w:rPr>
          <w:rFonts w:hint="eastAsia"/>
          <w:b/>
          <w:bCs/>
          <w:color w:val="auto"/>
          <w:szCs w:val="21"/>
          <w:highlight w:val="none"/>
        </w:rPr>
        <w:t>注：以上3-</w:t>
      </w:r>
      <w:r>
        <w:rPr>
          <w:rFonts w:hint="eastAsia"/>
          <w:b/>
          <w:bCs/>
          <w:color w:val="auto"/>
          <w:szCs w:val="21"/>
          <w:highlight w:val="none"/>
          <w:lang w:val="en-US" w:eastAsia="zh-CN"/>
        </w:rPr>
        <w:t>7</w:t>
      </w:r>
      <w:r>
        <w:rPr>
          <w:rFonts w:hint="eastAsia"/>
          <w:b/>
          <w:bCs/>
          <w:color w:val="auto"/>
          <w:szCs w:val="21"/>
          <w:highlight w:val="none"/>
        </w:rPr>
        <w:t>项，只须提供一份完整的《政府采购项目投标资格承诺函》即可。</w:t>
      </w:r>
    </w:p>
    <w:p w14:paraId="300795F9">
      <w:pPr>
        <w:pStyle w:val="71"/>
        <w:rPr>
          <w:color w:val="auto"/>
          <w:szCs w:val="21"/>
          <w:highlight w:val="none"/>
        </w:rPr>
      </w:pPr>
    </w:p>
    <w:p w14:paraId="5CB34BB9">
      <w:pPr>
        <w:rPr>
          <w:color w:val="auto"/>
          <w:highlight w:val="none"/>
        </w:rPr>
      </w:pPr>
    </w:p>
    <w:p w14:paraId="58A10D8A">
      <w:pPr>
        <w:snapToGrid w:val="0"/>
        <w:spacing w:before="50" w:after="120" w:afterLines="50" w:line="440" w:lineRule="exact"/>
        <w:jc w:val="left"/>
        <w:rPr>
          <w:b/>
          <w:color w:val="auto"/>
          <w:szCs w:val="21"/>
          <w:highlight w:val="none"/>
        </w:rPr>
      </w:pPr>
      <w:r>
        <w:rPr>
          <w:rFonts w:hint="eastAsia"/>
          <w:color w:val="auto"/>
          <w:szCs w:val="21"/>
          <w:highlight w:val="none"/>
          <w:lang w:val="en-US" w:eastAsia="zh-CN"/>
        </w:rPr>
        <w:t>8</w:t>
      </w:r>
      <w:r>
        <w:rPr>
          <w:rFonts w:hint="eastAsia"/>
          <w:color w:val="auto"/>
          <w:szCs w:val="21"/>
          <w:highlight w:val="none"/>
        </w:rPr>
        <w:t>.</w:t>
      </w:r>
      <w:r>
        <w:rPr>
          <w:color w:val="auto"/>
          <w:szCs w:val="21"/>
          <w:highlight w:val="none"/>
        </w:rPr>
        <w:t>具备法律、行政法规规定的其他要求的证明材料</w:t>
      </w:r>
      <w:r>
        <w:rPr>
          <w:color w:val="auto"/>
          <w:highlight w:val="none"/>
        </w:rPr>
        <w:t>（</w:t>
      </w:r>
      <w:r>
        <w:rPr>
          <w:color w:val="auto"/>
          <w:szCs w:val="21"/>
          <w:highlight w:val="none"/>
        </w:rPr>
        <w:t>按“评标方法及评标标准” “资格审查表”规定提供</w:t>
      </w:r>
      <w:r>
        <w:rPr>
          <w:color w:val="auto"/>
          <w:highlight w:val="none"/>
        </w:rPr>
        <w:t>）。</w:t>
      </w:r>
      <w:r>
        <w:rPr>
          <w:rFonts w:hint="eastAsia"/>
          <w:b/>
          <w:color w:val="auto"/>
          <w:szCs w:val="21"/>
          <w:highlight w:val="none"/>
        </w:rPr>
        <w:t>（如磋商文件有要求时提供）</w:t>
      </w:r>
    </w:p>
    <w:p w14:paraId="1E7B3699">
      <w:pPr>
        <w:snapToGrid w:val="0"/>
        <w:spacing w:before="50" w:after="120" w:afterLines="50" w:line="440" w:lineRule="exact"/>
        <w:jc w:val="left"/>
        <w:rPr>
          <w:color w:val="auto"/>
          <w:highlight w:val="none"/>
        </w:rPr>
      </w:pPr>
    </w:p>
    <w:p w14:paraId="498EC1D7">
      <w:pPr>
        <w:snapToGrid w:val="0"/>
        <w:spacing w:before="50" w:after="120" w:afterLines="50" w:line="440" w:lineRule="exact"/>
        <w:jc w:val="left"/>
        <w:rPr>
          <w:color w:val="auto"/>
          <w:highlight w:val="none"/>
        </w:rPr>
      </w:pPr>
    </w:p>
    <w:p w14:paraId="658FC832">
      <w:pPr>
        <w:rPr>
          <w:color w:val="auto"/>
          <w:highlight w:val="none"/>
        </w:rPr>
      </w:pPr>
      <w:r>
        <w:rPr>
          <w:rFonts w:hint="eastAsia"/>
          <w:color w:val="auto"/>
          <w:highlight w:val="none"/>
        </w:rPr>
        <w:br w:type="page"/>
      </w:r>
    </w:p>
    <w:p w14:paraId="64B0A2D4">
      <w:pPr>
        <w:snapToGrid w:val="0"/>
        <w:spacing w:before="50" w:after="120" w:afterLines="50" w:line="440" w:lineRule="exact"/>
        <w:jc w:val="left"/>
        <w:rPr>
          <w:b/>
          <w:color w:val="auto"/>
          <w:highlight w:val="none"/>
        </w:rPr>
      </w:pPr>
      <w:r>
        <w:rPr>
          <w:rFonts w:hint="eastAsia"/>
          <w:color w:val="auto"/>
          <w:highlight w:val="none"/>
          <w:lang w:val="en-US" w:eastAsia="zh-CN"/>
        </w:rPr>
        <w:t>9</w:t>
      </w:r>
      <w:r>
        <w:rPr>
          <w:color w:val="auto"/>
          <w:highlight w:val="none"/>
        </w:rPr>
        <w:t>．满足供应商特定资格条件的其他证明材料加盖</w:t>
      </w:r>
      <w:r>
        <w:rPr>
          <w:color w:val="auto"/>
          <w:szCs w:val="21"/>
          <w:highlight w:val="none"/>
        </w:rPr>
        <w:t>供应商</w:t>
      </w:r>
      <w:r>
        <w:rPr>
          <w:rFonts w:hint="eastAsia"/>
          <w:color w:val="auto"/>
          <w:szCs w:val="21"/>
          <w:highlight w:val="none"/>
        </w:rPr>
        <w:t>电子签章</w:t>
      </w:r>
      <w:r>
        <w:rPr>
          <w:color w:val="auto"/>
          <w:highlight w:val="none"/>
        </w:rPr>
        <w:t>（按“评审方法及标准” “</w:t>
      </w:r>
      <w:r>
        <w:rPr>
          <w:color w:val="auto"/>
          <w:szCs w:val="21"/>
          <w:highlight w:val="none"/>
        </w:rPr>
        <w:t>资格审查表</w:t>
      </w:r>
      <w:r>
        <w:rPr>
          <w:color w:val="auto"/>
          <w:highlight w:val="none"/>
        </w:rPr>
        <w:t>”规定提供）。</w:t>
      </w:r>
      <w:r>
        <w:rPr>
          <w:rFonts w:hint="eastAsia"/>
          <w:b/>
          <w:color w:val="auto"/>
          <w:highlight w:val="none"/>
        </w:rPr>
        <w:t>（如采购文件有要求时提供）</w:t>
      </w:r>
    </w:p>
    <w:p w14:paraId="6EDE8815">
      <w:pPr>
        <w:pStyle w:val="204"/>
        <w:jc w:val="left"/>
        <w:rPr>
          <w:rFonts w:ascii="Times New Roman" w:hAnsi="Times New Roman"/>
          <w:color w:val="auto"/>
          <w:highlight w:val="none"/>
        </w:rPr>
      </w:pPr>
    </w:p>
    <w:p w14:paraId="2E1E432C">
      <w:pPr>
        <w:snapToGrid w:val="0"/>
        <w:spacing w:before="50" w:after="120" w:afterLines="50" w:line="440" w:lineRule="exact"/>
        <w:jc w:val="left"/>
        <w:rPr>
          <w:color w:val="auto"/>
          <w:highlight w:val="none"/>
        </w:rPr>
      </w:pPr>
      <w:r>
        <w:rPr>
          <w:rFonts w:hint="eastAsia"/>
          <w:color w:val="auto"/>
          <w:highlight w:val="none"/>
          <w:lang w:val="en-US" w:eastAsia="zh-CN"/>
        </w:rPr>
        <w:t>9</w:t>
      </w:r>
      <w:r>
        <w:rPr>
          <w:color w:val="auto"/>
          <w:highlight w:val="none"/>
        </w:rPr>
        <w:t>.</w:t>
      </w:r>
      <w:r>
        <w:rPr>
          <w:rFonts w:hint="eastAsia"/>
          <w:color w:val="auto"/>
          <w:highlight w:val="none"/>
        </w:rPr>
        <w:t>1</w:t>
      </w:r>
      <w:r>
        <w:rPr>
          <w:color w:val="auto"/>
          <w:highlight w:val="none"/>
        </w:rPr>
        <w:t>供应商基本情况表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4E19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B4A5757">
            <w:pPr>
              <w:jc w:val="center"/>
              <w:rPr>
                <w:color w:val="auto"/>
                <w:szCs w:val="21"/>
                <w:highlight w:val="none"/>
              </w:rPr>
            </w:pPr>
            <w:r>
              <w:rPr>
                <w:color w:val="auto"/>
                <w:szCs w:val="21"/>
                <w:highlight w:val="none"/>
              </w:rPr>
              <w:t>供应商名称</w:t>
            </w:r>
          </w:p>
        </w:tc>
        <w:tc>
          <w:tcPr>
            <w:tcW w:w="7341" w:type="dxa"/>
            <w:gridSpan w:val="8"/>
            <w:vAlign w:val="center"/>
          </w:tcPr>
          <w:p w14:paraId="5362B4F9">
            <w:pPr>
              <w:jc w:val="center"/>
              <w:rPr>
                <w:color w:val="auto"/>
                <w:szCs w:val="21"/>
                <w:highlight w:val="none"/>
              </w:rPr>
            </w:pPr>
          </w:p>
        </w:tc>
      </w:tr>
      <w:tr w14:paraId="5331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BC80862">
            <w:pPr>
              <w:jc w:val="center"/>
              <w:rPr>
                <w:color w:val="auto"/>
                <w:szCs w:val="21"/>
                <w:highlight w:val="none"/>
              </w:rPr>
            </w:pPr>
            <w:r>
              <w:rPr>
                <w:color w:val="auto"/>
                <w:szCs w:val="21"/>
                <w:highlight w:val="none"/>
              </w:rPr>
              <w:t>注册地址</w:t>
            </w:r>
          </w:p>
        </w:tc>
        <w:tc>
          <w:tcPr>
            <w:tcW w:w="3389" w:type="dxa"/>
            <w:gridSpan w:val="4"/>
            <w:vAlign w:val="center"/>
          </w:tcPr>
          <w:p w14:paraId="2B678348">
            <w:pPr>
              <w:jc w:val="center"/>
              <w:rPr>
                <w:color w:val="auto"/>
                <w:szCs w:val="21"/>
                <w:highlight w:val="none"/>
              </w:rPr>
            </w:pPr>
          </w:p>
        </w:tc>
        <w:tc>
          <w:tcPr>
            <w:tcW w:w="1246" w:type="dxa"/>
            <w:vAlign w:val="center"/>
          </w:tcPr>
          <w:p w14:paraId="2A53F85F">
            <w:pPr>
              <w:jc w:val="center"/>
              <w:rPr>
                <w:color w:val="auto"/>
                <w:szCs w:val="21"/>
                <w:highlight w:val="none"/>
              </w:rPr>
            </w:pPr>
            <w:r>
              <w:rPr>
                <w:color w:val="auto"/>
                <w:szCs w:val="21"/>
                <w:highlight w:val="none"/>
              </w:rPr>
              <w:t>邮政编码</w:t>
            </w:r>
          </w:p>
        </w:tc>
        <w:tc>
          <w:tcPr>
            <w:tcW w:w="2706" w:type="dxa"/>
            <w:gridSpan w:val="3"/>
            <w:vAlign w:val="center"/>
          </w:tcPr>
          <w:p w14:paraId="144D911D">
            <w:pPr>
              <w:jc w:val="center"/>
              <w:rPr>
                <w:color w:val="auto"/>
                <w:szCs w:val="21"/>
                <w:highlight w:val="none"/>
              </w:rPr>
            </w:pPr>
          </w:p>
        </w:tc>
      </w:tr>
      <w:tr w14:paraId="42C3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7F6FFE2E">
            <w:pPr>
              <w:jc w:val="center"/>
              <w:rPr>
                <w:color w:val="auto"/>
                <w:szCs w:val="21"/>
                <w:highlight w:val="none"/>
              </w:rPr>
            </w:pPr>
            <w:r>
              <w:rPr>
                <w:color w:val="auto"/>
                <w:szCs w:val="21"/>
                <w:highlight w:val="none"/>
              </w:rPr>
              <w:t>联系方式</w:t>
            </w:r>
          </w:p>
        </w:tc>
        <w:tc>
          <w:tcPr>
            <w:tcW w:w="897" w:type="dxa"/>
            <w:vAlign w:val="center"/>
          </w:tcPr>
          <w:p w14:paraId="37D634E9">
            <w:pPr>
              <w:jc w:val="center"/>
              <w:rPr>
                <w:color w:val="auto"/>
                <w:szCs w:val="21"/>
                <w:highlight w:val="none"/>
              </w:rPr>
            </w:pPr>
            <w:r>
              <w:rPr>
                <w:color w:val="auto"/>
                <w:szCs w:val="21"/>
                <w:highlight w:val="none"/>
              </w:rPr>
              <w:t>联系人</w:t>
            </w:r>
          </w:p>
        </w:tc>
        <w:tc>
          <w:tcPr>
            <w:tcW w:w="2492" w:type="dxa"/>
            <w:gridSpan w:val="3"/>
            <w:vAlign w:val="center"/>
          </w:tcPr>
          <w:p w14:paraId="62A50BD5">
            <w:pPr>
              <w:jc w:val="center"/>
              <w:rPr>
                <w:color w:val="auto"/>
                <w:szCs w:val="21"/>
                <w:highlight w:val="none"/>
              </w:rPr>
            </w:pPr>
          </w:p>
        </w:tc>
        <w:tc>
          <w:tcPr>
            <w:tcW w:w="1246" w:type="dxa"/>
            <w:vAlign w:val="center"/>
          </w:tcPr>
          <w:p w14:paraId="56701E3D">
            <w:pPr>
              <w:jc w:val="center"/>
              <w:rPr>
                <w:color w:val="auto"/>
                <w:szCs w:val="21"/>
                <w:highlight w:val="none"/>
              </w:rPr>
            </w:pPr>
            <w:r>
              <w:rPr>
                <w:color w:val="auto"/>
                <w:szCs w:val="21"/>
                <w:highlight w:val="none"/>
              </w:rPr>
              <w:t>电  话</w:t>
            </w:r>
          </w:p>
        </w:tc>
        <w:tc>
          <w:tcPr>
            <w:tcW w:w="2706" w:type="dxa"/>
            <w:gridSpan w:val="3"/>
            <w:vAlign w:val="center"/>
          </w:tcPr>
          <w:p w14:paraId="71427A78">
            <w:pPr>
              <w:jc w:val="center"/>
              <w:rPr>
                <w:color w:val="auto"/>
                <w:szCs w:val="21"/>
                <w:highlight w:val="none"/>
              </w:rPr>
            </w:pPr>
          </w:p>
        </w:tc>
      </w:tr>
      <w:tr w14:paraId="02C7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7D324B98">
            <w:pPr>
              <w:jc w:val="center"/>
              <w:rPr>
                <w:color w:val="auto"/>
                <w:szCs w:val="21"/>
                <w:highlight w:val="none"/>
              </w:rPr>
            </w:pPr>
          </w:p>
        </w:tc>
        <w:tc>
          <w:tcPr>
            <w:tcW w:w="897" w:type="dxa"/>
            <w:vAlign w:val="center"/>
          </w:tcPr>
          <w:p w14:paraId="77C8B1BD">
            <w:pPr>
              <w:jc w:val="center"/>
              <w:rPr>
                <w:color w:val="auto"/>
                <w:szCs w:val="21"/>
                <w:highlight w:val="none"/>
              </w:rPr>
            </w:pPr>
            <w:r>
              <w:rPr>
                <w:color w:val="auto"/>
                <w:szCs w:val="21"/>
                <w:highlight w:val="none"/>
              </w:rPr>
              <w:t>传  真</w:t>
            </w:r>
          </w:p>
        </w:tc>
        <w:tc>
          <w:tcPr>
            <w:tcW w:w="2492" w:type="dxa"/>
            <w:gridSpan w:val="3"/>
            <w:vAlign w:val="center"/>
          </w:tcPr>
          <w:p w14:paraId="0E35E404">
            <w:pPr>
              <w:jc w:val="center"/>
              <w:rPr>
                <w:color w:val="auto"/>
                <w:szCs w:val="21"/>
                <w:highlight w:val="none"/>
              </w:rPr>
            </w:pPr>
          </w:p>
        </w:tc>
        <w:tc>
          <w:tcPr>
            <w:tcW w:w="1246" w:type="dxa"/>
            <w:vAlign w:val="center"/>
          </w:tcPr>
          <w:p w14:paraId="19CB8180">
            <w:pPr>
              <w:jc w:val="center"/>
              <w:rPr>
                <w:color w:val="auto"/>
                <w:szCs w:val="21"/>
                <w:highlight w:val="none"/>
              </w:rPr>
            </w:pPr>
            <w:r>
              <w:rPr>
                <w:color w:val="auto"/>
                <w:szCs w:val="21"/>
                <w:highlight w:val="none"/>
              </w:rPr>
              <w:t>网  址</w:t>
            </w:r>
          </w:p>
        </w:tc>
        <w:tc>
          <w:tcPr>
            <w:tcW w:w="2706" w:type="dxa"/>
            <w:gridSpan w:val="3"/>
            <w:vAlign w:val="center"/>
          </w:tcPr>
          <w:p w14:paraId="44169DF1">
            <w:pPr>
              <w:jc w:val="center"/>
              <w:rPr>
                <w:color w:val="auto"/>
                <w:szCs w:val="21"/>
                <w:highlight w:val="none"/>
              </w:rPr>
            </w:pPr>
          </w:p>
        </w:tc>
      </w:tr>
      <w:tr w14:paraId="38EC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E9CA0DF">
            <w:pPr>
              <w:jc w:val="center"/>
              <w:rPr>
                <w:color w:val="auto"/>
                <w:szCs w:val="21"/>
                <w:highlight w:val="none"/>
              </w:rPr>
            </w:pPr>
            <w:r>
              <w:rPr>
                <w:color w:val="auto"/>
                <w:szCs w:val="21"/>
                <w:highlight w:val="none"/>
              </w:rPr>
              <w:t>统一社会信用代码</w:t>
            </w:r>
          </w:p>
        </w:tc>
        <w:tc>
          <w:tcPr>
            <w:tcW w:w="7341" w:type="dxa"/>
            <w:gridSpan w:val="8"/>
            <w:vAlign w:val="center"/>
          </w:tcPr>
          <w:p w14:paraId="1DC146CB">
            <w:pPr>
              <w:jc w:val="center"/>
              <w:rPr>
                <w:color w:val="auto"/>
                <w:szCs w:val="21"/>
                <w:highlight w:val="none"/>
              </w:rPr>
            </w:pPr>
          </w:p>
        </w:tc>
      </w:tr>
      <w:tr w14:paraId="5EE4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B880027">
            <w:pPr>
              <w:jc w:val="center"/>
              <w:rPr>
                <w:color w:val="auto"/>
                <w:szCs w:val="21"/>
                <w:highlight w:val="none"/>
              </w:rPr>
            </w:pPr>
            <w:r>
              <w:rPr>
                <w:color w:val="auto"/>
                <w:szCs w:val="21"/>
                <w:highlight w:val="none"/>
              </w:rPr>
              <w:t>法定代表人</w:t>
            </w:r>
          </w:p>
        </w:tc>
        <w:tc>
          <w:tcPr>
            <w:tcW w:w="897" w:type="dxa"/>
            <w:vAlign w:val="center"/>
          </w:tcPr>
          <w:p w14:paraId="46BA97D4">
            <w:pPr>
              <w:jc w:val="center"/>
              <w:rPr>
                <w:color w:val="auto"/>
                <w:szCs w:val="21"/>
                <w:highlight w:val="none"/>
              </w:rPr>
            </w:pPr>
            <w:r>
              <w:rPr>
                <w:color w:val="auto"/>
                <w:szCs w:val="21"/>
                <w:highlight w:val="none"/>
              </w:rPr>
              <w:t>姓名</w:t>
            </w:r>
          </w:p>
        </w:tc>
        <w:tc>
          <w:tcPr>
            <w:tcW w:w="1021" w:type="dxa"/>
            <w:vAlign w:val="center"/>
          </w:tcPr>
          <w:p w14:paraId="150C581C">
            <w:pPr>
              <w:jc w:val="center"/>
              <w:rPr>
                <w:color w:val="auto"/>
                <w:szCs w:val="21"/>
                <w:highlight w:val="none"/>
              </w:rPr>
            </w:pPr>
          </w:p>
        </w:tc>
        <w:tc>
          <w:tcPr>
            <w:tcW w:w="1160" w:type="dxa"/>
            <w:vAlign w:val="center"/>
          </w:tcPr>
          <w:p w14:paraId="6A9783D1">
            <w:pPr>
              <w:jc w:val="center"/>
              <w:rPr>
                <w:color w:val="auto"/>
                <w:szCs w:val="21"/>
                <w:highlight w:val="none"/>
              </w:rPr>
            </w:pPr>
            <w:r>
              <w:rPr>
                <w:color w:val="auto"/>
                <w:szCs w:val="21"/>
                <w:highlight w:val="none"/>
              </w:rPr>
              <w:t>技术职称</w:t>
            </w:r>
          </w:p>
        </w:tc>
        <w:tc>
          <w:tcPr>
            <w:tcW w:w="1620" w:type="dxa"/>
            <w:gridSpan w:val="3"/>
            <w:vAlign w:val="center"/>
          </w:tcPr>
          <w:p w14:paraId="33AF9B0D">
            <w:pPr>
              <w:jc w:val="center"/>
              <w:rPr>
                <w:color w:val="auto"/>
                <w:szCs w:val="21"/>
                <w:highlight w:val="none"/>
              </w:rPr>
            </w:pPr>
          </w:p>
        </w:tc>
        <w:tc>
          <w:tcPr>
            <w:tcW w:w="720" w:type="dxa"/>
            <w:vAlign w:val="center"/>
          </w:tcPr>
          <w:p w14:paraId="374FE63F">
            <w:pPr>
              <w:jc w:val="center"/>
              <w:rPr>
                <w:color w:val="auto"/>
                <w:szCs w:val="21"/>
                <w:highlight w:val="none"/>
              </w:rPr>
            </w:pPr>
            <w:r>
              <w:rPr>
                <w:color w:val="auto"/>
                <w:szCs w:val="21"/>
                <w:highlight w:val="none"/>
              </w:rPr>
              <w:t>电话</w:t>
            </w:r>
          </w:p>
        </w:tc>
        <w:tc>
          <w:tcPr>
            <w:tcW w:w="1923" w:type="dxa"/>
            <w:vAlign w:val="center"/>
          </w:tcPr>
          <w:p w14:paraId="1502EDCA">
            <w:pPr>
              <w:jc w:val="center"/>
              <w:rPr>
                <w:color w:val="auto"/>
                <w:szCs w:val="21"/>
                <w:highlight w:val="none"/>
              </w:rPr>
            </w:pPr>
          </w:p>
        </w:tc>
      </w:tr>
      <w:tr w14:paraId="679E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3259AE8">
            <w:pPr>
              <w:jc w:val="center"/>
              <w:rPr>
                <w:color w:val="auto"/>
                <w:szCs w:val="21"/>
                <w:highlight w:val="none"/>
              </w:rPr>
            </w:pPr>
            <w:r>
              <w:rPr>
                <w:color w:val="auto"/>
                <w:szCs w:val="21"/>
                <w:highlight w:val="none"/>
              </w:rPr>
              <w:t>技术负责人</w:t>
            </w:r>
          </w:p>
        </w:tc>
        <w:tc>
          <w:tcPr>
            <w:tcW w:w="897" w:type="dxa"/>
            <w:vAlign w:val="center"/>
          </w:tcPr>
          <w:p w14:paraId="17F8CECC">
            <w:pPr>
              <w:jc w:val="center"/>
              <w:rPr>
                <w:color w:val="auto"/>
                <w:szCs w:val="21"/>
                <w:highlight w:val="none"/>
              </w:rPr>
            </w:pPr>
            <w:r>
              <w:rPr>
                <w:color w:val="auto"/>
                <w:szCs w:val="21"/>
                <w:highlight w:val="none"/>
              </w:rPr>
              <w:t>姓名</w:t>
            </w:r>
          </w:p>
        </w:tc>
        <w:tc>
          <w:tcPr>
            <w:tcW w:w="1021" w:type="dxa"/>
            <w:vAlign w:val="center"/>
          </w:tcPr>
          <w:p w14:paraId="3AC9F54E">
            <w:pPr>
              <w:jc w:val="center"/>
              <w:rPr>
                <w:color w:val="auto"/>
                <w:szCs w:val="21"/>
                <w:highlight w:val="none"/>
              </w:rPr>
            </w:pPr>
          </w:p>
        </w:tc>
        <w:tc>
          <w:tcPr>
            <w:tcW w:w="1160" w:type="dxa"/>
            <w:vAlign w:val="center"/>
          </w:tcPr>
          <w:p w14:paraId="5F712FCE">
            <w:pPr>
              <w:jc w:val="center"/>
              <w:rPr>
                <w:color w:val="auto"/>
                <w:szCs w:val="21"/>
                <w:highlight w:val="none"/>
              </w:rPr>
            </w:pPr>
            <w:r>
              <w:rPr>
                <w:color w:val="auto"/>
                <w:szCs w:val="21"/>
                <w:highlight w:val="none"/>
              </w:rPr>
              <w:t>技术职称</w:t>
            </w:r>
          </w:p>
        </w:tc>
        <w:tc>
          <w:tcPr>
            <w:tcW w:w="1620" w:type="dxa"/>
            <w:gridSpan w:val="3"/>
            <w:vAlign w:val="center"/>
          </w:tcPr>
          <w:p w14:paraId="799CB05B">
            <w:pPr>
              <w:jc w:val="center"/>
              <w:rPr>
                <w:color w:val="auto"/>
                <w:szCs w:val="21"/>
                <w:highlight w:val="none"/>
              </w:rPr>
            </w:pPr>
          </w:p>
        </w:tc>
        <w:tc>
          <w:tcPr>
            <w:tcW w:w="720" w:type="dxa"/>
            <w:vAlign w:val="center"/>
          </w:tcPr>
          <w:p w14:paraId="7CA46857">
            <w:pPr>
              <w:jc w:val="center"/>
              <w:rPr>
                <w:color w:val="auto"/>
                <w:szCs w:val="21"/>
                <w:highlight w:val="none"/>
              </w:rPr>
            </w:pPr>
            <w:r>
              <w:rPr>
                <w:color w:val="auto"/>
                <w:szCs w:val="21"/>
                <w:highlight w:val="none"/>
              </w:rPr>
              <w:t>电话</w:t>
            </w:r>
          </w:p>
        </w:tc>
        <w:tc>
          <w:tcPr>
            <w:tcW w:w="1923" w:type="dxa"/>
            <w:vAlign w:val="center"/>
          </w:tcPr>
          <w:p w14:paraId="7D7A794D">
            <w:pPr>
              <w:jc w:val="center"/>
              <w:rPr>
                <w:color w:val="auto"/>
                <w:szCs w:val="21"/>
                <w:highlight w:val="none"/>
              </w:rPr>
            </w:pPr>
          </w:p>
        </w:tc>
      </w:tr>
      <w:tr w14:paraId="755C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73F5A02">
            <w:pPr>
              <w:jc w:val="center"/>
              <w:rPr>
                <w:color w:val="auto"/>
                <w:szCs w:val="21"/>
                <w:highlight w:val="none"/>
              </w:rPr>
            </w:pPr>
            <w:r>
              <w:rPr>
                <w:color w:val="auto"/>
                <w:szCs w:val="21"/>
                <w:highlight w:val="none"/>
              </w:rPr>
              <w:t>成立时间</w:t>
            </w:r>
          </w:p>
        </w:tc>
        <w:tc>
          <w:tcPr>
            <w:tcW w:w="1918" w:type="dxa"/>
            <w:gridSpan w:val="2"/>
            <w:vAlign w:val="center"/>
          </w:tcPr>
          <w:p w14:paraId="13D7BFA4">
            <w:pPr>
              <w:jc w:val="center"/>
              <w:rPr>
                <w:color w:val="auto"/>
                <w:szCs w:val="21"/>
                <w:highlight w:val="none"/>
              </w:rPr>
            </w:pPr>
          </w:p>
        </w:tc>
        <w:tc>
          <w:tcPr>
            <w:tcW w:w="5423" w:type="dxa"/>
            <w:gridSpan w:val="6"/>
            <w:vAlign w:val="center"/>
          </w:tcPr>
          <w:p w14:paraId="62F5285A">
            <w:pPr>
              <w:jc w:val="center"/>
              <w:rPr>
                <w:color w:val="auto"/>
                <w:szCs w:val="21"/>
                <w:highlight w:val="none"/>
              </w:rPr>
            </w:pPr>
            <w:r>
              <w:rPr>
                <w:color w:val="auto"/>
                <w:szCs w:val="21"/>
                <w:highlight w:val="none"/>
              </w:rPr>
              <w:t>员工总人数：</w:t>
            </w:r>
          </w:p>
        </w:tc>
      </w:tr>
      <w:tr w14:paraId="6797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8DD3242">
            <w:pPr>
              <w:jc w:val="center"/>
              <w:rPr>
                <w:color w:val="auto"/>
                <w:szCs w:val="21"/>
                <w:highlight w:val="none"/>
              </w:rPr>
            </w:pPr>
            <w:r>
              <w:rPr>
                <w:color w:val="auto"/>
                <w:szCs w:val="21"/>
                <w:highlight w:val="none"/>
              </w:rPr>
              <w:t>资质等级</w:t>
            </w:r>
          </w:p>
        </w:tc>
        <w:tc>
          <w:tcPr>
            <w:tcW w:w="1918" w:type="dxa"/>
            <w:gridSpan w:val="2"/>
            <w:vAlign w:val="center"/>
          </w:tcPr>
          <w:p w14:paraId="29F563F1">
            <w:pPr>
              <w:jc w:val="center"/>
              <w:rPr>
                <w:color w:val="auto"/>
                <w:szCs w:val="21"/>
                <w:highlight w:val="none"/>
              </w:rPr>
            </w:pPr>
          </w:p>
        </w:tc>
        <w:tc>
          <w:tcPr>
            <w:tcW w:w="1160" w:type="dxa"/>
            <w:vMerge w:val="restart"/>
            <w:vAlign w:val="center"/>
          </w:tcPr>
          <w:p w14:paraId="56FA32BF">
            <w:pPr>
              <w:jc w:val="center"/>
              <w:rPr>
                <w:color w:val="auto"/>
                <w:szCs w:val="21"/>
                <w:highlight w:val="none"/>
              </w:rPr>
            </w:pPr>
            <w:r>
              <w:rPr>
                <w:color w:val="auto"/>
                <w:szCs w:val="21"/>
                <w:highlight w:val="none"/>
              </w:rPr>
              <w:t>其中</w:t>
            </w:r>
          </w:p>
        </w:tc>
        <w:tc>
          <w:tcPr>
            <w:tcW w:w="1620" w:type="dxa"/>
            <w:gridSpan w:val="3"/>
            <w:vAlign w:val="center"/>
          </w:tcPr>
          <w:p w14:paraId="2982DE73">
            <w:pPr>
              <w:jc w:val="center"/>
              <w:rPr>
                <w:color w:val="auto"/>
                <w:szCs w:val="21"/>
                <w:highlight w:val="none"/>
              </w:rPr>
            </w:pPr>
            <w:r>
              <w:rPr>
                <w:color w:val="auto"/>
                <w:szCs w:val="21"/>
                <w:highlight w:val="none"/>
              </w:rPr>
              <w:t>项目经理</w:t>
            </w:r>
          </w:p>
        </w:tc>
        <w:tc>
          <w:tcPr>
            <w:tcW w:w="2643" w:type="dxa"/>
            <w:gridSpan w:val="2"/>
            <w:vAlign w:val="center"/>
          </w:tcPr>
          <w:p w14:paraId="520AC428">
            <w:pPr>
              <w:jc w:val="center"/>
              <w:rPr>
                <w:color w:val="auto"/>
                <w:szCs w:val="21"/>
                <w:highlight w:val="none"/>
              </w:rPr>
            </w:pPr>
          </w:p>
        </w:tc>
      </w:tr>
      <w:tr w14:paraId="6222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7216C8E">
            <w:pPr>
              <w:jc w:val="center"/>
              <w:rPr>
                <w:color w:val="auto"/>
                <w:szCs w:val="21"/>
                <w:highlight w:val="none"/>
              </w:rPr>
            </w:pPr>
            <w:r>
              <w:rPr>
                <w:color w:val="auto"/>
                <w:szCs w:val="21"/>
                <w:highlight w:val="none"/>
              </w:rPr>
              <w:t>安全生产许可证号</w:t>
            </w:r>
          </w:p>
        </w:tc>
        <w:tc>
          <w:tcPr>
            <w:tcW w:w="1918" w:type="dxa"/>
            <w:gridSpan w:val="2"/>
            <w:vAlign w:val="center"/>
          </w:tcPr>
          <w:p w14:paraId="2B5003DA">
            <w:pPr>
              <w:jc w:val="center"/>
              <w:rPr>
                <w:color w:val="auto"/>
                <w:szCs w:val="21"/>
                <w:highlight w:val="none"/>
              </w:rPr>
            </w:pPr>
          </w:p>
        </w:tc>
        <w:tc>
          <w:tcPr>
            <w:tcW w:w="1160" w:type="dxa"/>
            <w:vMerge w:val="continue"/>
            <w:vAlign w:val="center"/>
          </w:tcPr>
          <w:p w14:paraId="262F9A94">
            <w:pPr>
              <w:jc w:val="center"/>
              <w:rPr>
                <w:color w:val="auto"/>
                <w:szCs w:val="21"/>
                <w:highlight w:val="none"/>
              </w:rPr>
            </w:pPr>
          </w:p>
        </w:tc>
        <w:tc>
          <w:tcPr>
            <w:tcW w:w="1620" w:type="dxa"/>
            <w:gridSpan w:val="3"/>
            <w:vAlign w:val="center"/>
          </w:tcPr>
          <w:p w14:paraId="57EA3F4D">
            <w:pPr>
              <w:jc w:val="center"/>
              <w:rPr>
                <w:color w:val="auto"/>
                <w:szCs w:val="21"/>
                <w:highlight w:val="none"/>
              </w:rPr>
            </w:pPr>
            <w:r>
              <w:rPr>
                <w:color w:val="auto"/>
                <w:szCs w:val="21"/>
                <w:highlight w:val="none"/>
              </w:rPr>
              <w:t>高级职称人员</w:t>
            </w:r>
          </w:p>
        </w:tc>
        <w:tc>
          <w:tcPr>
            <w:tcW w:w="2643" w:type="dxa"/>
            <w:gridSpan w:val="2"/>
            <w:vAlign w:val="center"/>
          </w:tcPr>
          <w:p w14:paraId="29A4086A">
            <w:pPr>
              <w:jc w:val="center"/>
              <w:rPr>
                <w:color w:val="auto"/>
                <w:szCs w:val="21"/>
                <w:highlight w:val="none"/>
              </w:rPr>
            </w:pPr>
          </w:p>
        </w:tc>
      </w:tr>
      <w:tr w14:paraId="3763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9410F5E">
            <w:pPr>
              <w:jc w:val="center"/>
              <w:rPr>
                <w:color w:val="auto"/>
                <w:szCs w:val="21"/>
                <w:highlight w:val="none"/>
              </w:rPr>
            </w:pPr>
            <w:r>
              <w:rPr>
                <w:color w:val="auto"/>
                <w:szCs w:val="21"/>
                <w:highlight w:val="none"/>
              </w:rPr>
              <w:t>注册资金</w:t>
            </w:r>
          </w:p>
        </w:tc>
        <w:tc>
          <w:tcPr>
            <w:tcW w:w="1918" w:type="dxa"/>
            <w:gridSpan w:val="2"/>
            <w:vAlign w:val="center"/>
          </w:tcPr>
          <w:p w14:paraId="6835196B">
            <w:pPr>
              <w:jc w:val="center"/>
              <w:rPr>
                <w:color w:val="auto"/>
                <w:szCs w:val="21"/>
                <w:highlight w:val="none"/>
              </w:rPr>
            </w:pPr>
          </w:p>
        </w:tc>
        <w:tc>
          <w:tcPr>
            <w:tcW w:w="1160" w:type="dxa"/>
            <w:vMerge w:val="continue"/>
            <w:vAlign w:val="center"/>
          </w:tcPr>
          <w:p w14:paraId="4B71E262">
            <w:pPr>
              <w:jc w:val="center"/>
              <w:rPr>
                <w:color w:val="auto"/>
                <w:szCs w:val="21"/>
                <w:highlight w:val="none"/>
              </w:rPr>
            </w:pPr>
          </w:p>
        </w:tc>
        <w:tc>
          <w:tcPr>
            <w:tcW w:w="1620" w:type="dxa"/>
            <w:gridSpan w:val="3"/>
            <w:vAlign w:val="center"/>
          </w:tcPr>
          <w:p w14:paraId="25B29465">
            <w:pPr>
              <w:jc w:val="center"/>
              <w:rPr>
                <w:color w:val="auto"/>
                <w:szCs w:val="21"/>
                <w:highlight w:val="none"/>
              </w:rPr>
            </w:pPr>
            <w:r>
              <w:rPr>
                <w:color w:val="auto"/>
                <w:szCs w:val="21"/>
                <w:highlight w:val="none"/>
              </w:rPr>
              <w:t>中级职称人员</w:t>
            </w:r>
          </w:p>
        </w:tc>
        <w:tc>
          <w:tcPr>
            <w:tcW w:w="2643" w:type="dxa"/>
            <w:gridSpan w:val="2"/>
            <w:vAlign w:val="center"/>
          </w:tcPr>
          <w:p w14:paraId="024A4A1A">
            <w:pPr>
              <w:jc w:val="center"/>
              <w:rPr>
                <w:color w:val="auto"/>
                <w:szCs w:val="21"/>
                <w:highlight w:val="none"/>
              </w:rPr>
            </w:pPr>
          </w:p>
        </w:tc>
      </w:tr>
      <w:tr w14:paraId="5818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1D9E676">
            <w:pPr>
              <w:jc w:val="center"/>
              <w:rPr>
                <w:color w:val="auto"/>
                <w:szCs w:val="21"/>
                <w:highlight w:val="none"/>
              </w:rPr>
            </w:pPr>
            <w:r>
              <w:rPr>
                <w:color w:val="auto"/>
                <w:szCs w:val="21"/>
                <w:highlight w:val="none"/>
              </w:rPr>
              <w:t>开户银行</w:t>
            </w:r>
          </w:p>
        </w:tc>
        <w:tc>
          <w:tcPr>
            <w:tcW w:w="1918" w:type="dxa"/>
            <w:gridSpan w:val="2"/>
            <w:vAlign w:val="center"/>
          </w:tcPr>
          <w:p w14:paraId="5B640796">
            <w:pPr>
              <w:jc w:val="center"/>
              <w:rPr>
                <w:color w:val="auto"/>
                <w:szCs w:val="21"/>
                <w:highlight w:val="none"/>
              </w:rPr>
            </w:pPr>
          </w:p>
        </w:tc>
        <w:tc>
          <w:tcPr>
            <w:tcW w:w="1160" w:type="dxa"/>
            <w:vMerge w:val="continue"/>
            <w:vAlign w:val="center"/>
          </w:tcPr>
          <w:p w14:paraId="06536771">
            <w:pPr>
              <w:jc w:val="center"/>
              <w:rPr>
                <w:color w:val="auto"/>
                <w:szCs w:val="21"/>
                <w:highlight w:val="none"/>
              </w:rPr>
            </w:pPr>
          </w:p>
        </w:tc>
        <w:tc>
          <w:tcPr>
            <w:tcW w:w="1620" w:type="dxa"/>
            <w:gridSpan w:val="3"/>
            <w:vAlign w:val="center"/>
          </w:tcPr>
          <w:p w14:paraId="592D0EA5">
            <w:pPr>
              <w:jc w:val="center"/>
              <w:rPr>
                <w:color w:val="auto"/>
                <w:szCs w:val="21"/>
                <w:highlight w:val="none"/>
              </w:rPr>
            </w:pPr>
            <w:r>
              <w:rPr>
                <w:color w:val="auto"/>
                <w:szCs w:val="21"/>
                <w:highlight w:val="none"/>
              </w:rPr>
              <w:t>初级职称人员</w:t>
            </w:r>
          </w:p>
        </w:tc>
        <w:tc>
          <w:tcPr>
            <w:tcW w:w="2643" w:type="dxa"/>
            <w:gridSpan w:val="2"/>
            <w:vAlign w:val="center"/>
          </w:tcPr>
          <w:p w14:paraId="0BBEF731">
            <w:pPr>
              <w:jc w:val="center"/>
              <w:rPr>
                <w:color w:val="auto"/>
                <w:szCs w:val="21"/>
                <w:highlight w:val="none"/>
              </w:rPr>
            </w:pPr>
          </w:p>
        </w:tc>
      </w:tr>
      <w:tr w14:paraId="4CA0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5176CCD">
            <w:pPr>
              <w:jc w:val="center"/>
              <w:rPr>
                <w:color w:val="auto"/>
                <w:szCs w:val="21"/>
                <w:highlight w:val="none"/>
              </w:rPr>
            </w:pPr>
            <w:r>
              <w:rPr>
                <w:color w:val="auto"/>
                <w:szCs w:val="21"/>
                <w:highlight w:val="none"/>
              </w:rPr>
              <w:t>账号</w:t>
            </w:r>
          </w:p>
        </w:tc>
        <w:tc>
          <w:tcPr>
            <w:tcW w:w="1918" w:type="dxa"/>
            <w:gridSpan w:val="2"/>
            <w:vAlign w:val="center"/>
          </w:tcPr>
          <w:p w14:paraId="3428C96F">
            <w:pPr>
              <w:jc w:val="center"/>
              <w:rPr>
                <w:color w:val="auto"/>
                <w:szCs w:val="21"/>
                <w:highlight w:val="none"/>
              </w:rPr>
            </w:pPr>
          </w:p>
        </w:tc>
        <w:tc>
          <w:tcPr>
            <w:tcW w:w="1160" w:type="dxa"/>
            <w:vMerge w:val="continue"/>
            <w:vAlign w:val="center"/>
          </w:tcPr>
          <w:p w14:paraId="6A07F901">
            <w:pPr>
              <w:jc w:val="center"/>
              <w:rPr>
                <w:color w:val="auto"/>
                <w:szCs w:val="21"/>
                <w:highlight w:val="none"/>
              </w:rPr>
            </w:pPr>
          </w:p>
        </w:tc>
        <w:tc>
          <w:tcPr>
            <w:tcW w:w="1620" w:type="dxa"/>
            <w:gridSpan w:val="3"/>
            <w:vAlign w:val="center"/>
          </w:tcPr>
          <w:p w14:paraId="48FFA385">
            <w:pPr>
              <w:jc w:val="center"/>
              <w:rPr>
                <w:color w:val="auto"/>
                <w:szCs w:val="21"/>
                <w:highlight w:val="none"/>
              </w:rPr>
            </w:pPr>
            <w:r>
              <w:rPr>
                <w:color w:val="auto"/>
                <w:szCs w:val="21"/>
                <w:highlight w:val="none"/>
              </w:rPr>
              <w:t>技  工</w:t>
            </w:r>
          </w:p>
        </w:tc>
        <w:tc>
          <w:tcPr>
            <w:tcW w:w="2643" w:type="dxa"/>
            <w:gridSpan w:val="2"/>
            <w:vAlign w:val="center"/>
          </w:tcPr>
          <w:p w14:paraId="363EA553">
            <w:pPr>
              <w:jc w:val="center"/>
              <w:rPr>
                <w:color w:val="auto"/>
                <w:szCs w:val="21"/>
                <w:highlight w:val="none"/>
              </w:rPr>
            </w:pPr>
          </w:p>
        </w:tc>
      </w:tr>
      <w:tr w14:paraId="0A9F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626" w:type="dxa"/>
            <w:vAlign w:val="center"/>
          </w:tcPr>
          <w:p w14:paraId="1F9CD74C">
            <w:pPr>
              <w:jc w:val="center"/>
              <w:rPr>
                <w:color w:val="auto"/>
                <w:szCs w:val="21"/>
                <w:highlight w:val="none"/>
              </w:rPr>
            </w:pPr>
            <w:r>
              <w:rPr>
                <w:color w:val="auto"/>
                <w:szCs w:val="21"/>
                <w:highlight w:val="none"/>
              </w:rPr>
              <w:t>经营范围</w:t>
            </w:r>
          </w:p>
        </w:tc>
        <w:tc>
          <w:tcPr>
            <w:tcW w:w="7341" w:type="dxa"/>
            <w:gridSpan w:val="8"/>
            <w:vAlign w:val="center"/>
          </w:tcPr>
          <w:p w14:paraId="272C874A">
            <w:pPr>
              <w:jc w:val="center"/>
              <w:rPr>
                <w:color w:val="auto"/>
                <w:szCs w:val="21"/>
                <w:highlight w:val="none"/>
              </w:rPr>
            </w:pPr>
          </w:p>
        </w:tc>
      </w:tr>
      <w:tr w14:paraId="236E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7418617">
            <w:pPr>
              <w:jc w:val="center"/>
              <w:rPr>
                <w:color w:val="auto"/>
                <w:szCs w:val="21"/>
                <w:highlight w:val="none"/>
              </w:rPr>
            </w:pPr>
            <w:r>
              <w:rPr>
                <w:color w:val="auto"/>
                <w:szCs w:val="21"/>
                <w:highlight w:val="none"/>
              </w:rPr>
              <w:t>备注</w:t>
            </w:r>
          </w:p>
        </w:tc>
        <w:tc>
          <w:tcPr>
            <w:tcW w:w="7341" w:type="dxa"/>
            <w:gridSpan w:val="8"/>
            <w:vAlign w:val="center"/>
          </w:tcPr>
          <w:p w14:paraId="293D54B0">
            <w:pPr>
              <w:jc w:val="center"/>
              <w:rPr>
                <w:color w:val="auto"/>
                <w:szCs w:val="21"/>
                <w:highlight w:val="none"/>
              </w:rPr>
            </w:pPr>
          </w:p>
        </w:tc>
      </w:tr>
    </w:tbl>
    <w:p w14:paraId="3DFC9D4B">
      <w:pPr>
        <w:pStyle w:val="204"/>
        <w:jc w:val="left"/>
        <w:rPr>
          <w:rFonts w:ascii="Times New Roman" w:hAnsi="Times New Roman"/>
          <w:color w:val="auto"/>
          <w:highlight w:val="none"/>
        </w:rPr>
      </w:pPr>
      <w:r>
        <w:rPr>
          <w:color w:val="auto"/>
          <w:szCs w:val="21"/>
          <w:highlight w:val="none"/>
        </w:rPr>
        <w:t>【备注：</w:t>
      </w:r>
      <w:r>
        <w:rPr>
          <w:rFonts w:hint="eastAsia"/>
          <w:color w:val="auto"/>
          <w:szCs w:val="21"/>
          <w:highlight w:val="none"/>
        </w:rPr>
        <w:t>附有效的资质证书、安全生产许可证副本复印件</w:t>
      </w:r>
      <w:r>
        <w:rPr>
          <w:color w:val="auto"/>
          <w:szCs w:val="21"/>
          <w:highlight w:val="none"/>
        </w:rPr>
        <w:t>加盖</w:t>
      </w:r>
      <w:bookmarkStart w:id="94" w:name="_Hlk89190857"/>
      <w:r>
        <w:rPr>
          <w:color w:val="auto"/>
          <w:szCs w:val="21"/>
          <w:highlight w:val="none"/>
        </w:rPr>
        <w:t>供应商</w:t>
      </w:r>
      <w:r>
        <w:rPr>
          <w:rFonts w:hint="eastAsia"/>
          <w:color w:val="auto"/>
          <w:szCs w:val="21"/>
          <w:highlight w:val="none"/>
        </w:rPr>
        <w:t>电子签章</w:t>
      </w:r>
      <w:bookmarkEnd w:id="94"/>
      <w:r>
        <w:rPr>
          <w:color w:val="auto"/>
          <w:szCs w:val="21"/>
          <w:highlight w:val="none"/>
        </w:rPr>
        <w:t>】</w:t>
      </w:r>
    </w:p>
    <w:p w14:paraId="5061E04F">
      <w:pPr>
        <w:rPr>
          <w:rFonts w:ascii="Times New Roman" w:hAnsi="Times New Roman"/>
          <w:color w:val="auto"/>
          <w:highlight w:val="none"/>
        </w:rPr>
      </w:pPr>
      <w:r>
        <w:rPr>
          <w:rFonts w:ascii="Times New Roman" w:hAnsi="Times New Roman"/>
          <w:color w:val="auto"/>
          <w:highlight w:val="none"/>
        </w:rPr>
        <w:br w:type="page"/>
      </w:r>
    </w:p>
    <w:p w14:paraId="53353E21">
      <w:pPr>
        <w:pStyle w:val="204"/>
        <w:jc w:val="left"/>
        <w:rPr>
          <w:rFonts w:ascii="Times New Roman" w:hAnsi="Times New Roman"/>
          <w:color w:val="auto"/>
          <w:highlight w:val="none"/>
        </w:rPr>
      </w:pPr>
    </w:p>
    <w:p w14:paraId="0E77A40E">
      <w:pPr>
        <w:pStyle w:val="204"/>
        <w:jc w:val="left"/>
        <w:rPr>
          <w:rFonts w:ascii="Times New Roman" w:hAnsi="Times New Roman"/>
          <w:color w:val="auto"/>
          <w:highlight w:val="none"/>
        </w:rPr>
      </w:pPr>
    </w:p>
    <w:p w14:paraId="4B4C5D84">
      <w:pPr>
        <w:pStyle w:val="27"/>
        <w:tabs>
          <w:tab w:val="left" w:pos="2127"/>
        </w:tabs>
        <w:spacing w:line="340" w:lineRule="exact"/>
        <w:rPr>
          <w:rFonts w:ascii="Times New Roman" w:hAnsi="Times New Roman"/>
          <w:color w:val="auto"/>
          <w:highlight w:val="none"/>
        </w:rPr>
      </w:pP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w:t>
      </w:r>
      <w:bookmarkStart w:id="95" w:name="_Toc251052200"/>
      <w:bookmarkStart w:id="96" w:name="_Toc389065364"/>
      <w:bookmarkStart w:id="97" w:name="_Toc173579006"/>
      <w:bookmarkStart w:id="98" w:name="_Toc153274948"/>
      <w:bookmarkStart w:id="99" w:name="_Toc172364026"/>
      <w:r>
        <w:rPr>
          <w:rFonts w:hint="eastAsia" w:ascii="Times New Roman" w:hAnsi="Times New Roman" w:cs="Times New Roman"/>
          <w:color w:val="auto"/>
          <w:highlight w:val="none"/>
        </w:rPr>
        <w:t>2</w:t>
      </w:r>
      <w:r>
        <w:rPr>
          <w:rFonts w:ascii="Times New Roman" w:hAnsi="Times New Roman"/>
          <w:color w:val="auto"/>
          <w:highlight w:val="none"/>
        </w:rPr>
        <w:t>项目经理简历表</w:t>
      </w:r>
      <w:bookmarkEnd w:id="95"/>
      <w:bookmarkEnd w:id="96"/>
      <w:bookmarkEnd w:id="97"/>
      <w:bookmarkEnd w:id="98"/>
      <w:bookmarkEnd w:id="99"/>
    </w:p>
    <w:tbl>
      <w:tblPr>
        <w:tblStyle w:val="5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6F7D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7B7F97B9">
            <w:pPr>
              <w:jc w:val="center"/>
              <w:rPr>
                <w:color w:val="auto"/>
                <w:highlight w:val="none"/>
              </w:rPr>
            </w:pPr>
            <w:r>
              <w:rPr>
                <w:color w:val="auto"/>
                <w:highlight w:val="none"/>
              </w:rPr>
              <w:t>姓名</w:t>
            </w:r>
          </w:p>
        </w:tc>
        <w:tc>
          <w:tcPr>
            <w:tcW w:w="2340" w:type="dxa"/>
            <w:gridSpan w:val="3"/>
            <w:vAlign w:val="center"/>
          </w:tcPr>
          <w:p w14:paraId="5FDFADC9">
            <w:pPr>
              <w:jc w:val="center"/>
              <w:rPr>
                <w:color w:val="auto"/>
                <w:highlight w:val="none"/>
              </w:rPr>
            </w:pPr>
          </w:p>
        </w:tc>
        <w:tc>
          <w:tcPr>
            <w:tcW w:w="1893" w:type="dxa"/>
            <w:gridSpan w:val="2"/>
            <w:vAlign w:val="center"/>
          </w:tcPr>
          <w:p w14:paraId="034C0709">
            <w:pPr>
              <w:jc w:val="center"/>
              <w:rPr>
                <w:color w:val="auto"/>
                <w:highlight w:val="none"/>
              </w:rPr>
            </w:pPr>
            <w:r>
              <w:rPr>
                <w:color w:val="auto"/>
                <w:highlight w:val="none"/>
              </w:rPr>
              <w:t>性别</w:t>
            </w:r>
          </w:p>
        </w:tc>
        <w:tc>
          <w:tcPr>
            <w:tcW w:w="1585" w:type="dxa"/>
            <w:gridSpan w:val="2"/>
            <w:vAlign w:val="center"/>
          </w:tcPr>
          <w:p w14:paraId="1BDDDFDE">
            <w:pPr>
              <w:jc w:val="center"/>
              <w:rPr>
                <w:color w:val="auto"/>
                <w:highlight w:val="none"/>
              </w:rPr>
            </w:pPr>
          </w:p>
        </w:tc>
        <w:tc>
          <w:tcPr>
            <w:tcW w:w="1108" w:type="dxa"/>
            <w:gridSpan w:val="2"/>
            <w:vAlign w:val="center"/>
          </w:tcPr>
          <w:p w14:paraId="7D07E6C9">
            <w:pPr>
              <w:jc w:val="center"/>
              <w:rPr>
                <w:color w:val="auto"/>
                <w:highlight w:val="none"/>
              </w:rPr>
            </w:pPr>
            <w:r>
              <w:rPr>
                <w:color w:val="auto"/>
                <w:highlight w:val="none"/>
              </w:rPr>
              <w:t>年龄</w:t>
            </w:r>
          </w:p>
        </w:tc>
        <w:tc>
          <w:tcPr>
            <w:tcW w:w="1276" w:type="dxa"/>
            <w:vAlign w:val="center"/>
          </w:tcPr>
          <w:p w14:paraId="3D9F1D82">
            <w:pPr>
              <w:jc w:val="center"/>
              <w:rPr>
                <w:color w:val="auto"/>
                <w:highlight w:val="none"/>
              </w:rPr>
            </w:pPr>
          </w:p>
        </w:tc>
      </w:tr>
      <w:tr w14:paraId="5408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799F831C">
            <w:pPr>
              <w:jc w:val="center"/>
              <w:rPr>
                <w:color w:val="auto"/>
                <w:highlight w:val="none"/>
              </w:rPr>
            </w:pPr>
            <w:r>
              <w:rPr>
                <w:color w:val="auto"/>
                <w:highlight w:val="none"/>
              </w:rPr>
              <w:t>职务</w:t>
            </w:r>
          </w:p>
        </w:tc>
        <w:tc>
          <w:tcPr>
            <w:tcW w:w="2340" w:type="dxa"/>
            <w:gridSpan w:val="3"/>
            <w:vAlign w:val="center"/>
          </w:tcPr>
          <w:p w14:paraId="2A593ED7">
            <w:pPr>
              <w:jc w:val="center"/>
              <w:rPr>
                <w:color w:val="auto"/>
                <w:highlight w:val="none"/>
              </w:rPr>
            </w:pPr>
          </w:p>
        </w:tc>
        <w:tc>
          <w:tcPr>
            <w:tcW w:w="1893" w:type="dxa"/>
            <w:gridSpan w:val="2"/>
            <w:vAlign w:val="center"/>
          </w:tcPr>
          <w:p w14:paraId="76F791BB">
            <w:pPr>
              <w:jc w:val="center"/>
              <w:rPr>
                <w:color w:val="auto"/>
                <w:highlight w:val="none"/>
              </w:rPr>
            </w:pPr>
            <w:r>
              <w:rPr>
                <w:color w:val="auto"/>
                <w:highlight w:val="none"/>
              </w:rPr>
              <w:t>职称</w:t>
            </w:r>
          </w:p>
        </w:tc>
        <w:tc>
          <w:tcPr>
            <w:tcW w:w="1585" w:type="dxa"/>
            <w:gridSpan w:val="2"/>
            <w:vAlign w:val="center"/>
          </w:tcPr>
          <w:p w14:paraId="42D307F5">
            <w:pPr>
              <w:jc w:val="center"/>
              <w:rPr>
                <w:color w:val="auto"/>
                <w:highlight w:val="none"/>
              </w:rPr>
            </w:pPr>
          </w:p>
        </w:tc>
        <w:tc>
          <w:tcPr>
            <w:tcW w:w="1108" w:type="dxa"/>
            <w:gridSpan w:val="2"/>
            <w:vAlign w:val="center"/>
          </w:tcPr>
          <w:p w14:paraId="6B9839EB">
            <w:pPr>
              <w:jc w:val="center"/>
              <w:rPr>
                <w:color w:val="auto"/>
                <w:highlight w:val="none"/>
              </w:rPr>
            </w:pPr>
            <w:r>
              <w:rPr>
                <w:color w:val="auto"/>
                <w:highlight w:val="none"/>
              </w:rPr>
              <w:t>学历</w:t>
            </w:r>
          </w:p>
        </w:tc>
        <w:tc>
          <w:tcPr>
            <w:tcW w:w="1276" w:type="dxa"/>
            <w:vAlign w:val="center"/>
          </w:tcPr>
          <w:p w14:paraId="17805083">
            <w:pPr>
              <w:jc w:val="center"/>
              <w:rPr>
                <w:color w:val="auto"/>
                <w:highlight w:val="none"/>
              </w:rPr>
            </w:pPr>
          </w:p>
        </w:tc>
      </w:tr>
      <w:tr w14:paraId="6862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56494BE4">
            <w:pPr>
              <w:jc w:val="center"/>
              <w:rPr>
                <w:color w:val="auto"/>
                <w:highlight w:val="none"/>
              </w:rPr>
            </w:pPr>
            <w:r>
              <w:rPr>
                <w:color w:val="auto"/>
                <w:highlight w:val="none"/>
              </w:rPr>
              <w:t>参加工作时间</w:t>
            </w:r>
          </w:p>
        </w:tc>
        <w:tc>
          <w:tcPr>
            <w:tcW w:w="1893" w:type="dxa"/>
            <w:gridSpan w:val="2"/>
            <w:vAlign w:val="center"/>
          </w:tcPr>
          <w:p w14:paraId="3EB280B0">
            <w:pPr>
              <w:jc w:val="center"/>
              <w:rPr>
                <w:color w:val="auto"/>
                <w:highlight w:val="none"/>
              </w:rPr>
            </w:pPr>
          </w:p>
        </w:tc>
        <w:tc>
          <w:tcPr>
            <w:tcW w:w="2693" w:type="dxa"/>
            <w:gridSpan w:val="4"/>
            <w:vAlign w:val="center"/>
          </w:tcPr>
          <w:p w14:paraId="506608EC">
            <w:pPr>
              <w:jc w:val="center"/>
              <w:rPr>
                <w:color w:val="auto"/>
                <w:highlight w:val="none"/>
              </w:rPr>
            </w:pPr>
            <w:r>
              <w:rPr>
                <w:color w:val="auto"/>
                <w:highlight w:val="none"/>
              </w:rPr>
              <w:t>担任项目经理年限</w:t>
            </w:r>
          </w:p>
        </w:tc>
        <w:tc>
          <w:tcPr>
            <w:tcW w:w="1276" w:type="dxa"/>
            <w:vAlign w:val="center"/>
          </w:tcPr>
          <w:p w14:paraId="37AE892F">
            <w:pPr>
              <w:jc w:val="center"/>
              <w:rPr>
                <w:color w:val="auto"/>
                <w:highlight w:val="none"/>
              </w:rPr>
            </w:pPr>
          </w:p>
        </w:tc>
      </w:tr>
      <w:tr w14:paraId="421E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6BD8AAAB">
            <w:pPr>
              <w:jc w:val="center"/>
              <w:rPr>
                <w:color w:val="auto"/>
                <w:highlight w:val="none"/>
              </w:rPr>
            </w:pPr>
            <w:r>
              <w:rPr>
                <w:color w:val="auto"/>
                <w:highlight w:val="none"/>
              </w:rPr>
              <w:t>建造师注册编号</w:t>
            </w:r>
          </w:p>
        </w:tc>
        <w:tc>
          <w:tcPr>
            <w:tcW w:w="5862" w:type="dxa"/>
            <w:gridSpan w:val="7"/>
            <w:vAlign w:val="center"/>
          </w:tcPr>
          <w:p w14:paraId="59437A94">
            <w:pPr>
              <w:jc w:val="center"/>
              <w:rPr>
                <w:color w:val="auto"/>
                <w:highlight w:val="none"/>
              </w:rPr>
            </w:pPr>
          </w:p>
        </w:tc>
      </w:tr>
      <w:tr w14:paraId="58F2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5E936C33">
            <w:pPr>
              <w:jc w:val="center"/>
              <w:rPr>
                <w:color w:val="auto"/>
                <w:highlight w:val="none"/>
              </w:rPr>
            </w:pPr>
            <w:r>
              <w:rPr>
                <w:color w:val="auto"/>
                <w:highlight w:val="none"/>
              </w:rPr>
              <w:t>注册专业、等级</w:t>
            </w:r>
          </w:p>
        </w:tc>
        <w:tc>
          <w:tcPr>
            <w:tcW w:w="5862" w:type="dxa"/>
            <w:gridSpan w:val="7"/>
            <w:vAlign w:val="center"/>
          </w:tcPr>
          <w:p w14:paraId="22AC062C">
            <w:pPr>
              <w:jc w:val="center"/>
              <w:rPr>
                <w:color w:val="auto"/>
                <w:highlight w:val="none"/>
              </w:rPr>
            </w:pPr>
          </w:p>
        </w:tc>
      </w:tr>
      <w:tr w14:paraId="7259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5E54C8C">
            <w:pPr>
              <w:jc w:val="center"/>
              <w:rPr>
                <w:color w:val="auto"/>
                <w:highlight w:val="none"/>
              </w:rPr>
            </w:pPr>
            <w:r>
              <w:rPr>
                <w:color w:val="auto"/>
                <w:highlight w:val="none"/>
              </w:rPr>
              <w:t>在建和已完工程项目情况</w:t>
            </w:r>
          </w:p>
        </w:tc>
      </w:tr>
      <w:tr w14:paraId="5ECA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71F8F2EA">
            <w:pPr>
              <w:jc w:val="center"/>
              <w:rPr>
                <w:color w:val="auto"/>
                <w:highlight w:val="none"/>
              </w:rPr>
            </w:pPr>
            <w:r>
              <w:rPr>
                <w:color w:val="auto"/>
                <w:highlight w:val="none"/>
              </w:rPr>
              <w:t>建设单位</w:t>
            </w:r>
          </w:p>
        </w:tc>
        <w:tc>
          <w:tcPr>
            <w:tcW w:w="1548" w:type="dxa"/>
            <w:vAlign w:val="center"/>
          </w:tcPr>
          <w:p w14:paraId="7DE2EF3E">
            <w:pPr>
              <w:jc w:val="center"/>
              <w:rPr>
                <w:color w:val="auto"/>
                <w:highlight w:val="none"/>
              </w:rPr>
            </w:pPr>
            <w:r>
              <w:rPr>
                <w:color w:val="auto"/>
                <w:highlight w:val="none"/>
              </w:rPr>
              <w:t>项目名称</w:t>
            </w:r>
          </w:p>
        </w:tc>
        <w:tc>
          <w:tcPr>
            <w:tcW w:w="1547" w:type="dxa"/>
            <w:gridSpan w:val="2"/>
            <w:vAlign w:val="center"/>
          </w:tcPr>
          <w:p w14:paraId="432B790F">
            <w:pPr>
              <w:jc w:val="center"/>
              <w:rPr>
                <w:color w:val="auto"/>
                <w:highlight w:val="none"/>
              </w:rPr>
            </w:pPr>
            <w:r>
              <w:rPr>
                <w:color w:val="auto"/>
                <w:highlight w:val="none"/>
              </w:rPr>
              <w:t>建设规模</w:t>
            </w:r>
          </w:p>
        </w:tc>
        <w:tc>
          <w:tcPr>
            <w:tcW w:w="1548" w:type="dxa"/>
            <w:gridSpan w:val="2"/>
            <w:vAlign w:val="center"/>
          </w:tcPr>
          <w:p w14:paraId="1FC9FE72">
            <w:pPr>
              <w:jc w:val="center"/>
              <w:rPr>
                <w:color w:val="auto"/>
                <w:highlight w:val="none"/>
              </w:rPr>
            </w:pPr>
            <w:r>
              <w:rPr>
                <w:color w:val="auto"/>
                <w:highlight w:val="none"/>
              </w:rPr>
              <w:t>开、竣工日期</w:t>
            </w:r>
          </w:p>
        </w:tc>
        <w:tc>
          <w:tcPr>
            <w:tcW w:w="1547" w:type="dxa"/>
            <w:gridSpan w:val="2"/>
            <w:vAlign w:val="center"/>
          </w:tcPr>
          <w:p w14:paraId="5C663109">
            <w:pPr>
              <w:jc w:val="center"/>
              <w:rPr>
                <w:color w:val="auto"/>
                <w:highlight w:val="none"/>
              </w:rPr>
            </w:pPr>
            <w:r>
              <w:rPr>
                <w:color w:val="auto"/>
                <w:highlight w:val="none"/>
              </w:rPr>
              <w:t>在建或已完</w:t>
            </w:r>
          </w:p>
        </w:tc>
        <w:tc>
          <w:tcPr>
            <w:tcW w:w="1548" w:type="dxa"/>
            <w:gridSpan w:val="2"/>
            <w:vAlign w:val="center"/>
          </w:tcPr>
          <w:p w14:paraId="70751D52">
            <w:pPr>
              <w:jc w:val="center"/>
              <w:rPr>
                <w:color w:val="auto"/>
                <w:highlight w:val="none"/>
              </w:rPr>
            </w:pPr>
            <w:r>
              <w:rPr>
                <w:color w:val="auto"/>
                <w:highlight w:val="none"/>
              </w:rPr>
              <w:t>工程质量</w:t>
            </w:r>
          </w:p>
        </w:tc>
      </w:tr>
      <w:tr w14:paraId="41D8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7DF709A">
            <w:pPr>
              <w:jc w:val="center"/>
              <w:rPr>
                <w:color w:val="auto"/>
                <w:highlight w:val="none"/>
              </w:rPr>
            </w:pPr>
          </w:p>
        </w:tc>
        <w:tc>
          <w:tcPr>
            <w:tcW w:w="1548" w:type="dxa"/>
            <w:vAlign w:val="center"/>
          </w:tcPr>
          <w:p w14:paraId="70F8C4BF">
            <w:pPr>
              <w:jc w:val="center"/>
              <w:rPr>
                <w:color w:val="auto"/>
                <w:highlight w:val="none"/>
              </w:rPr>
            </w:pPr>
          </w:p>
        </w:tc>
        <w:tc>
          <w:tcPr>
            <w:tcW w:w="1547" w:type="dxa"/>
            <w:gridSpan w:val="2"/>
            <w:vAlign w:val="center"/>
          </w:tcPr>
          <w:p w14:paraId="254A4340">
            <w:pPr>
              <w:jc w:val="center"/>
              <w:rPr>
                <w:color w:val="auto"/>
                <w:highlight w:val="none"/>
              </w:rPr>
            </w:pPr>
          </w:p>
        </w:tc>
        <w:tc>
          <w:tcPr>
            <w:tcW w:w="1548" w:type="dxa"/>
            <w:gridSpan w:val="2"/>
            <w:vAlign w:val="center"/>
          </w:tcPr>
          <w:p w14:paraId="26C1FD54">
            <w:pPr>
              <w:jc w:val="center"/>
              <w:rPr>
                <w:color w:val="auto"/>
                <w:highlight w:val="none"/>
              </w:rPr>
            </w:pPr>
          </w:p>
        </w:tc>
        <w:tc>
          <w:tcPr>
            <w:tcW w:w="1547" w:type="dxa"/>
            <w:gridSpan w:val="2"/>
            <w:vAlign w:val="center"/>
          </w:tcPr>
          <w:p w14:paraId="50CE8351">
            <w:pPr>
              <w:jc w:val="center"/>
              <w:rPr>
                <w:color w:val="auto"/>
                <w:highlight w:val="none"/>
              </w:rPr>
            </w:pPr>
          </w:p>
        </w:tc>
        <w:tc>
          <w:tcPr>
            <w:tcW w:w="1548" w:type="dxa"/>
            <w:gridSpan w:val="2"/>
            <w:vAlign w:val="center"/>
          </w:tcPr>
          <w:p w14:paraId="03E3299B">
            <w:pPr>
              <w:jc w:val="center"/>
              <w:rPr>
                <w:color w:val="auto"/>
                <w:highlight w:val="none"/>
              </w:rPr>
            </w:pPr>
          </w:p>
        </w:tc>
      </w:tr>
      <w:tr w14:paraId="24B5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09C4F82">
            <w:pPr>
              <w:jc w:val="center"/>
              <w:rPr>
                <w:color w:val="auto"/>
                <w:highlight w:val="none"/>
              </w:rPr>
            </w:pPr>
          </w:p>
        </w:tc>
        <w:tc>
          <w:tcPr>
            <w:tcW w:w="1548" w:type="dxa"/>
            <w:vAlign w:val="center"/>
          </w:tcPr>
          <w:p w14:paraId="426A0B74">
            <w:pPr>
              <w:jc w:val="center"/>
              <w:rPr>
                <w:color w:val="auto"/>
                <w:highlight w:val="none"/>
              </w:rPr>
            </w:pPr>
          </w:p>
        </w:tc>
        <w:tc>
          <w:tcPr>
            <w:tcW w:w="1547" w:type="dxa"/>
            <w:gridSpan w:val="2"/>
            <w:vAlign w:val="center"/>
          </w:tcPr>
          <w:p w14:paraId="315B6D77">
            <w:pPr>
              <w:jc w:val="center"/>
              <w:rPr>
                <w:color w:val="auto"/>
                <w:highlight w:val="none"/>
              </w:rPr>
            </w:pPr>
          </w:p>
        </w:tc>
        <w:tc>
          <w:tcPr>
            <w:tcW w:w="1548" w:type="dxa"/>
            <w:gridSpan w:val="2"/>
            <w:vAlign w:val="center"/>
          </w:tcPr>
          <w:p w14:paraId="085E2D10">
            <w:pPr>
              <w:jc w:val="center"/>
              <w:rPr>
                <w:color w:val="auto"/>
                <w:highlight w:val="none"/>
              </w:rPr>
            </w:pPr>
          </w:p>
        </w:tc>
        <w:tc>
          <w:tcPr>
            <w:tcW w:w="1547" w:type="dxa"/>
            <w:gridSpan w:val="2"/>
            <w:vAlign w:val="center"/>
          </w:tcPr>
          <w:p w14:paraId="158E52F9">
            <w:pPr>
              <w:jc w:val="center"/>
              <w:rPr>
                <w:color w:val="auto"/>
                <w:highlight w:val="none"/>
              </w:rPr>
            </w:pPr>
          </w:p>
        </w:tc>
        <w:tc>
          <w:tcPr>
            <w:tcW w:w="1548" w:type="dxa"/>
            <w:gridSpan w:val="2"/>
            <w:vAlign w:val="center"/>
          </w:tcPr>
          <w:p w14:paraId="73419F6C">
            <w:pPr>
              <w:jc w:val="center"/>
              <w:rPr>
                <w:color w:val="auto"/>
                <w:highlight w:val="none"/>
              </w:rPr>
            </w:pPr>
          </w:p>
        </w:tc>
      </w:tr>
      <w:tr w14:paraId="46E5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41A55A8">
            <w:pPr>
              <w:jc w:val="center"/>
              <w:rPr>
                <w:color w:val="auto"/>
                <w:highlight w:val="none"/>
              </w:rPr>
            </w:pPr>
          </w:p>
        </w:tc>
        <w:tc>
          <w:tcPr>
            <w:tcW w:w="1548" w:type="dxa"/>
            <w:vAlign w:val="center"/>
          </w:tcPr>
          <w:p w14:paraId="14B8BE5A">
            <w:pPr>
              <w:jc w:val="center"/>
              <w:rPr>
                <w:color w:val="auto"/>
                <w:highlight w:val="none"/>
              </w:rPr>
            </w:pPr>
          </w:p>
        </w:tc>
        <w:tc>
          <w:tcPr>
            <w:tcW w:w="1547" w:type="dxa"/>
            <w:gridSpan w:val="2"/>
            <w:vAlign w:val="center"/>
          </w:tcPr>
          <w:p w14:paraId="1208DF5D">
            <w:pPr>
              <w:jc w:val="center"/>
              <w:rPr>
                <w:color w:val="auto"/>
                <w:highlight w:val="none"/>
              </w:rPr>
            </w:pPr>
          </w:p>
        </w:tc>
        <w:tc>
          <w:tcPr>
            <w:tcW w:w="1548" w:type="dxa"/>
            <w:gridSpan w:val="2"/>
            <w:vAlign w:val="center"/>
          </w:tcPr>
          <w:p w14:paraId="0E376528">
            <w:pPr>
              <w:jc w:val="center"/>
              <w:rPr>
                <w:color w:val="auto"/>
                <w:highlight w:val="none"/>
              </w:rPr>
            </w:pPr>
          </w:p>
        </w:tc>
        <w:tc>
          <w:tcPr>
            <w:tcW w:w="1547" w:type="dxa"/>
            <w:gridSpan w:val="2"/>
            <w:vAlign w:val="center"/>
          </w:tcPr>
          <w:p w14:paraId="079AA808">
            <w:pPr>
              <w:jc w:val="center"/>
              <w:rPr>
                <w:color w:val="auto"/>
                <w:highlight w:val="none"/>
              </w:rPr>
            </w:pPr>
          </w:p>
        </w:tc>
        <w:tc>
          <w:tcPr>
            <w:tcW w:w="1548" w:type="dxa"/>
            <w:gridSpan w:val="2"/>
            <w:vAlign w:val="center"/>
          </w:tcPr>
          <w:p w14:paraId="464C08F6">
            <w:pPr>
              <w:jc w:val="center"/>
              <w:rPr>
                <w:color w:val="auto"/>
                <w:highlight w:val="none"/>
              </w:rPr>
            </w:pPr>
          </w:p>
        </w:tc>
      </w:tr>
    </w:tbl>
    <w:p w14:paraId="15914705">
      <w:pPr>
        <w:pStyle w:val="204"/>
        <w:rPr>
          <w:rFonts w:ascii="Times New Roman" w:hAnsi="Times New Roman"/>
          <w:color w:val="auto"/>
          <w:highlight w:val="none"/>
        </w:rPr>
      </w:pPr>
      <w:bookmarkStart w:id="100" w:name="_Toc173579007"/>
      <w:bookmarkStart w:id="101" w:name="_Toc251052219"/>
      <w:bookmarkStart w:id="102" w:name="_Toc389065365"/>
      <w:bookmarkStart w:id="103" w:name="_Toc172364027"/>
      <w:bookmarkStart w:id="104" w:name="_Toc153274949"/>
      <w:r>
        <w:rPr>
          <w:rFonts w:ascii="Times New Roman" w:hAnsi="Times New Roman"/>
          <w:color w:val="auto"/>
          <w:highlight w:val="none"/>
        </w:rPr>
        <w:t>备注：</w:t>
      </w:r>
      <w:r>
        <w:rPr>
          <w:rFonts w:hint="eastAsia" w:ascii="Times New Roman" w:hAnsi="Times New Roman"/>
          <w:color w:val="auto"/>
          <w:highlight w:val="none"/>
        </w:rPr>
        <w:t>（1）</w:t>
      </w:r>
      <w:r>
        <w:rPr>
          <w:rFonts w:ascii="Times New Roman" w:hAnsi="Times New Roman"/>
          <w:color w:val="auto"/>
          <w:highlight w:val="none"/>
        </w:rPr>
        <w:t>附项目经理注册建造师注册证书、安全生产考核合格证书（B证）、响应文件递交截止时间前6个月内</w:t>
      </w:r>
      <w:r>
        <w:rPr>
          <w:color w:val="auto"/>
          <w:highlight w:val="none"/>
        </w:rPr>
        <w:t>任意</w:t>
      </w:r>
      <w:r>
        <w:rPr>
          <w:rFonts w:hint="eastAsia" w:ascii="Times New Roman" w:hAnsi="Times New Roman"/>
          <w:color w:val="auto"/>
          <w:highlight w:val="none"/>
        </w:rPr>
        <w:t>1个月</w:t>
      </w:r>
      <w:r>
        <w:rPr>
          <w:rFonts w:ascii="Times New Roman" w:hAnsi="Times New Roman"/>
          <w:color w:val="auto"/>
          <w:highlight w:val="none"/>
        </w:rPr>
        <w:t>在现任职单位依法缴纳社会保险的凭证</w:t>
      </w:r>
      <w:r>
        <w:rPr>
          <w:rFonts w:hint="eastAsia"/>
          <w:color w:val="auto"/>
          <w:szCs w:val="21"/>
          <w:highlight w:val="none"/>
        </w:rPr>
        <w:t>或现任职单位承诺为该人员依法缴纳社会保险的承诺函</w:t>
      </w:r>
      <w:r>
        <w:rPr>
          <w:rFonts w:ascii="Times New Roman" w:hAnsi="Times New Roman"/>
          <w:color w:val="auto"/>
          <w:highlight w:val="none"/>
        </w:rPr>
        <w:t>和</w:t>
      </w:r>
      <w:r>
        <w:rPr>
          <w:rFonts w:hint="eastAsia" w:ascii="Times New Roman" w:hAnsi="Times New Roman"/>
          <w:color w:val="auto"/>
          <w:highlight w:val="none"/>
          <w:lang w:eastAsia="zh-CN"/>
        </w:rPr>
        <w:t>业绩</w:t>
      </w:r>
      <w:r>
        <w:rPr>
          <w:rFonts w:ascii="Times New Roman" w:hAnsi="Times New Roman"/>
          <w:color w:val="auto"/>
          <w:highlight w:val="none"/>
        </w:rPr>
        <w:t>证明材料</w:t>
      </w:r>
      <w:r>
        <w:rPr>
          <w:rFonts w:hint="eastAsia" w:ascii="Times New Roman" w:hAnsi="Times New Roman"/>
          <w:color w:val="auto"/>
          <w:highlight w:val="none"/>
          <w:lang w:eastAsia="zh-CN"/>
        </w:rPr>
        <w:t>（如有）</w:t>
      </w:r>
      <w:r>
        <w:rPr>
          <w:rFonts w:ascii="Times New Roman" w:hAnsi="Times New Roman"/>
          <w:color w:val="auto"/>
          <w:highlight w:val="none"/>
        </w:rPr>
        <w:t>，以及供应商认为需要增加的其他证明材料复印件，以上复印件须加盖</w:t>
      </w:r>
      <w:r>
        <w:rPr>
          <w:color w:val="auto"/>
          <w:szCs w:val="21"/>
          <w:highlight w:val="none"/>
        </w:rPr>
        <w:t>供应商</w:t>
      </w:r>
      <w:r>
        <w:rPr>
          <w:rFonts w:hint="eastAsia"/>
          <w:color w:val="auto"/>
          <w:szCs w:val="21"/>
          <w:highlight w:val="none"/>
        </w:rPr>
        <w:t>电子签章</w:t>
      </w:r>
      <w:r>
        <w:rPr>
          <w:rFonts w:ascii="Times New Roman" w:hAnsi="Times New Roman"/>
          <w:color w:val="auto"/>
          <w:highlight w:val="none"/>
        </w:rPr>
        <w:t>。</w:t>
      </w:r>
    </w:p>
    <w:p w14:paraId="4DEA0DCF">
      <w:pPr>
        <w:pStyle w:val="204"/>
        <w:rPr>
          <w:rFonts w:ascii="Times New Roman" w:hAnsi="Times New Roman"/>
          <w:color w:val="auto"/>
          <w:highlight w:val="none"/>
        </w:rPr>
      </w:pPr>
    </w:p>
    <w:p w14:paraId="735A70F0">
      <w:pPr>
        <w:pStyle w:val="204"/>
        <w:rPr>
          <w:rFonts w:ascii="Times New Roman" w:hAnsi="Times New Roman"/>
          <w:color w:val="auto"/>
          <w:highlight w:val="none"/>
        </w:rPr>
      </w:pP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项目</w:t>
      </w:r>
      <w:r>
        <w:rPr>
          <w:rFonts w:hint="eastAsia" w:ascii="Times New Roman" w:hAnsi="Times New Roman"/>
          <w:color w:val="auto"/>
          <w:highlight w:val="none"/>
        </w:rPr>
        <w:t>项目总工</w:t>
      </w:r>
      <w:r>
        <w:rPr>
          <w:rFonts w:ascii="Times New Roman" w:hAnsi="Times New Roman"/>
          <w:color w:val="auto"/>
          <w:highlight w:val="none"/>
        </w:rPr>
        <w:t>简历表</w:t>
      </w:r>
      <w:bookmarkEnd w:id="100"/>
      <w:bookmarkEnd w:id="101"/>
      <w:bookmarkEnd w:id="102"/>
      <w:bookmarkEnd w:id="103"/>
      <w:bookmarkEnd w:id="104"/>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2010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50D01FA4">
            <w:pPr>
              <w:jc w:val="center"/>
              <w:rPr>
                <w:color w:val="auto"/>
                <w:highlight w:val="none"/>
              </w:rPr>
            </w:pPr>
            <w:r>
              <w:rPr>
                <w:color w:val="auto"/>
                <w:highlight w:val="none"/>
              </w:rPr>
              <w:t>姓名</w:t>
            </w:r>
          </w:p>
        </w:tc>
        <w:tc>
          <w:tcPr>
            <w:tcW w:w="2340" w:type="dxa"/>
            <w:gridSpan w:val="3"/>
            <w:vAlign w:val="center"/>
          </w:tcPr>
          <w:p w14:paraId="2167AFE9">
            <w:pPr>
              <w:jc w:val="center"/>
              <w:rPr>
                <w:color w:val="auto"/>
                <w:highlight w:val="none"/>
              </w:rPr>
            </w:pPr>
          </w:p>
        </w:tc>
        <w:tc>
          <w:tcPr>
            <w:tcW w:w="1893" w:type="dxa"/>
            <w:gridSpan w:val="2"/>
            <w:vAlign w:val="center"/>
          </w:tcPr>
          <w:p w14:paraId="2AE121EA">
            <w:pPr>
              <w:jc w:val="center"/>
              <w:rPr>
                <w:color w:val="auto"/>
                <w:highlight w:val="none"/>
              </w:rPr>
            </w:pPr>
            <w:r>
              <w:rPr>
                <w:color w:val="auto"/>
                <w:highlight w:val="none"/>
              </w:rPr>
              <w:t>性别</w:t>
            </w:r>
          </w:p>
        </w:tc>
        <w:tc>
          <w:tcPr>
            <w:tcW w:w="1585" w:type="dxa"/>
            <w:gridSpan w:val="2"/>
            <w:vAlign w:val="center"/>
          </w:tcPr>
          <w:p w14:paraId="75F2B480">
            <w:pPr>
              <w:jc w:val="center"/>
              <w:rPr>
                <w:color w:val="auto"/>
                <w:highlight w:val="none"/>
              </w:rPr>
            </w:pPr>
          </w:p>
        </w:tc>
        <w:tc>
          <w:tcPr>
            <w:tcW w:w="1108" w:type="dxa"/>
            <w:gridSpan w:val="2"/>
            <w:vAlign w:val="center"/>
          </w:tcPr>
          <w:p w14:paraId="3BC0F9E2">
            <w:pPr>
              <w:jc w:val="center"/>
              <w:rPr>
                <w:color w:val="auto"/>
                <w:highlight w:val="none"/>
              </w:rPr>
            </w:pPr>
            <w:r>
              <w:rPr>
                <w:color w:val="auto"/>
                <w:highlight w:val="none"/>
              </w:rPr>
              <w:t>年龄</w:t>
            </w:r>
          </w:p>
        </w:tc>
        <w:tc>
          <w:tcPr>
            <w:tcW w:w="1276" w:type="dxa"/>
            <w:vAlign w:val="center"/>
          </w:tcPr>
          <w:p w14:paraId="46F6D72B">
            <w:pPr>
              <w:jc w:val="center"/>
              <w:rPr>
                <w:color w:val="auto"/>
                <w:highlight w:val="none"/>
              </w:rPr>
            </w:pPr>
          </w:p>
        </w:tc>
      </w:tr>
      <w:tr w14:paraId="44E5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6D834F31">
            <w:pPr>
              <w:jc w:val="center"/>
              <w:rPr>
                <w:color w:val="auto"/>
                <w:highlight w:val="none"/>
              </w:rPr>
            </w:pPr>
            <w:r>
              <w:rPr>
                <w:color w:val="auto"/>
                <w:highlight w:val="none"/>
              </w:rPr>
              <w:t>职务</w:t>
            </w:r>
          </w:p>
        </w:tc>
        <w:tc>
          <w:tcPr>
            <w:tcW w:w="2340" w:type="dxa"/>
            <w:gridSpan w:val="3"/>
            <w:vAlign w:val="center"/>
          </w:tcPr>
          <w:p w14:paraId="5F51FFB9">
            <w:pPr>
              <w:jc w:val="center"/>
              <w:rPr>
                <w:color w:val="auto"/>
                <w:highlight w:val="none"/>
              </w:rPr>
            </w:pPr>
          </w:p>
        </w:tc>
        <w:tc>
          <w:tcPr>
            <w:tcW w:w="1893" w:type="dxa"/>
            <w:gridSpan w:val="2"/>
            <w:vAlign w:val="center"/>
          </w:tcPr>
          <w:p w14:paraId="430EAC93">
            <w:pPr>
              <w:jc w:val="center"/>
              <w:rPr>
                <w:color w:val="auto"/>
                <w:highlight w:val="none"/>
              </w:rPr>
            </w:pPr>
            <w:r>
              <w:rPr>
                <w:color w:val="auto"/>
                <w:highlight w:val="none"/>
              </w:rPr>
              <w:t>职称</w:t>
            </w:r>
          </w:p>
        </w:tc>
        <w:tc>
          <w:tcPr>
            <w:tcW w:w="1585" w:type="dxa"/>
            <w:gridSpan w:val="2"/>
            <w:vAlign w:val="center"/>
          </w:tcPr>
          <w:p w14:paraId="082E2112">
            <w:pPr>
              <w:jc w:val="center"/>
              <w:rPr>
                <w:color w:val="auto"/>
                <w:highlight w:val="none"/>
              </w:rPr>
            </w:pPr>
          </w:p>
        </w:tc>
        <w:tc>
          <w:tcPr>
            <w:tcW w:w="1108" w:type="dxa"/>
            <w:gridSpan w:val="2"/>
            <w:vAlign w:val="center"/>
          </w:tcPr>
          <w:p w14:paraId="4F885AA9">
            <w:pPr>
              <w:jc w:val="center"/>
              <w:rPr>
                <w:color w:val="auto"/>
                <w:highlight w:val="none"/>
              </w:rPr>
            </w:pPr>
            <w:r>
              <w:rPr>
                <w:color w:val="auto"/>
                <w:highlight w:val="none"/>
              </w:rPr>
              <w:t>学历</w:t>
            </w:r>
          </w:p>
        </w:tc>
        <w:tc>
          <w:tcPr>
            <w:tcW w:w="1276" w:type="dxa"/>
            <w:vAlign w:val="center"/>
          </w:tcPr>
          <w:p w14:paraId="25BCFFD3">
            <w:pPr>
              <w:jc w:val="center"/>
              <w:rPr>
                <w:color w:val="auto"/>
                <w:highlight w:val="none"/>
              </w:rPr>
            </w:pPr>
          </w:p>
        </w:tc>
      </w:tr>
      <w:tr w14:paraId="4984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405ED99E">
            <w:pPr>
              <w:jc w:val="center"/>
              <w:rPr>
                <w:color w:val="auto"/>
                <w:highlight w:val="none"/>
              </w:rPr>
            </w:pPr>
            <w:r>
              <w:rPr>
                <w:color w:val="auto"/>
                <w:highlight w:val="none"/>
              </w:rPr>
              <w:t>参加工作时间</w:t>
            </w:r>
          </w:p>
        </w:tc>
        <w:tc>
          <w:tcPr>
            <w:tcW w:w="1893" w:type="dxa"/>
            <w:gridSpan w:val="2"/>
            <w:vAlign w:val="center"/>
          </w:tcPr>
          <w:p w14:paraId="7803E324">
            <w:pPr>
              <w:jc w:val="center"/>
              <w:rPr>
                <w:color w:val="auto"/>
                <w:highlight w:val="none"/>
              </w:rPr>
            </w:pPr>
          </w:p>
        </w:tc>
        <w:tc>
          <w:tcPr>
            <w:tcW w:w="2693" w:type="dxa"/>
            <w:gridSpan w:val="4"/>
            <w:vAlign w:val="center"/>
          </w:tcPr>
          <w:p w14:paraId="753A1C1C">
            <w:pPr>
              <w:jc w:val="center"/>
              <w:rPr>
                <w:color w:val="auto"/>
                <w:highlight w:val="none"/>
              </w:rPr>
            </w:pPr>
            <w:r>
              <w:rPr>
                <w:color w:val="auto"/>
                <w:highlight w:val="none"/>
              </w:rPr>
              <w:t>担任</w:t>
            </w:r>
            <w:r>
              <w:rPr>
                <w:rFonts w:hint="eastAsia"/>
                <w:color w:val="auto"/>
                <w:highlight w:val="none"/>
              </w:rPr>
              <w:t>项目总工</w:t>
            </w:r>
            <w:r>
              <w:rPr>
                <w:color w:val="auto"/>
                <w:highlight w:val="none"/>
              </w:rPr>
              <w:t>年限</w:t>
            </w:r>
          </w:p>
        </w:tc>
        <w:tc>
          <w:tcPr>
            <w:tcW w:w="1276" w:type="dxa"/>
            <w:vAlign w:val="center"/>
          </w:tcPr>
          <w:p w14:paraId="4BFFAFA5">
            <w:pPr>
              <w:jc w:val="center"/>
              <w:rPr>
                <w:color w:val="auto"/>
                <w:highlight w:val="none"/>
              </w:rPr>
            </w:pPr>
          </w:p>
        </w:tc>
      </w:tr>
      <w:tr w14:paraId="5254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4F7407F">
            <w:pPr>
              <w:jc w:val="center"/>
              <w:rPr>
                <w:color w:val="auto"/>
                <w:highlight w:val="none"/>
              </w:rPr>
            </w:pPr>
            <w:r>
              <w:rPr>
                <w:color w:val="auto"/>
                <w:highlight w:val="none"/>
              </w:rPr>
              <w:t>在建和已完工程项目情况</w:t>
            </w:r>
          </w:p>
        </w:tc>
      </w:tr>
      <w:tr w14:paraId="34C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0B74BD6A">
            <w:pPr>
              <w:jc w:val="center"/>
              <w:rPr>
                <w:color w:val="auto"/>
                <w:highlight w:val="none"/>
              </w:rPr>
            </w:pPr>
            <w:r>
              <w:rPr>
                <w:color w:val="auto"/>
                <w:highlight w:val="none"/>
              </w:rPr>
              <w:t>建设单位</w:t>
            </w:r>
          </w:p>
        </w:tc>
        <w:tc>
          <w:tcPr>
            <w:tcW w:w="1548" w:type="dxa"/>
            <w:vAlign w:val="center"/>
          </w:tcPr>
          <w:p w14:paraId="44593CD2">
            <w:pPr>
              <w:jc w:val="center"/>
              <w:rPr>
                <w:color w:val="auto"/>
                <w:highlight w:val="none"/>
              </w:rPr>
            </w:pPr>
            <w:r>
              <w:rPr>
                <w:color w:val="auto"/>
                <w:highlight w:val="none"/>
              </w:rPr>
              <w:t>项目名称</w:t>
            </w:r>
          </w:p>
        </w:tc>
        <w:tc>
          <w:tcPr>
            <w:tcW w:w="1547" w:type="dxa"/>
            <w:gridSpan w:val="2"/>
            <w:vAlign w:val="center"/>
          </w:tcPr>
          <w:p w14:paraId="10C16885">
            <w:pPr>
              <w:jc w:val="center"/>
              <w:rPr>
                <w:color w:val="auto"/>
                <w:highlight w:val="none"/>
              </w:rPr>
            </w:pPr>
            <w:r>
              <w:rPr>
                <w:color w:val="auto"/>
                <w:highlight w:val="none"/>
              </w:rPr>
              <w:t>建设规模</w:t>
            </w:r>
          </w:p>
        </w:tc>
        <w:tc>
          <w:tcPr>
            <w:tcW w:w="1548" w:type="dxa"/>
            <w:gridSpan w:val="2"/>
            <w:vAlign w:val="center"/>
          </w:tcPr>
          <w:p w14:paraId="021574B2">
            <w:pPr>
              <w:jc w:val="center"/>
              <w:rPr>
                <w:color w:val="auto"/>
                <w:highlight w:val="none"/>
              </w:rPr>
            </w:pPr>
            <w:r>
              <w:rPr>
                <w:color w:val="auto"/>
                <w:highlight w:val="none"/>
              </w:rPr>
              <w:t>开、竣工日期</w:t>
            </w:r>
          </w:p>
        </w:tc>
        <w:tc>
          <w:tcPr>
            <w:tcW w:w="1547" w:type="dxa"/>
            <w:gridSpan w:val="2"/>
            <w:vAlign w:val="center"/>
          </w:tcPr>
          <w:p w14:paraId="2A7DA825">
            <w:pPr>
              <w:jc w:val="center"/>
              <w:rPr>
                <w:color w:val="auto"/>
                <w:highlight w:val="none"/>
              </w:rPr>
            </w:pPr>
            <w:r>
              <w:rPr>
                <w:color w:val="auto"/>
                <w:highlight w:val="none"/>
              </w:rPr>
              <w:t>在建或已完</w:t>
            </w:r>
          </w:p>
        </w:tc>
        <w:tc>
          <w:tcPr>
            <w:tcW w:w="1548" w:type="dxa"/>
            <w:gridSpan w:val="2"/>
            <w:vAlign w:val="center"/>
          </w:tcPr>
          <w:p w14:paraId="146939DB">
            <w:pPr>
              <w:jc w:val="center"/>
              <w:rPr>
                <w:color w:val="auto"/>
                <w:highlight w:val="none"/>
              </w:rPr>
            </w:pPr>
            <w:r>
              <w:rPr>
                <w:color w:val="auto"/>
                <w:highlight w:val="none"/>
              </w:rPr>
              <w:t>工程质量</w:t>
            </w:r>
          </w:p>
        </w:tc>
      </w:tr>
      <w:tr w14:paraId="684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E1E66EB">
            <w:pPr>
              <w:jc w:val="center"/>
              <w:rPr>
                <w:color w:val="auto"/>
                <w:highlight w:val="none"/>
              </w:rPr>
            </w:pPr>
          </w:p>
        </w:tc>
        <w:tc>
          <w:tcPr>
            <w:tcW w:w="1548" w:type="dxa"/>
            <w:vAlign w:val="center"/>
          </w:tcPr>
          <w:p w14:paraId="67C46464">
            <w:pPr>
              <w:jc w:val="center"/>
              <w:rPr>
                <w:color w:val="auto"/>
                <w:highlight w:val="none"/>
              </w:rPr>
            </w:pPr>
          </w:p>
        </w:tc>
        <w:tc>
          <w:tcPr>
            <w:tcW w:w="1547" w:type="dxa"/>
            <w:gridSpan w:val="2"/>
            <w:vAlign w:val="center"/>
          </w:tcPr>
          <w:p w14:paraId="0C3D222D">
            <w:pPr>
              <w:jc w:val="center"/>
              <w:rPr>
                <w:color w:val="auto"/>
                <w:highlight w:val="none"/>
              </w:rPr>
            </w:pPr>
          </w:p>
        </w:tc>
        <w:tc>
          <w:tcPr>
            <w:tcW w:w="1548" w:type="dxa"/>
            <w:gridSpan w:val="2"/>
            <w:vAlign w:val="center"/>
          </w:tcPr>
          <w:p w14:paraId="4C871515">
            <w:pPr>
              <w:jc w:val="center"/>
              <w:rPr>
                <w:color w:val="auto"/>
                <w:highlight w:val="none"/>
              </w:rPr>
            </w:pPr>
          </w:p>
        </w:tc>
        <w:tc>
          <w:tcPr>
            <w:tcW w:w="1547" w:type="dxa"/>
            <w:gridSpan w:val="2"/>
            <w:vAlign w:val="center"/>
          </w:tcPr>
          <w:p w14:paraId="656A3E5E">
            <w:pPr>
              <w:jc w:val="center"/>
              <w:rPr>
                <w:color w:val="auto"/>
                <w:highlight w:val="none"/>
              </w:rPr>
            </w:pPr>
          </w:p>
        </w:tc>
        <w:tc>
          <w:tcPr>
            <w:tcW w:w="1548" w:type="dxa"/>
            <w:gridSpan w:val="2"/>
            <w:vAlign w:val="center"/>
          </w:tcPr>
          <w:p w14:paraId="052367BE">
            <w:pPr>
              <w:jc w:val="center"/>
              <w:rPr>
                <w:color w:val="auto"/>
                <w:highlight w:val="none"/>
              </w:rPr>
            </w:pPr>
          </w:p>
        </w:tc>
      </w:tr>
      <w:tr w14:paraId="3A3B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76F2A6A">
            <w:pPr>
              <w:jc w:val="center"/>
              <w:rPr>
                <w:color w:val="auto"/>
                <w:highlight w:val="none"/>
              </w:rPr>
            </w:pPr>
          </w:p>
        </w:tc>
        <w:tc>
          <w:tcPr>
            <w:tcW w:w="1548" w:type="dxa"/>
            <w:vAlign w:val="center"/>
          </w:tcPr>
          <w:p w14:paraId="0404CDF6">
            <w:pPr>
              <w:jc w:val="center"/>
              <w:rPr>
                <w:color w:val="auto"/>
                <w:highlight w:val="none"/>
              </w:rPr>
            </w:pPr>
          </w:p>
        </w:tc>
        <w:tc>
          <w:tcPr>
            <w:tcW w:w="1547" w:type="dxa"/>
            <w:gridSpan w:val="2"/>
            <w:vAlign w:val="center"/>
          </w:tcPr>
          <w:p w14:paraId="005B472F">
            <w:pPr>
              <w:jc w:val="center"/>
              <w:rPr>
                <w:color w:val="auto"/>
                <w:highlight w:val="none"/>
              </w:rPr>
            </w:pPr>
          </w:p>
        </w:tc>
        <w:tc>
          <w:tcPr>
            <w:tcW w:w="1548" w:type="dxa"/>
            <w:gridSpan w:val="2"/>
            <w:vAlign w:val="center"/>
          </w:tcPr>
          <w:p w14:paraId="033F7AF1">
            <w:pPr>
              <w:jc w:val="center"/>
              <w:rPr>
                <w:color w:val="auto"/>
                <w:highlight w:val="none"/>
              </w:rPr>
            </w:pPr>
          </w:p>
        </w:tc>
        <w:tc>
          <w:tcPr>
            <w:tcW w:w="1547" w:type="dxa"/>
            <w:gridSpan w:val="2"/>
            <w:vAlign w:val="center"/>
          </w:tcPr>
          <w:p w14:paraId="5A75EEFD">
            <w:pPr>
              <w:jc w:val="center"/>
              <w:rPr>
                <w:color w:val="auto"/>
                <w:highlight w:val="none"/>
              </w:rPr>
            </w:pPr>
          </w:p>
        </w:tc>
        <w:tc>
          <w:tcPr>
            <w:tcW w:w="1548" w:type="dxa"/>
            <w:gridSpan w:val="2"/>
            <w:vAlign w:val="center"/>
          </w:tcPr>
          <w:p w14:paraId="73C25B0B">
            <w:pPr>
              <w:jc w:val="center"/>
              <w:rPr>
                <w:color w:val="auto"/>
                <w:highlight w:val="none"/>
              </w:rPr>
            </w:pPr>
          </w:p>
        </w:tc>
      </w:tr>
      <w:tr w14:paraId="3937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D728663">
            <w:pPr>
              <w:jc w:val="center"/>
              <w:rPr>
                <w:color w:val="auto"/>
                <w:highlight w:val="none"/>
              </w:rPr>
            </w:pPr>
          </w:p>
        </w:tc>
        <w:tc>
          <w:tcPr>
            <w:tcW w:w="1548" w:type="dxa"/>
            <w:vAlign w:val="center"/>
          </w:tcPr>
          <w:p w14:paraId="72A726AC">
            <w:pPr>
              <w:jc w:val="center"/>
              <w:rPr>
                <w:color w:val="auto"/>
                <w:highlight w:val="none"/>
              </w:rPr>
            </w:pPr>
          </w:p>
        </w:tc>
        <w:tc>
          <w:tcPr>
            <w:tcW w:w="1547" w:type="dxa"/>
            <w:gridSpan w:val="2"/>
            <w:vAlign w:val="center"/>
          </w:tcPr>
          <w:p w14:paraId="5849F95E">
            <w:pPr>
              <w:jc w:val="center"/>
              <w:rPr>
                <w:color w:val="auto"/>
                <w:highlight w:val="none"/>
              </w:rPr>
            </w:pPr>
          </w:p>
        </w:tc>
        <w:tc>
          <w:tcPr>
            <w:tcW w:w="1548" w:type="dxa"/>
            <w:gridSpan w:val="2"/>
            <w:vAlign w:val="center"/>
          </w:tcPr>
          <w:p w14:paraId="0428DEFA">
            <w:pPr>
              <w:jc w:val="center"/>
              <w:rPr>
                <w:color w:val="auto"/>
                <w:highlight w:val="none"/>
              </w:rPr>
            </w:pPr>
          </w:p>
        </w:tc>
        <w:tc>
          <w:tcPr>
            <w:tcW w:w="1547" w:type="dxa"/>
            <w:gridSpan w:val="2"/>
            <w:vAlign w:val="center"/>
          </w:tcPr>
          <w:p w14:paraId="5A24D8D4">
            <w:pPr>
              <w:jc w:val="center"/>
              <w:rPr>
                <w:color w:val="auto"/>
                <w:highlight w:val="none"/>
              </w:rPr>
            </w:pPr>
          </w:p>
        </w:tc>
        <w:tc>
          <w:tcPr>
            <w:tcW w:w="1548" w:type="dxa"/>
            <w:gridSpan w:val="2"/>
            <w:vAlign w:val="center"/>
          </w:tcPr>
          <w:p w14:paraId="79AFE0B5">
            <w:pPr>
              <w:jc w:val="center"/>
              <w:rPr>
                <w:color w:val="auto"/>
                <w:highlight w:val="none"/>
              </w:rPr>
            </w:pPr>
          </w:p>
        </w:tc>
      </w:tr>
      <w:tr w14:paraId="44D4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5D4F5134">
            <w:pPr>
              <w:jc w:val="center"/>
              <w:rPr>
                <w:color w:val="auto"/>
                <w:highlight w:val="none"/>
              </w:rPr>
            </w:pPr>
          </w:p>
        </w:tc>
        <w:tc>
          <w:tcPr>
            <w:tcW w:w="1548" w:type="dxa"/>
            <w:vAlign w:val="center"/>
          </w:tcPr>
          <w:p w14:paraId="60C3DA6B">
            <w:pPr>
              <w:jc w:val="center"/>
              <w:rPr>
                <w:color w:val="auto"/>
                <w:highlight w:val="none"/>
              </w:rPr>
            </w:pPr>
          </w:p>
        </w:tc>
        <w:tc>
          <w:tcPr>
            <w:tcW w:w="1547" w:type="dxa"/>
            <w:gridSpan w:val="2"/>
            <w:vAlign w:val="center"/>
          </w:tcPr>
          <w:p w14:paraId="52A0AECC">
            <w:pPr>
              <w:jc w:val="center"/>
              <w:rPr>
                <w:color w:val="auto"/>
                <w:highlight w:val="none"/>
              </w:rPr>
            </w:pPr>
          </w:p>
        </w:tc>
        <w:tc>
          <w:tcPr>
            <w:tcW w:w="1548" w:type="dxa"/>
            <w:gridSpan w:val="2"/>
            <w:vAlign w:val="center"/>
          </w:tcPr>
          <w:p w14:paraId="3FE7482D">
            <w:pPr>
              <w:jc w:val="center"/>
              <w:rPr>
                <w:color w:val="auto"/>
                <w:highlight w:val="none"/>
              </w:rPr>
            </w:pPr>
          </w:p>
        </w:tc>
        <w:tc>
          <w:tcPr>
            <w:tcW w:w="1547" w:type="dxa"/>
            <w:gridSpan w:val="2"/>
            <w:vAlign w:val="center"/>
          </w:tcPr>
          <w:p w14:paraId="47BE7067">
            <w:pPr>
              <w:jc w:val="center"/>
              <w:rPr>
                <w:color w:val="auto"/>
                <w:highlight w:val="none"/>
              </w:rPr>
            </w:pPr>
          </w:p>
        </w:tc>
        <w:tc>
          <w:tcPr>
            <w:tcW w:w="1548" w:type="dxa"/>
            <w:gridSpan w:val="2"/>
            <w:vAlign w:val="center"/>
          </w:tcPr>
          <w:p w14:paraId="6CA1AAD1">
            <w:pPr>
              <w:jc w:val="center"/>
              <w:rPr>
                <w:color w:val="auto"/>
                <w:highlight w:val="none"/>
              </w:rPr>
            </w:pPr>
          </w:p>
        </w:tc>
      </w:tr>
    </w:tbl>
    <w:p w14:paraId="05B42806">
      <w:pPr>
        <w:pStyle w:val="204"/>
        <w:rPr>
          <w:rFonts w:ascii="Times New Roman" w:hAnsi="Times New Roman"/>
          <w:color w:val="auto"/>
          <w:highlight w:val="none"/>
        </w:rPr>
      </w:pPr>
      <w:r>
        <w:rPr>
          <w:rFonts w:ascii="Times New Roman" w:hAnsi="Times New Roman"/>
          <w:color w:val="auto"/>
          <w:highlight w:val="none"/>
        </w:rPr>
        <w:t>备注：附</w:t>
      </w:r>
      <w:r>
        <w:rPr>
          <w:rFonts w:hint="eastAsia" w:ascii="Times New Roman" w:hAnsi="Times New Roman"/>
          <w:color w:val="auto"/>
          <w:highlight w:val="none"/>
        </w:rPr>
        <w:t>项目总工</w:t>
      </w:r>
      <w:r>
        <w:rPr>
          <w:rFonts w:ascii="Times New Roman" w:hAnsi="Times New Roman"/>
          <w:color w:val="auto"/>
          <w:highlight w:val="none"/>
        </w:rPr>
        <w:t>的职称证、资格证、响应文件递交截止时间前6个月内</w:t>
      </w:r>
      <w:r>
        <w:rPr>
          <w:rFonts w:hint="eastAsia" w:ascii="Times New Roman" w:hAnsi="Times New Roman"/>
          <w:color w:val="auto"/>
          <w:highlight w:val="none"/>
        </w:rPr>
        <w:t>任意1个月</w:t>
      </w:r>
      <w:r>
        <w:rPr>
          <w:rFonts w:ascii="Times New Roman" w:hAnsi="Times New Roman"/>
          <w:color w:val="auto"/>
          <w:highlight w:val="none"/>
        </w:rPr>
        <w:t>在现任职单位依法缴纳社会保险的凭证</w:t>
      </w:r>
      <w:r>
        <w:rPr>
          <w:rFonts w:hint="eastAsia"/>
          <w:color w:val="auto"/>
          <w:szCs w:val="21"/>
          <w:highlight w:val="none"/>
        </w:rPr>
        <w:t>或现任职单位承诺为该人员依法缴纳社会保险的承诺函</w:t>
      </w:r>
      <w:r>
        <w:rPr>
          <w:rFonts w:ascii="Times New Roman" w:hAnsi="Times New Roman"/>
          <w:color w:val="auto"/>
          <w:highlight w:val="none"/>
        </w:rPr>
        <w:t>和</w:t>
      </w:r>
      <w:r>
        <w:rPr>
          <w:rFonts w:hint="eastAsia" w:ascii="Times New Roman" w:hAnsi="Times New Roman"/>
          <w:color w:val="auto"/>
          <w:highlight w:val="none"/>
          <w:lang w:eastAsia="zh-CN"/>
        </w:rPr>
        <w:t>业绩</w:t>
      </w:r>
      <w:r>
        <w:rPr>
          <w:rFonts w:ascii="Times New Roman" w:hAnsi="Times New Roman"/>
          <w:color w:val="auto"/>
          <w:highlight w:val="none"/>
        </w:rPr>
        <w:t>证明材料</w:t>
      </w:r>
      <w:r>
        <w:rPr>
          <w:rFonts w:hint="eastAsia" w:ascii="Times New Roman" w:hAnsi="Times New Roman"/>
          <w:color w:val="auto"/>
          <w:highlight w:val="none"/>
          <w:lang w:eastAsia="zh-CN"/>
        </w:rPr>
        <w:t>（如有）</w:t>
      </w:r>
      <w:r>
        <w:rPr>
          <w:rFonts w:ascii="Times New Roman" w:hAnsi="Times New Roman"/>
          <w:color w:val="auto"/>
          <w:highlight w:val="none"/>
        </w:rPr>
        <w:t>，以及供应商认为需要增加的其他证明材料复印件，以上复印件均须加盖</w:t>
      </w:r>
      <w:r>
        <w:rPr>
          <w:color w:val="auto"/>
          <w:szCs w:val="21"/>
          <w:highlight w:val="none"/>
        </w:rPr>
        <w:t>供应商</w:t>
      </w:r>
      <w:r>
        <w:rPr>
          <w:rFonts w:hint="eastAsia"/>
          <w:color w:val="auto"/>
          <w:szCs w:val="21"/>
          <w:highlight w:val="none"/>
        </w:rPr>
        <w:t>电子签章</w:t>
      </w:r>
      <w:r>
        <w:rPr>
          <w:rFonts w:ascii="Times New Roman" w:hAnsi="Times New Roman"/>
          <w:color w:val="auto"/>
          <w:highlight w:val="none"/>
        </w:rPr>
        <w:t>。</w:t>
      </w:r>
    </w:p>
    <w:p w14:paraId="2CF207C7">
      <w:pPr>
        <w:pStyle w:val="204"/>
        <w:rPr>
          <w:rFonts w:ascii="Times New Roman" w:hAnsi="Times New Roman"/>
          <w:color w:val="auto"/>
          <w:highlight w:val="none"/>
        </w:rPr>
      </w:pPr>
      <w:r>
        <w:rPr>
          <w:rFonts w:hint="eastAsia" w:ascii="Times New Roman" w:hAnsi="Times New Roman"/>
          <w:color w:val="auto"/>
          <w:highlight w:val="none"/>
        </w:rPr>
        <w:t>项目总工可兼任本项目技术负责人。</w:t>
      </w:r>
    </w:p>
    <w:p w14:paraId="3BE3D8FA">
      <w:pPr>
        <w:pStyle w:val="204"/>
        <w:rPr>
          <w:rFonts w:ascii="Times New Roman" w:hAnsi="Times New Roman"/>
          <w:color w:val="auto"/>
          <w:highlight w:val="none"/>
        </w:rPr>
      </w:pPr>
    </w:p>
    <w:p w14:paraId="1CD1031F">
      <w:pPr>
        <w:pStyle w:val="204"/>
        <w:rPr>
          <w:rFonts w:ascii="Times New Roman" w:hAnsi="Times New Roman"/>
          <w:color w:val="auto"/>
          <w:highlight w:val="none"/>
        </w:rPr>
      </w:pPr>
    </w:p>
    <w:p w14:paraId="79F7E04B">
      <w:pPr>
        <w:pStyle w:val="204"/>
        <w:jc w:val="left"/>
        <w:rPr>
          <w:rFonts w:ascii="Times New Roman" w:hAnsi="Times New Roman"/>
          <w:color w:val="auto"/>
          <w:highlight w:val="none"/>
        </w:rPr>
      </w:pP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项目管理机构其他人员配备情况表</w:t>
      </w:r>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32"/>
        <w:gridCol w:w="816"/>
        <w:gridCol w:w="1148"/>
        <w:gridCol w:w="1148"/>
        <w:gridCol w:w="1148"/>
        <w:gridCol w:w="1148"/>
        <w:gridCol w:w="850"/>
        <w:gridCol w:w="1276"/>
      </w:tblGrid>
      <w:tr w14:paraId="5FBF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90" w:type="dxa"/>
            <w:vMerge w:val="restart"/>
            <w:vAlign w:val="center"/>
          </w:tcPr>
          <w:p w14:paraId="5189F52E">
            <w:pPr>
              <w:ind w:left="223" w:hanging="222" w:hangingChars="106"/>
              <w:jc w:val="center"/>
              <w:rPr>
                <w:color w:val="auto"/>
                <w:highlight w:val="none"/>
              </w:rPr>
            </w:pPr>
            <w:r>
              <w:rPr>
                <w:color w:val="auto"/>
                <w:highlight w:val="none"/>
              </w:rPr>
              <w:t>岗位</w:t>
            </w:r>
          </w:p>
        </w:tc>
        <w:tc>
          <w:tcPr>
            <w:tcW w:w="732" w:type="dxa"/>
            <w:vMerge w:val="restart"/>
            <w:vAlign w:val="center"/>
          </w:tcPr>
          <w:p w14:paraId="2282251D">
            <w:pPr>
              <w:ind w:left="223" w:hanging="222" w:hangingChars="106"/>
              <w:jc w:val="center"/>
              <w:rPr>
                <w:color w:val="auto"/>
                <w:highlight w:val="none"/>
              </w:rPr>
            </w:pPr>
            <w:bookmarkStart w:id="105" w:name="_Toc251052187"/>
            <w:r>
              <w:rPr>
                <w:color w:val="auto"/>
                <w:highlight w:val="none"/>
              </w:rPr>
              <w:t>姓名</w:t>
            </w:r>
            <w:bookmarkEnd w:id="105"/>
          </w:p>
        </w:tc>
        <w:tc>
          <w:tcPr>
            <w:tcW w:w="816" w:type="dxa"/>
            <w:vMerge w:val="restart"/>
            <w:vAlign w:val="center"/>
          </w:tcPr>
          <w:p w14:paraId="3B4A4CDE">
            <w:pPr>
              <w:ind w:left="223" w:hanging="222" w:hangingChars="106"/>
              <w:jc w:val="center"/>
              <w:rPr>
                <w:color w:val="auto"/>
                <w:highlight w:val="none"/>
              </w:rPr>
            </w:pPr>
            <w:bookmarkStart w:id="106" w:name="_Toc251052188"/>
            <w:r>
              <w:rPr>
                <w:color w:val="auto"/>
                <w:highlight w:val="none"/>
              </w:rPr>
              <w:t>职称</w:t>
            </w:r>
            <w:bookmarkEnd w:id="106"/>
          </w:p>
        </w:tc>
        <w:tc>
          <w:tcPr>
            <w:tcW w:w="4592" w:type="dxa"/>
            <w:gridSpan w:val="4"/>
            <w:vAlign w:val="center"/>
          </w:tcPr>
          <w:p w14:paraId="301699B1">
            <w:pPr>
              <w:ind w:left="223" w:hanging="222" w:hangingChars="106"/>
              <w:jc w:val="center"/>
              <w:rPr>
                <w:color w:val="auto"/>
                <w:highlight w:val="none"/>
              </w:rPr>
            </w:pPr>
            <w:bookmarkStart w:id="107" w:name="_Toc251052189"/>
            <w:r>
              <w:rPr>
                <w:color w:val="auto"/>
                <w:highlight w:val="none"/>
              </w:rPr>
              <w:t>执业或职业资格证明</w:t>
            </w:r>
            <w:bookmarkEnd w:id="107"/>
          </w:p>
        </w:tc>
        <w:tc>
          <w:tcPr>
            <w:tcW w:w="2126" w:type="dxa"/>
            <w:gridSpan w:val="2"/>
            <w:vAlign w:val="center"/>
          </w:tcPr>
          <w:p w14:paraId="41431971">
            <w:pPr>
              <w:ind w:left="223" w:hanging="222" w:hangingChars="106"/>
              <w:jc w:val="center"/>
              <w:rPr>
                <w:color w:val="auto"/>
                <w:highlight w:val="none"/>
              </w:rPr>
            </w:pPr>
            <w:bookmarkStart w:id="108" w:name="_Toc251052190"/>
            <w:r>
              <w:rPr>
                <w:color w:val="auto"/>
                <w:highlight w:val="none"/>
              </w:rPr>
              <w:t>承担完工</w:t>
            </w:r>
            <w:bookmarkEnd w:id="108"/>
            <w:bookmarkStart w:id="109" w:name="_Toc251052191"/>
            <w:r>
              <w:rPr>
                <w:color w:val="auto"/>
                <w:highlight w:val="none"/>
              </w:rPr>
              <w:t>工程情况</w:t>
            </w:r>
            <w:bookmarkEnd w:id="109"/>
          </w:p>
        </w:tc>
      </w:tr>
      <w:tr w14:paraId="3F40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90" w:type="dxa"/>
            <w:vMerge w:val="continue"/>
            <w:vAlign w:val="center"/>
          </w:tcPr>
          <w:p w14:paraId="72BC48CA">
            <w:pPr>
              <w:ind w:left="223" w:hanging="222" w:hangingChars="106"/>
              <w:jc w:val="center"/>
              <w:rPr>
                <w:color w:val="auto"/>
                <w:highlight w:val="none"/>
              </w:rPr>
            </w:pPr>
          </w:p>
        </w:tc>
        <w:tc>
          <w:tcPr>
            <w:tcW w:w="732" w:type="dxa"/>
            <w:vMerge w:val="continue"/>
            <w:vAlign w:val="center"/>
          </w:tcPr>
          <w:p w14:paraId="05924BA3">
            <w:pPr>
              <w:ind w:left="223" w:hanging="222" w:hangingChars="106"/>
              <w:jc w:val="center"/>
              <w:rPr>
                <w:color w:val="auto"/>
                <w:highlight w:val="none"/>
              </w:rPr>
            </w:pPr>
          </w:p>
        </w:tc>
        <w:tc>
          <w:tcPr>
            <w:tcW w:w="816" w:type="dxa"/>
            <w:vMerge w:val="continue"/>
            <w:vAlign w:val="center"/>
          </w:tcPr>
          <w:p w14:paraId="171ADE8B">
            <w:pPr>
              <w:ind w:left="223" w:hanging="222" w:hangingChars="106"/>
              <w:jc w:val="center"/>
              <w:rPr>
                <w:color w:val="auto"/>
                <w:highlight w:val="none"/>
              </w:rPr>
            </w:pPr>
          </w:p>
        </w:tc>
        <w:tc>
          <w:tcPr>
            <w:tcW w:w="1148" w:type="dxa"/>
            <w:vAlign w:val="center"/>
          </w:tcPr>
          <w:p w14:paraId="7DB084C4">
            <w:pPr>
              <w:ind w:left="223" w:hanging="222" w:hangingChars="106"/>
              <w:jc w:val="center"/>
              <w:rPr>
                <w:color w:val="auto"/>
                <w:highlight w:val="none"/>
              </w:rPr>
            </w:pPr>
            <w:bookmarkStart w:id="110" w:name="_Toc251052192"/>
            <w:r>
              <w:rPr>
                <w:color w:val="auto"/>
                <w:highlight w:val="none"/>
              </w:rPr>
              <w:t>证书名称</w:t>
            </w:r>
            <w:bookmarkEnd w:id="110"/>
          </w:p>
        </w:tc>
        <w:tc>
          <w:tcPr>
            <w:tcW w:w="1148" w:type="dxa"/>
            <w:vAlign w:val="center"/>
          </w:tcPr>
          <w:p w14:paraId="7ED551E0">
            <w:pPr>
              <w:ind w:left="223" w:hanging="222" w:hangingChars="106"/>
              <w:jc w:val="center"/>
              <w:rPr>
                <w:color w:val="auto"/>
                <w:highlight w:val="none"/>
              </w:rPr>
            </w:pPr>
            <w:bookmarkStart w:id="111" w:name="_Toc251052193"/>
            <w:r>
              <w:rPr>
                <w:color w:val="auto"/>
                <w:highlight w:val="none"/>
              </w:rPr>
              <w:t>级别</w:t>
            </w:r>
            <w:bookmarkEnd w:id="111"/>
          </w:p>
        </w:tc>
        <w:tc>
          <w:tcPr>
            <w:tcW w:w="1148" w:type="dxa"/>
            <w:vAlign w:val="center"/>
          </w:tcPr>
          <w:p w14:paraId="36754BA5">
            <w:pPr>
              <w:ind w:left="223" w:hanging="222" w:hangingChars="106"/>
              <w:jc w:val="center"/>
              <w:rPr>
                <w:color w:val="auto"/>
                <w:highlight w:val="none"/>
              </w:rPr>
            </w:pPr>
            <w:bookmarkStart w:id="112" w:name="_Toc251052194"/>
            <w:r>
              <w:rPr>
                <w:color w:val="auto"/>
                <w:highlight w:val="none"/>
              </w:rPr>
              <w:t>证号</w:t>
            </w:r>
            <w:bookmarkEnd w:id="112"/>
          </w:p>
        </w:tc>
        <w:tc>
          <w:tcPr>
            <w:tcW w:w="1148" w:type="dxa"/>
            <w:vAlign w:val="center"/>
          </w:tcPr>
          <w:p w14:paraId="38C1CCAB">
            <w:pPr>
              <w:ind w:left="223" w:hanging="222" w:hangingChars="106"/>
              <w:jc w:val="center"/>
              <w:rPr>
                <w:color w:val="auto"/>
                <w:highlight w:val="none"/>
              </w:rPr>
            </w:pPr>
            <w:bookmarkStart w:id="113" w:name="_Toc251052195"/>
            <w:r>
              <w:rPr>
                <w:color w:val="auto"/>
                <w:highlight w:val="none"/>
              </w:rPr>
              <w:t>专业</w:t>
            </w:r>
            <w:bookmarkEnd w:id="113"/>
          </w:p>
        </w:tc>
        <w:tc>
          <w:tcPr>
            <w:tcW w:w="850" w:type="dxa"/>
            <w:vAlign w:val="center"/>
          </w:tcPr>
          <w:p w14:paraId="25B88FD1">
            <w:pPr>
              <w:ind w:left="223" w:hanging="222" w:hangingChars="106"/>
              <w:jc w:val="center"/>
              <w:rPr>
                <w:color w:val="auto"/>
                <w:highlight w:val="none"/>
              </w:rPr>
            </w:pPr>
            <w:bookmarkStart w:id="114" w:name="_Toc251052197"/>
            <w:r>
              <w:rPr>
                <w:color w:val="auto"/>
                <w:highlight w:val="none"/>
              </w:rPr>
              <w:t>项目数</w:t>
            </w:r>
            <w:bookmarkEnd w:id="114"/>
          </w:p>
        </w:tc>
        <w:tc>
          <w:tcPr>
            <w:tcW w:w="1276" w:type="dxa"/>
            <w:vAlign w:val="center"/>
          </w:tcPr>
          <w:p w14:paraId="07A40290">
            <w:pPr>
              <w:ind w:left="223" w:hanging="222" w:hangingChars="106"/>
              <w:jc w:val="center"/>
              <w:rPr>
                <w:color w:val="auto"/>
                <w:highlight w:val="none"/>
              </w:rPr>
            </w:pPr>
            <w:bookmarkStart w:id="115" w:name="_Toc251052198"/>
            <w:r>
              <w:rPr>
                <w:color w:val="auto"/>
                <w:highlight w:val="none"/>
              </w:rPr>
              <w:t>主要项目</w:t>
            </w:r>
          </w:p>
          <w:p w14:paraId="56173E4F">
            <w:pPr>
              <w:ind w:left="223" w:hanging="222" w:hangingChars="106"/>
              <w:jc w:val="center"/>
              <w:rPr>
                <w:color w:val="auto"/>
                <w:highlight w:val="none"/>
              </w:rPr>
            </w:pPr>
            <w:r>
              <w:rPr>
                <w:color w:val="auto"/>
                <w:highlight w:val="none"/>
              </w:rPr>
              <w:t>名称</w:t>
            </w:r>
            <w:bookmarkEnd w:id="115"/>
          </w:p>
        </w:tc>
      </w:tr>
      <w:tr w14:paraId="2B84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0" w:type="dxa"/>
            <w:vAlign w:val="center"/>
          </w:tcPr>
          <w:p w14:paraId="3128BD76">
            <w:pPr>
              <w:ind w:left="223" w:hanging="222" w:hangingChars="106"/>
              <w:jc w:val="center"/>
              <w:rPr>
                <w:color w:val="auto"/>
                <w:szCs w:val="21"/>
                <w:highlight w:val="none"/>
              </w:rPr>
            </w:pPr>
          </w:p>
        </w:tc>
        <w:tc>
          <w:tcPr>
            <w:tcW w:w="732" w:type="dxa"/>
            <w:vAlign w:val="center"/>
          </w:tcPr>
          <w:p w14:paraId="4307C2BE">
            <w:pPr>
              <w:ind w:left="223" w:hanging="222" w:hangingChars="106"/>
              <w:jc w:val="center"/>
              <w:rPr>
                <w:color w:val="auto"/>
                <w:highlight w:val="none"/>
              </w:rPr>
            </w:pPr>
          </w:p>
        </w:tc>
        <w:tc>
          <w:tcPr>
            <w:tcW w:w="816" w:type="dxa"/>
            <w:vAlign w:val="center"/>
          </w:tcPr>
          <w:p w14:paraId="5D657A82">
            <w:pPr>
              <w:ind w:left="223" w:hanging="222" w:hangingChars="106"/>
              <w:jc w:val="center"/>
              <w:rPr>
                <w:color w:val="auto"/>
                <w:highlight w:val="none"/>
              </w:rPr>
            </w:pPr>
          </w:p>
        </w:tc>
        <w:tc>
          <w:tcPr>
            <w:tcW w:w="1148" w:type="dxa"/>
            <w:vAlign w:val="center"/>
          </w:tcPr>
          <w:p w14:paraId="75DD4364">
            <w:pPr>
              <w:ind w:left="223" w:hanging="222" w:hangingChars="106"/>
              <w:jc w:val="center"/>
              <w:rPr>
                <w:color w:val="auto"/>
                <w:highlight w:val="none"/>
              </w:rPr>
            </w:pPr>
          </w:p>
        </w:tc>
        <w:tc>
          <w:tcPr>
            <w:tcW w:w="1148" w:type="dxa"/>
            <w:vAlign w:val="center"/>
          </w:tcPr>
          <w:p w14:paraId="01C2E3F8">
            <w:pPr>
              <w:ind w:left="223" w:hanging="222" w:hangingChars="106"/>
              <w:jc w:val="center"/>
              <w:rPr>
                <w:color w:val="auto"/>
                <w:highlight w:val="none"/>
              </w:rPr>
            </w:pPr>
          </w:p>
        </w:tc>
        <w:tc>
          <w:tcPr>
            <w:tcW w:w="1148" w:type="dxa"/>
            <w:vAlign w:val="center"/>
          </w:tcPr>
          <w:p w14:paraId="44BC7B7B">
            <w:pPr>
              <w:ind w:left="223" w:hanging="222" w:hangingChars="106"/>
              <w:jc w:val="center"/>
              <w:rPr>
                <w:color w:val="auto"/>
                <w:highlight w:val="none"/>
              </w:rPr>
            </w:pPr>
          </w:p>
        </w:tc>
        <w:tc>
          <w:tcPr>
            <w:tcW w:w="1148" w:type="dxa"/>
            <w:vAlign w:val="center"/>
          </w:tcPr>
          <w:p w14:paraId="2CB3462C">
            <w:pPr>
              <w:ind w:left="223" w:hanging="222" w:hangingChars="106"/>
              <w:jc w:val="center"/>
              <w:rPr>
                <w:color w:val="auto"/>
                <w:highlight w:val="none"/>
              </w:rPr>
            </w:pPr>
          </w:p>
        </w:tc>
        <w:tc>
          <w:tcPr>
            <w:tcW w:w="850" w:type="dxa"/>
            <w:vAlign w:val="center"/>
          </w:tcPr>
          <w:p w14:paraId="5FF7D1C4">
            <w:pPr>
              <w:ind w:left="223" w:hanging="222" w:hangingChars="106"/>
              <w:jc w:val="center"/>
              <w:rPr>
                <w:color w:val="auto"/>
                <w:highlight w:val="none"/>
              </w:rPr>
            </w:pPr>
          </w:p>
        </w:tc>
        <w:tc>
          <w:tcPr>
            <w:tcW w:w="1276" w:type="dxa"/>
            <w:vAlign w:val="center"/>
          </w:tcPr>
          <w:p w14:paraId="7D703F1E">
            <w:pPr>
              <w:ind w:left="223" w:hanging="222" w:hangingChars="106"/>
              <w:jc w:val="center"/>
              <w:rPr>
                <w:color w:val="auto"/>
                <w:highlight w:val="none"/>
              </w:rPr>
            </w:pPr>
          </w:p>
        </w:tc>
      </w:tr>
      <w:tr w14:paraId="3DB3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0" w:type="dxa"/>
            <w:vAlign w:val="center"/>
          </w:tcPr>
          <w:p w14:paraId="787C1C21">
            <w:pPr>
              <w:ind w:left="223" w:hanging="222" w:hangingChars="106"/>
              <w:jc w:val="center"/>
              <w:rPr>
                <w:color w:val="auto"/>
                <w:szCs w:val="21"/>
                <w:highlight w:val="none"/>
              </w:rPr>
            </w:pPr>
          </w:p>
        </w:tc>
        <w:tc>
          <w:tcPr>
            <w:tcW w:w="732" w:type="dxa"/>
            <w:vAlign w:val="center"/>
          </w:tcPr>
          <w:p w14:paraId="61C2E7B9">
            <w:pPr>
              <w:ind w:left="223" w:hanging="222" w:hangingChars="106"/>
              <w:jc w:val="center"/>
              <w:rPr>
                <w:color w:val="auto"/>
                <w:highlight w:val="none"/>
              </w:rPr>
            </w:pPr>
          </w:p>
        </w:tc>
        <w:tc>
          <w:tcPr>
            <w:tcW w:w="816" w:type="dxa"/>
            <w:vAlign w:val="center"/>
          </w:tcPr>
          <w:p w14:paraId="0F04EFD9">
            <w:pPr>
              <w:ind w:left="223" w:hanging="222" w:hangingChars="106"/>
              <w:jc w:val="center"/>
              <w:rPr>
                <w:color w:val="auto"/>
                <w:highlight w:val="none"/>
              </w:rPr>
            </w:pPr>
          </w:p>
        </w:tc>
        <w:tc>
          <w:tcPr>
            <w:tcW w:w="1148" w:type="dxa"/>
            <w:vAlign w:val="center"/>
          </w:tcPr>
          <w:p w14:paraId="6687BC0A">
            <w:pPr>
              <w:ind w:left="223" w:hanging="222" w:hangingChars="106"/>
              <w:jc w:val="center"/>
              <w:rPr>
                <w:color w:val="auto"/>
                <w:highlight w:val="none"/>
              </w:rPr>
            </w:pPr>
          </w:p>
        </w:tc>
        <w:tc>
          <w:tcPr>
            <w:tcW w:w="1148" w:type="dxa"/>
            <w:vAlign w:val="center"/>
          </w:tcPr>
          <w:p w14:paraId="2E3998D7">
            <w:pPr>
              <w:ind w:left="223" w:hanging="222" w:hangingChars="106"/>
              <w:jc w:val="center"/>
              <w:rPr>
                <w:color w:val="auto"/>
                <w:highlight w:val="none"/>
              </w:rPr>
            </w:pPr>
          </w:p>
        </w:tc>
        <w:tc>
          <w:tcPr>
            <w:tcW w:w="1148" w:type="dxa"/>
            <w:vAlign w:val="center"/>
          </w:tcPr>
          <w:p w14:paraId="425A9039">
            <w:pPr>
              <w:ind w:left="223" w:hanging="222" w:hangingChars="106"/>
              <w:jc w:val="center"/>
              <w:rPr>
                <w:color w:val="auto"/>
                <w:highlight w:val="none"/>
              </w:rPr>
            </w:pPr>
          </w:p>
        </w:tc>
        <w:tc>
          <w:tcPr>
            <w:tcW w:w="1148" w:type="dxa"/>
            <w:vAlign w:val="center"/>
          </w:tcPr>
          <w:p w14:paraId="2DCCBF33">
            <w:pPr>
              <w:ind w:left="223" w:hanging="222" w:hangingChars="106"/>
              <w:jc w:val="center"/>
              <w:rPr>
                <w:color w:val="auto"/>
                <w:highlight w:val="none"/>
              </w:rPr>
            </w:pPr>
          </w:p>
        </w:tc>
        <w:tc>
          <w:tcPr>
            <w:tcW w:w="850" w:type="dxa"/>
            <w:vAlign w:val="center"/>
          </w:tcPr>
          <w:p w14:paraId="0A585DF6">
            <w:pPr>
              <w:ind w:left="223" w:hanging="222" w:hangingChars="106"/>
              <w:jc w:val="center"/>
              <w:rPr>
                <w:color w:val="auto"/>
                <w:highlight w:val="none"/>
              </w:rPr>
            </w:pPr>
          </w:p>
        </w:tc>
        <w:tc>
          <w:tcPr>
            <w:tcW w:w="1276" w:type="dxa"/>
            <w:vAlign w:val="center"/>
          </w:tcPr>
          <w:p w14:paraId="25624C25">
            <w:pPr>
              <w:ind w:left="223" w:hanging="222" w:hangingChars="106"/>
              <w:jc w:val="center"/>
              <w:rPr>
                <w:color w:val="auto"/>
                <w:highlight w:val="none"/>
              </w:rPr>
            </w:pPr>
          </w:p>
        </w:tc>
      </w:tr>
      <w:tr w14:paraId="3C1C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0" w:type="dxa"/>
            <w:vAlign w:val="center"/>
          </w:tcPr>
          <w:p w14:paraId="25C68689">
            <w:pPr>
              <w:ind w:left="223" w:hanging="222" w:hangingChars="106"/>
              <w:jc w:val="center"/>
              <w:rPr>
                <w:color w:val="auto"/>
                <w:szCs w:val="21"/>
                <w:highlight w:val="none"/>
              </w:rPr>
            </w:pPr>
          </w:p>
        </w:tc>
        <w:tc>
          <w:tcPr>
            <w:tcW w:w="732" w:type="dxa"/>
            <w:vAlign w:val="center"/>
          </w:tcPr>
          <w:p w14:paraId="1E1F3570">
            <w:pPr>
              <w:ind w:left="223" w:hanging="222" w:hangingChars="106"/>
              <w:jc w:val="center"/>
              <w:rPr>
                <w:color w:val="auto"/>
                <w:highlight w:val="none"/>
              </w:rPr>
            </w:pPr>
          </w:p>
        </w:tc>
        <w:tc>
          <w:tcPr>
            <w:tcW w:w="816" w:type="dxa"/>
            <w:vAlign w:val="center"/>
          </w:tcPr>
          <w:p w14:paraId="36804431">
            <w:pPr>
              <w:ind w:left="223" w:hanging="222" w:hangingChars="106"/>
              <w:jc w:val="center"/>
              <w:rPr>
                <w:color w:val="auto"/>
                <w:highlight w:val="none"/>
              </w:rPr>
            </w:pPr>
          </w:p>
        </w:tc>
        <w:tc>
          <w:tcPr>
            <w:tcW w:w="1148" w:type="dxa"/>
            <w:vAlign w:val="center"/>
          </w:tcPr>
          <w:p w14:paraId="4C57C383">
            <w:pPr>
              <w:ind w:left="223" w:hanging="222" w:hangingChars="106"/>
              <w:jc w:val="center"/>
              <w:rPr>
                <w:color w:val="auto"/>
                <w:highlight w:val="none"/>
              </w:rPr>
            </w:pPr>
          </w:p>
        </w:tc>
        <w:tc>
          <w:tcPr>
            <w:tcW w:w="1148" w:type="dxa"/>
            <w:vAlign w:val="center"/>
          </w:tcPr>
          <w:p w14:paraId="6AEB3E25">
            <w:pPr>
              <w:ind w:left="223" w:hanging="222" w:hangingChars="106"/>
              <w:jc w:val="center"/>
              <w:rPr>
                <w:color w:val="auto"/>
                <w:highlight w:val="none"/>
              </w:rPr>
            </w:pPr>
          </w:p>
        </w:tc>
        <w:tc>
          <w:tcPr>
            <w:tcW w:w="1148" w:type="dxa"/>
            <w:vAlign w:val="center"/>
          </w:tcPr>
          <w:p w14:paraId="0F035E4C">
            <w:pPr>
              <w:ind w:left="223" w:hanging="222" w:hangingChars="106"/>
              <w:jc w:val="center"/>
              <w:rPr>
                <w:color w:val="auto"/>
                <w:highlight w:val="none"/>
              </w:rPr>
            </w:pPr>
          </w:p>
        </w:tc>
        <w:tc>
          <w:tcPr>
            <w:tcW w:w="1148" w:type="dxa"/>
            <w:vAlign w:val="center"/>
          </w:tcPr>
          <w:p w14:paraId="0418B9CA">
            <w:pPr>
              <w:ind w:left="223" w:hanging="222" w:hangingChars="106"/>
              <w:jc w:val="center"/>
              <w:rPr>
                <w:color w:val="auto"/>
                <w:highlight w:val="none"/>
              </w:rPr>
            </w:pPr>
          </w:p>
        </w:tc>
        <w:tc>
          <w:tcPr>
            <w:tcW w:w="850" w:type="dxa"/>
            <w:vAlign w:val="center"/>
          </w:tcPr>
          <w:p w14:paraId="0B444C48">
            <w:pPr>
              <w:ind w:left="223" w:hanging="222" w:hangingChars="106"/>
              <w:jc w:val="center"/>
              <w:rPr>
                <w:color w:val="auto"/>
                <w:highlight w:val="none"/>
              </w:rPr>
            </w:pPr>
          </w:p>
        </w:tc>
        <w:tc>
          <w:tcPr>
            <w:tcW w:w="1276" w:type="dxa"/>
            <w:vAlign w:val="center"/>
          </w:tcPr>
          <w:p w14:paraId="7BCDA792">
            <w:pPr>
              <w:ind w:left="223" w:hanging="222" w:hangingChars="106"/>
              <w:jc w:val="center"/>
              <w:rPr>
                <w:color w:val="auto"/>
                <w:highlight w:val="none"/>
              </w:rPr>
            </w:pPr>
          </w:p>
        </w:tc>
      </w:tr>
      <w:tr w14:paraId="55C2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0" w:type="dxa"/>
            <w:vAlign w:val="center"/>
          </w:tcPr>
          <w:p w14:paraId="5112DD18">
            <w:pPr>
              <w:ind w:left="223" w:hanging="222" w:hangingChars="106"/>
              <w:jc w:val="center"/>
              <w:rPr>
                <w:color w:val="auto"/>
                <w:szCs w:val="21"/>
                <w:highlight w:val="none"/>
              </w:rPr>
            </w:pPr>
          </w:p>
        </w:tc>
        <w:tc>
          <w:tcPr>
            <w:tcW w:w="732" w:type="dxa"/>
            <w:vAlign w:val="center"/>
          </w:tcPr>
          <w:p w14:paraId="37F03102">
            <w:pPr>
              <w:ind w:left="223" w:hanging="222" w:hangingChars="106"/>
              <w:jc w:val="center"/>
              <w:rPr>
                <w:color w:val="auto"/>
                <w:highlight w:val="none"/>
              </w:rPr>
            </w:pPr>
          </w:p>
        </w:tc>
        <w:tc>
          <w:tcPr>
            <w:tcW w:w="816" w:type="dxa"/>
            <w:vAlign w:val="center"/>
          </w:tcPr>
          <w:p w14:paraId="3EB9199E">
            <w:pPr>
              <w:ind w:left="223" w:hanging="222" w:hangingChars="106"/>
              <w:jc w:val="center"/>
              <w:rPr>
                <w:color w:val="auto"/>
                <w:highlight w:val="none"/>
              </w:rPr>
            </w:pPr>
          </w:p>
        </w:tc>
        <w:tc>
          <w:tcPr>
            <w:tcW w:w="1148" w:type="dxa"/>
            <w:vAlign w:val="center"/>
          </w:tcPr>
          <w:p w14:paraId="7BFC315E">
            <w:pPr>
              <w:ind w:left="223" w:hanging="222" w:hangingChars="106"/>
              <w:jc w:val="center"/>
              <w:rPr>
                <w:color w:val="auto"/>
                <w:highlight w:val="none"/>
              </w:rPr>
            </w:pPr>
          </w:p>
        </w:tc>
        <w:tc>
          <w:tcPr>
            <w:tcW w:w="1148" w:type="dxa"/>
            <w:vAlign w:val="center"/>
          </w:tcPr>
          <w:p w14:paraId="47F0EEE7">
            <w:pPr>
              <w:ind w:left="223" w:hanging="222" w:hangingChars="106"/>
              <w:jc w:val="center"/>
              <w:rPr>
                <w:color w:val="auto"/>
                <w:highlight w:val="none"/>
              </w:rPr>
            </w:pPr>
          </w:p>
        </w:tc>
        <w:tc>
          <w:tcPr>
            <w:tcW w:w="1148" w:type="dxa"/>
            <w:vAlign w:val="center"/>
          </w:tcPr>
          <w:p w14:paraId="6B5BBE2D">
            <w:pPr>
              <w:ind w:left="223" w:hanging="222" w:hangingChars="106"/>
              <w:jc w:val="center"/>
              <w:rPr>
                <w:color w:val="auto"/>
                <w:highlight w:val="none"/>
              </w:rPr>
            </w:pPr>
          </w:p>
        </w:tc>
        <w:tc>
          <w:tcPr>
            <w:tcW w:w="1148" w:type="dxa"/>
            <w:vAlign w:val="center"/>
          </w:tcPr>
          <w:p w14:paraId="77206F65">
            <w:pPr>
              <w:ind w:left="223" w:hanging="222" w:hangingChars="106"/>
              <w:jc w:val="center"/>
              <w:rPr>
                <w:color w:val="auto"/>
                <w:highlight w:val="none"/>
              </w:rPr>
            </w:pPr>
          </w:p>
        </w:tc>
        <w:tc>
          <w:tcPr>
            <w:tcW w:w="850" w:type="dxa"/>
            <w:vAlign w:val="center"/>
          </w:tcPr>
          <w:p w14:paraId="71A4A0F7">
            <w:pPr>
              <w:ind w:left="223" w:hanging="222" w:hangingChars="106"/>
              <w:jc w:val="center"/>
              <w:rPr>
                <w:color w:val="auto"/>
                <w:highlight w:val="none"/>
              </w:rPr>
            </w:pPr>
          </w:p>
        </w:tc>
        <w:tc>
          <w:tcPr>
            <w:tcW w:w="1276" w:type="dxa"/>
            <w:vAlign w:val="center"/>
          </w:tcPr>
          <w:p w14:paraId="56053B58">
            <w:pPr>
              <w:ind w:left="223" w:hanging="222" w:hangingChars="106"/>
              <w:jc w:val="center"/>
              <w:rPr>
                <w:color w:val="auto"/>
                <w:highlight w:val="none"/>
              </w:rPr>
            </w:pPr>
          </w:p>
        </w:tc>
      </w:tr>
      <w:tr w14:paraId="221A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0" w:type="dxa"/>
            <w:vAlign w:val="center"/>
          </w:tcPr>
          <w:p w14:paraId="55864D08">
            <w:pPr>
              <w:ind w:left="223" w:hanging="222" w:hangingChars="106"/>
              <w:jc w:val="center"/>
              <w:rPr>
                <w:color w:val="auto"/>
                <w:szCs w:val="21"/>
                <w:highlight w:val="none"/>
              </w:rPr>
            </w:pPr>
          </w:p>
        </w:tc>
        <w:tc>
          <w:tcPr>
            <w:tcW w:w="732" w:type="dxa"/>
            <w:vAlign w:val="center"/>
          </w:tcPr>
          <w:p w14:paraId="1BF49E45">
            <w:pPr>
              <w:ind w:left="223" w:hanging="222" w:hangingChars="106"/>
              <w:jc w:val="center"/>
              <w:rPr>
                <w:color w:val="auto"/>
                <w:highlight w:val="none"/>
              </w:rPr>
            </w:pPr>
          </w:p>
        </w:tc>
        <w:tc>
          <w:tcPr>
            <w:tcW w:w="816" w:type="dxa"/>
            <w:vAlign w:val="center"/>
          </w:tcPr>
          <w:p w14:paraId="07EC70D8">
            <w:pPr>
              <w:ind w:left="223" w:hanging="222" w:hangingChars="106"/>
              <w:jc w:val="center"/>
              <w:rPr>
                <w:color w:val="auto"/>
                <w:highlight w:val="none"/>
              </w:rPr>
            </w:pPr>
          </w:p>
        </w:tc>
        <w:tc>
          <w:tcPr>
            <w:tcW w:w="1148" w:type="dxa"/>
            <w:vAlign w:val="center"/>
          </w:tcPr>
          <w:p w14:paraId="268B20E1">
            <w:pPr>
              <w:ind w:left="223" w:hanging="222" w:hangingChars="106"/>
              <w:jc w:val="center"/>
              <w:rPr>
                <w:color w:val="auto"/>
                <w:highlight w:val="none"/>
              </w:rPr>
            </w:pPr>
          </w:p>
        </w:tc>
        <w:tc>
          <w:tcPr>
            <w:tcW w:w="1148" w:type="dxa"/>
            <w:vAlign w:val="center"/>
          </w:tcPr>
          <w:p w14:paraId="5767A10B">
            <w:pPr>
              <w:ind w:left="223" w:hanging="222" w:hangingChars="106"/>
              <w:jc w:val="center"/>
              <w:rPr>
                <w:color w:val="auto"/>
                <w:highlight w:val="none"/>
              </w:rPr>
            </w:pPr>
          </w:p>
        </w:tc>
        <w:tc>
          <w:tcPr>
            <w:tcW w:w="1148" w:type="dxa"/>
            <w:vAlign w:val="center"/>
          </w:tcPr>
          <w:p w14:paraId="54AD04CB">
            <w:pPr>
              <w:ind w:left="223" w:hanging="222" w:hangingChars="106"/>
              <w:jc w:val="center"/>
              <w:rPr>
                <w:color w:val="auto"/>
                <w:highlight w:val="none"/>
              </w:rPr>
            </w:pPr>
          </w:p>
        </w:tc>
        <w:tc>
          <w:tcPr>
            <w:tcW w:w="1148" w:type="dxa"/>
            <w:vAlign w:val="center"/>
          </w:tcPr>
          <w:p w14:paraId="247DBAD3">
            <w:pPr>
              <w:ind w:left="223" w:hanging="222" w:hangingChars="106"/>
              <w:jc w:val="center"/>
              <w:rPr>
                <w:color w:val="auto"/>
                <w:highlight w:val="none"/>
              </w:rPr>
            </w:pPr>
          </w:p>
        </w:tc>
        <w:tc>
          <w:tcPr>
            <w:tcW w:w="850" w:type="dxa"/>
            <w:vAlign w:val="center"/>
          </w:tcPr>
          <w:p w14:paraId="0E437449">
            <w:pPr>
              <w:ind w:left="223" w:hanging="222" w:hangingChars="106"/>
              <w:jc w:val="center"/>
              <w:rPr>
                <w:color w:val="auto"/>
                <w:highlight w:val="none"/>
              </w:rPr>
            </w:pPr>
          </w:p>
        </w:tc>
        <w:tc>
          <w:tcPr>
            <w:tcW w:w="1276" w:type="dxa"/>
            <w:vAlign w:val="center"/>
          </w:tcPr>
          <w:p w14:paraId="7FEC3C3E">
            <w:pPr>
              <w:ind w:left="223" w:hanging="222" w:hangingChars="106"/>
              <w:jc w:val="center"/>
              <w:rPr>
                <w:color w:val="auto"/>
                <w:highlight w:val="none"/>
              </w:rPr>
            </w:pPr>
          </w:p>
        </w:tc>
      </w:tr>
      <w:tr w14:paraId="1106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90" w:type="dxa"/>
            <w:vAlign w:val="center"/>
          </w:tcPr>
          <w:p w14:paraId="202F8F69">
            <w:pPr>
              <w:ind w:left="223" w:hanging="222" w:hangingChars="106"/>
              <w:jc w:val="center"/>
              <w:rPr>
                <w:color w:val="auto"/>
                <w:highlight w:val="none"/>
              </w:rPr>
            </w:pPr>
            <w:r>
              <w:rPr>
                <w:color w:val="auto"/>
                <w:highlight w:val="none"/>
              </w:rPr>
              <w:t>……</w:t>
            </w:r>
          </w:p>
        </w:tc>
        <w:tc>
          <w:tcPr>
            <w:tcW w:w="732" w:type="dxa"/>
            <w:vAlign w:val="center"/>
          </w:tcPr>
          <w:p w14:paraId="4C16B767">
            <w:pPr>
              <w:ind w:left="223" w:hanging="222" w:hangingChars="106"/>
              <w:jc w:val="center"/>
              <w:rPr>
                <w:color w:val="auto"/>
                <w:highlight w:val="none"/>
              </w:rPr>
            </w:pPr>
          </w:p>
        </w:tc>
        <w:tc>
          <w:tcPr>
            <w:tcW w:w="816" w:type="dxa"/>
            <w:vAlign w:val="center"/>
          </w:tcPr>
          <w:p w14:paraId="58542D68">
            <w:pPr>
              <w:ind w:left="223" w:hanging="222" w:hangingChars="106"/>
              <w:jc w:val="center"/>
              <w:rPr>
                <w:color w:val="auto"/>
                <w:highlight w:val="none"/>
              </w:rPr>
            </w:pPr>
          </w:p>
        </w:tc>
        <w:tc>
          <w:tcPr>
            <w:tcW w:w="1148" w:type="dxa"/>
            <w:vAlign w:val="center"/>
          </w:tcPr>
          <w:p w14:paraId="66330923">
            <w:pPr>
              <w:ind w:left="223" w:hanging="222" w:hangingChars="106"/>
              <w:jc w:val="center"/>
              <w:rPr>
                <w:color w:val="auto"/>
                <w:highlight w:val="none"/>
              </w:rPr>
            </w:pPr>
          </w:p>
        </w:tc>
        <w:tc>
          <w:tcPr>
            <w:tcW w:w="1148" w:type="dxa"/>
            <w:vAlign w:val="center"/>
          </w:tcPr>
          <w:p w14:paraId="79888F4C">
            <w:pPr>
              <w:ind w:left="223" w:hanging="222" w:hangingChars="106"/>
              <w:jc w:val="center"/>
              <w:rPr>
                <w:color w:val="auto"/>
                <w:highlight w:val="none"/>
              </w:rPr>
            </w:pPr>
          </w:p>
        </w:tc>
        <w:tc>
          <w:tcPr>
            <w:tcW w:w="1148" w:type="dxa"/>
            <w:vAlign w:val="center"/>
          </w:tcPr>
          <w:p w14:paraId="1641E282">
            <w:pPr>
              <w:ind w:left="223" w:hanging="222" w:hangingChars="106"/>
              <w:jc w:val="center"/>
              <w:rPr>
                <w:color w:val="auto"/>
                <w:highlight w:val="none"/>
              </w:rPr>
            </w:pPr>
          </w:p>
        </w:tc>
        <w:tc>
          <w:tcPr>
            <w:tcW w:w="1148" w:type="dxa"/>
            <w:vAlign w:val="center"/>
          </w:tcPr>
          <w:p w14:paraId="01B56501">
            <w:pPr>
              <w:ind w:left="223" w:hanging="222" w:hangingChars="106"/>
              <w:jc w:val="center"/>
              <w:rPr>
                <w:color w:val="auto"/>
                <w:highlight w:val="none"/>
              </w:rPr>
            </w:pPr>
          </w:p>
        </w:tc>
        <w:tc>
          <w:tcPr>
            <w:tcW w:w="850" w:type="dxa"/>
            <w:vAlign w:val="center"/>
          </w:tcPr>
          <w:p w14:paraId="0044C723">
            <w:pPr>
              <w:ind w:left="223" w:hanging="222" w:hangingChars="106"/>
              <w:jc w:val="center"/>
              <w:rPr>
                <w:color w:val="auto"/>
                <w:highlight w:val="none"/>
              </w:rPr>
            </w:pPr>
          </w:p>
        </w:tc>
        <w:tc>
          <w:tcPr>
            <w:tcW w:w="1276" w:type="dxa"/>
            <w:vAlign w:val="center"/>
          </w:tcPr>
          <w:p w14:paraId="75A92102">
            <w:pPr>
              <w:ind w:left="223" w:hanging="222" w:hangingChars="106"/>
              <w:jc w:val="center"/>
              <w:rPr>
                <w:color w:val="auto"/>
                <w:highlight w:val="none"/>
              </w:rPr>
            </w:pPr>
          </w:p>
        </w:tc>
      </w:tr>
      <w:tr w14:paraId="0A7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78A28375">
            <w:pPr>
              <w:spacing w:line="360" w:lineRule="auto"/>
              <w:rPr>
                <w:color w:val="auto"/>
                <w:szCs w:val="21"/>
                <w:highlight w:val="none"/>
              </w:rPr>
            </w:pPr>
            <w:bookmarkStart w:id="116" w:name="_Toc251052199"/>
            <w:r>
              <w:rPr>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w:t>
            </w:r>
            <w:bookmarkEnd w:id="116"/>
          </w:p>
        </w:tc>
      </w:tr>
    </w:tbl>
    <w:p w14:paraId="4DF9458B">
      <w:pPr>
        <w:pStyle w:val="27"/>
        <w:tabs>
          <w:tab w:val="left" w:pos="2127"/>
        </w:tabs>
        <w:spacing w:line="340" w:lineRule="exact"/>
        <w:rPr>
          <w:rFonts w:ascii="Times New Roman" w:hAnsi="Times New Roman" w:cs="Times New Roman"/>
          <w:color w:val="auto"/>
          <w:highlight w:val="none"/>
        </w:rPr>
      </w:pPr>
      <w:r>
        <w:rPr>
          <w:rFonts w:ascii="Times New Roman" w:hAnsi="Times New Roman" w:cs="Times New Roman"/>
          <w:color w:val="auto"/>
          <w:highlight w:val="none"/>
        </w:rPr>
        <w:t>【备注：附</w:t>
      </w:r>
      <w:r>
        <w:rPr>
          <w:rFonts w:hint="eastAsia" w:ascii="Times New Roman" w:hAnsi="Times New Roman" w:cs="Times New Roman"/>
          <w:color w:val="auto"/>
          <w:highlight w:val="none"/>
          <w:lang w:eastAsia="zh-CN"/>
        </w:rPr>
        <w:t>相关岗位人员</w:t>
      </w:r>
      <w:r>
        <w:rPr>
          <w:rFonts w:ascii="Times New Roman" w:hAnsi="Times New Roman" w:cs="Times New Roman"/>
          <w:color w:val="auto"/>
          <w:highlight w:val="none"/>
        </w:rPr>
        <w:t>证件</w:t>
      </w:r>
      <w:r>
        <w:rPr>
          <w:rFonts w:hint="eastAsia" w:ascii="Times New Roman" w:hAnsi="Times New Roman" w:cs="Times New Roman"/>
          <w:color w:val="auto"/>
          <w:highlight w:val="none"/>
          <w:lang w:eastAsia="zh-CN"/>
        </w:rPr>
        <w:t>复印件</w:t>
      </w:r>
      <w:r>
        <w:rPr>
          <w:rFonts w:ascii="Times New Roman" w:hAnsi="Times New Roman" w:cs="Times New Roman"/>
          <w:color w:val="auto"/>
          <w:highlight w:val="none"/>
        </w:rPr>
        <w:t>、响应文件递交截止时间前6个月内</w:t>
      </w:r>
      <w:r>
        <w:rPr>
          <w:color w:val="auto"/>
          <w:highlight w:val="none"/>
        </w:rPr>
        <w:t>任意</w:t>
      </w:r>
      <w:r>
        <w:rPr>
          <w:rFonts w:hint="eastAsia" w:ascii="Times New Roman" w:hAnsi="Times New Roman" w:cs="Times New Roman"/>
          <w:color w:val="auto"/>
          <w:highlight w:val="none"/>
        </w:rPr>
        <w:t>1个月</w:t>
      </w:r>
      <w:r>
        <w:rPr>
          <w:rFonts w:ascii="Times New Roman" w:hAnsi="Times New Roman" w:cs="Times New Roman"/>
          <w:color w:val="auto"/>
          <w:highlight w:val="none"/>
        </w:rPr>
        <w:t>在现任职单位依法缴纳社会保险的凭证</w:t>
      </w:r>
      <w:r>
        <w:rPr>
          <w:rFonts w:hint="eastAsia"/>
          <w:color w:val="auto"/>
          <w:highlight w:val="none"/>
        </w:rPr>
        <w:t>或现任职单位承诺为该人员依法缴纳社会保险的承诺函原件</w:t>
      </w:r>
      <w:r>
        <w:rPr>
          <w:rFonts w:ascii="Times New Roman" w:hAnsi="Times New Roman" w:cs="Times New Roman"/>
          <w:color w:val="auto"/>
          <w:highlight w:val="none"/>
        </w:rPr>
        <w:t>等相关证明材料的复印件，以及供应商认为需要增加的其他证明材料复印件，以上复印件须加盖</w:t>
      </w:r>
      <w:r>
        <w:rPr>
          <w:color w:val="auto"/>
          <w:highlight w:val="none"/>
        </w:rPr>
        <w:t>供应商</w:t>
      </w:r>
      <w:r>
        <w:rPr>
          <w:rFonts w:hint="eastAsia"/>
          <w:color w:val="auto"/>
          <w:highlight w:val="none"/>
        </w:rPr>
        <w:t>电子签章</w:t>
      </w:r>
      <w:r>
        <w:rPr>
          <w:rFonts w:ascii="Times New Roman" w:hAnsi="Times New Roman" w:cs="Times New Roman"/>
          <w:color w:val="auto"/>
          <w:highlight w:val="none"/>
        </w:rPr>
        <w:t>。】</w:t>
      </w:r>
    </w:p>
    <w:p w14:paraId="12B46D7F">
      <w:pPr>
        <w:pStyle w:val="204"/>
        <w:rPr>
          <w:rFonts w:ascii="Times New Roman" w:hAnsi="Times New Roman"/>
          <w:color w:val="auto"/>
          <w:highlight w:val="none"/>
        </w:rPr>
      </w:pPr>
    </w:p>
    <w:p w14:paraId="70EABEF2">
      <w:pPr>
        <w:snapToGrid w:val="0"/>
        <w:spacing w:before="50" w:after="120" w:afterLines="50" w:line="440" w:lineRule="exact"/>
        <w:jc w:val="left"/>
        <w:rPr>
          <w:color w:val="auto"/>
          <w:highlight w:val="none"/>
        </w:rPr>
      </w:pPr>
      <w:r>
        <w:rPr>
          <w:color w:val="auto"/>
          <w:highlight w:val="none"/>
        </w:rPr>
        <w:br w:type="page"/>
      </w:r>
      <w:r>
        <w:rPr>
          <w:rFonts w:hint="eastAsia"/>
          <w:color w:val="auto"/>
          <w:highlight w:val="none"/>
          <w:lang w:val="en-US" w:eastAsia="zh-CN"/>
        </w:rPr>
        <w:t>9</w:t>
      </w:r>
      <w:r>
        <w:rPr>
          <w:color w:val="auto"/>
          <w:highlight w:val="none"/>
        </w:rPr>
        <w:t>.</w:t>
      </w:r>
      <w:r>
        <w:rPr>
          <w:rFonts w:hint="eastAsia"/>
          <w:color w:val="auto"/>
          <w:highlight w:val="none"/>
        </w:rPr>
        <w:t>5</w:t>
      </w:r>
      <w:r>
        <w:rPr>
          <w:color w:val="auto"/>
          <w:highlight w:val="none"/>
        </w:rPr>
        <w:t>满足本项目特定资格条件其他要求的证明材料。</w:t>
      </w:r>
    </w:p>
    <w:p w14:paraId="6DE96A8E">
      <w:pPr>
        <w:snapToGrid w:val="0"/>
        <w:spacing w:before="50" w:after="120" w:afterLines="50" w:line="360" w:lineRule="auto"/>
        <w:jc w:val="left"/>
        <w:rPr>
          <w:color w:val="auto"/>
          <w:szCs w:val="21"/>
          <w:highlight w:val="none"/>
        </w:rPr>
      </w:pPr>
      <w:r>
        <w:rPr>
          <w:rFonts w:hint="eastAsia"/>
          <w:color w:val="auto"/>
          <w:szCs w:val="21"/>
          <w:highlight w:val="none"/>
          <w:lang w:val="en-US" w:eastAsia="zh-CN"/>
        </w:rPr>
        <w:t>9</w:t>
      </w:r>
      <w:r>
        <w:rPr>
          <w:color w:val="auto"/>
          <w:szCs w:val="21"/>
          <w:highlight w:val="none"/>
        </w:rPr>
        <w:t>.5.1</w:t>
      </w:r>
      <w:r>
        <w:rPr>
          <w:rFonts w:hint="eastAsia"/>
          <w:color w:val="auto"/>
          <w:szCs w:val="21"/>
          <w:highlight w:val="none"/>
        </w:rPr>
        <w:t>供应商直接控股股东信息表</w:t>
      </w:r>
    </w:p>
    <w:tbl>
      <w:tblPr>
        <w:tblStyle w:val="54"/>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319C34FD">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562024">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95C68C">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2DF2EF">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65F18D">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335BF1">
            <w:pPr>
              <w:spacing w:line="360" w:lineRule="auto"/>
              <w:jc w:val="center"/>
              <w:rPr>
                <w:color w:val="auto"/>
                <w:szCs w:val="21"/>
                <w:highlight w:val="none"/>
              </w:rPr>
            </w:pPr>
            <w:r>
              <w:rPr>
                <w:rFonts w:hint="eastAsia"/>
                <w:color w:val="auto"/>
                <w:szCs w:val="21"/>
                <w:highlight w:val="none"/>
              </w:rPr>
              <w:t>备注</w:t>
            </w:r>
          </w:p>
        </w:tc>
      </w:tr>
      <w:tr w14:paraId="2666ECF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D0286B">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3B15C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2B9ED6">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9361B3">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22B3B5">
            <w:pPr>
              <w:spacing w:line="360" w:lineRule="auto"/>
              <w:jc w:val="center"/>
              <w:rPr>
                <w:color w:val="auto"/>
                <w:szCs w:val="21"/>
                <w:highlight w:val="none"/>
              </w:rPr>
            </w:pPr>
          </w:p>
        </w:tc>
      </w:tr>
      <w:tr w14:paraId="621C977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E1583B">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B5FF7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659A7C">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4A93E3">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33C255">
            <w:pPr>
              <w:spacing w:line="360" w:lineRule="auto"/>
              <w:jc w:val="center"/>
              <w:rPr>
                <w:color w:val="auto"/>
                <w:szCs w:val="21"/>
                <w:highlight w:val="none"/>
              </w:rPr>
            </w:pPr>
          </w:p>
        </w:tc>
      </w:tr>
      <w:tr w14:paraId="5FBEF92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6A2B6A">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CB3F3">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654FBE">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D2158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04A23E">
            <w:pPr>
              <w:spacing w:line="360" w:lineRule="auto"/>
              <w:jc w:val="center"/>
              <w:rPr>
                <w:color w:val="auto"/>
                <w:szCs w:val="21"/>
                <w:highlight w:val="none"/>
              </w:rPr>
            </w:pPr>
          </w:p>
        </w:tc>
      </w:tr>
      <w:tr w14:paraId="6814099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36A9C2">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984DE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577A28">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CC5CAA">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A57FA6">
            <w:pPr>
              <w:spacing w:line="360" w:lineRule="auto"/>
              <w:jc w:val="center"/>
              <w:rPr>
                <w:color w:val="auto"/>
                <w:szCs w:val="21"/>
                <w:highlight w:val="none"/>
              </w:rPr>
            </w:pPr>
          </w:p>
        </w:tc>
      </w:tr>
    </w:tbl>
    <w:p w14:paraId="659C1C9E">
      <w:pPr>
        <w:snapToGrid w:val="0"/>
        <w:spacing w:line="360" w:lineRule="auto"/>
        <w:jc w:val="left"/>
        <w:rPr>
          <w:color w:val="auto"/>
          <w:szCs w:val="21"/>
          <w:highlight w:val="none"/>
        </w:rPr>
      </w:pPr>
      <w:r>
        <w:rPr>
          <w:rFonts w:hint="eastAsia"/>
          <w:color w:val="auto"/>
          <w:szCs w:val="21"/>
          <w:highlight w:val="none"/>
        </w:rPr>
        <w:t>注：</w:t>
      </w:r>
    </w:p>
    <w:p w14:paraId="5CDF624F">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D0B11B6">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0E6FDE55">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3DB515E2">
      <w:pPr>
        <w:snapToGrid w:val="0"/>
        <w:spacing w:line="360" w:lineRule="auto"/>
        <w:jc w:val="left"/>
        <w:rPr>
          <w:color w:val="auto"/>
          <w:szCs w:val="21"/>
          <w:highlight w:val="none"/>
        </w:rPr>
      </w:pPr>
    </w:p>
    <w:p w14:paraId="0EC9DAF0">
      <w:pPr>
        <w:snapToGrid w:val="0"/>
        <w:spacing w:line="360" w:lineRule="auto"/>
        <w:jc w:val="left"/>
        <w:rPr>
          <w:color w:val="auto"/>
          <w:szCs w:val="21"/>
          <w:highlight w:val="none"/>
        </w:rPr>
      </w:pPr>
    </w:p>
    <w:p w14:paraId="680C93A8">
      <w:pPr>
        <w:snapToGrid w:val="0"/>
        <w:spacing w:line="360" w:lineRule="auto"/>
        <w:jc w:val="left"/>
        <w:rPr>
          <w:color w:val="auto"/>
          <w:szCs w:val="21"/>
          <w:highlight w:val="none"/>
        </w:rPr>
      </w:pPr>
    </w:p>
    <w:p w14:paraId="703AA710">
      <w:pPr>
        <w:snapToGrid w:val="0"/>
        <w:spacing w:line="360" w:lineRule="auto"/>
        <w:jc w:val="left"/>
        <w:rPr>
          <w:color w:val="auto"/>
          <w:szCs w:val="21"/>
          <w:highlight w:val="none"/>
        </w:rPr>
      </w:pPr>
    </w:p>
    <w:p w14:paraId="16462EAF">
      <w:pPr>
        <w:snapToGrid w:val="0"/>
        <w:spacing w:line="360" w:lineRule="auto"/>
        <w:jc w:val="left"/>
        <w:rPr>
          <w:color w:val="auto"/>
          <w:szCs w:val="21"/>
          <w:highlight w:val="none"/>
        </w:rPr>
      </w:pPr>
    </w:p>
    <w:p w14:paraId="40D4DEB2">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2529094A">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256DDF65">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2D6CFA1E">
      <w:pPr>
        <w:snapToGrid w:val="0"/>
        <w:spacing w:line="360" w:lineRule="auto"/>
        <w:jc w:val="left"/>
        <w:rPr>
          <w:color w:val="auto"/>
          <w:szCs w:val="21"/>
          <w:highlight w:val="none"/>
        </w:rPr>
      </w:pPr>
      <w:r>
        <w:rPr>
          <w:rFonts w:hint="eastAsia"/>
          <w:color w:val="auto"/>
          <w:szCs w:val="21"/>
          <w:highlight w:val="none"/>
          <w:lang w:val="en-US" w:eastAsia="zh-CN"/>
        </w:rPr>
        <w:t>9</w:t>
      </w:r>
      <w:r>
        <w:rPr>
          <w:color w:val="auto"/>
          <w:szCs w:val="21"/>
          <w:highlight w:val="none"/>
        </w:rPr>
        <w:t>.5.2</w:t>
      </w:r>
      <w:r>
        <w:rPr>
          <w:rFonts w:hint="eastAsia"/>
          <w:color w:val="auto"/>
          <w:szCs w:val="21"/>
          <w:highlight w:val="none"/>
        </w:rPr>
        <w:t>供应商直接管理关系信息表</w:t>
      </w:r>
    </w:p>
    <w:tbl>
      <w:tblPr>
        <w:tblStyle w:val="54"/>
        <w:tblW w:w="9319" w:type="dxa"/>
        <w:tblInd w:w="125" w:type="dxa"/>
        <w:shd w:val="clear" w:color="auto" w:fill="FBFBFB"/>
        <w:tblLayout w:type="fixed"/>
        <w:tblCellMar>
          <w:top w:w="0" w:type="dxa"/>
          <w:left w:w="0" w:type="dxa"/>
          <w:bottom w:w="0" w:type="dxa"/>
          <w:right w:w="0" w:type="dxa"/>
        </w:tblCellMar>
      </w:tblPr>
      <w:tblGrid>
        <w:gridCol w:w="970"/>
        <w:gridCol w:w="2567"/>
        <w:gridCol w:w="3789"/>
        <w:gridCol w:w="1993"/>
      </w:tblGrid>
      <w:tr w14:paraId="29FCF4E5">
        <w:tblPrEx>
          <w:shd w:val="clear" w:color="auto" w:fill="FBFBFB"/>
          <w:tblCellMar>
            <w:top w:w="0" w:type="dxa"/>
            <w:left w:w="0" w:type="dxa"/>
            <w:bottom w:w="0" w:type="dxa"/>
            <w:right w:w="0" w:type="dxa"/>
          </w:tblCellMar>
        </w:tblPrEx>
        <w:trPr>
          <w:trHeight w:val="662"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1AD988">
            <w:pPr>
              <w:spacing w:line="360" w:lineRule="auto"/>
              <w:jc w:val="center"/>
              <w:rPr>
                <w:color w:val="auto"/>
                <w:szCs w:val="21"/>
                <w:highlight w:val="none"/>
              </w:rPr>
            </w:pPr>
            <w:r>
              <w:rPr>
                <w:rFonts w:hint="eastAsia"/>
                <w:color w:val="auto"/>
                <w:szCs w:val="21"/>
                <w:highlight w:val="none"/>
              </w:rPr>
              <w:t>序号</w:t>
            </w:r>
          </w:p>
        </w:tc>
        <w:tc>
          <w:tcPr>
            <w:tcW w:w="25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7A4DB8">
            <w:pPr>
              <w:spacing w:line="360" w:lineRule="auto"/>
              <w:jc w:val="center"/>
              <w:rPr>
                <w:color w:val="auto"/>
                <w:szCs w:val="21"/>
                <w:highlight w:val="none"/>
              </w:rPr>
            </w:pPr>
            <w:r>
              <w:rPr>
                <w:rFonts w:hint="eastAsia"/>
                <w:color w:val="auto"/>
                <w:szCs w:val="21"/>
                <w:highlight w:val="none"/>
              </w:rPr>
              <w:t>直接管理关系单位名称</w:t>
            </w:r>
          </w:p>
        </w:tc>
        <w:tc>
          <w:tcPr>
            <w:tcW w:w="37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A9A063">
            <w:pPr>
              <w:spacing w:line="360" w:lineRule="auto"/>
              <w:jc w:val="center"/>
              <w:rPr>
                <w:color w:val="auto"/>
                <w:szCs w:val="21"/>
                <w:highlight w:val="none"/>
              </w:rPr>
            </w:pPr>
            <w:r>
              <w:rPr>
                <w:rFonts w:hint="eastAsia"/>
                <w:color w:val="auto"/>
                <w:szCs w:val="21"/>
                <w:highlight w:val="none"/>
              </w:rPr>
              <w:t>统一社会信用代码</w:t>
            </w:r>
          </w:p>
        </w:tc>
        <w:tc>
          <w:tcPr>
            <w:tcW w:w="19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5D5FDC">
            <w:pPr>
              <w:spacing w:line="360" w:lineRule="auto"/>
              <w:jc w:val="center"/>
              <w:rPr>
                <w:color w:val="auto"/>
                <w:szCs w:val="21"/>
                <w:highlight w:val="none"/>
              </w:rPr>
            </w:pPr>
            <w:r>
              <w:rPr>
                <w:rFonts w:hint="eastAsia"/>
                <w:color w:val="auto"/>
                <w:szCs w:val="21"/>
                <w:highlight w:val="none"/>
              </w:rPr>
              <w:t>备注</w:t>
            </w:r>
          </w:p>
        </w:tc>
      </w:tr>
      <w:tr w14:paraId="17C2AFE7">
        <w:tblPrEx>
          <w:tblCellMar>
            <w:top w:w="0" w:type="dxa"/>
            <w:left w:w="0" w:type="dxa"/>
            <w:bottom w:w="0" w:type="dxa"/>
            <w:right w:w="0" w:type="dxa"/>
          </w:tblCellMar>
        </w:tblPrEx>
        <w:trPr>
          <w:trHeight w:val="616" w:hRule="atLeast"/>
        </w:trPr>
        <w:tc>
          <w:tcPr>
            <w:tcW w:w="9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189AB7">
            <w:pPr>
              <w:spacing w:line="360" w:lineRule="auto"/>
              <w:jc w:val="center"/>
              <w:rPr>
                <w:color w:val="auto"/>
                <w:szCs w:val="21"/>
                <w:highlight w:val="none"/>
              </w:rPr>
            </w:pPr>
            <w:r>
              <w:rPr>
                <w:rFonts w:hint="eastAsia"/>
                <w:color w:val="auto"/>
                <w:szCs w:val="21"/>
                <w:highlight w:val="none"/>
              </w:rPr>
              <w:t>1</w:t>
            </w:r>
          </w:p>
        </w:tc>
        <w:tc>
          <w:tcPr>
            <w:tcW w:w="25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8906DC">
            <w:pPr>
              <w:spacing w:line="360" w:lineRule="auto"/>
              <w:jc w:val="center"/>
              <w:rPr>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5B4A51">
            <w:pPr>
              <w:spacing w:line="360" w:lineRule="auto"/>
              <w:jc w:val="center"/>
              <w:rPr>
                <w:color w:val="auto"/>
                <w:szCs w:val="21"/>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07D3F1">
            <w:pPr>
              <w:spacing w:line="360" w:lineRule="auto"/>
              <w:jc w:val="center"/>
              <w:rPr>
                <w:color w:val="auto"/>
                <w:szCs w:val="21"/>
                <w:highlight w:val="none"/>
              </w:rPr>
            </w:pPr>
          </w:p>
        </w:tc>
      </w:tr>
      <w:tr w14:paraId="3DDB3D36">
        <w:tblPrEx>
          <w:tblCellMar>
            <w:top w:w="0" w:type="dxa"/>
            <w:left w:w="0" w:type="dxa"/>
            <w:bottom w:w="0" w:type="dxa"/>
            <w:right w:w="0" w:type="dxa"/>
          </w:tblCellMar>
        </w:tblPrEx>
        <w:trPr>
          <w:trHeight w:val="616" w:hRule="atLeast"/>
        </w:trPr>
        <w:tc>
          <w:tcPr>
            <w:tcW w:w="9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3E6563">
            <w:pPr>
              <w:spacing w:line="360" w:lineRule="auto"/>
              <w:jc w:val="center"/>
              <w:rPr>
                <w:color w:val="auto"/>
                <w:szCs w:val="21"/>
                <w:highlight w:val="none"/>
              </w:rPr>
            </w:pPr>
            <w:r>
              <w:rPr>
                <w:rFonts w:hint="eastAsia"/>
                <w:color w:val="auto"/>
                <w:szCs w:val="21"/>
                <w:highlight w:val="none"/>
              </w:rPr>
              <w:t>2</w:t>
            </w:r>
          </w:p>
        </w:tc>
        <w:tc>
          <w:tcPr>
            <w:tcW w:w="25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08DC8F">
            <w:pPr>
              <w:spacing w:line="360" w:lineRule="auto"/>
              <w:jc w:val="center"/>
              <w:rPr>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8A4768">
            <w:pPr>
              <w:spacing w:line="360" w:lineRule="auto"/>
              <w:jc w:val="center"/>
              <w:rPr>
                <w:color w:val="auto"/>
                <w:szCs w:val="21"/>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EF242D">
            <w:pPr>
              <w:spacing w:line="360" w:lineRule="auto"/>
              <w:jc w:val="center"/>
              <w:rPr>
                <w:color w:val="auto"/>
                <w:szCs w:val="21"/>
                <w:highlight w:val="none"/>
              </w:rPr>
            </w:pPr>
          </w:p>
        </w:tc>
      </w:tr>
      <w:tr w14:paraId="38CE54AF">
        <w:tblPrEx>
          <w:tblCellMar>
            <w:top w:w="0" w:type="dxa"/>
            <w:left w:w="0" w:type="dxa"/>
            <w:bottom w:w="0" w:type="dxa"/>
            <w:right w:w="0" w:type="dxa"/>
          </w:tblCellMar>
        </w:tblPrEx>
        <w:trPr>
          <w:trHeight w:val="616" w:hRule="atLeast"/>
        </w:trPr>
        <w:tc>
          <w:tcPr>
            <w:tcW w:w="9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F8C63F">
            <w:pPr>
              <w:spacing w:line="360" w:lineRule="auto"/>
              <w:jc w:val="center"/>
              <w:rPr>
                <w:color w:val="auto"/>
                <w:szCs w:val="21"/>
                <w:highlight w:val="none"/>
              </w:rPr>
            </w:pPr>
            <w:r>
              <w:rPr>
                <w:rFonts w:hint="eastAsia"/>
                <w:color w:val="auto"/>
                <w:szCs w:val="21"/>
                <w:highlight w:val="none"/>
              </w:rPr>
              <w:t>3</w:t>
            </w:r>
          </w:p>
        </w:tc>
        <w:tc>
          <w:tcPr>
            <w:tcW w:w="25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97C98E">
            <w:pPr>
              <w:spacing w:line="360" w:lineRule="auto"/>
              <w:jc w:val="center"/>
              <w:rPr>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8DAA7F">
            <w:pPr>
              <w:spacing w:line="360" w:lineRule="auto"/>
              <w:jc w:val="center"/>
              <w:rPr>
                <w:color w:val="auto"/>
                <w:szCs w:val="21"/>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E884B4">
            <w:pPr>
              <w:spacing w:line="360" w:lineRule="auto"/>
              <w:jc w:val="center"/>
              <w:rPr>
                <w:color w:val="auto"/>
                <w:szCs w:val="21"/>
                <w:highlight w:val="none"/>
              </w:rPr>
            </w:pPr>
          </w:p>
        </w:tc>
      </w:tr>
      <w:tr w14:paraId="218193AB">
        <w:tblPrEx>
          <w:tblCellMar>
            <w:top w:w="0" w:type="dxa"/>
            <w:left w:w="0" w:type="dxa"/>
            <w:bottom w:w="0" w:type="dxa"/>
            <w:right w:w="0" w:type="dxa"/>
          </w:tblCellMar>
        </w:tblPrEx>
        <w:trPr>
          <w:trHeight w:val="672" w:hRule="atLeast"/>
        </w:trPr>
        <w:tc>
          <w:tcPr>
            <w:tcW w:w="9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AB7541">
            <w:pPr>
              <w:spacing w:line="360" w:lineRule="auto"/>
              <w:jc w:val="center"/>
              <w:rPr>
                <w:color w:val="auto"/>
                <w:szCs w:val="21"/>
                <w:highlight w:val="none"/>
              </w:rPr>
            </w:pPr>
            <w:r>
              <w:rPr>
                <w:rFonts w:hint="eastAsia"/>
                <w:color w:val="auto"/>
                <w:szCs w:val="21"/>
                <w:highlight w:val="none"/>
              </w:rPr>
              <w:t>……</w:t>
            </w:r>
          </w:p>
        </w:tc>
        <w:tc>
          <w:tcPr>
            <w:tcW w:w="256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83A8B7">
            <w:pPr>
              <w:spacing w:line="360" w:lineRule="auto"/>
              <w:jc w:val="center"/>
              <w:rPr>
                <w:color w:val="auto"/>
                <w:szCs w:val="21"/>
                <w:highlight w:val="none"/>
              </w:rPr>
            </w:pPr>
          </w:p>
        </w:tc>
        <w:tc>
          <w:tcPr>
            <w:tcW w:w="37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1CEAB6">
            <w:pPr>
              <w:spacing w:line="360" w:lineRule="auto"/>
              <w:jc w:val="center"/>
              <w:rPr>
                <w:color w:val="auto"/>
                <w:szCs w:val="21"/>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7B95B0">
            <w:pPr>
              <w:spacing w:line="360" w:lineRule="auto"/>
              <w:jc w:val="center"/>
              <w:rPr>
                <w:color w:val="auto"/>
                <w:szCs w:val="21"/>
                <w:highlight w:val="none"/>
              </w:rPr>
            </w:pPr>
          </w:p>
        </w:tc>
      </w:tr>
    </w:tbl>
    <w:p w14:paraId="2F8B6E5D">
      <w:pPr>
        <w:snapToGrid w:val="0"/>
        <w:spacing w:line="360" w:lineRule="auto"/>
        <w:jc w:val="left"/>
        <w:rPr>
          <w:color w:val="auto"/>
          <w:szCs w:val="21"/>
          <w:highlight w:val="none"/>
        </w:rPr>
      </w:pPr>
      <w:r>
        <w:rPr>
          <w:rFonts w:hint="eastAsia"/>
          <w:color w:val="auto"/>
          <w:szCs w:val="21"/>
          <w:highlight w:val="none"/>
        </w:rPr>
        <w:t>注：</w:t>
      </w:r>
    </w:p>
    <w:p w14:paraId="4B6061D1">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098C285A">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63C902D3">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5D7703C5">
      <w:pPr>
        <w:snapToGrid w:val="0"/>
        <w:spacing w:line="360" w:lineRule="auto"/>
        <w:jc w:val="left"/>
        <w:rPr>
          <w:color w:val="auto"/>
          <w:szCs w:val="21"/>
          <w:highlight w:val="none"/>
        </w:rPr>
      </w:pPr>
    </w:p>
    <w:p w14:paraId="3899C406">
      <w:pPr>
        <w:snapToGrid w:val="0"/>
        <w:spacing w:line="360" w:lineRule="auto"/>
        <w:jc w:val="left"/>
        <w:rPr>
          <w:color w:val="auto"/>
          <w:szCs w:val="21"/>
          <w:highlight w:val="none"/>
        </w:rPr>
      </w:pPr>
    </w:p>
    <w:p w14:paraId="2951D9FE">
      <w:pPr>
        <w:snapToGrid w:val="0"/>
        <w:spacing w:line="360" w:lineRule="auto"/>
        <w:jc w:val="left"/>
        <w:rPr>
          <w:color w:val="auto"/>
          <w:szCs w:val="21"/>
          <w:highlight w:val="none"/>
        </w:rPr>
      </w:pPr>
    </w:p>
    <w:p w14:paraId="108A0D37">
      <w:pPr>
        <w:snapToGrid w:val="0"/>
        <w:spacing w:line="360" w:lineRule="auto"/>
        <w:jc w:val="left"/>
        <w:rPr>
          <w:color w:val="auto"/>
          <w:szCs w:val="21"/>
          <w:highlight w:val="none"/>
        </w:rPr>
      </w:pPr>
    </w:p>
    <w:p w14:paraId="22131FAE">
      <w:pPr>
        <w:snapToGrid w:val="0"/>
        <w:spacing w:line="360" w:lineRule="auto"/>
        <w:jc w:val="left"/>
        <w:rPr>
          <w:color w:val="auto"/>
          <w:szCs w:val="21"/>
          <w:highlight w:val="none"/>
        </w:rPr>
      </w:pPr>
    </w:p>
    <w:p w14:paraId="333832C1">
      <w:pPr>
        <w:snapToGrid w:val="0"/>
        <w:spacing w:line="360" w:lineRule="auto"/>
        <w:jc w:val="left"/>
        <w:rPr>
          <w:color w:val="auto"/>
          <w:szCs w:val="21"/>
          <w:highlight w:val="none"/>
        </w:rPr>
      </w:pPr>
    </w:p>
    <w:p w14:paraId="1A39C26A">
      <w:pPr>
        <w:snapToGrid w:val="0"/>
        <w:spacing w:line="360" w:lineRule="auto"/>
        <w:jc w:val="left"/>
        <w:rPr>
          <w:color w:val="auto"/>
          <w:szCs w:val="21"/>
          <w:highlight w:val="none"/>
        </w:rPr>
      </w:pPr>
    </w:p>
    <w:p w14:paraId="19055C01">
      <w:pPr>
        <w:snapToGrid w:val="0"/>
        <w:spacing w:line="360" w:lineRule="auto"/>
        <w:jc w:val="left"/>
        <w:rPr>
          <w:color w:val="auto"/>
          <w:szCs w:val="21"/>
          <w:highlight w:val="none"/>
        </w:rPr>
      </w:pPr>
    </w:p>
    <w:p w14:paraId="36577141">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5CC73F26">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11C5B39A">
      <w:pPr>
        <w:pStyle w:val="27"/>
        <w:tabs>
          <w:tab w:val="left" w:pos="2127"/>
        </w:tabs>
        <w:spacing w:line="340" w:lineRule="exact"/>
        <w:rPr>
          <w:rFonts w:ascii="Times New Roman" w:hAnsi="Times New Roman" w:cs="Times New Roman"/>
          <w:color w:val="auto"/>
          <w:highlight w:val="none"/>
        </w:rPr>
      </w:pPr>
    </w:p>
    <w:p w14:paraId="6C5B3567">
      <w:pPr>
        <w:snapToGrid w:val="0"/>
        <w:spacing w:before="50" w:after="120" w:afterLines="50" w:line="440" w:lineRule="exact"/>
        <w:jc w:val="left"/>
        <w:rPr>
          <w:color w:val="auto"/>
          <w:szCs w:val="21"/>
          <w:highlight w:val="none"/>
        </w:rPr>
      </w:pPr>
    </w:p>
    <w:p w14:paraId="7072A856">
      <w:pPr>
        <w:rPr>
          <w:color w:val="auto"/>
          <w:szCs w:val="21"/>
          <w:highlight w:val="none"/>
        </w:rPr>
      </w:pPr>
      <w:r>
        <w:rPr>
          <w:rFonts w:hint="eastAsia"/>
          <w:color w:val="auto"/>
          <w:szCs w:val="21"/>
          <w:highlight w:val="none"/>
        </w:rPr>
        <w:br w:type="page"/>
      </w:r>
    </w:p>
    <w:p w14:paraId="1A64E5B4">
      <w:pPr>
        <w:snapToGrid w:val="0"/>
        <w:spacing w:before="50" w:after="120" w:afterLines="50" w:line="400" w:lineRule="exact"/>
        <w:jc w:val="left"/>
        <w:rPr>
          <w:bCs/>
          <w:color w:val="auto"/>
          <w:sz w:val="24"/>
          <w:highlight w:val="none"/>
        </w:rPr>
      </w:pPr>
      <w:r>
        <w:rPr>
          <w:rFonts w:hint="eastAsia"/>
          <w:color w:val="auto"/>
          <w:szCs w:val="21"/>
          <w:highlight w:val="none"/>
          <w:lang w:val="en-US" w:eastAsia="zh-CN"/>
        </w:rPr>
        <w:t>10</w:t>
      </w:r>
      <w:r>
        <w:rPr>
          <w:color w:val="auto"/>
          <w:szCs w:val="21"/>
          <w:highlight w:val="none"/>
        </w:rPr>
        <w:t>．建设工程项目管理承诺书</w:t>
      </w:r>
    </w:p>
    <w:p w14:paraId="14379C45">
      <w:pPr>
        <w:pStyle w:val="204"/>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建设工程项目管理承诺书</w:t>
      </w:r>
    </w:p>
    <w:p w14:paraId="0B0943BC">
      <w:pPr>
        <w:spacing w:line="360" w:lineRule="auto"/>
        <w:jc w:val="center"/>
        <w:rPr>
          <w:b/>
          <w:bCs/>
          <w:color w:val="auto"/>
          <w:sz w:val="24"/>
          <w:highlight w:val="none"/>
        </w:rPr>
      </w:pPr>
    </w:p>
    <w:p w14:paraId="5D41A656">
      <w:pPr>
        <w:pStyle w:val="27"/>
        <w:tabs>
          <w:tab w:val="left" w:pos="2127"/>
        </w:tabs>
        <w:spacing w:line="340" w:lineRule="exact"/>
        <w:rPr>
          <w:rFonts w:ascii="Times New Roman" w:hAnsi="Times New Roman" w:cs="Times New Roman"/>
          <w:color w:val="auto"/>
          <w:highlight w:val="none"/>
        </w:rPr>
      </w:pPr>
      <w:r>
        <w:rPr>
          <w:rFonts w:ascii="Times New Roman" w:hAnsi="Times New Roman" w:cs="Times New Roman"/>
          <w:color w:val="auto"/>
          <w:highlight w:val="none"/>
        </w:rPr>
        <w:t>致</w:t>
      </w:r>
      <w:r>
        <w:rPr>
          <w:i/>
          <w:iCs/>
          <w:color w:val="auto"/>
          <w:highlight w:val="none"/>
          <w:u w:val="single"/>
        </w:rPr>
        <w:t>（采购</w:t>
      </w:r>
      <w:r>
        <w:rPr>
          <w:rFonts w:hint="eastAsia"/>
          <w:i/>
          <w:iCs/>
          <w:color w:val="auto"/>
          <w:highlight w:val="none"/>
          <w:u w:val="single"/>
        </w:rPr>
        <w:t>人</w:t>
      </w:r>
      <w:r>
        <w:rPr>
          <w:i/>
          <w:iCs/>
          <w:color w:val="auto"/>
          <w:highlight w:val="none"/>
          <w:u w:val="single"/>
        </w:rPr>
        <w:t>名称）</w:t>
      </w:r>
      <w:r>
        <w:rPr>
          <w:color w:val="auto"/>
          <w:highlight w:val="none"/>
        </w:rPr>
        <w:t>：</w:t>
      </w:r>
    </w:p>
    <w:p w14:paraId="62625FF6">
      <w:pPr>
        <w:snapToGrid w:val="0"/>
        <w:spacing w:before="120" w:beforeLines="50" w:line="360" w:lineRule="exact"/>
        <w:ind w:firstLine="420" w:firstLineChars="200"/>
        <w:rPr>
          <w:color w:val="auto"/>
          <w:szCs w:val="21"/>
          <w:highlight w:val="none"/>
        </w:rPr>
      </w:pPr>
      <w:r>
        <w:rPr>
          <w:color w:val="auto"/>
          <w:szCs w:val="21"/>
          <w:highlight w:val="none"/>
        </w:rPr>
        <w:t>作为参与</w:t>
      </w:r>
      <w:r>
        <w:rPr>
          <w:color w:val="auto"/>
          <w:szCs w:val="21"/>
          <w:highlight w:val="none"/>
          <w:u w:val="single"/>
        </w:rPr>
        <w:t></w:t>
      </w:r>
      <w:r>
        <w:rPr>
          <w:i/>
          <w:iCs/>
          <w:color w:val="auto"/>
          <w:szCs w:val="21"/>
          <w:highlight w:val="none"/>
          <w:u w:val="single"/>
        </w:rPr>
        <w:t>（工程名称）</w:t>
      </w:r>
      <w:r>
        <w:rPr>
          <w:color w:val="auto"/>
          <w:szCs w:val="21"/>
          <w:highlight w:val="none"/>
        </w:rPr>
        <w:t>项目的供应商，根据国家、自治区相关文件规定，我方在此承诺：</w:t>
      </w:r>
    </w:p>
    <w:p w14:paraId="196A1B76">
      <w:pPr>
        <w:spacing w:line="520" w:lineRule="exact"/>
        <w:ind w:left="-2" w:leftChars="-1" w:firstLine="449" w:firstLineChars="214"/>
        <w:jc w:val="left"/>
        <w:rPr>
          <w:color w:val="auto"/>
          <w:szCs w:val="21"/>
          <w:highlight w:val="none"/>
        </w:rPr>
      </w:pPr>
      <w:r>
        <w:rPr>
          <w:rFonts w:hint="eastAsia"/>
          <w:color w:val="auto"/>
          <w:szCs w:val="21"/>
          <w:highlight w:val="none"/>
        </w:rPr>
        <w:t>1、一旦中标，我方保证按照政府相关部门的规定，在项目开工前设农民工工资支付专用账户。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14:paraId="527A1A59">
      <w:pPr>
        <w:spacing w:line="520" w:lineRule="exact"/>
        <w:ind w:left="-2" w:leftChars="-1" w:firstLine="449" w:firstLineChars="214"/>
        <w:jc w:val="left"/>
        <w:rPr>
          <w:color w:val="auto"/>
          <w:szCs w:val="21"/>
          <w:highlight w:val="none"/>
        </w:rPr>
      </w:pPr>
      <w:r>
        <w:rPr>
          <w:rFonts w:hint="eastAsia"/>
          <w:color w:val="auto"/>
          <w:szCs w:val="21"/>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3EBEF3B7">
      <w:pPr>
        <w:spacing w:line="520" w:lineRule="exact"/>
        <w:ind w:left="-2" w:leftChars="-1" w:firstLine="449" w:firstLineChars="214"/>
        <w:jc w:val="left"/>
        <w:rPr>
          <w:color w:val="auto"/>
          <w:szCs w:val="21"/>
          <w:highlight w:val="none"/>
        </w:rPr>
      </w:pPr>
      <w:r>
        <w:rPr>
          <w:rFonts w:hint="eastAsia"/>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B1E7B2B">
      <w:pPr>
        <w:spacing w:line="520" w:lineRule="exact"/>
        <w:ind w:left="-2" w:leftChars="-1" w:firstLine="449" w:firstLineChars="214"/>
        <w:jc w:val="left"/>
        <w:rPr>
          <w:color w:val="auto"/>
          <w:szCs w:val="21"/>
          <w:highlight w:val="none"/>
        </w:rPr>
      </w:pPr>
      <w:r>
        <w:rPr>
          <w:rFonts w:hint="eastAsia"/>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0668BD95">
      <w:pPr>
        <w:spacing w:line="520" w:lineRule="exact"/>
        <w:ind w:left="-2" w:leftChars="-1" w:firstLine="449" w:firstLineChars="214"/>
        <w:jc w:val="left"/>
        <w:rPr>
          <w:color w:val="auto"/>
          <w:highlight w:val="none"/>
        </w:rPr>
      </w:pPr>
      <w:r>
        <w:rPr>
          <w:rFonts w:hint="eastAsia"/>
          <w:color w:val="auto"/>
          <w:szCs w:val="21"/>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6EB74384">
      <w:pPr>
        <w:spacing w:line="360" w:lineRule="auto"/>
        <w:jc w:val="left"/>
        <w:rPr>
          <w:color w:val="auto"/>
          <w:highlight w:val="none"/>
        </w:rPr>
      </w:pPr>
    </w:p>
    <w:p w14:paraId="2F6D4BDA">
      <w:pPr>
        <w:spacing w:line="360" w:lineRule="auto"/>
        <w:jc w:val="left"/>
        <w:rPr>
          <w:color w:val="auto"/>
          <w:highlight w:val="none"/>
        </w:rPr>
      </w:pPr>
    </w:p>
    <w:p w14:paraId="2906DD87">
      <w:pPr>
        <w:snapToGrid w:val="0"/>
        <w:spacing w:before="120" w:beforeLines="50" w:after="50" w:line="360" w:lineRule="exact"/>
        <w:ind w:firstLine="4410" w:firstLineChars="2100"/>
        <w:rPr>
          <w:color w:val="auto"/>
          <w:szCs w:val="21"/>
          <w:highlight w:val="none"/>
        </w:rPr>
      </w:pPr>
      <w:bookmarkStart w:id="117" w:name="_Hlk89190944"/>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bookmarkEnd w:id="117"/>
    <w:p w14:paraId="1E600D01">
      <w:pPr>
        <w:spacing w:line="360" w:lineRule="auto"/>
        <w:ind w:firstLine="1260" w:firstLineChars="600"/>
        <w:jc w:val="left"/>
        <w:rPr>
          <w:color w:val="auto"/>
          <w:highlight w:val="none"/>
        </w:rPr>
      </w:pPr>
    </w:p>
    <w:p w14:paraId="1739681C">
      <w:pPr>
        <w:spacing w:line="360" w:lineRule="auto"/>
        <w:ind w:firstLine="4515" w:firstLineChars="2150"/>
        <w:jc w:val="left"/>
        <w:rPr>
          <w:color w:val="auto"/>
          <w:highlight w:val="none"/>
        </w:rPr>
      </w:pPr>
      <w:r>
        <w:rPr>
          <w:color w:val="auto"/>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9870D54">
      <w:pPr>
        <w:spacing w:line="360" w:lineRule="auto"/>
        <w:ind w:firstLine="525" w:firstLineChars="250"/>
        <w:jc w:val="center"/>
        <w:rPr>
          <w:b/>
          <w:color w:val="auto"/>
          <w:sz w:val="28"/>
          <w:szCs w:val="28"/>
          <w:highlight w:val="none"/>
        </w:rPr>
      </w:pPr>
      <w:r>
        <w:rPr>
          <w:color w:val="auto"/>
          <w:szCs w:val="21"/>
          <w:highlight w:val="none"/>
        </w:rPr>
        <w:br w:type="page"/>
      </w:r>
      <w:r>
        <w:rPr>
          <w:b/>
          <w:color w:val="auto"/>
          <w:sz w:val="28"/>
          <w:szCs w:val="28"/>
          <w:highlight w:val="none"/>
        </w:rPr>
        <w:t>广西壮族自治区建筑工程安全文明施工措施项目清单内容</w:t>
      </w:r>
    </w:p>
    <w:p w14:paraId="58AFC08E">
      <w:pPr>
        <w:pStyle w:val="263"/>
        <w:spacing w:line="360" w:lineRule="auto"/>
        <w:jc w:val="center"/>
        <w:rPr>
          <w:color w:val="auto"/>
          <w:highlight w:val="none"/>
        </w:rPr>
      </w:pPr>
      <w:r>
        <w:rPr>
          <w:color w:val="auto"/>
          <w:sz w:val="24"/>
          <w:highlight w:val="none"/>
        </w:rPr>
        <w:t>（桂建质【2015】16号文附件一）</w:t>
      </w:r>
    </w:p>
    <w:p w14:paraId="50E91329">
      <w:pPr>
        <w:pStyle w:val="264"/>
        <w:spacing w:line="0" w:lineRule="atLeast"/>
        <w:jc w:val="center"/>
        <w:rPr>
          <w:b/>
          <w:bCs/>
          <w:color w:val="auto"/>
          <w:sz w:val="24"/>
          <w:highlight w:val="none"/>
        </w:rPr>
      </w:pPr>
      <w:r>
        <w:rPr>
          <w:b/>
          <w:bCs/>
          <w:color w:val="auto"/>
          <w:sz w:val="24"/>
          <w:highlight w:val="none"/>
        </w:rPr>
        <w:t>广西壮族自治区</w:t>
      </w:r>
    </w:p>
    <w:p w14:paraId="5A9BF4DD">
      <w:pPr>
        <w:pStyle w:val="264"/>
        <w:spacing w:line="0" w:lineRule="atLeast"/>
        <w:jc w:val="center"/>
        <w:rPr>
          <w:b/>
          <w:bCs/>
          <w:color w:val="auto"/>
          <w:w w:val="90"/>
          <w:sz w:val="24"/>
          <w:highlight w:val="none"/>
        </w:rPr>
      </w:pPr>
      <w:r>
        <w:rPr>
          <w:b/>
          <w:bCs/>
          <w:color w:val="auto"/>
          <w:w w:val="90"/>
          <w:sz w:val="24"/>
          <w:highlight w:val="none"/>
        </w:rPr>
        <w:t>建设工程安全文明施工措施项目清单内容</w:t>
      </w:r>
    </w:p>
    <w:tbl>
      <w:tblPr>
        <w:tblStyle w:val="5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5E30C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14:paraId="1340AE88">
            <w:pPr>
              <w:pStyle w:val="264"/>
              <w:spacing w:line="300" w:lineRule="exact"/>
              <w:jc w:val="center"/>
              <w:rPr>
                <w:rFonts w:eastAsia="方正仿宋_GBK"/>
                <w:b/>
                <w:bCs/>
                <w:color w:val="auto"/>
                <w:szCs w:val="21"/>
                <w:highlight w:val="none"/>
              </w:rPr>
            </w:pPr>
            <w:r>
              <w:rPr>
                <w:rFonts w:eastAsia="方正仿宋_GBK"/>
                <w:b/>
                <w:bCs/>
                <w:color w:val="auto"/>
                <w:szCs w:val="21"/>
                <w:highlight w:val="none"/>
              </w:rPr>
              <w:t>类别</w:t>
            </w:r>
          </w:p>
        </w:tc>
        <w:tc>
          <w:tcPr>
            <w:tcW w:w="2070" w:type="dxa"/>
            <w:gridSpan w:val="2"/>
            <w:vAlign w:val="center"/>
          </w:tcPr>
          <w:p w14:paraId="76445FE5">
            <w:pPr>
              <w:pStyle w:val="264"/>
              <w:spacing w:line="300" w:lineRule="exact"/>
              <w:jc w:val="center"/>
              <w:rPr>
                <w:rFonts w:eastAsia="方正仿宋_GBK"/>
                <w:b/>
                <w:bCs/>
                <w:color w:val="auto"/>
                <w:szCs w:val="21"/>
                <w:highlight w:val="none"/>
              </w:rPr>
            </w:pPr>
            <w:r>
              <w:rPr>
                <w:rFonts w:eastAsia="方正仿宋_GBK"/>
                <w:b/>
                <w:bCs/>
                <w:color w:val="auto"/>
                <w:szCs w:val="21"/>
                <w:highlight w:val="none"/>
              </w:rPr>
              <w:t>项目名称</w:t>
            </w:r>
          </w:p>
        </w:tc>
        <w:tc>
          <w:tcPr>
            <w:tcW w:w="6645" w:type="dxa"/>
            <w:vAlign w:val="center"/>
          </w:tcPr>
          <w:p w14:paraId="0DDA4EB5">
            <w:pPr>
              <w:pStyle w:val="264"/>
              <w:spacing w:line="300" w:lineRule="exact"/>
              <w:jc w:val="center"/>
              <w:rPr>
                <w:rFonts w:eastAsia="方正仿宋_GBK"/>
                <w:b/>
                <w:bCs/>
                <w:color w:val="auto"/>
                <w:szCs w:val="21"/>
                <w:highlight w:val="none"/>
              </w:rPr>
            </w:pPr>
            <w:r>
              <w:rPr>
                <w:rFonts w:eastAsia="方正仿宋_GBK"/>
                <w:b/>
                <w:bCs/>
                <w:color w:val="auto"/>
                <w:szCs w:val="21"/>
                <w:highlight w:val="none"/>
              </w:rPr>
              <w:t>主要内容和要求</w:t>
            </w:r>
          </w:p>
        </w:tc>
      </w:tr>
      <w:tr w14:paraId="71EC0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202C1B8A">
            <w:pPr>
              <w:pStyle w:val="264"/>
              <w:spacing w:line="300" w:lineRule="exact"/>
              <w:jc w:val="center"/>
              <w:rPr>
                <w:rFonts w:eastAsia="方正仿宋_GBK"/>
                <w:color w:val="auto"/>
                <w:szCs w:val="21"/>
                <w:highlight w:val="none"/>
              </w:rPr>
            </w:pPr>
            <w:r>
              <w:rPr>
                <w:rFonts w:eastAsia="方正仿宋_GBK"/>
                <w:color w:val="auto"/>
                <w:szCs w:val="21"/>
                <w:highlight w:val="none"/>
              </w:rPr>
              <w:t>文明</w:t>
            </w:r>
          </w:p>
          <w:p w14:paraId="40AC601E">
            <w:pPr>
              <w:pStyle w:val="264"/>
              <w:spacing w:line="300" w:lineRule="exact"/>
              <w:jc w:val="center"/>
              <w:rPr>
                <w:rFonts w:eastAsia="方正仿宋_GBK"/>
                <w:color w:val="auto"/>
                <w:szCs w:val="21"/>
                <w:highlight w:val="none"/>
              </w:rPr>
            </w:pPr>
            <w:r>
              <w:rPr>
                <w:rFonts w:eastAsia="方正仿宋_GBK"/>
                <w:color w:val="auto"/>
                <w:szCs w:val="21"/>
                <w:highlight w:val="none"/>
              </w:rPr>
              <w:t>施工</w:t>
            </w:r>
          </w:p>
          <w:p w14:paraId="6C3A4017">
            <w:pPr>
              <w:pStyle w:val="264"/>
              <w:spacing w:line="300" w:lineRule="exact"/>
              <w:jc w:val="center"/>
              <w:rPr>
                <w:rFonts w:eastAsia="方正仿宋_GBK"/>
                <w:color w:val="auto"/>
                <w:szCs w:val="21"/>
                <w:highlight w:val="none"/>
              </w:rPr>
            </w:pPr>
            <w:r>
              <w:rPr>
                <w:rFonts w:eastAsia="方正仿宋_GBK"/>
                <w:color w:val="auto"/>
                <w:szCs w:val="21"/>
                <w:highlight w:val="none"/>
              </w:rPr>
              <w:t>与</w:t>
            </w:r>
          </w:p>
          <w:p w14:paraId="2EA54168">
            <w:pPr>
              <w:pStyle w:val="264"/>
              <w:spacing w:line="300" w:lineRule="exact"/>
              <w:jc w:val="center"/>
              <w:rPr>
                <w:rFonts w:eastAsia="方正仿宋_GBK"/>
                <w:color w:val="auto"/>
                <w:szCs w:val="21"/>
                <w:highlight w:val="none"/>
              </w:rPr>
            </w:pPr>
            <w:r>
              <w:rPr>
                <w:rFonts w:eastAsia="方正仿宋_GBK"/>
                <w:color w:val="auto"/>
                <w:szCs w:val="21"/>
                <w:highlight w:val="none"/>
              </w:rPr>
              <w:t>环境</w:t>
            </w:r>
          </w:p>
          <w:p w14:paraId="07339776">
            <w:pPr>
              <w:pStyle w:val="264"/>
              <w:spacing w:line="300" w:lineRule="exact"/>
              <w:jc w:val="center"/>
              <w:rPr>
                <w:rFonts w:eastAsia="方正仿宋_GBK"/>
                <w:color w:val="auto"/>
                <w:szCs w:val="21"/>
                <w:highlight w:val="none"/>
              </w:rPr>
            </w:pPr>
            <w:r>
              <w:rPr>
                <w:rFonts w:eastAsia="方正仿宋_GBK"/>
                <w:color w:val="auto"/>
                <w:szCs w:val="21"/>
                <w:highlight w:val="none"/>
              </w:rPr>
              <w:t>保护</w:t>
            </w:r>
          </w:p>
        </w:tc>
        <w:tc>
          <w:tcPr>
            <w:tcW w:w="2070" w:type="dxa"/>
            <w:gridSpan w:val="2"/>
            <w:vAlign w:val="center"/>
          </w:tcPr>
          <w:p w14:paraId="6D21E5D4">
            <w:pPr>
              <w:pStyle w:val="264"/>
              <w:spacing w:line="300" w:lineRule="exact"/>
              <w:jc w:val="center"/>
              <w:rPr>
                <w:rFonts w:eastAsia="方正仿宋_GBK"/>
                <w:color w:val="auto"/>
                <w:szCs w:val="21"/>
                <w:highlight w:val="none"/>
              </w:rPr>
            </w:pPr>
            <w:r>
              <w:rPr>
                <w:rFonts w:eastAsia="方正仿宋_GBK"/>
                <w:color w:val="auto"/>
                <w:szCs w:val="21"/>
                <w:highlight w:val="none"/>
              </w:rPr>
              <w:t>安全警示</w:t>
            </w:r>
          </w:p>
          <w:p w14:paraId="4E02E26A">
            <w:pPr>
              <w:pStyle w:val="264"/>
              <w:spacing w:line="300" w:lineRule="exact"/>
              <w:jc w:val="center"/>
              <w:rPr>
                <w:rFonts w:eastAsia="方正仿宋_GBK"/>
                <w:color w:val="auto"/>
                <w:szCs w:val="21"/>
                <w:highlight w:val="none"/>
              </w:rPr>
            </w:pPr>
            <w:r>
              <w:rPr>
                <w:rFonts w:eastAsia="方正仿宋_GBK"/>
                <w:color w:val="auto"/>
                <w:szCs w:val="21"/>
                <w:highlight w:val="none"/>
              </w:rPr>
              <w:t>标志牌</w:t>
            </w:r>
          </w:p>
        </w:tc>
        <w:tc>
          <w:tcPr>
            <w:tcW w:w="6645" w:type="dxa"/>
            <w:vAlign w:val="center"/>
          </w:tcPr>
          <w:p w14:paraId="110B1652">
            <w:pPr>
              <w:pStyle w:val="264"/>
              <w:spacing w:line="300" w:lineRule="exact"/>
              <w:rPr>
                <w:rFonts w:eastAsia="方正仿宋_GBK"/>
                <w:color w:val="auto"/>
                <w:szCs w:val="21"/>
                <w:highlight w:val="none"/>
              </w:rPr>
            </w:pPr>
            <w:r>
              <w:rPr>
                <w:rFonts w:eastAsia="方正仿宋_GBK"/>
                <w:color w:val="auto"/>
                <w:szCs w:val="21"/>
                <w:highlight w:val="none"/>
              </w:rPr>
              <w:t>在易发伤亡事故（或危险）处设置明显的、符合国家标准要求的安全警示标志牌。</w:t>
            </w:r>
          </w:p>
        </w:tc>
      </w:tr>
      <w:tr w14:paraId="4DDFA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7536597">
            <w:pPr>
              <w:pStyle w:val="264"/>
              <w:spacing w:line="300" w:lineRule="exact"/>
              <w:jc w:val="center"/>
              <w:rPr>
                <w:rFonts w:eastAsia="方正仿宋_GBK"/>
                <w:color w:val="auto"/>
                <w:szCs w:val="21"/>
                <w:highlight w:val="none"/>
              </w:rPr>
            </w:pPr>
          </w:p>
        </w:tc>
        <w:tc>
          <w:tcPr>
            <w:tcW w:w="2070" w:type="dxa"/>
            <w:gridSpan w:val="2"/>
            <w:vAlign w:val="center"/>
          </w:tcPr>
          <w:p w14:paraId="0DE7614D">
            <w:pPr>
              <w:pStyle w:val="264"/>
              <w:spacing w:line="300" w:lineRule="exact"/>
              <w:jc w:val="center"/>
              <w:rPr>
                <w:rFonts w:eastAsia="方正仿宋_GBK"/>
                <w:color w:val="auto"/>
                <w:szCs w:val="21"/>
                <w:highlight w:val="none"/>
              </w:rPr>
            </w:pPr>
            <w:r>
              <w:rPr>
                <w:rFonts w:eastAsia="方正仿宋_GBK"/>
                <w:color w:val="auto"/>
                <w:szCs w:val="21"/>
                <w:highlight w:val="none"/>
              </w:rPr>
              <w:t>现场围挡</w:t>
            </w:r>
          </w:p>
        </w:tc>
        <w:tc>
          <w:tcPr>
            <w:tcW w:w="6645" w:type="dxa"/>
            <w:vAlign w:val="center"/>
          </w:tcPr>
          <w:p w14:paraId="295898B6">
            <w:pPr>
              <w:pStyle w:val="264"/>
              <w:spacing w:line="300" w:lineRule="exact"/>
              <w:rPr>
                <w:rFonts w:eastAsia="方正仿宋_GBK"/>
                <w:color w:val="auto"/>
                <w:szCs w:val="21"/>
                <w:highlight w:val="none"/>
              </w:rPr>
            </w:pPr>
            <w:r>
              <w:rPr>
                <w:rFonts w:eastAsia="方正仿宋_GBK"/>
                <w:color w:val="auto"/>
                <w:szCs w:val="21"/>
                <w:highlight w:val="none"/>
              </w:rPr>
              <w:t>1. 现场采用封闭围挡，高度不小于1.8m。</w:t>
            </w:r>
          </w:p>
          <w:p w14:paraId="00317F5A">
            <w:pPr>
              <w:pStyle w:val="264"/>
              <w:spacing w:line="300" w:lineRule="exact"/>
              <w:rPr>
                <w:rFonts w:eastAsia="方正仿宋_GBK"/>
                <w:color w:val="auto"/>
                <w:szCs w:val="21"/>
                <w:highlight w:val="none"/>
              </w:rPr>
            </w:pPr>
            <w:r>
              <w:rPr>
                <w:rFonts w:eastAsia="方正仿宋_GBK"/>
                <w:color w:val="auto"/>
                <w:szCs w:val="21"/>
                <w:highlight w:val="none"/>
              </w:rPr>
              <w:t>2. 围挡材料可用彩色、定型钢板，砌块等墙体。</w:t>
            </w:r>
          </w:p>
        </w:tc>
      </w:tr>
      <w:tr w14:paraId="490E8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42BC363">
            <w:pPr>
              <w:pStyle w:val="264"/>
              <w:spacing w:line="300" w:lineRule="exact"/>
              <w:jc w:val="center"/>
              <w:rPr>
                <w:rFonts w:eastAsia="方正仿宋_GBK"/>
                <w:color w:val="auto"/>
                <w:szCs w:val="21"/>
                <w:highlight w:val="none"/>
              </w:rPr>
            </w:pPr>
          </w:p>
        </w:tc>
        <w:tc>
          <w:tcPr>
            <w:tcW w:w="2070" w:type="dxa"/>
            <w:gridSpan w:val="2"/>
            <w:vAlign w:val="center"/>
          </w:tcPr>
          <w:p w14:paraId="2C63C60D">
            <w:pPr>
              <w:pStyle w:val="264"/>
              <w:spacing w:line="300" w:lineRule="exact"/>
              <w:jc w:val="center"/>
              <w:rPr>
                <w:rFonts w:eastAsia="方正仿宋_GBK"/>
                <w:color w:val="auto"/>
                <w:szCs w:val="21"/>
                <w:highlight w:val="none"/>
              </w:rPr>
            </w:pPr>
            <w:r>
              <w:rPr>
                <w:rFonts w:eastAsia="方正仿宋_GBK"/>
                <w:color w:val="auto"/>
                <w:szCs w:val="21"/>
                <w:highlight w:val="none"/>
              </w:rPr>
              <w:t>七牌二图</w:t>
            </w:r>
          </w:p>
        </w:tc>
        <w:tc>
          <w:tcPr>
            <w:tcW w:w="6645" w:type="dxa"/>
            <w:vAlign w:val="center"/>
          </w:tcPr>
          <w:p w14:paraId="334A7361">
            <w:pPr>
              <w:pStyle w:val="264"/>
              <w:spacing w:line="300" w:lineRule="exact"/>
              <w:rPr>
                <w:rFonts w:eastAsia="方正仿宋_GBK"/>
                <w:color w:val="auto"/>
                <w:szCs w:val="21"/>
                <w:highlight w:val="none"/>
              </w:rPr>
            </w:pPr>
            <w:r>
              <w:rPr>
                <w:rFonts w:eastAsia="方正仿宋_GBK"/>
                <w:color w:val="auto"/>
                <w:szCs w:val="21"/>
                <w:highlight w:val="none"/>
              </w:rPr>
              <w:t>在进门处悬挂工程概况、现场出入制度、管理人员名单及监督电话、安全生产规定、文明施工、消防保卫、节能公示等七牌以及施工现场总平面图、工程效果图。</w:t>
            </w:r>
          </w:p>
        </w:tc>
      </w:tr>
      <w:tr w14:paraId="471CC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14:paraId="3897AA0A">
            <w:pPr>
              <w:pStyle w:val="264"/>
              <w:spacing w:line="300" w:lineRule="exact"/>
              <w:jc w:val="center"/>
              <w:rPr>
                <w:rFonts w:eastAsia="方正仿宋_GBK"/>
                <w:color w:val="auto"/>
                <w:szCs w:val="21"/>
                <w:highlight w:val="none"/>
              </w:rPr>
            </w:pPr>
          </w:p>
        </w:tc>
        <w:tc>
          <w:tcPr>
            <w:tcW w:w="2070" w:type="dxa"/>
            <w:gridSpan w:val="2"/>
            <w:vAlign w:val="center"/>
          </w:tcPr>
          <w:p w14:paraId="0755924B">
            <w:pPr>
              <w:pStyle w:val="264"/>
              <w:spacing w:line="300" w:lineRule="exact"/>
              <w:jc w:val="center"/>
              <w:rPr>
                <w:rFonts w:eastAsia="方正仿宋_GBK"/>
                <w:color w:val="auto"/>
                <w:szCs w:val="21"/>
                <w:highlight w:val="none"/>
              </w:rPr>
            </w:pPr>
            <w:r>
              <w:rPr>
                <w:rFonts w:eastAsia="方正仿宋_GBK"/>
                <w:color w:val="auto"/>
                <w:szCs w:val="21"/>
                <w:highlight w:val="none"/>
              </w:rPr>
              <w:t>企业标志</w:t>
            </w:r>
          </w:p>
        </w:tc>
        <w:tc>
          <w:tcPr>
            <w:tcW w:w="6645" w:type="dxa"/>
            <w:vAlign w:val="center"/>
          </w:tcPr>
          <w:p w14:paraId="276C761C">
            <w:pPr>
              <w:pStyle w:val="264"/>
              <w:spacing w:line="300" w:lineRule="exact"/>
              <w:rPr>
                <w:rFonts w:eastAsia="方正仿宋_GBK"/>
                <w:color w:val="auto"/>
                <w:szCs w:val="21"/>
                <w:highlight w:val="none"/>
              </w:rPr>
            </w:pPr>
            <w:r>
              <w:rPr>
                <w:rFonts w:eastAsia="方正仿宋_GBK"/>
                <w:color w:val="auto"/>
                <w:szCs w:val="21"/>
                <w:highlight w:val="none"/>
              </w:rPr>
              <w:t>现场出入的大门应设有本企业标志或企业标识。</w:t>
            </w:r>
          </w:p>
        </w:tc>
      </w:tr>
      <w:tr w14:paraId="25BB3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31A4B46D">
            <w:pPr>
              <w:pStyle w:val="264"/>
              <w:spacing w:line="300" w:lineRule="exact"/>
              <w:jc w:val="center"/>
              <w:rPr>
                <w:rFonts w:eastAsia="方正仿宋_GBK"/>
                <w:color w:val="auto"/>
                <w:szCs w:val="21"/>
                <w:highlight w:val="none"/>
              </w:rPr>
            </w:pPr>
          </w:p>
        </w:tc>
        <w:tc>
          <w:tcPr>
            <w:tcW w:w="2070" w:type="dxa"/>
            <w:gridSpan w:val="2"/>
            <w:vAlign w:val="center"/>
          </w:tcPr>
          <w:p w14:paraId="1266F579">
            <w:pPr>
              <w:pStyle w:val="264"/>
              <w:spacing w:line="300" w:lineRule="exact"/>
              <w:jc w:val="center"/>
              <w:rPr>
                <w:rFonts w:eastAsia="方正仿宋_GBK"/>
                <w:color w:val="auto"/>
                <w:szCs w:val="21"/>
                <w:highlight w:val="none"/>
              </w:rPr>
            </w:pPr>
            <w:r>
              <w:rPr>
                <w:rFonts w:eastAsia="方正仿宋_GBK"/>
                <w:color w:val="auto"/>
                <w:szCs w:val="21"/>
                <w:highlight w:val="none"/>
              </w:rPr>
              <w:t>场容场貌</w:t>
            </w:r>
          </w:p>
        </w:tc>
        <w:tc>
          <w:tcPr>
            <w:tcW w:w="6645" w:type="dxa"/>
            <w:vAlign w:val="center"/>
          </w:tcPr>
          <w:p w14:paraId="13306772">
            <w:pPr>
              <w:pStyle w:val="264"/>
              <w:spacing w:line="300" w:lineRule="exact"/>
              <w:rPr>
                <w:rFonts w:eastAsia="方正仿宋_GBK"/>
                <w:color w:val="auto"/>
                <w:szCs w:val="21"/>
                <w:highlight w:val="none"/>
              </w:rPr>
            </w:pPr>
            <w:r>
              <w:rPr>
                <w:rFonts w:eastAsia="方正仿宋_GBK"/>
                <w:color w:val="auto"/>
                <w:szCs w:val="21"/>
                <w:highlight w:val="none"/>
              </w:rPr>
              <w:t>1. 道路畅通。</w:t>
            </w:r>
          </w:p>
          <w:p w14:paraId="3AC40435">
            <w:pPr>
              <w:pStyle w:val="264"/>
              <w:spacing w:line="300" w:lineRule="exact"/>
              <w:rPr>
                <w:rFonts w:eastAsia="方正仿宋_GBK"/>
                <w:color w:val="auto"/>
                <w:szCs w:val="21"/>
                <w:highlight w:val="none"/>
              </w:rPr>
            </w:pPr>
            <w:r>
              <w:rPr>
                <w:rFonts w:eastAsia="方正仿宋_GBK"/>
                <w:color w:val="auto"/>
                <w:szCs w:val="21"/>
                <w:highlight w:val="none"/>
              </w:rPr>
              <w:t>2. 排水设施齐全畅通。</w:t>
            </w:r>
          </w:p>
          <w:p w14:paraId="45F06687">
            <w:pPr>
              <w:pStyle w:val="264"/>
              <w:spacing w:line="300" w:lineRule="exact"/>
              <w:rPr>
                <w:rFonts w:eastAsia="方正仿宋_GBK"/>
                <w:color w:val="auto"/>
                <w:szCs w:val="21"/>
                <w:highlight w:val="none"/>
              </w:rPr>
            </w:pPr>
            <w:r>
              <w:rPr>
                <w:rFonts w:eastAsia="方正仿宋_GBK"/>
                <w:color w:val="auto"/>
                <w:szCs w:val="21"/>
                <w:highlight w:val="none"/>
              </w:rPr>
              <w:t>3. 工地地面硬化处理（办公区、生活区、现场道路、材料堆放、混凝土搅拌、砂浆搅拌、钢筋加工等场地和外脚手架基础等）。</w:t>
            </w:r>
          </w:p>
        </w:tc>
      </w:tr>
      <w:tr w14:paraId="27875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7135B30">
            <w:pPr>
              <w:pStyle w:val="264"/>
              <w:spacing w:line="300" w:lineRule="exact"/>
              <w:jc w:val="center"/>
              <w:rPr>
                <w:rFonts w:eastAsia="方正仿宋_GBK"/>
                <w:color w:val="auto"/>
                <w:szCs w:val="21"/>
                <w:highlight w:val="none"/>
              </w:rPr>
            </w:pPr>
          </w:p>
        </w:tc>
        <w:tc>
          <w:tcPr>
            <w:tcW w:w="2070" w:type="dxa"/>
            <w:gridSpan w:val="2"/>
            <w:vAlign w:val="center"/>
          </w:tcPr>
          <w:p w14:paraId="79A4F0BB">
            <w:pPr>
              <w:pStyle w:val="264"/>
              <w:spacing w:line="300" w:lineRule="exact"/>
              <w:jc w:val="center"/>
              <w:rPr>
                <w:rFonts w:eastAsia="方正仿宋_GBK"/>
                <w:color w:val="auto"/>
                <w:szCs w:val="21"/>
                <w:highlight w:val="none"/>
              </w:rPr>
            </w:pPr>
            <w:r>
              <w:rPr>
                <w:rFonts w:eastAsia="方正仿宋_GBK"/>
                <w:color w:val="auto"/>
                <w:szCs w:val="21"/>
                <w:highlight w:val="none"/>
              </w:rPr>
              <w:t>材料堆放</w:t>
            </w:r>
          </w:p>
        </w:tc>
        <w:tc>
          <w:tcPr>
            <w:tcW w:w="6645" w:type="dxa"/>
            <w:vAlign w:val="center"/>
          </w:tcPr>
          <w:p w14:paraId="6636873C">
            <w:pPr>
              <w:pStyle w:val="264"/>
              <w:numPr>
                <w:ilvl w:val="0"/>
                <w:numId w:val="5"/>
              </w:numPr>
              <w:spacing w:line="300" w:lineRule="exact"/>
              <w:rPr>
                <w:rFonts w:eastAsia="方正仿宋_GBK"/>
                <w:color w:val="auto"/>
                <w:szCs w:val="21"/>
                <w:highlight w:val="none"/>
              </w:rPr>
            </w:pPr>
            <w:r>
              <w:rPr>
                <w:rFonts w:eastAsia="方正仿宋_GBK"/>
                <w:color w:val="auto"/>
                <w:szCs w:val="21"/>
                <w:highlight w:val="none"/>
              </w:rPr>
              <w:t>材料、构件、料具等堆放时，应有名称、品种、规格等标牌。</w:t>
            </w:r>
          </w:p>
          <w:p w14:paraId="220825F8">
            <w:pPr>
              <w:pStyle w:val="264"/>
              <w:spacing w:line="300" w:lineRule="exact"/>
              <w:rPr>
                <w:rFonts w:eastAsia="方正仿宋_GBK"/>
                <w:color w:val="auto"/>
                <w:szCs w:val="21"/>
                <w:highlight w:val="none"/>
              </w:rPr>
            </w:pPr>
            <w:r>
              <w:rPr>
                <w:rFonts w:eastAsia="方正仿宋_GBK"/>
                <w:color w:val="auto"/>
                <w:szCs w:val="21"/>
                <w:highlight w:val="none"/>
              </w:rPr>
              <w:t>2. 水泥和其它易飞扬细颗粒建筑材料应封闭存放或采取覆盖等措施。</w:t>
            </w:r>
          </w:p>
          <w:p w14:paraId="41B202C2">
            <w:pPr>
              <w:pStyle w:val="264"/>
              <w:spacing w:line="300" w:lineRule="exact"/>
              <w:rPr>
                <w:rFonts w:eastAsia="方正仿宋_GBK"/>
                <w:color w:val="auto"/>
                <w:szCs w:val="21"/>
                <w:highlight w:val="none"/>
              </w:rPr>
            </w:pPr>
            <w:r>
              <w:rPr>
                <w:rFonts w:eastAsia="方正仿宋_GBK"/>
                <w:color w:val="auto"/>
                <w:szCs w:val="21"/>
                <w:highlight w:val="none"/>
              </w:rPr>
              <w:t>3. 易燃、易爆和有毒有害物品分类存放。</w:t>
            </w:r>
          </w:p>
        </w:tc>
      </w:tr>
      <w:tr w14:paraId="09146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2E07343F">
            <w:pPr>
              <w:pStyle w:val="264"/>
              <w:spacing w:line="300" w:lineRule="exact"/>
              <w:jc w:val="center"/>
              <w:rPr>
                <w:rFonts w:eastAsia="方正仿宋_GBK"/>
                <w:color w:val="auto"/>
                <w:szCs w:val="21"/>
                <w:highlight w:val="none"/>
              </w:rPr>
            </w:pPr>
          </w:p>
        </w:tc>
        <w:tc>
          <w:tcPr>
            <w:tcW w:w="2070" w:type="dxa"/>
            <w:gridSpan w:val="2"/>
            <w:vAlign w:val="center"/>
          </w:tcPr>
          <w:p w14:paraId="6793CADB">
            <w:pPr>
              <w:pStyle w:val="264"/>
              <w:spacing w:line="300" w:lineRule="exact"/>
              <w:jc w:val="center"/>
              <w:rPr>
                <w:rFonts w:eastAsia="方正仿宋_GBK"/>
                <w:color w:val="auto"/>
                <w:szCs w:val="21"/>
                <w:highlight w:val="none"/>
              </w:rPr>
            </w:pPr>
            <w:r>
              <w:rPr>
                <w:rFonts w:eastAsia="方正仿宋_GBK"/>
                <w:color w:val="auto"/>
                <w:szCs w:val="21"/>
                <w:highlight w:val="none"/>
              </w:rPr>
              <w:t>现场防火</w:t>
            </w:r>
          </w:p>
        </w:tc>
        <w:tc>
          <w:tcPr>
            <w:tcW w:w="6645" w:type="dxa"/>
            <w:vAlign w:val="center"/>
          </w:tcPr>
          <w:p w14:paraId="2762BCAD">
            <w:pPr>
              <w:pStyle w:val="264"/>
              <w:spacing w:line="300" w:lineRule="exact"/>
              <w:rPr>
                <w:rFonts w:eastAsia="方正仿宋_GBK"/>
                <w:color w:val="auto"/>
                <w:szCs w:val="21"/>
                <w:highlight w:val="none"/>
              </w:rPr>
            </w:pPr>
            <w:r>
              <w:rPr>
                <w:rFonts w:eastAsia="方正仿宋_GBK"/>
                <w:color w:val="auto"/>
                <w:szCs w:val="21"/>
                <w:highlight w:val="none"/>
              </w:rPr>
              <w:t>消防器材配置合理，符合消防要求。</w:t>
            </w:r>
          </w:p>
        </w:tc>
      </w:tr>
      <w:tr w14:paraId="47294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69B55EE1">
            <w:pPr>
              <w:pStyle w:val="264"/>
              <w:spacing w:line="300" w:lineRule="exact"/>
              <w:jc w:val="center"/>
              <w:rPr>
                <w:rFonts w:eastAsia="方正仿宋_GBK"/>
                <w:color w:val="auto"/>
                <w:szCs w:val="21"/>
                <w:highlight w:val="none"/>
              </w:rPr>
            </w:pPr>
          </w:p>
        </w:tc>
        <w:tc>
          <w:tcPr>
            <w:tcW w:w="2070" w:type="dxa"/>
            <w:gridSpan w:val="2"/>
            <w:vAlign w:val="center"/>
          </w:tcPr>
          <w:p w14:paraId="278C5B55">
            <w:pPr>
              <w:pStyle w:val="264"/>
              <w:spacing w:line="300" w:lineRule="exact"/>
              <w:jc w:val="center"/>
              <w:rPr>
                <w:rFonts w:eastAsia="方正仿宋_GBK"/>
                <w:color w:val="auto"/>
                <w:szCs w:val="21"/>
                <w:highlight w:val="none"/>
              </w:rPr>
            </w:pPr>
            <w:r>
              <w:rPr>
                <w:rFonts w:eastAsia="方正仿宋_GBK"/>
                <w:color w:val="auto"/>
                <w:szCs w:val="21"/>
                <w:highlight w:val="none"/>
              </w:rPr>
              <w:t>垃圾清运</w:t>
            </w:r>
          </w:p>
        </w:tc>
        <w:tc>
          <w:tcPr>
            <w:tcW w:w="6645" w:type="dxa"/>
            <w:vAlign w:val="center"/>
          </w:tcPr>
          <w:p w14:paraId="0D1F0E46">
            <w:pPr>
              <w:pStyle w:val="264"/>
              <w:spacing w:line="300" w:lineRule="exact"/>
              <w:rPr>
                <w:rFonts w:eastAsia="方正仿宋_GBK"/>
                <w:color w:val="auto"/>
                <w:szCs w:val="21"/>
                <w:highlight w:val="none"/>
              </w:rPr>
            </w:pPr>
            <w:r>
              <w:rPr>
                <w:rFonts w:eastAsia="方正仿宋_GBK"/>
                <w:color w:val="auto"/>
                <w:szCs w:val="21"/>
                <w:highlight w:val="none"/>
              </w:rPr>
              <w:t>1. 施工现场应设置密闭式垃圾站，施工垃圾、生活垃圾应分类存放。</w:t>
            </w:r>
          </w:p>
          <w:p w14:paraId="7CE8E745">
            <w:pPr>
              <w:pStyle w:val="264"/>
              <w:spacing w:line="300" w:lineRule="exact"/>
              <w:rPr>
                <w:rFonts w:eastAsia="方正仿宋_GBK"/>
                <w:color w:val="auto"/>
                <w:szCs w:val="21"/>
                <w:highlight w:val="none"/>
              </w:rPr>
            </w:pPr>
            <w:r>
              <w:rPr>
                <w:rFonts w:eastAsia="方正仿宋_GBK"/>
                <w:color w:val="auto"/>
                <w:szCs w:val="21"/>
                <w:highlight w:val="none"/>
              </w:rPr>
              <w:t>2. 施工垃圾必须采用相应容器或管道运输。</w:t>
            </w:r>
          </w:p>
        </w:tc>
      </w:tr>
      <w:tr w14:paraId="018DB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F5C9EDD">
            <w:pPr>
              <w:pStyle w:val="264"/>
              <w:spacing w:line="300" w:lineRule="exact"/>
              <w:jc w:val="center"/>
              <w:rPr>
                <w:rFonts w:eastAsia="方正仿宋_GBK"/>
                <w:color w:val="auto"/>
                <w:szCs w:val="21"/>
                <w:highlight w:val="none"/>
              </w:rPr>
            </w:pPr>
          </w:p>
        </w:tc>
        <w:tc>
          <w:tcPr>
            <w:tcW w:w="2070" w:type="dxa"/>
            <w:gridSpan w:val="2"/>
            <w:vAlign w:val="center"/>
          </w:tcPr>
          <w:p w14:paraId="5F5B8E6C">
            <w:pPr>
              <w:pStyle w:val="264"/>
              <w:spacing w:line="300" w:lineRule="exact"/>
              <w:rPr>
                <w:rFonts w:eastAsia="方正仿宋_GBK"/>
                <w:color w:val="auto"/>
                <w:szCs w:val="21"/>
                <w:highlight w:val="none"/>
              </w:rPr>
            </w:pPr>
            <w:r>
              <w:rPr>
                <w:rFonts w:eastAsia="方正仿宋_GBK"/>
                <w:color w:val="auto"/>
                <w:szCs w:val="21"/>
                <w:highlight w:val="none"/>
              </w:rPr>
              <w:t>宣传栏、环保及不扰民措施</w:t>
            </w:r>
          </w:p>
        </w:tc>
        <w:tc>
          <w:tcPr>
            <w:tcW w:w="6645" w:type="dxa"/>
            <w:vAlign w:val="center"/>
          </w:tcPr>
          <w:p w14:paraId="086EF1FC">
            <w:pPr>
              <w:pStyle w:val="264"/>
              <w:spacing w:line="300" w:lineRule="exact"/>
              <w:rPr>
                <w:rFonts w:eastAsia="方正仿宋_GBK"/>
                <w:color w:val="auto"/>
                <w:szCs w:val="21"/>
                <w:highlight w:val="none"/>
              </w:rPr>
            </w:pPr>
            <w:r>
              <w:rPr>
                <w:rFonts w:eastAsia="方正仿宋_GBK"/>
                <w:color w:val="auto"/>
                <w:szCs w:val="21"/>
                <w:highlight w:val="none"/>
              </w:rPr>
              <w:t>宣传栏、安全宣传标语等，洗车（防止污染市区道路）、粉尘、噪声控制和排污（污水、废气）措施等。</w:t>
            </w:r>
          </w:p>
        </w:tc>
      </w:tr>
      <w:tr w14:paraId="2011F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0583B449">
            <w:pPr>
              <w:pStyle w:val="264"/>
              <w:spacing w:line="300" w:lineRule="exact"/>
              <w:jc w:val="center"/>
              <w:rPr>
                <w:rFonts w:eastAsia="方正仿宋_GBK"/>
                <w:color w:val="auto"/>
                <w:szCs w:val="21"/>
                <w:highlight w:val="none"/>
              </w:rPr>
            </w:pPr>
            <w:r>
              <w:rPr>
                <w:rFonts w:eastAsia="方正仿宋_GBK"/>
                <w:color w:val="auto"/>
                <w:szCs w:val="21"/>
                <w:highlight w:val="none"/>
              </w:rPr>
              <w:t>临时设施</w:t>
            </w:r>
          </w:p>
        </w:tc>
        <w:tc>
          <w:tcPr>
            <w:tcW w:w="2070" w:type="dxa"/>
            <w:gridSpan w:val="2"/>
            <w:vAlign w:val="center"/>
          </w:tcPr>
          <w:p w14:paraId="044F5922">
            <w:pPr>
              <w:pStyle w:val="264"/>
              <w:spacing w:line="300" w:lineRule="exact"/>
              <w:jc w:val="center"/>
              <w:rPr>
                <w:rFonts w:eastAsia="方正仿宋_GBK"/>
                <w:color w:val="auto"/>
                <w:szCs w:val="21"/>
                <w:highlight w:val="none"/>
              </w:rPr>
            </w:pPr>
            <w:r>
              <w:rPr>
                <w:rFonts w:eastAsia="方正仿宋_GBK"/>
                <w:color w:val="auto"/>
                <w:szCs w:val="21"/>
                <w:highlight w:val="none"/>
              </w:rPr>
              <w:t>现场办公</w:t>
            </w:r>
          </w:p>
          <w:p w14:paraId="06BBDE0F">
            <w:pPr>
              <w:pStyle w:val="264"/>
              <w:spacing w:line="300" w:lineRule="exact"/>
              <w:jc w:val="center"/>
              <w:rPr>
                <w:rFonts w:eastAsia="方正仿宋_GBK"/>
                <w:color w:val="auto"/>
                <w:szCs w:val="21"/>
                <w:highlight w:val="none"/>
              </w:rPr>
            </w:pPr>
            <w:r>
              <w:rPr>
                <w:rFonts w:eastAsia="方正仿宋_GBK"/>
                <w:color w:val="auto"/>
                <w:szCs w:val="21"/>
                <w:highlight w:val="none"/>
              </w:rPr>
              <w:t>生活设施</w:t>
            </w:r>
          </w:p>
        </w:tc>
        <w:tc>
          <w:tcPr>
            <w:tcW w:w="6645" w:type="dxa"/>
            <w:vAlign w:val="center"/>
          </w:tcPr>
          <w:p w14:paraId="39043BC4">
            <w:pPr>
              <w:pStyle w:val="264"/>
              <w:spacing w:line="300" w:lineRule="exact"/>
              <w:rPr>
                <w:rFonts w:eastAsia="方正仿宋_GBK"/>
                <w:color w:val="auto"/>
                <w:szCs w:val="21"/>
                <w:highlight w:val="none"/>
              </w:rPr>
            </w:pPr>
            <w:r>
              <w:rPr>
                <w:rFonts w:eastAsia="方正仿宋_GBK"/>
                <w:color w:val="auto"/>
                <w:szCs w:val="21"/>
                <w:highlight w:val="none"/>
              </w:rPr>
              <w:t>1. 施工现场办公、生活区与作业区分开设置，保持安全距离。</w:t>
            </w:r>
          </w:p>
          <w:p w14:paraId="39C4032C">
            <w:pPr>
              <w:pStyle w:val="264"/>
              <w:spacing w:line="300" w:lineRule="exact"/>
              <w:rPr>
                <w:rFonts w:eastAsia="方正仿宋_GBK"/>
                <w:color w:val="auto"/>
                <w:szCs w:val="21"/>
                <w:highlight w:val="none"/>
              </w:rPr>
            </w:pPr>
            <w:r>
              <w:rPr>
                <w:rFonts w:eastAsia="方正仿宋_GBK"/>
                <w:color w:val="auto"/>
                <w:szCs w:val="21"/>
                <w:highlight w:val="none"/>
              </w:rPr>
              <w:t>2. 工地办公室、现场宿舍、食堂、厕所、饮水、沐浴、休息场所等符合卫生、消防安全要求。</w:t>
            </w:r>
          </w:p>
        </w:tc>
      </w:tr>
      <w:tr w14:paraId="3AF5E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A36A0A6">
            <w:pPr>
              <w:pStyle w:val="264"/>
              <w:spacing w:line="300" w:lineRule="exact"/>
              <w:jc w:val="center"/>
              <w:rPr>
                <w:rFonts w:eastAsia="方正仿宋_GBK"/>
                <w:color w:val="auto"/>
                <w:szCs w:val="21"/>
                <w:highlight w:val="none"/>
              </w:rPr>
            </w:pPr>
          </w:p>
        </w:tc>
        <w:tc>
          <w:tcPr>
            <w:tcW w:w="525" w:type="dxa"/>
            <w:vMerge w:val="restart"/>
            <w:vAlign w:val="center"/>
          </w:tcPr>
          <w:p w14:paraId="69308385">
            <w:pPr>
              <w:pStyle w:val="264"/>
              <w:spacing w:line="300" w:lineRule="exact"/>
              <w:jc w:val="center"/>
              <w:rPr>
                <w:rFonts w:eastAsia="方正仿宋_GBK"/>
                <w:color w:val="auto"/>
                <w:szCs w:val="21"/>
                <w:highlight w:val="none"/>
              </w:rPr>
            </w:pPr>
            <w:r>
              <w:rPr>
                <w:rFonts w:eastAsia="方正仿宋_GBK"/>
                <w:color w:val="auto"/>
                <w:szCs w:val="21"/>
                <w:highlight w:val="none"/>
              </w:rPr>
              <w:t>施工现场</w:t>
            </w:r>
          </w:p>
          <w:p w14:paraId="2E7C6FE7">
            <w:pPr>
              <w:pStyle w:val="264"/>
              <w:spacing w:line="300" w:lineRule="exact"/>
              <w:jc w:val="center"/>
              <w:rPr>
                <w:rFonts w:eastAsia="方正仿宋_GBK"/>
                <w:color w:val="auto"/>
                <w:szCs w:val="21"/>
                <w:highlight w:val="none"/>
              </w:rPr>
            </w:pPr>
            <w:r>
              <w:rPr>
                <w:rFonts w:eastAsia="方正仿宋_GBK"/>
                <w:color w:val="auto"/>
                <w:szCs w:val="21"/>
                <w:highlight w:val="none"/>
              </w:rPr>
              <w:t>临时用电</w:t>
            </w:r>
          </w:p>
        </w:tc>
        <w:tc>
          <w:tcPr>
            <w:tcW w:w="1545" w:type="dxa"/>
            <w:vAlign w:val="center"/>
          </w:tcPr>
          <w:p w14:paraId="66C3AE12">
            <w:pPr>
              <w:pStyle w:val="264"/>
              <w:spacing w:line="300" w:lineRule="exact"/>
              <w:jc w:val="center"/>
              <w:rPr>
                <w:rFonts w:eastAsia="方正仿宋_GBK"/>
                <w:color w:val="auto"/>
                <w:szCs w:val="21"/>
                <w:highlight w:val="none"/>
              </w:rPr>
            </w:pPr>
            <w:r>
              <w:rPr>
                <w:rFonts w:eastAsia="方正仿宋_GBK"/>
                <w:color w:val="auto"/>
                <w:szCs w:val="21"/>
                <w:highlight w:val="none"/>
              </w:rPr>
              <w:t>配电线路</w:t>
            </w:r>
          </w:p>
        </w:tc>
        <w:tc>
          <w:tcPr>
            <w:tcW w:w="6645" w:type="dxa"/>
            <w:vAlign w:val="center"/>
          </w:tcPr>
          <w:p w14:paraId="390D08FF">
            <w:pPr>
              <w:pStyle w:val="264"/>
              <w:spacing w:line="300" w:lineRule="exact"/>
              <w:rPr>
                <w:rFonts w:eastAsia="方正仿宋_GBK"/>
                <w:color w:val="auto"/>
                <w:szCs w:val="21"/>
                <w:highlight w:val="none"/>
              </w:rPr>
            </w:pPr>
            <w:r>
              <w:rPr>
                <w:rFonts w:eastAsia="方正仿宋_GBK"/>
                <w:color w:val="auto"/>
                <w:szCs w:val="21"/>
                <w:highlight w:val="none"/>
              </w:rPr>
              <w:t>1. 按照TN-S系统要求配备五芯电缆、四芯电缆和三芯电缆。</w:t>
            </w:r>
          </w:p>
          <w:p w14:paraId="6245A888">
            <w:pPr>
              <w:pStyle w:val="264"/>
              <w:spacing w:line="300" w:lineRule="exact"/>
              <w:rPr>
                <w:rFonts w:eastAsia="方正仿宋_GBK"/>
                <w:color w:val="auto"/>
                <w:szCs w:val="21"/>
                <w:highlight w:val="none"/>
              </w:rPr>
            </w:pPr>
            <w:r>
              <w:rPr>
                <w:rFonts w:eastAsia="方正仿宋_GBK"/>
                <w:color w:val="auto"/>
                <w:szCs w:val="21"/>
                <w:highlight w:val="none"/>
              </w:rPr>
              <w:t>2. 按要求架设临时用电线路的电杆、横担、瓷夹、瓷瓶等，或电缆埋地的地沟。</w:t>
            </w:r>
          </w:p>
          <w:p w14:paraId="09695AFC">
            <w:pPr>
              <w:pStyle w:val="264"/>
              <w:spacing w:line="300" w:lineRule="exact"/>
              <w:rPr>
                <w:rFonts w:eastAsia="方正仿宋_GBK"/>
                <w:color w:val="auto"/>
                <w:szCs w:val="21"/>
                <w:highlight w:val="none"/>
              </w:rPr>
            </w:pPr>
            <w:r>
              <w:rPr>
                <w:rFonts w:eastAsia="方正仿宋_GBK"/>
                <w:color w:val="auto"/>
                <w:szCs w:val="21"/>
                <w:highlight w:val="none"/>
              </w:rPr>
              <w:t>3. 对靠近施工现场的外电线路，设置木质、塑料等绝缘体的防护设施。</w:t>
            </w:r>
          </w:p>
        </w:tc>
      </w:tr>
      <w:tr w14:paraId="57521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69BA1203">
            <w:pPr>
              <w:pStyle w:val="264"/>
              <w:spacing w:line="300" w:lineRule="exact"/>
              <w:jc w:val="center"/>
              <w:rPr>
                <w:rFonts w:eastAsia="方正仿宋_GBK"/>
                <w:color w:val="auto"/>
                <w:szCs w:val="21"/>
                <w:highlight w:val="none"/>
              </w:rPr>
            </w:pPr>
          </w:p>
        </w:tc>
        <w:tc>
          <w:tcPr>
            <w:tcW w:w="525" w:type="dxa"/>
            <w:vMerge w:val="continue"/>
            <w:vAlign w:val="center"/>
          </w:tcPr>
          <w:p w14:paraId="4E01A0C4">
            <w:pPr>
              <w:pStyle w:val="264"/>
              <w:spacing w:line="300" w:lineRule="exact"/>
              <w:jc w:val="center"/>
              <w:rPr>
                <w:rFonts w:eastAsia="方正仿宋_GBK"/>
                <w:color w:val="auto"/>
                <w:szCs w:val="21"/>
                <w:highlight w:val="none"/>
              </w:rPr>
            </w:pPr>
          </w:p>
        </w:tc>
        <w:tc>
          <w:tcPr>
            <w:tcW w:w="1545" w:type="dxa"/>
            <w:vAlign w:val="center"/>
          </w:tcPr>
          <w:p w14:paraId="1D70E6FB">
            <w:pPr>
              <w:pStyle w:val="264"/>
              <w:spacing w:line="300" w:lineRule="exact"/>
              <w:jc w:val="center"/>
              <w:rPr>
                <w:rFonts w:eastAsia="方正仿宋_GBK"/>
                <w:color w:val="auto"/>
                <w:szCs w:val="21"/>
                <w:highlight w:val="none"/>
              </w:rPr>
            </w:pPr>
            <w:r>
              <w:rPr>
                <w:rFonts w:eastAsia="方正仿宋_GBK"/>
                <w:color w:val="auto"/>
                <w:szCs w:val="21"/>
                <w:highlight w:val="none"/>
              </w:rPr>
              <w:t>配电箱</w:t>
            </w:r>
          </w:p>
          <w:p w14:paraId="02380BA6">
            <w:pPr>
              <w:pStyle w:val="264"/>
              <w:spacing w:line="300" w:lineRule="exact"/>
              <w:jc w:val="center"/>
              <w:rPr>
                <w:rFonts w:eastAsia="方正仿宋_GBK"/>
                <w:color w:val="auto"/>
                <w:szCs w:val="21"/>
                <w:highlight w:val="none"/>
              </w:rPr>
            </w:pPr>
            <w:r>
              <w:rPr>
                <w:rFonts w:eastAsia="方正仿宋_GBK"/>
                <w:color w:val="auto"/>
                <w:szCs w:val="21"/>
                <w:highlight w:val="none"/>
              </w:rPr>
              <w:t>开关箱</w:t>
            </w:r>
          </w:p>
        </w:tc>
        <w:tc>
          <w:tcPr>
            <w:tcW w:w="6645" w:type="dxa"/>
            <w:vAlign w:val="center"/>
          </w:tcPr>
          <w:p w14:paraId="3912D320">
            <w:pPr>
              <w:pStyle w:val="264"/>
              <w:spacing w:line="300" w:lineRule="exact"/>
              <w:rPr>
                <w:rFonts w:eastAsia="方正仿宋_GBK"/>
                <w:color w:val="auto"/>
                <w:szCs w:val="21"/>
                <w:highlight w:val="none"/>
              </w:rPr>
            </w:pPr>
            <w:r>
              <w:rPr>
                <w:rFonts w:eastAsia="方正仿宋_GBK"/>
                <w:color w:val="auto"/>
                <w:szCs w:val="21"/>
                <w:highlight w:val="none"/>
              </w:rPr>
              <w:t>1. 按三级配电要求，配备总配电箱、分配电箱、开关箱三类（铁质）标准电箱，开关箱应符合“一机、一箱、一闸、一漏”，三类电箱中的各类电器应是合格品。</w:t>
            </w:r>
          </w:p>
          <w:p w14:paraId="1550A135">
            <w:pPr>
              <w:pStyle w:val="264"/>
              <w:spacing w:line="300" w:lineRule="exact"/>
              <w:rPr>
                <w:rFonts w:eastAsia="方正仿宋_GBK"/>
                <w:color w:val="auto"/>
                <w:szCs w:val="21"/>
                <w:highlight w:val="none"/>
              </w:rPr>
            </w:pPr>
            <w:r>
              <w:rPr>
                <w:rFonts w:eastAsia="方正仿宋_GBK"/>
                <w:color w:val="auto"/>
                <w:szCs w:val="21"/>
                <w:highlight w:val="none"/>
              </w:rPr>
              <w:t>2. 按两级保护的要求，选取符合容量要求和质量合格的总配电箱和开关箱中的漏电保护器。</w:t>
            </w:r>
          </w:p>
          <w:p w14:paraId="7F01AD2F">
            <w:pPr>
              <w:pStyle w:val="264"/>
              <w:spacing w:line="300" w:lineRule="exact"/>
              <w:rPr>
                <w:rFonts w:eastAsia="方正仿宋_GBK"/>
                <w:color w:val="auto"/>
                <w:szCs w:val="21"/>
                <w:highlight w:val="none"/>
              </w:rPr>
            </w:pPr>
            <w:r>
              <w:rPr>
                <w:rFonts w:eastAsia="方正仿宋_GBK"/>
                <w:color w:val="auto"/>
                <w:szCs w:val="21"/>
                <w:highlight w:val="none"/>
              </w:rPr>
              <w:t>3. 对大型、落地式分配电箱、开关箱设置防护棚和通透式围挡。</w:t>
            </w:r>
          </w:p>
        </w:tc>
      </w:tr>
      <w:tr w14:paraId="1143E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14:paraId="44EAFB4B">
            <w:pPr>
              <w:pStyle w:val="264"/>
              <w:spacing w:line="300" w:lineRule="exact"/>
              <w:jc w:val="center"/>
              <w:rPr>
                <w:rFonts w:eastAsia="方正仿宋_GBK"/>
                <w:color w:val="auto"/>
                <w:szCs w:val="21"/>
                <w:highlight w:val="none"/>
              </w:rPr>
            </w:pPr>
          </w:p>
        </w:tc>
        <w:tc>
          <w:tcPr>
            <w:tcW w:w="525" w:type="dxa"/>
            <w:vMerge w:val="continue"/>
            <w:vAlign w:val="center"/>
          </w:tcPr>
          <w:p w14:paraId="49045913">
            <w:pPr>
              <w:pStyle w:val="264"/>
              <w:spacing w:line="300" w:lineRule="exact"/>
              <w:jc w:val="center"/>
              <w:rPr>
                <w:rFonts w:eastAsia="方正仿宋_GBK"/>
                <w:color w:val="auto"/>
                <w:szCs w:val="21"/>
                <w:highlight w:val="none"/>
              </w:rPr>
            </w:pPr>
          </w:p>
        </w:tc>
        <w:tc>
          <w:tcPr>
            <w:tcW w:w="1545" w:type="dxa"/>
            <w:vAlign w:val="center"/>
          </w:tcPr>
          <w:p w14:paraId="06B9F279">
            <w:pPr>
              <w:pStyle w:val="264"/>
              <w:spacing w:line="300" w:lineRule="exact"/>
              <w:jc w:val="center"/>
              <w:rPr>
                <w:rFonts w:eastAsia="方正仿宋_GBK"/>
                <w:color w:val="auto"/>
                <w:szCs w:val="21"/>
                <w:highlight w:val="none"/>
              </w:rPr>
            </w:pPr>
            <w:r>
              <w:rPr>
                <w:rFonts w:eastAsia="方正仿宋_GBK"/>
                <w:color w:val="auto"/>
                <w:szCs w:val="21"/>
                <w:highlight w:val="none"/>
              </w:rPr>
              <w:t>接地装置</w:t>
            </w:r>
          </w:p>
        </w:tc>
        <w:tc>
          <w:tcPr>
            <w:tcW w:w="6645" w:type="dxa"/>
            <w:vAlign w:val="center"/>
          </w:tcPr>
          <w:p w14:paraId="5A126525">
            <w:pPr>
              <w:pStyle w:val="264"/>
              <w:spacing w:line="300" w:lineRule="exact"/>
              <w:rPr>
                <w:rFonts w:eastAsia="方正仿宋_GBK"/>
                <w:color w:val="auto"/>
                <w:szCs w:val="21"/>
                <w:highlight w:val="none"/>
              </w:rPr>
            </w:pPr>
            <w:r>
              <w:rPr>
                <w:rFonts w:eastAsia="方正仿宋_GBK"/>
                <w:color w:val="auto"/>
                <w:szCs w:val="21"/>
                <w:highlight w:val="none"/>
              </w:rPr>
              <w:t>施工现场应设置不少于三处的重复接地装置。</w:t>
            </w:r>
          </w:p>
        </w:tc>
      </w:tr>
      <w:tr w14:paraId="1FD4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14:paraId="4D27167F">
            <w:pPr>
              <w:pStyle w:val="264"/>
              <w:spacing w:line="300" w:lineRule="exact"/>
              <w:jc w:val="center"/>
              <w:rPr>
                <w:rFonts w:eastAsia="方正仿宋_GBK"/>
                <w:color w:val="auto"/>
                <w:szCs w:val="21"/>
                <w:highlight w:val="none"/>
              </w:rPr>
            </w:pPr>
          </w:p>
        </w:tc>
        <w:tc>
          <w:tcPr>
            <w:tcW w:w="525" w:type="dxa"/>
            <w:vMerge w:val="continue"/>
            <w:vAlign w:val="center"/>
          </w:tcPr>
          <w:p w14:paraId="3879033B">
            <w:pPr>
              <w:pStyle w:val="264"/>
              <w:spacing w:line="300" w:lineRule="exact"/>
              <w:jc w:val="center"/>
              <w:rPr>
                <w:rFonts w:eastAsia="方正仿宋_GBK"/>
                <w:color w:val="auto"/>
                <w:szCs w:val="21"/>
                <w:highlight w:val="none"/>
              </w:rPr>
            </w:pPr>
          </w:p>
        </w:tc>
        <w:tc>
          <w:tcPr>
            <w:tcW w:w="1545" w:type="dxa"/>
            <w:vAlign w:val="center"/>
          </w:tcPr>
          <w:p w14:paraId="7945004F">
            <w:pPr>
              <w:pStyle w:val="264"/>
              <w:spacing w:line="300" w:lineRule="exact"/>
              <w:jc w:val="center"/>
              <w:rPr>
                <w:rFonts w:eastAsia="方正仿宋_GBK"/>
                <w:color w:val="auto"/>
                <w:szCs w:val="21"/>
                <w:highlight w:val="none"/>
              </w:rPr>
            </w:pPr>
            <w:r>
              <w:rPr>
                <w:rFonts w:eastAsia="方正仿宋_GBK"/>
                <w:color w:val="auto"/>
                <w:szCs w:val="21"/>
                <w:highlight w:val="none"/>
              </w:rPr>
              <w:t>现场变配电装置</w:t>
            </w:r>
          </w:p>
        </w:tc>
        <w:tc>
          <w:tcPr>
            <w:tcW w:w="6645" w:type="dxa"/>
            <w:vAlign w:val="center"/>
          </w:tcPr>
          <w:p w14:paraId="357F6EB0">
            <w:pPr>
              <w:pStyle w:val="264"/>
              <w:spacing w:line="300" w:lineRule="exact"/>
              <w:rPr>
                <w:rFonts w:eastAsia="方正仿宋_GBK"/>
                <w:color w:val="auto"/>
                <w:szCs w:val="21"/>
                <w:highlight w:val="none"/>
              </w:rPr>
            </w:pPr>
            <w:r>
              <w:rPr>
                <w:rFonts w:eastAsia="方正仿宋_GBK"/>
                <w:color w:val="auto"/>
                <w:szCs w:val="21"/>
                <w:highlight w:val="none"/>
              </w:rPr>
              <w:t>总配电房建筑材料必须达到消防防火要求，室内做硬地坪、电缆沟。</w:t>
            </w:r>
          </w:p>
        </w:tc>
      </w:tr>
      <w:tr w14:paraId="4F9FD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38" w:type="dxa"/>
            <w:vAlign w:val="center"/>
          </w:tcPr>
          <w:p w14:paraId="15A75B56">
            <w:pPr>
              <w:pStyle w:val="264"/>
              <w:spacing w:line="300" w:lineRule="exact"/>
              <w:jc w:val="center"/>
              <w:rPr>
                <w:rFonts w:eastAsia="方正仿宋_GBK"/>
                <w:b/>
                <w:bCs/>
                <w:color w:val="auto"/>
                <w:szCs w:val="21"/>
                <w:highlight w:val="none"/>
              </w:rPr>
            </w:pPr>
            <w:r>
              <w:rPr>
                <w:rFonts w:eastAsia="方正仿宋_GBK"/>
                <w:b/>
                <w:bCs/>
                <w:color w:val="auto"/>
                <w:szCs w:val="21"/>
                <w:highlight w:val="none"/>
              </w:rPr>
              <w:t>类别</w:t>
            </w:r>
          </w:p>
        </w:tc>
        <w:tc>
          <w:tcPr>
            <w:tcW w:w="2070" w:type="dxa"/>
            <w:gridSpan w:val="2"/>
            <w:vAlign w:val="center"/>
          </w:tcPr>
          <w:p w14:paraId="3D63AE57">
            <w:pPr>
              <w:pStyle w:val="264"/>
              <w:spacing w:line="300" w:lineRule="exact"/>
              <w:jc w:val="center"/>
              <w:rPr>
                <w:rFonts w:eastAsia="方正仿宋_GBK"/>
                <w:b/>
                <w:bCs/>
                <w:color w:val="auto"/>
                <w:szCs w:val="21"/>
                <w:highlight w:val="none"/>
              </w:rPr>
            </w:pPr>
            <w:r>
              <w:rPr>
                <w:rFonts w:eastAsia="方正仿宋_GBK"/>
                <w:b/>
                <w:bCs/>
                <w:color w:val="auto"/>
                <w:szCs w:val="21"/>
                <w:highlight w:val="none"/>
              </w:rPr>
              <w:t>项目名称</w:t>
            </w:r>
          </w:p>
        </w:tc>
        <w:tc>
          <w:tcPr>
            <w:tcW w:w="6645" w:type="dxa"/>
            <w:vAlign w:val="center"/>
          </w:tcPr>
          <w:p w14:paraId="5AB9E69F">
            <w:pPr>
              <w:pStyle w:val="264"/>
              <w:spacing w:line="300" w:lineRule="exact"/>
              <w:jc w:val="center"/>
              <w:rPr>
                <w:rFonts w:eastAsia="方正仿宋_GBK"/>
                <w:b/>
                <w:bCs/>
                <w:color w:val="auto"/>
                <w:szCs w:val="21"/>
                <w:highlight w:val="none"/>
              </w:rPr>
            </w:pPr>
            <w:r>
              <w:rPr>
                <w:rFonts w:eastAsia="方正仿宋_GBK"/>
                <w:b/>
                <w:bCs/>
                <w:color w:val="auto"/>
                <w:szCs w:val="21"/>
                <w:highlight w:val="none"/>
              </w:rPr>
              <w:t>主要内容和要求</w:t>
            </w:r>
          </w:p>
        </w:tc>
      </w:tr>
      <w:tr w14:paraId="021AB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2B00BAE8">
            <w:pPr>
              <w:pStyle w:val="264"/>
              <w:spacing w:line="300" w:lineRule="exact"/>
              <w:jc w:val="center"/>
              <w:rPr>
                <w:rFonts w:eastAsia="方正仿宋_GBK"/>
                <w:color w:val="auto"/>
                <w:szCs w:val="21"/>
                <w:highlight w:val="none"/>
              </w:rPr>
            </w:pPr>
            <w:r>
              <w:rPr>
                <w:rFonts w:eastAsia="方正仿宋_GBK"/>
                <w:color w:val="auto"/>
                <w:szCs w:val="21"/>
                <w:highlight w:val="none"/>
              </w:rPr>
              <w:t>安全施工</w:t>
            </w:r>
          </w:p>
        </w:tc>
        <w:tc>
          <w:tcPr>
            <w:tcW w:w="525" w:type="dxa"/>
            <w:vMerge w:val="restart"/>
            <w:vAlign w:val="center"/>
          </w:tcPr>
          <w:p w14:paraId="4802B203">
            <w:pPr>
              <w:pStyle w:val="264"/>
              <w:spacing w:line="300" w:lineRule="exact"/>
              <w:jc w:val="center"/>
              <w:rPr>
                <w:rFonts w:eastAsia="方正仿宋_GBK"/>
                <w:color w:val="auto"/>
                <w:szCs w:val="21"/>
                <w:highlight w:val="none"/>
              </w:rPr>
            </w:pPr>
            <w:r>
              <w:rPr>
                <w:rFonts w:eastAsia="方正仿宋_GBK"/>
                <w:color w:val="auto"/>
                <w:szCs w:val="21"/>
                <w:highlight w:val="none"/>
              </w:rPr>
              <w:t>高处作业防护</w:t>
            </w:r>
          </w:p>
        </w:tc>
        <w:tc>
          <w:tcPr>
            <w:tcW w:w="1545" w:type="dxa"/>
            <w:vAlign w:val="center"/>
          </w:tcPr>
          <w:p w14:paraId="3CC68B7A">
            <w:pPr>
              <w:pStyle w:val="264"/>
              <w:spacing w:line="300" w:lineRule="exact"/>
              <w:rPr>
                <w:rFonts w:eastAsia="方正仿宋_GBK"/>
                <w:color w:val="auto"/>
                <w:szCs w:val="21"/>
                <w:highlight w:val="none"/>
              </w:rPr>
            </w:pPr>
            <w:r>
              <w:rPr>
                <w:rFonts w:eastAsia="方正仿宋_GBK"/>
                <w:color w:val="auto"/>
                <w:szCs w:val="21"/>
                <w:highlight w:val="none"/>
              </w:rPr>
              <w:t>楼层、屋面、阳台等临边</w:t>
            </w:r>
          </w:p>
        </w:tc>
        <w:tc>
          <w:tcPr>
            <w:tcW w:w="6645" w:type="dxa"/>
            <w:vAlign w:val="center"/>
          </w:tcPr>
          <w:p w14:paraId="68A957AA">
            <w:pPr>
              <w:pStyle w:val="264"/>
              <w:spacing w:line="300" w:lineRule="exact"/>
              <w:rPr>
                <w:rFonts w:eastAsia="方正仿宋_GBK"/>
                <w:color w:val="auto"/>
                <w:szCs w:val="21"/>
                <w:highlight w:val="none"/>
              </w:rPr>
            </w:pPr>
            <w:r>
              <w:rPr>
                <w:rFonts w:eastAsia="方正仿宋_GBK"/>
                <w:color w:val="auto"/>
                <w:szCs w:val="21"/>
                <w:highlight w:val="none"/>
              </w:rPr>
              <w:t>设两道防护栏杆和18cm高的踢脚板，用密目式安全立网全封闭。</w:t>
            </w:r>
          </w:p>
        </w:tc>
      </w:tr>
      <w:tr w14:paraId="7FBBF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8854064">
            <w:pPr>
              <w:pStyle w:val="264"/>
              <w:spacing w:line="300" w:lineRule="exact"/>
              <w:jc w:val="center"/>
              <w:rPr>
                <w:rFonts w:eastAsia="方正仿宋_GBK"/>
                <w:color w:val="auto"/>
                <w:szCs w:val="21"/>
                <w:highlight w:val="none"/>
              </w:rPr>
            </w:pPr>
          </w:p>
        </w:tc>
        <w:tc>
          <w:tcPr>
            <w:tcW w:w="525" w:type="dxa"/>
            <w:vMerge w:val="continue"/>
            <w:vAlign w:val="center"/>
          </w:tcPr>
          <w:p w14:paraId="4F755836">
            <w:pPr>
              <w:pStyle w:val="264"/>
              <w:spacing w:line="300" w:lineRule="exact"/>
              <w:jc w:val="center"/>
              <w:rPr>
                <w:rFonts w:eastAsia="方正仿宋_GBK"/>
                <w:color w:val="auto"/>
                <w:szCs w:val="21"/>
                <w:highlight w:val="none"/>
              </w:rPr>
            </w:pPr>
          </w:p>
        </w:tc>
        <w:tc>
          <w:tcPr>
            <w:tcW w:w="1545" w:type="dxa"/>
            <w:vAlign w:val="center"/>
          </w:tcPr>
          <w:p w14:paraId="458A14E7">
            <w:pPr>
              <w:pStyle w:val="264"/>
              <w:spacing w:line="300" w:lineRule="exact"/>
              <w:rPr>
                <w:rFonts w:eastAsia="方正仿宋_GBK"/>
                <w:color w:val="auto"/>
                <w:szCs w:val="21"/>
                <w:highlight w:val="none"/>
              </w:rPr>
            </w:pPr>
            <w:r>
              <w:rPr>
                <w:rFonts w:eastAsia="方正仿宋_GBK"/>
                <w:color w:val="auto"/>
                <w:szCs w:val="21"/>
                <w:highlight w:val="none"/>
              </w:rPr>
              <w:t>通道口</w:t>
            </w:r>
          </w:p>
        </w:tc>
        <w:tc>
          <w:tcPr>
            <w:tcW w:w="6645" w:type="dxa"/>
            <w:vAlign w:val="center"/>
          </w:tcPr>
          <w:p w14:paraId="315E167F">
            <w:pPr>
              <w:pStyle w:val="264"/>
              <w:spacing w:line="300" w:lineRule="exact"/>
              <w:rPr>
                <w:rFonts w:eastAsia="方正仿宋_GBK"/>
                <w:color w:val="auto"/>
                <w:szCs w:val="21"/>
                <w:highlight w:val="none"/>
              </w:rPr>
            </w:pPr>
            <w:r>
              <w:rPr>
                <w:rFonts w:eastAsia="方正仿宋_GBK"/>
                <w:color w:val="auto"/>
                <w:szCs w:val="21"/>
                <w:highlight w:val="none"/>
              </w:rPr>
              <w:t>设防护棚，防护棚应为不小于5cm厚的木板或两道相距50cm的竹笆。两侧应沿栏杆架用密目式安全网封闭。</w:t>
            </w:r>
          </w:p>
        </w:tc>
      </w:tr>
      <w:tr w14:paraId="021DA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2AD7FE5">
            <w:pPr>
              <w:pStyle w:val="264"/>
              <w:spacing w:line="300" w:lineRule="exact"/>
              <w:jc w:val="center"/>
              <w:rPr>
                <w:rFonts w:eastAsia="方正仿宋_GBK"/>
                <w:color w:val="auto"/>
                <w:szCs w:val="21"/>
                <w:highlight w:val="none"/>
              </w:rPr>
            </w:pPr>
          </w:p>
        </w:tc>
        <w:tc>
          <w:tcPr>
            <w:tcW w:w="525" w:type="dxa"/>
            <w:vMerge w:val="continue"/>
            <w:vAlign w:val="center"/>
          </w:tcPr>
          <w:p w14:paraId="36EA6093">
            <w:pPr>
              <w:pStyle w:val="264"/>
              <w:spacing w:line="300" w:lineRule="exact"/>
              <w:jc w:val="center"/>
              <w:rPr>
                <w:rFonts w:eastAsia="方正仿宋_GBK"/>
                <w:color w:val="auto"/>
                <w:szCs w:val="21"/>
                <w:highlight w:val="none"/>
              </w:rPr>
            </w:pPr>
          </w:p>
        </w:tc>
        <w:tc>
          <w:tcPr>
            <w:tcW w:w="1545" w:type="dxa"/>
            <w:vAlign w:val="center"/>
          </w:tcPr>
          <w:p w14:paraId="7B27E7EE">
            <w:pPr>
              <w:pStyle w:val="264"/>
              <w:spacing w:line="300" w:lineRule="exact"/>
              <w:rPr>
                <w:rFonts w:eastAsia="方正仿宋_GBK"/>
                <w:color w:val="auto"/>
                <w:szCs w:val="21"/>
                <w:highlight w:val="none"/>
              </w:rPr>
            </w:pPr>
            <w:r>
              <w:rPr>
                <w:rFonts w:eastAsia="方正仿宋_GBK"/>
                <w:color w:val="auto"/>
                <w:szCs w:val="21"/>
                <w:highlight w:val="none"/>
              </w:rPr>
              <w:t>预留洞口</w:t>
            </w:r>
          </w:p>
        </w:tc>
        <w:tc>
          <w:tcPr>
            <w:tcW w:w="6645" w:type="dxa"/>
            <w:vAlign w:val="center"/>
          </w:tcPr>
          <w:p w14:paraId="31F63835">
            <w:pPr>
              <w:pStyle w:val="264"/>
              <w:spacing w:line="300" w:lineRule="exact"/>
              <w:rPr>
                <w:rFonts w:eastAsia="方正仿宋_GBK"/>
                <w:color w:val="auto"/>
                <w:szCs w:val="21"/>
                <w:highlight w:val="none"/>
              </w:rPr>
            </w:pPr>
            <w:r>
              <w:rPr>
                <w:rFonts w:eastAsia="方正仿宋_GBK"/>
                <w:color w:val="auto"/>
                <w:szCs w:val="21"/>
                <w:highlight w:val="none"/>
              </w:rPr>
              <w:t>用硬质材料全封闭，短边超过1.5m长的洞口，除封闭外四周还应设有防护栏杆。</w:t>
            </w:r>
          </w:p>
        </w:tc>
      </w:tr>
      <w:tr w14:paraId="11FEC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14:paraId="0BE06336">
            <w:pPr>
              <w:pStyle w:val="264"/>
              <w:spacing w:line="300" w:lineRule="exact"/>
              <w:jc w:val="center"/>
              <w:rPr>
                <w:rFonts w:eastAsia="方正仿宋_GBK"/>
                <w:color w:val="auto"/>
                <w:szCs w:val="21"/>
                <w:highlight w:val="none"/>
              </w:rPr>
            </w:pPr>
          </w:p>
        </w:tc>
        <w:tc>
          <w:tcPr>
            <w:tcW w:w="525" w:type="dxa"/>
            <w:vMerge w:val="continue"/>
            <w:vAlign w:val="center"/>
          </w:tcPr>
          <w:p w14:paraId="2B7910ED">
            <w:pPr>
              <w:pStyle w:val="264"/>
              <w:spacing w:line="300" w:lineRule="exact"/>
              <w:jc w:val="center"/>
              <w:rPr>
                <w:rFonts w:eastAsia="方正仿宋_GBK"/>
                <w:color w:val="auto"/>
                <w:szCs w:val="21"/>
                <w:highlight w:val="none"/>
              </w:rPr>
            </w:pPr>
          </w:p>
        </w:tc>
        <w:tc>
          <w:tcPr>
            <w:tcW w:w="1545" w:type="dxa"/>
            <w:vAlign w:val="center"/>
          </w:tcPr>
          <w:p w14:paraId="51024E30">
            <w:pPr>
              <w:pStyle w:val="264"/>
              <w:spacing w:line="300" w:lineRule="exact"/>
              <w:rPr>
                <w:rFonts w:eastAsia="方正仿宋_GBK"/>
                <w:color w:val="auto"/>
                <w:szCs w:val="21"/>
                <w:highlight w:val="none"/>
              </w:rPr>
            </w:pPr>
            <w:r>
              <w:rPr>
                <w:rFonts w:eastAsia="方正仿宋_GBK"/>
                <w:color w:val="auto"/>
                <w:szCs w:val="21"/>
                <w:highlight w:val="none"/>
              </w:rPr>
              <w:t>电梯井口</w:t>
            </w:r>
          </w:p>
        </w:tc>
        <w:tc>
          <w:tcPr>
            <w:tcW w:w="6645" w:type="dxa"/>
            <w:vAlign w:val="center"/>
          </w:tcPr>
          <w:p w14:paraId="7F2BF9DD">
            <w:pPr>
              <w:pStyle w:val="264"/>
              <w:spacing w:line="300" w:lineRule="exact"/>
              <w:rPr>
                <w:rFonts w:eastAsia="方正仿宋_GBK"/>
                <w:color w:val="auto"/>
                <w:szCs w:val="21"/>
                <w:highlight w:val="none"/>
              </w:rPr>
            </w:pPr>
            <w:r>
              <w:rPr>
                <w:rFonts w:eastAsia="方正仿宋_GBK"/>
                <w:color w:val="auto"/>
                <w:szCs w:val="21"/>
                <w:highlight w:val="none"/>
              </w:rPr>
              <w:t>设置定型化、工具化的防护门，在电梯井内每隔2层（不大于10m）设置一道水平防护。</w:t>
            </w:r>
          </w:p>
        </w:tc>
      </w:tr>
      <w:tr w14:paraId="090D6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DB0CC4C">
            <w:pPr>
              <w:pStyle w:val="264"/>
              <w:spacing w:line="300" w:lineRule="exact"/>
              <w:jc w:val="center"/>
              <w:rPr>
                <w:rFonts w:eastAsia="方正仿宋_GBK"/>
                <w:color w:val="auto"/>
                <w:szCs w:val="21"/>
                <w:highlight w:val="none"/>
              </w:rPr>
            </w:pPr>
          </w:p>
        </w:tc>
        <w:tc>
          <w:tcPr>
            <w:tcW w:w="525" w:type="dxa"/>
            <w:vMerge w:val="continue"/>
            <w:vAlign w:val="center"/>
          </w:tcPr>
          <w:p w14:paraId="3951A6A7">
            <w:pPr>
              <w:pStyle w:val="264"/>
              <w:spacing w:line="300" w:lineRule="exact"/>
              <w:jc w:val="center"/>
              <w:rPr>
                <w:rFonts w:eastAsia="方正仿宋_GBK"/>
                <w:color w:val="auto"/>
                <w:szCs w:val="21"/>
                <w:highlight w:val="none"/>
              </w:rPr>
            </w:pPr>
          </w:p>
        </w:tc>
        <w:tc>
          <w:tcPr>
            <w:tcW w:w="1545" w:type="dxa"/>
            <w:vAlign w:val="center"/>
          </w:tcPr>
          <w:p w14:paraId="51A6BC85">
            <w:pPr>
              <w:pStyle w:val="264"/>
              <w:spacing w:line="300" w:lineRule="exact"/>
              <w:rPr>
                <w:rFonts w:eastAsia="方正仿宋_GBK"/>
                <w:color w:val="auto"/>
                <w:szCs w:val="21"/>
                <w:highlight w:val="none"/>
              </w:rPr>
            </w:pPr>
            <w:r>
              <w:rPr>
                <w:rFonts w:eastAsia="方正仿宋_GBK"/>
                <w:color w:val="auto"/>
                <w:szCs w:val="21"/>
                <w:highlight w:val="none"/>
              </w:rPr>
              <w:t>楼梯边</w:t>
            </w:r>
          </w:p>
        </w:tc>
        <w:tc>
          <w:tcPr>
            <w:tcW w:w="6645" w:type="dxa"/>
            <w:vAlign w:val="center"/>
          </w:tcPr>
          <w:p w14:paraId="3017C5CA">
            <w:pPr>
              <w:pStyle w:val="264"/>
              <w:spacing w:line="300" w:lineRule="exact"/>
              <w:rPr>
                <w:rFonts w:eastAsia="方正仿宋_GBK"/>
                <w:color w:val="auto"/>
                <w:szCs w:val="21"/>
                <w:highlight w:val="none"/>
              </w:rPr>
            </w:pPr>
            <w:r>
              <w:rPr>
                <w:rFonts w:eastAsia="方正仿宋_GBK"/>
                <w:color w:val="auto"/>
                <w:szCs w:val="21"/>
                <w:highlight w:val="none"/>
              </w:rPr>
              <w:t>设1.2m高的定型化、工具化的防护栏，18cm高的踢脚板。</w:t>
            </w:r>
          </w:p>
        </w:tc>
      </w:tr>
      <w:tr w14:paraId="7A7C3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FFBE4D6">
            <w:pPr>
              <w:pStyle w:val="264"/>
              <w:spacing w:line="300" w:lineRule="exact"/>
              <w:jc w:val="center"/>
              <w:rPr>
                <w:rFonts w:eastAsia="方正仿宋_GBK"/>
                <w:color w:val="auto"/>
                <w:szCs w:val="21"/>
                <w:highlight w:val="none"/>
              </w:rPr>
            </w:pPr>
          </w:p>
        </w:tc>
        <w:tc>
          <w:tcPr>
            <w:tcW w:w="525" w:type="dxa"/>
            <w:vMerge w:val="continue"/>
            <w:vAlign w:val="center"/>
          </w:tcPr>
          <w:p w14:paraId="7A72B86F">
            <w:pPr>
              <w:pStyle w:val="264"/>
              <w:spacing w:line="300" w:lineRule="exact"/>
              <w:jc w:val="center"/>
              <w:rPr>
                <w:rFonts w:eastAsia="方正仿宋_GBK"/>
                <w:color w:val="auto"/>
                <w:szCs w:val="21"/>
                <w:highlight w:val="none"/>
              </w:rPr>
            </w:pPr>
          </w:p>
        </w:tc>
        <w:tc>
          <w:tcPr>
            <w:tcW w:w="1545" w:type="dxa"/>
            <w:vAlign w:val="center"/>
          </w:tcPr>
          <w:p w14:paraId="75A36FB3">
            <w:pPr>
              <w:pStyle w:val="264"/>
              <w:spacing w:line="300" w:lineRule="exact"/>
              <w:rPr>
                <w:rFonts w:eastAsia="方正仿宋_GBK"/>
                <w:color w:val="auto"/>
                <w:szCs w:val="21"/>
                <w:highlight w:val="none"/>
              </w:rPr>
            </w:pPr>
            <w:r>
              <w:rPr>
                <w:rFonts w:eastAsia="方正仿宋_GBK"/>
                <w:color w:val="auto"/>
                <w:szCs w:val="21"/>
                <w:highlight w:val="none"/>
              </w:rPr>
              <w:t>垂直方向交叉作业</w:t>
            </w:r>
          </w:p>
        </w:tc>
        <w:tc>
          <w:tcPr>
            <w:tcW w:w="6645" w:type="dxa"/>
            <w:vAlign w:val="center"/>
          </w:tcPr>
          <w:p w14:paraId="35CDA995">
            <w:pPr>
              <w:pStyle w:val="264"/>
              <w:spacing w:line="300" w:lineRule="exact"/>
              <w:rPr>
                <w:rFonts w:eastAsia="方正仿宋_GBK"/>
                <w:color w:val="auto"/>
                <w:szCs w:val="21"/>
                <w:highlight w:val="none"/>
              </w:rPr>
            </w:pPr>
            <w:r>
              <w:rPr>
                <w:rFonts w:eastAsia="方正仿宋_GBK"/>
                <w:color w:val="auto"/>
                <w:szCs w:val="21"/>
                <w:highlight w:val="none"/>
              </w:rPr>
              <w:t>设置防护隔离棚或其它设施。</w:t>
            </w:r>
          </w:p>
        </w:tc>
      </w:tr>
      <w:tr w14:paraId="0964A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56C67A0">
            <w:pPr>
              <w:pStyle w:val="264"/>
              <w:spacing w:line="300" w:lineRule="exact"/>
              <w:jc w:val="center"/>
              <w:rPr>
                <w:rFonts w:eastAsia="方正仿宋_GBK"/>
                <w:color w:val="auto"/>
                <w:szCs w:val="21"/>
                <w:highlight w:val="none"/>
              </w:rPr>
            </w:pPr>
          </w:p>
        </w:tc>
        <w:tc>
          <w:tcPr>
            <w:tcW w:w="525" w:type="dxa"/>
            <w:vMerge w:val="continue"/>
            <w:vAlign w:val="center"/>
          </w:tcPr>
          <w:p w14:paraId="7AEA7EBF">
            <w:pPr>
              <w:pStyle w:val="264"/>
              <w:spacing w:line="300" w:lineRule="exact"/>
              <w:jc w:val="center"/>
              <w:rPr>
                <w:rFonts w:eastAsia="方正仿宋_GBK"/>
                <w:color w:val="auto"/>
                <w:szCs w:val="21"/>
                <w:highlight w:val="none"/>
              </w:rPr>
            </w:pPr>
          </w:p>
        </w:tc>
        <w:tc>
          <w:tcPr>
            <w:tcW w:w="1545" w:type="dxa"/>
            <w:vAlign w:val="center"/>
          </w:tcPr>
          <w:p w14:paraId="11020B48">
            <w:pPr>
              <w:pStyle w:val="264"/>
              <w:spacing w:line="300" w:lineRule="exact"/>
              <w:rPr>
                <w:rFonts w:eastAsia="方正仿宋_GBK"/>
                <w:color w:val="auto"/>
                <w:szCs w:val="21"/>
                <w:highlight w:val="none"/>
              </w:rPr>
            </w:pPr>
            <w:r>
              <w:rPr>
                <w:rFonts w:eastAsia="方正仿宋_GBK"/>
                <w:color w:val="auto"/>
                <w:szCs w:val="21"/>
                <w:highlight w:val="none"/>
              </w:rPr>
              <w:t>高处作业</w:t>
            </w:r>
          </w:p>
        </w:tc>
        <w:tc>
          <w:tcPr>
            <w:tcW w:w="6645" w:type="dxa"/>
            <w:vAlign w:val="center"/>
          </w:tcPr>
          <w:p w14:paraId="7C7F61AF">
            <w:pPr>
              <w:pStyle w:val="264"/>
              <w:spacing w:line="300" w:lineRule="exact"/>
              <w:rPr>
                <w:rFonts w:eastAsia="方正仿宋_GBK"/>
                <w:color w:val="auto"/>
                <w:szCs w:val="21"/>
                <w:highlight w:val="none"/>
              </w:rPr>
            </w:pPr>
            <w:r>
              <w:rPr>
                <w:rFonts w:eastAsia="方正仿宋_GBK"/>
                <w:color w:val="auto"/>
                <w:szCs w:val="21"/>
                <w:highlight w:val="none"/>
              </w:rPr>
              <w:t>有悬挂安全带的悬索或其它设施，有操作平台，有上下的梯子或其它形式的通道。</w:t>
            </w:r>
          </w:p>
        </w:tc>
      </w:tr>
      <w:tr w14:paraId="6F680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3B1BAF78">
            <w:pPr>
              <w:pStyle w:val="264"/>
              <w:spacing w:line="300" w:lineRule="exact"/>
              <w:jc w:val="center"/>
              <w:rPr>
                <w:rFonts w:eastAsia="方正仿宋_GBK"/>
                <w:color w:val="auto"/>
                <w:szCs w:val="21"/>
                <w:highlight w:val="none"/>
              </w:rPr>
            </w:pPr>
          </w:p>
        </w:tc>
        <w:tc>
          <w:tcPr>
            <w:tcW w:w="525" w:type="dxa"/>
            <w:vMerge w:val="continue"/>
            <w:vAlign w:val="center"/>
          </w:tcPr>
          <w:p w14:paraId="45AD1A08">
            <w:pPr>
              <w:pStyle w:val="264"/>
              <w:spacing w:line="300" w:lineRule="exact"/>
              <w:jc w:val="center"/>
              <w:rPr>
                <w:rFonts w:eastAsia="方正仿宋_GBK"/>
                <w:color w:val="auto"/>
                <w:szCs w:val="21"/>
                <w:highlight w:val="none"/>
              </w:rPr>
            </w:pPr>
          </w:p>
        </w:tc>
        <w:tc>
          <w:tcPr>
            <w:tcW w:w="1545" w:type="dxa"/>
            <w:vAlign w:val="center"/>
          </w:tcPr>
          <w:p w14:paraId="2500A226">
            <w:pPr>
              <w:pStyle w:val="264"/>
              <w:spacing w:line="300" w:lineRule="exact"/>
              <w:rPr>
                <w:rFonts w:eastAsia="方正仿宋_GBK"/>
                <w:color w:val="auto"/>
                <w:szCs w:val="21"/>
                <w:highlight w:val="none"/>
              </w:rPr>
            </w:pPr>
            <w:r>
              <w:rPr>
                <w:rFonts w:eastAsia="方正仿宋_GBK"/>
                <w:color w:val="auto"/>
                <w:szCs w:val="21"/>
                <w:highlight w:val="none"/>
              </w:rPr>
              <w:t>基坑、物料平台</w:t>
            </w:r>
          </w:p>
        </w:tc>
        <w:tc>
          <w:tcPr>
            <w:tcW w:w="6645" w:type="dxa"/>
            <w:vAlign w:val="center"/>
          </w:tcPr>
          <w:p w14:paraId="35257418">
            <w:pPr>
              <w:pStyle w:val="264"/>
              <w:spacing w:line="300" w:lineRule="exact"/>
              <w:rPr>
                <w:rFonts w:eastAsia="方正仿宋_GBK"/>
                <w:color w:val="auto"/>
                <w:szCs w:val="21"/>
                <w:highlight w:val="none"/>
              </w:rPr>
            </w:pPr>
            <w:r>
              <w:rPr>
                <w:rFonts w:eastAsia="方正仿宋_GBK"/>
                <w:color w:val="auto"/>
                <w:szCs w:val="21"/>
                <w:highlight w:val="none"/>
              </w:rPr>
              <w:t>设1.2m高标准化的防护栏，用密目式安全立网封闭，悬挂标识。</w:t>
            </w:r>
          </w:p>
        </w:tc>
      </w:tr>
      <w:tr w14:paraId="02986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D920BC8">
            <w:pPr>
              <w:pStyle w:val="264"/>
              <w:spacing w:line="300" w:lineRule="exact"/>
              <w:jc w:val="center"/>
              <w:rPr>
                <w:rFonts w:eastAsia="方正仿宋_GBK"/>
                <w:color w:val="auto"/>
                <w:szCs w:val="21"/>
                <w:highlight w:val="none"/>
              </w:rPr>
            </w:pPr>
          </w:p>
        </w:tc>
        <w:tc>
          <w:tcPr>
            <w:tcW w:w="2070" w:type="dxa"/>
            <w:gridSpan w:val="2"/>
            <w:vAlign w:val="center"/>
          </w:tcPr>
          <w:p w14:paraId="466B3543">
            <w:pPr>
              <w:pStyle w:val="264"/>
              <w:spacing w:line="300" w:lineRule="exact"/>
              <w:jc w:val="center"/>
              <w:rPr>
                <w:rFonts w:eastAsia="方正仿宋_GBK"/>
                <w:color w:val="auto"/>
                <w:szCs w:val="21"/>
                <w:highlight w:val="none"/>
              </w:rPr>
            </w:pPr>
            <w:r>
              <w:rPr>
                <w:rFonts w:eastAsia="方正仿宋_GBK"/>
                <w:color w:val="auto"/>
                <w:szCs w:val="21"/>
                <w:highlight w:val="none"/>
              </w:rPr>
              <w:t>安全防护用品</w:t>
            </w:r>
          </w:p>
        </w:tc>
        <w:tc>
          <w:tcPr>
            <w:tcW w:w="6645" w:type="dxa"/>
            <w:vAlign w:val="center"/>
          </w:tcPr>
          <w:p w14:paraId="6A54BD2A">
            <w:pPr>
              <w:pStyle w:val="264"/>
              <w:spacing w:line="300" w:lineRule="exact"/>
              <w:rPr>
                <w:rFonts w:eastAsia="方正仿宋_GBK"/>
                <w:color w:val="auto"/>
                <w:szCs w:val="21"/>
                <w:highlight w:val="none"/>
              </w:rPr>
            </w:pPr>
            <w:r>
              <w:rPr>
                <w:rFonts w:eastAsia="方正仿宋_GBK"/>
                <w:color w:val="auto"/>
                <w:szCs w:val="21"/>
                <w:highlight w:val="none"/>
              </w:rPr>
              <w:t>安全帽、安全带、特种作业人员（电工、焊工、架子工等）防护服装、用品等。</w:t>
            </w:r>
          </w:p>
        </w:tc>
      </w:tr>
      <w:tr w14:paraId="0093D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14:paraId="3F12E468">
            <w:pPr>
              <w:pStyle w:val="264"/>
              <w:spacing w:line="300" w:lineRule="exact"/>
              <w:jc w:val="center"/>
              <w:rPr>
                <w:rFonts w:eastAsia="方正仿宋_GBK"/>
                <w:color w:val="auto"/>
                <w:szCs w:val="21"/>
                <w:highlight w:val="none"/>
              </w:rPr>
            </w:pPr>
            <w:r>
              <w:rPr>
                <w:rFonts w:eastAsia="方正仿宋_GBK"/>
                <w:color w:val="auto"/>
                <w:szCs w:val="21"/>
                <w:highlight w:val="none"/>
              </w:rPr>
              <w:t>其它</w:t>
            </w:r>
          </w:p>
        </w:tc>
        <w:tc>
          <w:tcPr>
            <w:tcW w:w="525" w:type="dxa"/>
            <w:vMerge w:val="restart"/>
            <w:vAlign w:val="center"/>
          </w:tcPr>
          <w:p w14:paraId="429688B3">
            <w:pPr>
              <w:pStyle w:val="264"/>
              <w:spacing w:line="300" w:lineRule="exact"/>
              <w:jc w:val="center"/>
              <w:rPr>
                <w:rFonts w:eastAsia="方正仿宋_GBK"/>
                <w:color w:val="auto"/>
                <w:szCs w:val="21"/>
                <w:highlight w:val="none"/>
              </w:rPr>
            </w:pPr>
            <w:r>
              <w:rPr>
                <w:rFonts w:eastAsia="方正仿宋_GBK"/>
                <w:color w:val="auto"/>
                <w:szCs w:val="21"/>
                <w:highlight w:val="none"/>
              </w:rPr>
              <w:t>机械设备防护</w:t>
            </w:r>
          </w:p>
        </w:tc>
        <w:tc>
          <w:tcPr>
            <w:tcW w:w="1545" w:type="dxa"/>
            <w:vAlign w:val="center"/>
          </w:tcPr>
          <w:p w14:paraId="631A1E7B">
            <w:pPr>
              <w:pStyle w:val="264"/>
              <w:spacing w:line="300" w:lineRule="exact"/>
              <w:jc w:val="center"/>
              <w:rPr>
                <w:rFonts w:eastAsia="方正仿宋_GBK"/>
                <w:color w:val="auto"/>
                <w:szCs w:val="21"/>
                <w:highlight w:val="none"/>
              </w:rPr>
            </w:pPr>
            <w:r>
              <w:rPr>
                <w:rFonts w:eastAsia="方正仿宋_GBK"/>
                <w:color w:val="auto"/>
                <w:szCs w:val="21"/>
                <w:highlight w:val="none"/>
              </w:rPr>
              <w:t>中小型机械</w:t>
            </w:r>
          </w:p>
        </w:tc>
        <w:tc>
          <w:tcPr>
            <w:tcW w:w="6645" w:type="dxa"/>
            <w:vAlign w:val="center"/>
          </w:tcPr>
          <w:p w14:paraId="005278FC">
            <w:pPr>
              <w:pStyle w:val="264"/>
              <w:spacing w:line="300" w:lineRule="exact"/>
              <w:rPr>
                <w:rFonts w:eastAsia="方正仿宋_GBK"/>
                <w:color w:val="auto"/>
                <w:szCs w:val="21"/>
                <w:highlight w:val="none"/>
              </w:rPr>
            </w:pPr>
            <w:r>
              <w:rPr>
                <w:rFonts w:eastAsia="方正仿宋_GBK"/>
                <w:color w:val="auto"/>
                <w:szCs w:val="21"/>
                <w:highlight w:val="none"/>
              </w:rPr>
              <w:t>设防护棚（同通道口防护并有防雨措施）。</w:t>
            </w:r>
          </w:p>
        </w:tc>
      </w:tr>
      <w:tr w14:paraId="77F86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5FACD4F0">
            <w:pPr>
              <w:pStyle w:val="264"/>
              <w:spacing w:line="300" w:lineRule="exact"/>
              <w:jc w:val="center"/>
              <w:rPr>
                <w:rFonts w:eastAsia="方正仿宋_GBK"/>
                <w:color w:val="auto"/>
                <w:szCs w:val="21"/>
                <w:highlight w:val="none"/>
              </w:rPr>
            </w:pPr>
          </w:p>
        </w:tc>
        <w:tc>
          <w:tcPr>
            <w:tcW w:w="525" w:type="dxa"/>
            <w:vMerge w:val="continue"/>
            <w:vAlign w:val="center"/>
          </w:tcPr>
          <w:p w14:paraId="2D6FFA6D">
            <w:pPr>
              <w:pStyle w:val="264"/>
              <w:spacing w:line="300" w:lineRule="exact"/>
              <w:jc w:val="center"/>
              <w:rPr>
                <w:rFonts w:eastAsia="方正仿宋_GBK"/>
                <w:color w:val="auto"/>
                <w:szCs w:val="21"/>
                <w:highlight w:val="none"/>
              </w:rPr>
            </w:pPr>
          </w:p>
        </w:tc>
        <w:tc>
          <w:tcPr>
            <w:tcW w:w="1545" w:type="dxa"/>
            <w:vAlign w:val="center"/>
          </w:tcPr>
          <w:p w14:paraId="7EAD2065">
            <w:pPr>
              <w:pStyle w:val="264"/>
              <w:spacing w:line="300" w:lineRule="exact"/>
              <w:jc w:val="center"/>
              <w:rPr>
                <w:rFonts w:eastAsia="方正仿宋_GBK"/>
                <w:color w:val="auto"/>
                <w:szCs w:val="21"/>
                <w:highlight w:val="none"/>
              </w:rPr>
            </w:pPr>
            <w:r>
              <w:rPr>
                <w:rFonts w:eastAsia="方正仿宋_GBK"/>
                <w:color w:val="auto"/>
                <w:szCs w:val="21"/>
                <w:highlight w:val="none"/>
              </w:rPr>
              <w:t>垂直运输设备</w:t>
            </w:r>
          </w:p>
        </w:tc>
        <w:tc>
          <w:tcPr>
            <w:tcW w:w="6645" w:type="dxa"/>
            <w:vAlign w:val="center"/>
          </w:tcPr>
          <w:p w14:paraId="7DFEC1D2">
            <w:pPr>
              <w:pStyle w:val="264"/>
              <w:spacing w:line="300" w:lineRule="exact"/>
              <w:rPr>
                <w:rFonts w:eastAsia="方正仿宋_GBK"/>
                <w:color w:val="auto"/>
                <w:szCs w:val="21"/>
                <w:highlight w:val="none"/>
              </w:rPr>
            </w:pPr>
            <w:r>
              <w:rPr>
                <w:rFonts w:eastAsia="方正仿宋_GBK"/>
                <w:color w:val="auto"/>
                <w:szCs w:val="21"/>
                <w:highlight w:val="none"/>
              </w:rPr>
              <w:t>1. 垂直运输设备检测、检验、日常维护、保养等。</w:t>
            </w:r>
          </w:p>
          <w:p w14:paraId="2F8E1E59">
            <w:pPr>
              <w:pStyle w:val="264"/>
              <w:spacing w:line="300" w:lineRule="exact"/>
              <w:rPr>
                <w:rFonts w:eastAsia="方正仿宋_GBK"/>
                <w:color w:val="auto"/>
                <w:szCs w:val="21"/>
                <w:highlight w:val="none"/>
              </w:rPr>
            </w:pPr>
            <w:r>
              <w:rPr>
                <w:rFonts w:eastAsia="方正仿宋_GBK"/>
                <w:color w:val="auto"/>
                <w:szCs w:val="21"/>
                <w:highlight w:val="none"/>
              </w:rPr>
              <w:t>2. 物料提升机、施工电梯等物料平台搭设、外侧用密目式安全立网全封闭，有安全通道、安全防护门、防护棚等。</w:t>
            </w:r>
          </w:p>
        </w:tc>
      </w:tr>
      <w:tr w14:paraId="61265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0B60E795">
            <w:pPr>
              <w:pStyle w:val="264"/>
              <w:spacing w:line="300" w:lineRule="exact"/>
              <w:jc w:val="center"/>
              <w:rPr>
                <w:rFonts w:eastAsia="方正仿宋_GBK"/>
                <w:color w:val="auto"/>
                <w:szCs w:val="21"/>
                <w:highlight w:val="none"/>
              </w:rPr>
            </w:pPr>
          </w:p>
        </w:tc>
        <w:tc>
          <w:tcPr>
            <w:tcW w:w="2070" w:type="dxa"/>
            <w:gridSpan w:val="2"/>
            <w:vAlign w:val="center"/>
          </w:tcPr>
          <w:p w14:paraId="5C3C14FC">
            <w:pPr>
              <w:pStyle w:val="264"/>
              <w:spacing w:line="300" w:lineRule="exact"/>
              <w:jc w:val="center"/>
              <w:rPr>
                <w:rFonts w:eastAsia="方正仿宋_GBK"/>
                <w:color w:val="auto"/>
                <w:szCs w:val="21"/>
                <w:highlight w:val="none"/>
              </w:rPr>
            </w:pPr>
            <w:r>
              <w:rPr>
                <w:rFonts w:eastAsia="方正仿宋_GBK"/>
                <w:color w:val="auto"/>
                <w:szCs w:val="21"/>
                <w:highlight w:val="none"/>
              </w:rPr>
              <w:t>专家论证审查</w:t>
            </w:r>
          </w:p>
        </w:tc>
        <w:tc>
          <w:tcPr>
            <w:tcW w:w="6645" w:type="dxa"/>
            <w:vAlign w:val="center"/>
          </w:tcPr>
          <w:p w14:paraId="1F47F251">
            <w:pPr>
              <w:pStyle w:val="264"/>
              <w:spacing w:line="300" w:lineRule="exact"/>
              <w:rPr>
                <w:rFonts w:eastAsia="方正仿宋_GBK"/>
                <w:color w:val="auto"/>
                <w:szCs w:val="21"/>
                <w:highlight w:val="none"/>
              </w:rPr>
            </w:pPr>
            <w:r>
              <w:rPr>
                <w:rFonts w:eastAsia="方正仿宋_GBK"/>
                <w:color w:val="auto"/>
                <w:szCs w:val="21"/>
                <w:highlight w:val="none"/>
              </w:rPr>
              <w:t>超过一定规模的危险性较大分部分项工程专家论证审查。</w:t>
            </w:r>
          </w:p>
        </w:tc>
      </w:tr>
      <w:tr w14:paraId="52B4F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70D3D2F6">
            <w:pPr>
              <w:pStyle w:val="264"/>
              <w:spacing w:line="300" w:lineRule="exact"/>
              <w:jc w:val="center"/>
              <w:rPr>
                <w:rFonts w:eastAsia="方正仿宋_GBK"/>
                <w:color w:val="auto"/>
                <w:szCs w:val="21"/>
                <w:highlight w:val="none"/>
              </w:rPr>
            </w:pPr>
          </w:p>
        </w:tc>
        <w:tc>
          <w:tcPr>
            <w:tcW w:w="2070" w:type="dxa"/>
            <w:gridSpan w:val="2"/>
            <w:vAlign w:val="center"/>
          </w:tcPr>
          <w:p w14:paraId="153C0083">
            <w:pPr>
              <w:pStyle w:val="264"/>
              <w:spacing w:line="300" w:lineRule="exact"/>
              <w:jc w:val="center"/>
              <w:rPr>
                <w:rFonts w:eastAsia="方正仿宋_GBK"/>
                <w:color w:val="auto"/>
                <w:szCs w:val="21"/>
                <w:highlight w:val="none"/>
              </w:rPr>
            </w:pPr>
            <w:r>
              <w:rPr>
                <w:rFonts w:eastAsia="方正仿宋_GBK"/>
                <w:color w:val="auto"/>
                <w:szCs w:val="21"/>
                <w:highlight w:val="none"/>
              </w:rPr>
              <w:t>应急救援预案</w:t>
            </w:r>
          </w:p>
        </w:tc>
        <w:tc>
          <w:tcPr>
            <w:tcW w:w="6645" w:type="dxa"/>
            <w:vAlign w:val="center"/>
          </w:tcPr>
          <w:p w14:paraId="492BA03E">
            <w:pPr>
              <w:pStyle w:val="264"/>
              <w:spacing w:line="300" w:lineRule="exact"/>
              <w:rPr>
                <w:rFonts w:eastAsia="方正仿宋_GBK"/>
                <w:color w:val="auto"/>
                <w:szCs w:val="21"/>
                <w:highlight w:val="none"/>
              </w:rPr>
            </w:pPr>
            <w:r>
              <w:rPr>
                <w:rFonts w:eastAsia="方正仿宋_GBK"/>
                <w:color w:val="auto"/>
                <w:szCs w:val="21"/>
                <w:highlight w:val="none"/>
              </w:rPr>
              <w:t>救援器材准备及演练等。</w:t>
            </w:r>
          </w:p>
        </w:tc>
      </w:tr>
      <w:tr w14:paraId="5314A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A50CE41">
            <w:pPr>
              <w:pStyle w:val="264"/>
              <w:spacing w:line="300" w:lineRule="exact"/>
              <w:jc w:val="center"/>
              <w:rPr>
                <w:rFonts w:eastAsia="方正仿宋_GBK"/>
                <w:color w:val="auto"/>
                <w:szCs w:val="21"/>
                <w:highlight w:val="none"/>
              </w:rPr>
            </w:pPr>
          </w:p>
        </w:tc>
        <w:tc>
          <w:tcPr>
            <w:tcW w:w="2070" w:type="dxa"/>
            <w:gridSpan w:val="2"/>
            <w:vAlign w:val="center"/>
          </w:tcPr>
          <w:p w14:paraId="1C2D0260">
            <w:pPr>
              <w:pStyle w:val="264"/>
              <w:spacing w:line="300" w:lineRule="exact"/>
              <w:jc w:val="center"/>
              <w:rPr>
                <w:rFonts w:eastAsia="方正仿宋_GBK"/>
                <w:color w:val="auto"/>
                <w:szCs w:val="21"/>
                <w:highlight w:val="none"/>
              </w:rPr>
            </w:pPr>
            <w:r>
              <w:rPr>
                <w:rFonts w:eastAsia="方正仿宋_GBK"/>
                <w:color w:val="auto"/>
                <w:szCs w:val="21"/>
                <w:highlight w:val="none"/>
              </w:rPr>
              <w:t>非正常情况施工</w:t>
            </w:r>
          </w:p>
        </w:tc>
        <w:tc>
          <w:tcPr>
            <w:tcW w:w="6645" w:type="dxa"/>
            <w:vAlign w:val="center"/>
          </w:tcPr>
          <w:p w14:paraId="132DCEAA">
            <w:pPr>
              <w:pStyle w:val="264"/>
              <w:spacing w:line="300" w:lineRule="exact"/>
              <w:rPr>
                <w:rFonts w:eastAsia="方正仿宋_GBK"/>
                <w:color w:val="auto"/>
                <w:szCs w:val="21"/>
                <w:highlight w:val="none"/>
              </w:rPr>
            </w:pPr>
            <w:r>
              <w:rPr>
                <w:rFonts w:eastAsia="方正仿宋_GBK"/>
                <w:color w:val="auto"/>
                <w:szCs w:val="21"/>
                <w:highlight w:val="none"/>
              </w:rPr>
              <w:t>其它特殊情况下的防护费用，如：城市主干道、人流密集、河边等处施工及文物、古建筑、古树保护等。</w:t>
            </w:r>
          </w:p>
        </w:tc>
      </w:tr>
    </w:tbl>
    <w:p w14:paraId="57066DE5">
      <w:pPr>
        <w:pStyle w:val="27"/>
        <w:tabs>
          <w:tab w:val="left" w:pos="2127"/>
        </w:tabs>
        <w:spacing w:line="340" w:lineRule="exact"/>
        <w:rPr>
          <w:rFonts w:ascii="Times New Roman" w:hAnsi="Times New Roman" w:cs="Times New Roman"/>
          <w:color w:val="auto"/>
          <w:highlight w:val="none"/>
        </w:rPr>
      </w:pPr>
      <w:r>
        <w:rPr>
          <w:rFonts w:ascii="Times New Roman" w:hAnsi="Times New Roman" w:eastAsia="方正仿宋_GBK" w:cs="Times New Roman"/>
          <w:color w:val="auto"/>
          <w:highlight w:val="none"/>
        </w:rPr>
        <w:t>注：本表所列建设工程安全文明施工费，是依据现行法律法规及标准、规范确定的。如法律法规和标准、规范修订，本表所列项目应按照修订后的法律法规和标准规范进行调整。</w:t>
      </w:r>
    </w:p>
    <w:p w14:paraId="190EA488">
      <w:pPr>
        <w:snapToGrid w:val="0"/>
        <w:spacing w:before="50" w:after="120" w:afterLines="50"/>
        <w:jc w:val="left"/>
        <w:rPr>
          <w:color w:val="auto"/>
          <w:szCs w:val="21"/>
          <w:highlight w:val="none"/>
        </w:rPr>
      </w:pPr>
      <w:r>
        <w:rPr>
          <w:color w:val="auto"/>
          <w:highlight w:val="none"/>
        </w:rPr>
        <w:br w:type="page"/>
      </w:r>
    </w:p>
    <w:p w14:paraId="4A6441D3">
      <w:pPr>
        <w:rPr>
          <w:b/>
          <w:bCs/>
          <w:color w:val="auto"/>
          <w:szCs w:val="21"/>
          <w:highlight w:val="none"/>
        </w:rPr>
      </w:pPr>
      <w:r>
        <w:rPr>
          <w:rFonts w:hint="eastAsia"/>
          <w:b/>
          <w:bCs/>
          <w:color w:val="auto"/>
          <w:highlight w:val="none"/>
        </w:rPr>
        <w:t>1</w:t>
      </w:r>
      <w:r>
        <w:rPr>
          <w:rFonts w:hint="eastAsia"/>
          <w:b/>
          <w:bCs/>
          <w:color w:val="auto"/>
          <w:highlight w:val="none"/>
          <w:lang w:val="en-US" w:eastAsia="zh-CN"/>
        </w:rPr>
        <w:t>1</w:t>
      </w:r>
      <w:r>
        <w:rPr>
          <w:rFonts w:hint="eastAsia"/>
          <w:b/>
          <w:bCs/>
          <w:color w:val="auto"/>
          <w:highlight w:val="none"/>
        </w:rPr>
        <w:t>.</w:t>
      </w:r>
      <w:r>
        <w:rPr>
          <w:rFonts w:hint="eastAsia"/>
          <w:b/>
          <w:bCs/>
          <w:color w:val="auto"/>
          <w:szCs w:val="21"/>
          <w:highlight w:val="none"/>
        </w:rPr>
        <w:t>落实政府采购政策需满足的资格要求</w:t>
      </w:r>
      <w:r>
        <w:rPr>
          <w:b/>
          <w:bCs/>
          <w:color w:val="auto"/>
          <w:szCs w:val="21"/>
          <w:highlight w:val="none"/>
        </w:rPr>
        <w:t>。（</w:t>
      </w:r>
      <w:r>
        <w:rPr>
          <w:rFonts w:hint="eastAsia"/>
          <w:b/>
          <w:bCs/>
          <w:color w:val="auto"/>
          <w:szCs w:val="21"/>
          <w:highlight w:val="none"/>
        </w:rPr>
        <w:t>必须</w:t>
      </w:r>
      <w:r>
        <w:rPr>
          <w:b/>
          <w:bCs/>
          <w:color w:val="auto"/>
          <w:szCs w:val="21"/>
          <w:highlight w:val="none"/>
        </w:rPr>
        <w:t>提供</w:t>
      </w:r>
      <w:r>
        <w:rPr>
          <w:rFonts w:hint="eastAsia"/>
          <w:b/>
          <w:bCs/>
          <w:color w:val="auto"/>
          <w:szCs w:val="21"/>
          <w:highlight w:val="none"/>
        </w:rPr>
        <w:t>，且供应应商必须属于中小微型企业</w:t>
      </w:r>
      <w:r>
        <w:rPr>
          <w:rFonts w:hint="eastAsia"/>
          <w:b/>
          <w:bCs/>
          <w:color w:val="auto"/>
          <w:szCs w:val="21"/>
          <w:highlight w:val="none"/>
          <w:lang w:val="en-US" w:eastAsia="zh-CN"/>
        </w:rPr>
        <w:t>或监狱企业或残疾人福利性单位</w:t>
      </w:r>
      <w:r>
        <w:rPr>
          <w:b/>
          <w:bCs/>
          <w:color w:val="auto"/>
          <w:szCs w:val="21"/>
          <w:highlight w:val="none"/>
        </w:rPr>
        <w:t>）</w:t>
      </w:r>
    </w:p>
    <w:p w14:paraId="34F46277">
      <w:pPr>
        <w:rPr>
          <w:color w:val="auto"/>
          <w:szCs w:val="21"/>
          <w:highlight w:val="none"/>
        </w:rPr>
      </w:pPr>
    </w:p>
    <w:p w14:paraId="23E8D381">
      <w:pPr>
        <w:rPr>
          <w:color w:val="auto"/>
          <w:szCs w:val="21"/>
          <w:highlight w:val="none"/>
        </w:rPr>
      </w:pPr>
    </w:p>
    <w:p w14:paraId="5F98337C">
      <w:pPr>
        <w:spacing w:line="360" w:lineRule="auto"/>
        <w:jc w:val="left"/>
        <w:rPr>
          <w:b/>
          <w:color w:val="auto"/>
          <w:szCs w:val="21"/>
          <w:highlight w:val="none"/>
        </w:rPr>
      </w:pPr>
      <w:r>
        <w:rPr>
          <w:rFonts w:hint="eastAsia"/>
          <w:b/>
          <w:color w:val="auto"/>
          <w:szCs w:val="21"/>
          <w:highlight w:val="none"/>
        </w:rPr>
        <w:t>1</w:t>
      </w:r>
      <w:r>
        <w:rPr>
          <w:rFonts w:hint="eastAsia"/>
          <w:b/>
          <w:color w:val="auto"/>
          <w:szCs w:val="21"/>
          <w:highlight w:val="none"/>
          <w:lang w:val="en-US" w:eastAsia="zh-CN"/>
        </w:rPr>
        <w:t>1</w:t>
      </w:r>
      <w:r>
        <w:rPr>
          <w:rFonts w:hint="eastAsia"/>
          <w:b/>
          <w:color w:val="auto"/>
          <w:szCs w:val="21"/>
          <w:highlight w:val="none"/>
        </w:rPr>
        <w:t>.1</w:t>
      </w:r>
      <w:r>
        <w:rPr>
          <w:b/>
          <w:color w:val="auto"/>
          <w:szCs w:val="21"/>
          <w:highlight w:val="none"/>
        </w:rPr>
        <w:t>符合</w:t>
      </w:r>
      <w:r>
        <w:rPr>
          <w:rFonts w:hint="eastAsia"/>
          <w:b/>
          <w:color w:val="auto"/>
          <w:szCs w:val="21"/>
          <w:highlight w:val="none"/>
        </w:rPr>
        <w:t>中</w:t>
      </w:r>
      <w:r>
        <w:rPr>
          <w:b/>
          <w:color w:val="auto"/>
          <w:szCs w:val="21"/>
          <w:highlight w:val="none"/>
        </w:rPr>
        <w:t>小型、微型企业政府采购政策证明材料</w:t>
      </w:r>
    </w:p>
    <w:p w14:paraId="51B594B0">
      <w:pPr>
        <w:spacing w:line="360" w:lineRule="auto"/>
        <w:ind w:firstLine="420"/>
        <w:jc w:val="center"/>
        <w:rPr>
          <w:b/>
          <w:color w:val="auto"/>
          <w:szCs w:val="21"/>
          <w:highlight w:val="none"/>
        </w:rPr>
      </w:pPr>
      <w:r>
        <w:rPr>
          <w:rFonts w:hint="eastAsia"/>
          <w:b/>
          <w:color w:val="auto"/>
          <w:szCs w:val="21"/>
          <w:highlight w:val="none"/>
        </w:rPr>
        <w:t>中小企业声明函（工程）</w:t>
      </w:r>
    </w:p>
    <w:p w14:paraId="768FC7DF">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64423CE8">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行业；承建（承接）企业为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FF1F635">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行业；承建（承接）企业为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7F41F104">
      <w:pPr>
        <w:spacing w:line="360" w:lineRule="auto"/>
        <w:ind w:firstLine="420"/>
        <w:rPr>
          <w:bCs/>
          <w:color w:val="auto"/>
          <w:szCs w:val="21"/>
          <w:highlight w:val="none"/>
        </w:rPr>
      </w:pPr>
      <w:r>
        <w:rPr>
          <w:rFonts w:hint="eastAsia"/>
          <w:bCs/>
          <w:color w:val="auto"/>
          <w:szCs w:val="21"/>
          <w:highlight w:val="none"/>
        </w:rPr>
        <w:t>……</w:t>
      </w:r>
    </w:p>
    <w:p w14:paraId="488C09A1">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54BC341A">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47DFE1DE">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电子签章</w:t>
      </w:r>
      <w:r>
        <w:rPr>
          <w:rFonts w:hint="eastAsia"/>
          <w:bCs/>
          <w:color w:val="auto"/>
          <w:szCs w:val="21"/>
          <w:highlight w:val="none"/>
        </w:rPr>
        <w:t>）：日期：</w:t>
      </w:r>
    </w:p>
    <w:p w14:paraId="11942BE6">
      <w:pPr>
        <w:spacing w:line="360" w:lineRule="auto"/>
        <w:jc w:val="left"/>
        <w:rPr>
          <w:bCs/>
          <w:color w:val="auto"/>
          <w:szCs w:val="21"/>
          <w:highlight w:val="none"/>
        </w:rPr>
      </w:pPr>
      <w:r>
        <w:rPr>
          <w:rFonts w:hint="eastAsia"/>
          <w:bCs/>
          <w:color w:val="auto"/>
          <w:szCs w:val="21"/>
          <w:highlight w:val="none"/>
        </w:rPr>
        <w:t>注：（1）如供应商为联合体或分包的，声明函中“项目名称”应填写联合体中小微企业承担的具体内容或者小微企业具体分包内容。</w:t>
      </w:r>
    </w:p>
    <w:p w14:paraId="59C2A48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）请根据真实情况出具《中小企业声明函》。依法享受中小企业优惠政策的，采购人或采购代理机构在公告成交结果时，同时公告其《中小企业声明函》，接受社会监督。</w:t>
      </w:r>
    </w:p>
    <w:p w14:paraId="6B2B556B">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09EF7BF5">
      <w:pPr>
        <w:ind w:right="420" w:firstLine="5355" w:firstLineChars="2550"/>
        <w:rPr>
          <w:color w:val="auto"/>
          <w:szCs w:val="21"/>
          <w:highlight w:val="none"/>
        </w:rPr>
      </w:pPr>
    </w:p>
    <w:p w14:paraId="2ABF5F6F">
      <w:pPr>
        <w:ind w:right="420" w:firstLine="5355" w:firstLineChars="2550"/>
        <w:rPr>
          <w:color w:val="auto"/>
          <w:szCs w:val="21"/>
          <w:highlight w:val="none"/>
        </w:rPr>
      </w:pPr>
    </w:p>
    <w:p w14:paraId="6266166D">
      <w:pPr>
        <w:rPr>
          <w:rFonts w:hint="eastAsia"/>
          <w:color w:val="auto"/>
          <w:szCs w:val="21"/>
          <w:highlight w:val="none"/>
        </w:rPr>
      </w:pPr>
      <w:r>
        <w:rPr>
          <w:rFonts w:hint="eastAsia"/>
          <w:color w:val="auto"/>
          <w:szCs w:val="21"/>
          <w:highlight w:val="none"/>
        </w:rPr>
        <w:br w:type="page"/>
      </w:r>
    </w:p>
    <w:p w14:paraId="1D1CBA21">
      <w:pPr>
        <w:snapToGrid w:val="0"/>
        <w:spacing w:before="50" w:after="120" w:afterLines="50"/>
        <w:jc w:val="left"/>
        <w:rPr>
          <w:color w:val="auto"/>
          <w:szCs w:val="21"/>
          <w:highlight w:val="none"/>
        </w:rPr>
      </w:pPr>
      <w:r>
        <w:rPr>
          <w:rFonts w:hint="eastAsia"/>
          <w:color w:val="auto"/>
          <w:szCs w:val="21"/>
          <w:highlight w:val="none"/>
        </w:rPr>
        <w:t>1</w:t>
      </w:r>
      <w:r>
        <w:rPr>
          <w:rFonts w:hint="eastAsia"/>
          <w:color w:val="auto"/>
          <w:szCs w:val="21"/>
          <w:highlight w:val="none"/>
          <w:lang w:val="en-US" w:eastAsia="zh-CN"/>
        </w:rPr>
        <w:t>1</w:t>
      </w:r>
      <w:r>
        <w:rPr>
          <w:color w:val="auto"/>
          <w:szCs w:val="21"/>
          <w:highlight w:val="none"/>
        </w:rPr>
        <w:t>.</w:t>
      </w:r>
      <w:r>
        <w:rPr>
          <w:rFonts w:hint="eastAsia"/>
          <w:color w:val="auto"/>
          <w:szCs w:val="21"/>
          <w:highlight w:val="none"/>
        </w:rPr>
        <w:t>2</w:t>
      </w:r>
      <w:r>
        <w:rPr>
          <w:color w:val="auto"/>
          <w:szCs w:val="21"/>
          <w:highlight w:val="none"/>
        </w:rPr>
        <w:t xml:space="preserve"> 监狱企业须提供最新一期《XX省监狱企业目录》或其他监狱企业证明材料。（非监狱企业无需提供）</w:t>
      </w:r>
    </w:p>
    <w:p w14:paraId="5130F495">
      <w:pPr>
        <w:snapToGrid w:val="0"/>
        <w:spacing w:before="50" w:after="120" w:afterLines="50"/>
        <w:jc w:val="left"/>
        <w:rPr>
          <w:color w:val="auto"/>
          <w:szCs w:val="21"/>
          <w:highlight w:val="none"/>
        </w:rPr>
      </w:pPr>
    </w:p>
    <w:p w14:paraId="12AB9653">
      <w:pPr>
        <w:snapToGrid w:val="0"/>
        <w:spacing w:before="50" w:after="120" w:afterLines="50"/>
        <w:jc w:val="left"/>
        <w:rPr>
          <w:color w:val="auto"/>
          <w:szCs w:val="21"/>
          <w:highlight w:val="none"/>
        </w:rPr>
      </w:pPr>
    </w:p>
    <w:p w14:paraId="1C2663B3">
      <w:pPr>
        <w:snapToGrid w:val="0"/>
        <w:spacing w:before="50" w:after="120" w:afterLines="50"/>
        <w:jc w:val="left"/>
        <w:rPr>
          <w:color w:val="auto"/>
          <w:highlight w:val="none"/>
        </w:rPr>
      </w:pPr>
      <w:r>
        <w:rPr>
          <w:rFonts w:hint="eastAsia"/>
          <w:color w:val="auto"/>
          <w:szCs w:val="21"/>
          <w:highlight w:val="none"/>
        </w:rPr>
        <w:t>1</w:t>
      </w:r>
      <w:r>
        <w:rPr>
          <w:rFonts w:hint="eastAsia"/>
          <w:color w:val="auto"/>
          <w:szCs w:val="21"/>
          <w:highlight w:val="none"/>
          <w:lang w:val="en-US" w:eastAsia="zh-CN"/>
        </w:rPr>
        <w:t>1</w:t>
      </w:r>
      <w:r>
        <w:rPr>
          <w:color w:val="auto"/>
          <w:szCs w:val="21"/>
          <w:highlight w:val="none"/>
        </w:rPr>
        <w:t>.</w:t>
      </w:r>
      <w:r>
        <w:rPr>
          <w:rFonts w:hint="eastAsia"/>
          <w:color w:val="auto"/>
          <w:szCs w:val="21"/>
          <w:highlight w:val="none"/>
        </w:rPr>
        <w:t>3</w:t>
      </w:r>
      <w:r>
        <w:rPr>
          <w:color w:val="auto"/>
          <w:szCs w:val="21"/>
          <w:highlight w:val="none"/>
        </w:rPr>
        <w:t>残疾人福利性单位须提供《残疾人福利性单位声明</w:t>
      </w:r>
      <w:r>
        <w:rPr>
          <w:color w:val="auto"/>
          <w:highlight w:val="none"/>
        </w:rPr>
        <w:t>函》，格式如下。</w:t>
      </w:r>
      <w:r>
        <w:rPr>
          <w:color w:val="auto"/>
          <w:szCs w:val="21"/>
          <w:highlight w:val="none"/>
        </w:rPr>
        <w:t>（非残疾人福利性单位无需提供）</w:t>
      </w:r>
      <w:r>
        <w:rPr>
          <w:rFonts w:hint="eastAsia"/>
          <w:color w:val="auto"/>
          <w:szCs w:val="21"/>
          <w:highlight w:val="none"/>
        </w:rPr>
        <w:t>。</w:t>
      </w:r>
    </w:p>
    <w:p w14:paraId="2387AD51">
      <w:pPr>
        <w:spacing w:line="360" w:lineRule="auto"/>
        <w:jc w:val="center"/>
        <w:rPr>
          <w:b/>
          <w:color w:val="auto"/>
          <w:szCs w:val="21"/>
          <w:highlight w:val="none"/>
        </w:rPr>
      </w:pPr>
      <w:r>
        <w:rPr>
          <w:b/>
          <w:color w:val="auto"/>
          <w:szCs w:val="21"/>
          <w:highlight w:val="none"/>
        </w:rPr>
        <w:t>残疾人福利性单位声明函</w:t>
      </w:r>
    </w:p>
    <w:p w14:paraId="3D235D4D">
      <w:pPr>
        <w:spacing w:line="588" w:lineRule="exact"/>
        <w:rPr>
          <w:rFonts w:eastAsia="仿宋_GB2312"/>
          <w:b/>
          <w:color w:val="auto"/>
          <w:spacing w:val="6"/>
          <w:sz w:val="30"/>
          <w:szCs w:val="30"/>
          <w:highlight w:val="none"/>
        </w:rPr>
      </w:pPr>
    </w:p>
    <w:p w14:paraId="6920B5E3">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7C25404">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4CFBE9AA">
      <w:pPr>
        <w:tabs>
          <w:tab w:val="left" w:pos="4860"/>
        </w:tabs>
        <w:spacing w:line="588" w:lineRule="exact"/>
        <w:ind w:right="1560" w:firstLine="624" w:firstLineChars="200"/>
        <w:jc w:val="center"/>
        <w:rPr>
          <w:color w:val="auto"/>
          <w:spacing w:val="6"/>
          <w:szCs w:val="21"/>
          <w:highlight w:val="none"/>
        </w:rPr>
      </w:pPr>
      <w:r>
        <w:rPr>
          <w:rFonts w:eastAsia="仿宋_GB2312"/>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pacing w:val="6"/>
          <w:szCs w:val="21"/>
          <w:highlight w:val="none"/>
        </w:rPr>
        <w:t>）：</w:t>
      </w:r>
    </w:p>
    <w:p w14:paraId="1EEEAE31">
      <w:pPr>
        <w:snapToGrid w:val="0"/>
        <w:spacing w:before="50" w:after="120" w:afterLines="50"/>
        <w:jc w:val="lef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 xml:space="preserve"> 日  期：</w:t>
      </w:r>
    </w:p>
    <w:p w14:paraId="4122184A">
      <w:pPr>
        <w:snapToGrid w:val="0"/>
        <w:spacing w:before="50" w:after="120" w:afterLines="50"/>
        <w:jc w:val="left"/>
        <w:rPr>
          <w:color w:val="auto"/>
          <w:spacing w:val="6"/>
          <w:szCs w:val="21"/>
          <w:highlight w:val="none"/>
        </w:rPr>
      </w:pPr>
    </w:p>
    <w:p w14:paraId="1FA8D7BB">
      <w:pPr>
        <w:rPr>
          <w:color w:val="auto"/>
          <w:szCs w:val="21"/>
          <w:highlight w:val="none"/>
        </w:rPr>
      </w:pPr>
    </w:p>
    <w:p w14:paraId="6B7B3226">
      <w:pPr>
        <w:rPr>
          <w:color w:val="auto"/>
          <w:szCs w:val="21"/>
          <w:highlight w:val="none"/>
        </w:rPr>
      </w:pPr>
    </w:p>
    <w:p w14:paraId="3A5C18B7">
      <w:pPr>
        <w:snapToGrid w:val="0"/>
        <w:spacing w:before="50" w:after="120" w:afterLines="50"/>
        <w:jc w:val="left"/>
        <w:rPr>
          <w:color w:val="auto"/>
          <w:szCs w:val="21"/>
          <w:highlight w:val="none"/>
        </w:rPr>
      </w:pPr>
      <w:r>
        <w:rPr>
          <w:rFonts w:hint="eastAsia"/>
          <w:color w:val="auto"/>
          <w:szCs w:val="21"/>
          <w:highlight w:val="none"/>
        </w:rPr>
        <w:t>1</w:t>
      </w:r>
      <w:r>
        <w:rPr>
          <w:rFonts w:hint="eastAsia"/>
          <w:color w:val="auto"/>
          <w:szCs w:val="21"/>
          <w:highlight w:val="none"/>
          <w:lang w:val="en-US" w:eastAsia="zh-CN"/>
        </w:rPr>
        <w:t>1</w:t>
      </w:r>
      <w:r>
        <w:rPr>
          <w:color w:val="auto"/>
          <w:szCs w:val="21"/>
          <w:highlight w:val="none"/>
        </w:rPr>
        <w:t>.4</w:t>
      </w:r>
      <w:r>
        <w:rPr>
          <w:rFonts w:hint="eastAsia"/>
          <w:color w:val="auto"/>
          <w:szCs w:val="21"/>
          <w:highlight w:val="none"/>
        </w:rPr>
        <w:t>如本项目允许分包，非小微企业供应商应提供分包意向协议书，分包意向协议书应明确约定小微企业分包商的合同份额占到合同总金额的比例。分包意向协议书</w:t>
      </w:r>
      <w:r>
        <w:rPr>
          <w:color w:val="auto"/>
          <w:szCs w:val="21"/>
          <w:highlight w:val="none"/>
        </w:rPr>
        <w:t>格式</w:t>
      </w:r>
      <w:r>
        <w:rPr>
          <w:rFonts w:hint="eastAsia"/>
          <w:color w:val="auto"/>
          <w:szCs w:val="21"/>
          <w:highlight w:val="none"/>
        </w:rPr>
        <w:t>自拟</w:t>
      </w:r>
      <w:r>
        <w:rPr>
          <w:color w:val="auto"/>
          <w:szCs w:val="21"/>
          <w:highlight w:val="none"/>
        </w:rPr>
        <w:t>。</w:t>
      </w:r>
    </w:p>
    <w:p w14:paraId="351E12F0">
      <w:pPr>
        <w:snapToGrid w:val="0"/>
        <w:spacing w:before="50" w:after="120" w:afterLines="50"/>
        <w:jc w:val="left"/>
        <w:rPr>
          <w:color w:val="auto"/>
          <w:szCs w:val="21"/>
          <w:highlight w:val="none"/>
        </w:rPr>
      </w:pPr>
    </w:p>
    <w:p w14:paraId="21BF300E">
      <w:pPr>
        <w:snapToGrid w:val="0"/>
        <w:spacing w:before="50" w:after="120" w:afterLines="50" w:line="400" w:lineRule="exact"/>
        <w:jc w:val="left"/>
        <w:rPr>
          <w:bCs/>
          <w:color w:val="auto"/>
          <w:sz w:val="24"/>
          <w:highlight w:val="none"/>
        </w:rPr>
      </w:pPr>
      <w:r>
        <w:rPr>
          <w:rFonts w:hint="eastAsia"/>
          <w:color w:val="auto"/>
          <w:szCs w:val="21"/>
          <w:highlight w:val="none"/>
        </w:rPr>
        <w:t>1</w:t>
      </w:r>
      <w:r>
        <w:rPr>
          <w:rFonts w:hint="eastAsia"/>
          <w:color w:val="auto"/>
          <w:szCs w:val="21"/>
          <w:highlight w:val="none"/>
          <w:lang w:val="en-US" w:eastAsia="zh-CN"/>
        </w:rPr>
        <w:t>2</w:t>
      </w:r>
      <w:r>
        <w:rPr>
          <w:color w:val="auto"/>
          <w:szCs w:val="21"/>
          <w:highlight w:val="none"/>
        </w:rPr>
        <w:t>．供应商认为应当要提交的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75BF800C">
      <w:pPr>
        <w:snapToGrid w:val="0"/>
        <w:spacing w:before="50" w:after="120" w:afterLines="50"/>
        <w:jc w:val="left"/>
        <w:rPr>
          <w:rFonts w:hint="eastAsia"/>
          <w:color w:val="auto"/>
          <w:szCs w:val="21"/>
          <w:highlight w:val="none"/>
          <w:lang w:val="en-US" w:eastAsia="zh-CN"/>
        </w:rPr>
      </w:pPr>
    </w:p>
    <w:p w14:paraId="6015C17C">
      <w:pPr>
        <w:snapToGrid w:val="0"/>
        <w:spacing w:before="50" w:after="120" w:afterLines="50"/>
        <w:jc w:val="left"/>
        <w:rPr>
          <w:rFonts w:hint="eastAsia"/>
          <w:color w:val="auto"/>
          <w:szCs w:val="21"/>
          <w:highlight w:val="none"/>
          <w:lang w:val="en-US" w:eastAsia="zh-CN"/>
        </w:rPr>
      </w:pPr>
    </w:p>
    <w:p w14:paraId="410A3F93">
      <w:pPr>
        <w:snapToGrid w:val="0"/>
        <w:spacing w:before="50" w:after="120" w:afterLines="50"/>
        <w:jc w:val="left"/>
        <w:rPr>
          <w:color w:val="auto"/>
          <w:szCs w:val="21"/>
          <w:highlight w:val="none"/>
        </w:rPr>
      </w:pPr>
      <w:r>
        <w:rPr>
          <w:rFonts w:hint="eastAsia"/>
          <w:color w:val="auto"/>
          <w:szCs w:val="21"/>
          <w:highlight w:val="none"/>
          <w:lang w:val="en-US" w:eastAsia="zh-CN"/>
        </w:rPr>
        <w:t>13.</w:t>
      </w:r>
      <w:r>
        <w:rPr>
          <w:color w:val="auto"/>
          <w:szCs w:val="21"/>
          <w:highlight w:val="none"/>
        </w:rPr>
        <w:t>本工程拟投入列入</w:t>
      </w:r>
      <w:r>
        <w:rPr>
          <w:rFonts w:hint="eastAsia"/>
          <w:color w:val="auto"/>
          <w:szCs w:val="21"/>
          <w:highlight w:val="none"/>
        </w:rPr>
        <w:t>节能产品政府采购品目清单及环境标志产品政府采购品目清单的货物清单</w:t>
      </w:r>
      <w:r>
        <w:rPr>
          <w:color w:val="auto"/>
          <w:szCs w:val="21"/>
          <w:highlight w:val="none"/>
        </w:rPr>
        <w:t>。</w:t>
      </w:r>
      <w:r>
        <w:rPr>
          <w:rFonts w:hint="eastAsia"/>
          <w:b/>
          <w:color w:val="auto"/>
          <w:szCs w:val="21"/>
          <w:highlight w:val="none"/>
        </w:rPr>
        <w:t>（如有，</w:t>
      </w:r>
      <w:r>
        <w:rPr>
          <w:rFonts w:hint="eastAsia"/>
          <w:b/>
          <w:color w:val="auto"/>
          <w:szCs w:val="21"/>
          <w:highlight w:val="none"/>
          <w:lang w:val="en-US" w:eastAsia="zh-CN"/>
        </w:rPr>
        <w:t>请</w:t>
      </w:r>
      <w:r>
        <w:rPr>
          <w:rFonts w:hint="eastAsia"/>
          <w:b/>
          <w:color w:val="auto"/>
          <w:szCs w:val="21"/>
          <w:highlight w:val="none"/>
        </w:rPr>
        <w:t>提供）</w:t>
      </w:r>
    </w:p>
    <w:p w14:paraId="3656080C">
      <w:pPr>
        <w:snapToGrid w:val="0"/>
        <w:spacing w:before="50" w:after="120" w:afterLines="50"/>
        <w:jc w:val="left"/>
        <w:rPr>
          <w:color w:val="auto"/>
          <w:szCs w:val="21"/>
          <w:highlight w:val="none"/>
        </w:rPr>
      </w:pPr>
      <w:bookmarkStart w:id="118" w:name="_Hlk89190963"/>
      <w:r>
        <w:rPr>
          <w:rFonts w:hint="eastAsia"/>
          <w:color w:val="auto"/>
          <w:szCs w:val="21"/>
          <w:highlight w:val="none"/>
        </w:rPr>
        <w:t>响应产品中如有列入节能产品政府采购品目清单及环境标志产品政府采购品目清单的货物，应按下表提供清单。</w:t>
      </w:r>
    </w:p>
    <w:p w14:paraId="4B3D20D6">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4"/>
        <w:tblW w:w="843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1088"/>
        <w:gridCol w:w="1409"/>
        <w:gridCol w:w="1851"/>
        <w:gridCol w:w="1412"/>
        <w:gridCol w:w="770"/>
      </w:tblGrid>
      <w:tr w14:paraId="34D321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0CC42F4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7763746C">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01D40957">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noWrap w:val="0"/>
            <w:vAlign w:val="center"/>
          </w:tcPr>
          <w:p w14:paraId="7138193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557D832D">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77937FDC">
            <w:pPr>
              <w:widowControl/>
              <w:spacing w:before="100" w:beforeAutospacing="1" w:after="100" w:afterAutospacing="1" w:line="376" w:lineRule="atLeast"/>
              <w:jc w:val="center"/>
              <w:rPr>
                <w:rFonts w:hint="eastAsia"/>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14:paraId="44F81428">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4055EF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27DB40C1">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7B9A0E25">
            <w:pPr>
              <w:widowControl/>
              <w:spacing w:before="100" w:beforeAutospacing="1" w:after="100" w:afterAutospacing="1" w:line="376" w:lineRule="atLeast"/>
              <w:jc w:val="center"/>
              <w:rPr>
                <w:rFonts w:hint="eastAsia"/>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03D3BE02">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30002FC9">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6731F5">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33EA4D">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574BC1FC">
            <w:pPr>
              <w:widowControl/>
              <w:spacing w:before="100" w:beforeAutospacing="1" w:after="100" w:afterAutospacing="1" w:line="376" w:lineRule="atLeast"/>
              <w:jc w:val="center"/>
              <w:rPr>
                <w:color w:val="auto"/>
                <w:kern w:val="0"/>
                <w:szCs w:val="21"/>
                <w:highlight w:val="none"/>
              </w:rPr>
            </w:pPr>
          </w:p>
        </w:tc>
      </w:tr>
      <w:tr w14:paraId="49B5C1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0336DC74">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5F166772">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2D75F1CF">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44AA20DB">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F287A5">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0C1646B">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27E27EB6">
            <w:pPr>
              <w:widowControl/>
              <w:spacing w:before="100" w:beforeAutospacing="1" w:after="100" w:afterAutospacing="1" w:line="376" w:lineRule="atLeast"/>
              <w:jc w:val="center"/>
              <w:rPr>
                <w:color w:val="auto"/>
                <w:kern w:val="0"/>
                <w:szCs w:val="21"/>
                <w:highlight w:val="none"/>
              </w:rPr>
            </w:pPr>
          </w:p>
        </w:tc>
      </w:tr>
      <w:tr w14:paraId="059038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763244F5">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0F3F4762">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7CA8C40E">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33CBDD1C">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67445A">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C9FD25">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357B586D">
            <w:pPr>
              <w:widowControl/>
              <w:spacing w:before="100" w:beforeAutospacing="1" w:after="100" w:afterAutospacing="1" w:line="376" w:lineRule="atLeast"/>
              <w:jc w:val="center"/>
              <w:rPr>
                <w:color w:val="auto"/>
                <w:kern w:val="0"/>
                <w:szCs w:val="21"/>
                <w:highlight w:val="none"/>
              </w:rPr>
            </w:pPr>
          </w:p>
        </w:tc>
      </w:tr>
    </w:tbl>
    <w:p w14:paraId="7C779270">
      <w:pPr>
        <w:snapToGrid w:val="0"/>
        <w:spacing w:before="50" w:after="120" w:afterLines="50"/>
        <w:jc w:val="left"/>
        <w:rPr>
          <w:rFonts w:hint="eastAsia"/>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bookmarkEnd w:id="118"/>
    </w:p>
    <w:p w14:paraId="29D39617">
      <w:pPr>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br w:type="page"/>
      </w:r>
    </w:p>
    <w:p w14:paraId="4C64FAC3">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694A2D64">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493911C5">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4D16FB93">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55C71CA2">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6D449E6F">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43ADE899">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79DA177E">
      <w:pPr>
        <w:snapToGrid w:val="0"/>
        <w:spacing w:before="50" w:after="120" w:afterLines="50" w:line="440" w:lineRule="exact"/>
        <w:jc w:val="left"/>
        <w:rPr>
          <w:color w:val="auto"/>
          <w:highlight w:val="none"/>
        </w:rPr>
      </w:pPr>
      <w:r>
        <w:rPr>
          <w:rFonts w:hint="eastAsia"/>
          <w:color w:val="auto"/>
          <w:highlight w:val="none"/>
        </w:rPr>
        <w:t xml:space="preserve">5.提交投标文件截止日期前三年内，在经营活动中没有重大违法记录。 </w:t>
      </w:r>
    </w:p>
    <w:p w14:paraId="561F1763">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79AE0507">
      <w:pPr>
        <w:snapToGrid w:val="0"/>
        <w:spacing w:before="50" w:after="120" w:afterLines="50" w:line="440" w:lineRule="exact"/>
        <w:jc w:val="left"/>
        <w:rPr>
          <w:color w:val="auto"/>
          <w:highlight w:val="none"/>
        </w:rPr>
      </w:pPr>
    </w:p>
    <w:p w14:paraId="39BCE6A1">
      <w:pPr>
        <w:snapToGrid w:val="0"/>
        <w:spacing w:before="50" w:after="120" w:afterLines="50" w:line="440" w:lineRule="exact"/>
        <w:ind w:firstLine="4200" w:firstLineChars="2000"/>
        <w:jc w:val="left"/>
        <w:rPr>
          <w:color w:val="auto"/>
          <w:highlight w:val="none"/>
          <w:u w:val="single"/>
        </w:rPr>
      </w:pPr>
      <w:r>
        <w:rPr>
          <w:rFonts w:hint="eastAsia"/>
          <w:color w:val="auto"/>
          <w:highlight w:val="none"/>
        </w:rPr>
        <w:t xml:space="preserve">投标人名称（盖章）：  </w:t>
      </w:r>
      <w:r>
        <w:rPr>
          <w:rFonts w:hint="eastAsia"/>
          <w:color w:val="auto"/>
          <w:highlight w:val="none"/>
          <w:u w:val="single"/>
        </w:rPr>
        <w:t xml:space="preserve">                 </w:t>
      </w:r>
    </w:p>
    <w:p w14:paraId="08799213">
      <w:pPr>
        <w:snapToGrid w:val="0"/>
        <w:spacing w:before="50" w:after="120" w:afterLines="50" w:line="440" w:lineRule="exact"/>
        <w:ind w:firstLine="3990" w:firstLineChars="1900"/>
        <w:jc w:val="left"/>
        <w:rPr>
          <w:color w:val="auto"/>
          <w:highlight w:val="none"/>
          <w:u w:val="single"/>
        </w:rPr>
      </w:pPr>
      <w:r>
        <w:rPr>
          <w:rFonts w:hint="eastAsia"/>
          <w:color w:val="auto"/>
          <w:highlight w:val="none"/>
        </w:rPr>
        <w:t xml:space="preserve">法定代表人（签名）：  </w:t>
      </w:r>
      <w:r>
        <w:rPr>
          <w:rFonts w:hint="eastAsia"/>
          <w:color w:val="auto"/>
          <w:highlight w:val="none"/>
          <w:u w:val="single"/>
        </w:rPr>
        <w:t xml:space="preserve">                  </w:t>
      </w:r>
    </w:p>
    <w:p w14:paraId="5D699274">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495E042F">
      <w:pPr>
        <w:snapToGrid w:val="0"/>
        <w:spacing w:before="50" w:after="120" w:afterLines="50" w:line="400" w:lineRule="exact"/>
        <w:jc w:val="left"/>
        <w:rPr>
          <w:bCs/>
          <w:color w:val="auto"/>
          <w:sz w:val="24"/>
          <w:highlight w:val="none"/>
        </w:rPr>
      </w:pPr>
    </w:p>
    <w:p w14:paraId="151B0A7A">
      <w:pPr>
        <w:snapToGrid w:val="0"/>
        <w:spacing w:before="50" w:after="120" w:afterLines="50" w:line="400" w:lineRule="exact"/>
        <w:jc w:val="left"/>
        <w:rPr>
          <w:bCs/>
          <w:color w:val="auto"/>
          <w:sz w:val="24"/>
          <w:highlight w:val="none"/>
        </w:rPr>
      </w:pPr>
    </w:p>
    <w:p w14:paraId="2644FB67">
      <w:pPr>
        <w:snapToGrid w:val="0"/>
        <w:spacing w:before="50" w:after="120" w:afterLines="50" w:line="400" w:lineRule="exact"/>
        <w:jc w:val="left"/>
        <w:rPr>
          <w:b/>
          <w:bCs/>
          <w:color w:val="auto"/>
          <w:sz w:val="24"/>
          <w:highlight w:val="none"/>
        </w:rPr>
      </w:pPr>
      <w:r>
        <w:rPr>
          <w:rFonts w:hint="eastAsia"/>
          <w:b/>
          <w:bCs/>
          <w:color w:val="auto"/>
          <w:szCs w:val="21"/>
          <w:highlight w:val="none"/>
        </w:rPr>
        <w:t>附：供应商有效的营业执照复印件以及法人身份证复印件并加盖公章。</w:t>
      </w:r>
    </w:p>
    <w:p w14:paraId="0D82A818">
      <w:pPr>
        <w:pStyle w:val="2"/>
        <w:rPr>
          <w:color w:val="auto"/>
          <w:highlight w:val="none"/>
        </w:rPr>
      </w:pPr>
    </w:p>
    <w:p w14:paraId="37730528">
      <w:pPr>
        <w:snapToGrid w:val="0"/>
        <w:spacing w:before="120" w:beforeLines="50" w:after="50" w:line="440" w:lineRule="exact"/>
        <w:jc w:val="center"/>
        <w:outlineLvl w:val="1"/>
        <w:rPr>
          <w:bCs/>
          <w:color w:val="auto"/>
          <w:sz w:val="24"/>
          <w:highlight w:val="none"/>
        </w:rPr>
      </w:pPr>
      <w:r>
        <w:rPr>
          <w:bCs/>
          <w:color w:val="auto"/>
          <w:sz w:val="24"/>
          <w:highlight w:val="none"/>
        </w:rPr>
        <w:br w:type="page"/>
      </w:r>
      <w:r>
        <w:rPr>
          <w:bCs/>
          <w:color w:val="auto"/>
          <w:sz w:val="24"/>
          <w:highlight w:val="none"/>
        </w:rPr>
        <w:t xml:space="preserve">第二部分 </w:t>
      </w:r>
      <w:r>
        <w:rPr>
          <w:rFonts w:hint="eastAsia"/>
          <w:bCs/>
          <w:color w:val="auto"/>
          <w:sz w:val="24"/>
          <w:highlight w:val="none"/>
        </w:rPr>
        <w:t>商务</w:t>
      </w:r>
      <w:r>
        <w:rPr>
          <w:bCs/>
          <w:color w:val="auto"/>
          <w:sz w:val="24"/>
          <w:highlight w:val="none"/>
        </w:rPr>
        <w:t>技术文件</w:t>
      </w:r>
    </w:p>
    <w:p w14:paraId="6ABAC13B">
      <w:pPr>
        <w:snapToGrid w:val="0"/>
        <w:spacing w:before="50" w:after="120" w:afterLines="50"/>
        <w:jc w:val="left"/>
        <w:rPr>
          <w:color w:val="auto"/>
          <w:szCs w:val="21"/>
          <w:highlight w:val="none"/>
        </w:rPr>
      </w:pPr>
      <w:r>
        <w:rPr>
          <w:rFonts w:hint="eastAsia"/>
          <w:color w:val="auto"/>
          <w:szCs w:val="21"/>
          <w:highlight w:val="none"/>
        </w:rPr>
        <w:t>1</w:t>
      </w:r>
      <w:r>
        <w:rPr>
          <w:color w:val="auto"/>
          <w:szCs w:val="21"/>
          <w:highlight w:val="none"/>
        </w:rPr>
        <w:t>.供应商可根据采购文件、图纸及对现场的勘察情况，编制施工组织设计，可参考以下提纲，也可自行编制</w:t>
      </w:r>
    </w:p>
    <w:p w14:paraId="41244B73">
      <w:pPr>
        <w:snapToGrid w:val="0"/>
        <w:spacing w:before="50" w:after="120" w:afterLines="50"/>
        <w:jc w:val="left"/>
        <w:rPr>
          <w:color w:val="auto"/>
          <w:szCs w:val="21"/>
          <w:highlight w:val="none"/>
        </w:rPr>
      </w:pPr>
      <w:r>
        <w:rPr>
          <w:color w:val="auto"/>
          <w:szCs w:val="21"/>
          <w:highlight w:val="none"/>
        </w:rPr>
        <w:t>施工组织设计编制大纲：</w:t>
      </w:r>
    </w:p>
    <w:p w14:paraId="64173965">
      <w:pPr>
        <w:spacing w:line="360" w:lineRule="auto"/>
        <w:ind w:firstLine="420" w:firstLineChars="200"/>
        <w:rPr>
          <w:color w:val="auto"/>
          <w:highlight w:val="none"/>
        </w:rPr>
      </w:pPr>
      <w:r>
        <w:rPr>
          <w:rFonts w:hint="eastAsia"/>
          <w:color w:val="auto"/>
          <w:highlight w:val="none"/>
        </w:rPr>
        <w:t>（1）概述</w:t>
      </w:r>
    </w:p>
    <w:p w14:paraId="2253EE08">
      <w:pPr>
        <w:spacing w:line="360" w:lineRule="auto"/>
        <w:ind w:firstLine="420" w:firstLineChars="200"/>
        <w:rPr>
          <w:color w:val="auto"/>
          <w:highlight w:val="none"/>
        </w:rPr>
      </w:pPr>
      <w:r>
        <w:rPr>
          <w:rFonts w:hint="eastAsia"/>
          <w:color w:val="auto"/>
          <w:highlight w:val="none"/>
        </w:rPr>
        <w:t>（2）主要施工方法；</w:t>
      </w:r>
    </w:p>
    <w:p w14:paraId="2A60CCF0">
      <w:pPr>
        <w:spacing w:line="360" w:lineRule="auto"/>
        <w:ind w:firstLine="420" w:firstLineChars="200"/>
        <w:rPr>
          <w:color w:val="auto"/>
          <w:highlight w:val="none"/>
        </w:rPr>
      </w:pPr>
      <w:r>
        <w:rPr>
          <w:rFonts w:hint="eastAsia"/>
          <w:color w:val="auto"/>
          <w:highlight w:val="none"/>
        </w:rPr>
        <w:t>（3）拟投入的主要物资计划</w:t>
      </w:r>
    </w:p>
    <w:p w14:paraId="76B342F2">
      <w:pPr>
        <w:spacing w:line="360" w:lineRule="auto"/>
        <w:ind w:firstLine="420" w:firstLineChars="200"/>
        <w:rPr>
          <w:color w:val="auto"/>
          <w:highlight w:val="none"/>
        </w:rPr>
      </w:pPr>
      <w:r>
        <w:rPr>
          <w:rFonts w:hint="eastAsia"/>
          <w:color w:val="auto"/>
          <w:highlight w:val="none"/>
        </w:rPr>
        <w:t>（4）劳动力安排计划；</w:t>
      </w:r>
    </w:p>
    <w:p w14:paraId="0AD09F95">
      <w:pPr>
        <w:spacing w:line="360" w:lineRule="auto"/>
        <w:ind w:firstLine="420" w:firstLineChars="200"/>
        <w:rPr>
          <w:color w:val="auto"/>
          <w:highlight w:val="none"/>
        </w:rPr>
      </w:pPr>
      <w:r>
        <w:rPr>
          <w:rFonts w:hint="eastAsia"/>
          <w:color w:val="auto"/>
          <w:highlight w:val="none"/>
        </w:rPr>
        <w:t>（5）确保工程质量的技术组织措施；</w:t>
      </w:r>
    </w:p>
    <w:p w14:paraId="20A099EC">
      <w:pPr>
        <w:spacing w:line="360" w:lineRule="auto"/>
        <w:ind w:firstLine="420" w:firstLineChars="200"/>
        <w:rPr>
          <w:color w:val="auto"/>
          <w:highlight w:val="none"/>
        </w:rPr>
      </w:pPr>
      <w:r>
        <w:rPr>
          <w:rFonts w:hint="eastAsia"/>
          <w:color w:val="auto"/>
          <w:highlight w:val="none"/>
        </w:rPr>
        <w:t>（6）确保安全生产的技术组织措施；</w:t>
      </w:r>
    </w:p>
    <w:p w14:paraId="712B8EED">
      <w:pPr>
        <w:spacing w:line="360" w:lineRule="auto"/>
        <w:ind w:firstLine="420" w:firstLineChars="200"/>
        <w:rPr>
          <w:color w:val="auto"/>
          <w:highlight w:val="none"/>
        </w:rPr>
      </w:pPr>
      <w:r>
        <w:rPr>
          <w:rFonts w:hint="eastAsia"/>
          <w:color w:val="auto"/>
          <w:highlight w:val="none"/>
        </w:rPr>
        <w:t>（7）确保工期的技术组织措施；</w:t>
      </w:r>
    </w:p>
    <w:p w14:paraId="354FFF47">
      <w:pPr>
        <w:spacing w:line="360" w:lineRule="auto"/>
        <w:ind w:firstLine="420" w:firstLineChars="200"/>
        <w:rPr>
          <w:color w:val="auto"/>
          <w:highlight w:val="none"/>
        </w:rPr>
      </w:pPr>
      <w:r>
        <w:rPr>
          <w:rFonts w:hint="eastAsia"/>
          <w:color w:val="auto"/>
          <w:highlight w:val="none"/>
        </w:rPr>
        <w:t>（8）确保文明施工的技术组织措施；</w:t>
      </w:r>
    </w:p>
    <w:p w14:paraId="16386786">
      <w:pPr>
        <w:spacing w:line="360" w:lineRule="auto"/>
        <w:ind w:firstLine="420" w:firstLineChars="200"/>
        <w:rPr>
          <w:color w:val="auto"/>
          <w:highlight w:val="none"/>
        </w:rPr>
      </w:pPr>
      <w:r>
        <w:rPr>
          <w:rFonts w:hint="eastAsia"/>
          <w:color w:val="auto"/>
          <w:highlight w:val="none"/>
        </w:rPr>
        <w:t>（9）工程施工的重点和难点及保证措施；</w:t>
      </w:r>
    </w:p>
    <w:p w14:paraId="2FB4D33F">
      <w:pPr>
        <w:snapToGrid w:val="0"/>
        <w:spacing w:before="50" w:after="120" w:afterLines="50"/>
        <w:ind w:firstLine="420" w:firstLineChars="200"/>
        <w:jc w:val="left"/>
        <w:rPr>
          <w:color w:val="auto"/>
          <w:szCs w:val="21"/>
          <w:highlight w:val="none"/>
        </w:rPr>
      </w:pPr>
      <w:r>
        <w:rPr>
          <w:rFonts w:hint="eastAsia"/>
          <w:color w:val="auto"/>
          <w:highlight w:val="none"/>
        </w:rPr>
        <w:t>（10）其他（</w:t>
      </w:r>
      <w:r>
        <w:rPr>
          <w:color w:val="auto"/>
          <w:highlight w:val="none"/>
        </w:rPr>
        <w:t>如有）</w:t>
      </w:r>
    </w:p>
    <w:p w14:paraId="00685F99">
      <w:pPr>
        <w:snapToGrid w:val="0"/>
        <w:spacing w:before="50" w:after="120" w:afterLines="50"/>
        <w:jc w:val="left"/>
        <w:rPr>
          <w:color w:val="auto"/>
          <w:szCs w:val="21"/>
          <w:highlight w:val="none"/>
        </w:rPr>
      </w:pPr>
      <w:r>
        <w:rPr>
          <w:color w:val="auto"/>
          <w:szCs w:val="21"/>
          <w:highlight w:val="none"/>
        </w:rPr>
        <w:t>1.1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C294678">
      <w:pPr>
        <w:snapToGrid w:val="0"/>
        <w:spacing w:before="50" w:after="120" w:afterLines="50"/>
        <w:jc w:val="left"/>
        <w:rPr>
          <w:color w:val="auto"/>
          <w:szCs w:val="21"/>
          <w:highlight w:val="none"/>
        </w:rPr>
      </w:pPr>
    </w:p>
    <w:p w14:paraId="7203A789">
      <w:pPr>
        <w:snapToGrid w:val="0"/>
        <w:spacing w:before="50" w:after="120" w:afterLines="50"/>
        <w:jc w:val="left"/>
        <w:rPr>
          <w:color w:val="auto"/>
          <w:szCs w:val="21"/>
          <w:highlight w:val="none"/>
        </w:rPr>
      </w:pPr>
      <w:r>
        <w:rPr>
          <w:color w:val="auto"/>
          <w:szCs w:val="21"/>
          <w:highlight w:val="none"/>
        </w:rPr>
        <w:t>1.2施工组织设计除采用文字表述外可附下列图表，图表及格式要求附后。</w:t>
      </w:r>
    </w:p>
    <w:p w14:paraId="04CDD5D4">
      <w:pPr>
        <w:snapToGrid w:val="0"/>
        <w:spacing w:before="50" w:after="120" w:afterLines="50"/>
        <w:jc w:val="left"/>
        <w:rPr>
          <w:color w:val="auto"/>
          <w:szCs w:val="21"/>
          <w:highlight w:val="none"/>
        </w:rPr>
      </w:pPr>
      <w:r>
        <w:rPr>
          <w:color w:val="auto"/>
          <w:szCs w:val="21"/>
          <w:highlight w:val="none"/>
        </w:rPr>
        <w:t>附表一  拟投入本工程的主要施工设备表</w:t>
      </w:r>
    </w:p>
    <w:p w14:paraId="143619A6">
      <w:pPr>
        <w:snapToGrid w:val="0"/>
        <w:spacing w:before="50" w:after="120" w:afterLines="50"/>
        <w:jc w:val="left"/>
        <w:rPr>
          <w:color w:val="auto"/>
          <w:szCs w:val="21"/>
          <w:highlight w:val="none"/>
        </w:rPr>
      </w:pPr>
      <w:r>
        <w:rPr>
          <w:color w:val="auto"/>
          <w:szCs w:val="21"/>
          <w:highlight w:val="none"/>
        </w:rPr>
        <w:t>附表二  拟配备本工程的试验和检测仪器设备表</w:t>
      </w:r>
    </w:p>
    <w:p w14:paraId="7D9B2103">
      <w:pPr>
        <w:snapToGrid w:val="0"/>
        <w:spacing w:before="50" w:after="120" w:afterLines="50"/>
        <w:jc w:val="left"/>
        <w:rPr>
          <w:color w:val="auto"/>
          <w:szCs w:val="21"/>
          <w:highlight w:val="none"/>
        </w:rPr>
      </w:pPr>
      <w:r>
        <w:rPr>
          <w:color w:val="auto"/>
          <w:szCs w:val="21"/>
          <w:highlight w:val="none"/>
        </w:rPr>
        <w:t>附表三  劳动力计划表</w:t>
      </w:r>
    </w:p>
    <w:p w14:paraId="760A77BF">
      <w:pPr>
        <w:snapToGrid w:val="0"/>
        <w:spacing w:before="50" w:after="120" w:afterLines="50"/>
        <w:jc w:val="left"/>
        <w:rPr>
          <w:color w:val="auto"/>
          <w:szCs w:val="21"/>
          <w:highlight w:val="none"/>
        </w:rPr>
      </w:pPr>
      <w:r>
        <w:rPr>
          <w:color w:val="auto"/>
          <w:szCs w:val="21"/>
          <w:highlight w:val="none"/>
        </w:rPr>
        <w:t>附表四  计划开、竣工日期和施工进度网络图</w:t>
      </w:r>
    </w:p>
    <w:p w14:paraId="6E177A19">
      <w:pPr>
        <w:snapToGrid w:val="0"/>
        <w:spacing w:before="50" w:after="120" w:afterLines="50"/>
        <w:jc w:val="left"/>
        <w:rPr>
          <w:color w:val="auto"/>
          <w:szCs w:val="21"/>
          <w:highlight w:val="none"/>
        </w:rPr>
      </w:pPr>
      <w:r>
        <w:rPr>
          <w:color w:val="auto"/>
          <w:szCs w:val="21"/>
          <w:highlight w:val="none"/>
        </w:rPr>
        <w:t>附表五  施工总平面图</w:t>
      </w:r>
    </w:p>
    <w:p w14:paraId="2FBA3DEC">
      <w:pPr>
        <w:snapToGrid w:val="0"/>
        <w:spacing w:before="50" w:after="120" w:afterLines="50"/>
        <w:jc w:val="left"/>
        <w:rPr>
          <w:color w:val="auto"/>
          <w:szCs w:val="21"/>
          <w:highlight w:val="none"/>
        </w:rPr>
      </w:pPr>
      <w:r>
        <w:rPr>
          <w:color w:val="auto"/>
          <w:szCs w:val="21"/>
          <w:highlight w:val="none"/>
        </w:rPr>
        <w:t>附表六   拟分包计划表</w:t>
      </w:r>
    </w:p>
    <w:p w14:paraId="67F7BD84">
      <w:pPr>
        <w:spacing w:line="460" w:lineRule="exact"/>
        <w:ind w:firstLine="420" w:firstLineChars="200"/>
        <w:rPr>
          <w:color w:val="auto"/>
          <w:szCs w:val="21"/>
          <w:highlight w:val="none"/>
        </w:rPr>
      </w:pPr>
    </w:p>
    <w:p w14:paraId="1BA8872C">
      <w:pPr>
        <w:rPr>
          <w:color w:val="auto"/>
          <w:szCs w:val="21"/>
          <w:highlight w:val="none"/>
        </w:rPr>
      </w:pPr>
      <w:r>
        <w:rPr>
          <w:color w:val="auto"/>
          <w:highlight w:val="none"/>
        </w:rPr>
        <w:t>附表一：拟投入本</w:t>
      </w:r>
      <w:r>
        <w:rPr>
          <w:color w:val="auto"/>
          <w:szCs w:val="21"/>
          <w:highlight w:val="none"/>
        </w:rPr>
        <w:t>工程</w:t>
      </w:r>
      <w:r>
        <w:rPr>
          <w:color w:val="auto"/>
          <w:highlight w:val="none"/>
        </w:rPr>
        <w:t>的主要施工设备表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E92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44057176">
            <w:pPr>
              <w:jc w:val="center"/>
              <w:rPr>
                <w:color w:val="auto"/>
                <w:szCs w:val="21"/>
                <w:highlight w:val="none"/>
              </w:rPr>
            </w:pPr>
            <w:r>
              <w:rPr>
                <w:color w:val="auto"/>
                <w:szCs w:val="21"/>
                <w:highlight w:val="none"/>
              </w:rPr>
              <w:t>序号</w:t>
            </w:r>
          </w:p>
        </w:tc>
        <w:tc>
          <w:tcPr>
            <w:tcW w:w="1226" w:type="dxa"/>
            <w:vAlign w:val="center"/>
          </w:tcPr>
          <w:p w14:paraId="262C0B71">
            <w:pPr>
              <w:jc w:val="center"/>
              <w:rPr>
                <w:color w:val="auto"/>
                <w:szCs w:val="21"/>
                <w:highlight w:val="none"/>
              </w:rPr>
            </w:pPr>
            <w:r>
              <w:rPr>
                <w:color w:val="auto"/>
                <w:szCs w:val="21"/>
                <w:highlight w:val="none"/>
              </w:rPr>
              <w:t>设备名称</w:t>
            </w:r>
          </w:p>
        </w:tc>
        <w:tc>
          <w:tcPr>
            <w:tcW w:w="851" w:type="dxa"/>
            <w:vAlign w:val="center"/>
          </w:tcPr>
          <w:p w14:paraId="4328E331">
            <w:pPr>
              <w:jc w:val="center"/>
              <w:rPr>
                <w:color w:val="auto"/>
                <w:szCs w:val="21"/>
                <w:highlight w:val="none"/>
              </w:rPr>
            </w:pPr>
            <w:r>
              <w:rPr>
                <w:color w:val="auto"/>
                <w:szCs w:val="21"/>
                <w:highlight w:val="none"/>
              </w:rPr>
              <w:t>型号</w:t>
            </w:r>
          </w:p>
          <w:p w14:paraId="2FA5ED5A">
            <w:pPr>
              <w:jc w:val="center"/>
              <w:rPr>
                <w:color w:val="auto"/>
                <w:szCs w:val="21"/>
                <w:highlight w:val="none"/>
              </w:rPr>
            </w:pPr>
            <w:r>
              <w:rPr>
                <w:color w:val="auto"/>
                <w:szCs w:val="21"/>
                <w:highlight w:val="none"/>
              </w:rPr>
              <w:t>规格</w:t>
            </w:r>
          </w:p>
        </w:tc>
        <w:tc>
          <w:tcPr>
            <w:tcW w:w="708" w:type="dxa"/>
            <w:vAlign w:val="center"/>
          </w:tcPr>
          <w:p w14:paraId="17B95BD1">
            <w:pPr>
              <w:jc w:val="center"/>
              <w:rPr>
                <w:color w:val="auto"/>
                <w:szCs w:val="21"/>
                <w:highlight w:val="none"/>
              </w:rPr>
            </w:pPr>
            <w:r>
              <w:rPr>
                <w:color w:val="auto"/>
                <w:szCs w:val="21"/>
                <w:highlight w:val="none"/>
              </w:rPr>
              <w:t>数量</w:t>
            </w:r>
          </w:p>
        </w:tc>
        <w:tc>
          <w:tcPr>
            <w:tcW w:w="709" w:type="dxa"/>
            <w:vAlign w:val="center"/>
          </w:tcPr>
          <w:p w14:paraId="389D8926">
            <w:pPr>
              <w:jc w:val="center"/>
              <w:rPr>
                <w:color w:val="auto"/>
                <w:szCs w:val="21"/>
                <w:highlight w:val="none"/>
              </w:rPr>
            </w:pPr>
            <w:r>
              <w:rPr>
                <w:color w:val="auto"/>
                <w:szCs w:val="21"/>
                <w:highlight w:val="none"/>
              </w:rPr>
              <w:t>国别</w:t>
            </w:r>
          </w:p>
          <w:p w14:paraId="4DEEEB95">
            <w:pPr>
              <w:jc w:val="center"/>
              <w:rPr>
                <w:color w:val="auto"/>
                <w:szCs w:val="21"/>
                <w:highlight w:val="none"/>
              </w:rPr>
            </w:pPr>
            <w:r>
              <w:rPr>
                <w:color w:val="auto"/>
                <w:szCs w:val="21"/>
                <w:highlight w:val="none"/>
              </w:rPr>
              <w:t>产地</w:t>
            </w:r>
          </w:p>
        </w:tc>
        <w:tc>
          <w:tcPr>
            <w:tcW w:w="851" w:type="dxa"/>
            <w:vAlign w:val="center"/>
          </w:tcPr>
          <w:p w14:paraId="3221ACD6">
            <w:pPr>
              <w:jc w:val="center"/>
              <w:rPr>
                <w:color w:val="auto"/>
                <w:szCs w:val="21"/>
                <w:highlight w:val="none"/>
              </w:rPr>
            </w:pPr>
            <w:r>
              <w:rPr>
                <w:color w:val="auto"/>
                <w:szCs w:val="21"/>
                <w:highlight w:val="none"/>
              </w:rPr>
              <w:t>制造</w:t>
            </w:r>
          </w:p>
          <w:p w14:paraId="6E7CA0D9">
            <w:pPr>
              <w:jc w:val="center"/>
              <w:rPr>
                <w:color w:val="auto"/>
                <w:szCs w:val="21"/>
                <w:highlight w:val="none"/>
              </w:rPr>
            </w:pPr>
            <w:r>
              <w:rPr>
                <w:color w:val="auto"/>
                <w:szCs w:val="21"/>
                <w:highlight w:val="none"/>
              </w:rPr>
              <w:t>年份</w:t>
            </w:r>
          </w:p>
        </w:tc>
        <w:tc>
          <w:tcPr>
            <w:tcW w:w="1134" w:type="dxa"/>
            <w:vAlign w:val="center"/>
          </w:tcPr>
          <w:p w14:paraId="46583B47">
            <w:pPr>
              <w:jc w:val="center"/>
              <w:rPr>
                <w:color w:val="auto"/>
                <w:szCs w:val="21"/>
                <w:highlight w:val="none"/>
              </w:rPr>
            </w:pPr>
            <w:r>
              <w:rPr>
                <w:color w:val="auto"/>
                <w:szCs w:val="21"/>
                <w:highlight w:val="none"/>
              </w:rPr>
              <w:t>额定功率</w:t>
            </w:r>
          </w:p>
          <w:p w14:paraId="1C23C4FF">
            <w:pPr>
              <w:jc w:val="center"/>
              <w:rPr>
                <w:color w:val="auto"/>
                <w:szCs w:val="21"/>
                <w:highlight w:val="none"/>
              </w:rPr>
            </w:pPr>
            <w:r>
              <w:rPr>
                <w:color w:val="auto"/>
                <w:szCs w:val="21"/>
                <w:highlight w:val="none"/>
              </w:rPr>
              <w:t>（kW）</w:t>
            </w:r>
          </w:p>
        </w:tc>
        <w:tc>
          <w:tcPr>
            <w:tcW w:w="992" w:type="dxa"/>
            <w:vAlign w:val="center"/>
          </w:tcPr>
          <w:p w14:paraId="32E5FDA4">
            <w:pPr>
              <w:jc w:val="center"/>
              <w:rPr>
                <w:color w:val="auto"/>
                <w:szCs w:val="21"/>
                <w:highlight w:val="none"/>
              </w:rPr>
            </w:pPr>
            <w:r>
              <w:rPr>
                <w:color w:val="auto"/>
                <w:szCs w:val="21"/>
                <w:highlight w:val="none"/>
              </w:rPr>
              <w:t>生产</w:t>
            </w:r>
          </w:p>
          <w:p w14:paraId="7364F9B2">
            <w:pPr>
              <w:jc w:val="center"/>
              <w:rPr>
                <w:color w:val="auto"/>
                <w:szCs w:val="21"/>
                <w:highlight w:val="none"/>
              </w:rPr>
            </w:pPr>
            <w:r>
              <w:rPr>
                <w:color w:val="auto"/>
                <w:szCs w:val="21"/>
                <w:highlight w:val="none"/>
              </w:rPr>
              <w:t>能力</w:t>
            </w:r>
          </w:p>
        </w:tc>
        <w:tc>
          <w:tcPr>
            <w:tcW w:w="1134" w:type="dxa"/>
            <w:vAlign w:val="center"/>
          </w:tcPr>
          <w:p w14:paraId="212B13B7">
            <w:pPr>
              <w:jc w:val="center"/>
              <w:rPr>
                <w:color w:val="auto"/>
                <w:szCs w:val="21"/>
                <w:highlight w:val="none"/>
              </w:rPr>
            </w:pPr>
            <w:r>
              <w:rPr>
                <w:color w:val="auto"/>
                <w:szCs w:val="21"/>
                <w:highlight w:val="none"/>
              </w:rPr>
              <w:t>用于施</w:t>
            </w:r>
          </w:p>
          <w:p w14:paraId="50849385">
            <w:pPr>
              <w:jc w:val="center"/>
              <w:rPr>
                <w:color w:val="auto"/>
                <w:szCs w:val="21"/>
                <w:highlight w:val="none"/>
              </w:rPr>
            </w:pPr>
            <w:r>
              <w:rPr>
                <w:color w:val="auto"/>
                <w:szCs w:val="21"/>
                <w:highlight w:val="none"/>
              </w:rPr>
              <w:t>工部位</w:t>
            </w:r>
          </w:p>
        </w:tc>
        <w:tc>
          <w:tcPr>
            <w:tcW w:w="992" w:type="dxa"/>
            <w:vAlign w:val="center"/>
          </w:tcPr>
          <w:p w14:paraId="3CC35BFC">
            <w:pPr>
              <w:jc w:val="center"/>
              <w:rPr>
                <w:color w:val="auto"/>
                <w:szCs w:val="21"/>
                <w:highlight w:val="none"/>
              </w:rPr>
            </w:pPr>
            <w:r>
              <w:rPr>
                <w:color w:val="auto"/>
                <w:szCs w:val="21"/>
                <w:highlight w:val="none"/>
              </w:rPr>
              <w:t>备注</w:t>
            </w:r>
          </w:p>
        </w:tc>
      </w:tr>
      <w:tr w14:paraId="0D0F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0B2C358">
            <w:pPr>
              <w:spacing w:line="360" w:lineRule="auto"/>
              <w:rPr>
                <w:color w:val="auto"/>
                <w:szCs w:val="21"/>
                <w:highlight w:val="none"/>
              </w:rPr>
            </w:pPr>
          </w:p>
        </w:tc>
        <w:tc>
          <w:tcPr>
            <w:tcW w:w="1226" w:type="dxa"/>
          </w:tcPr>
          <w:p w14:paraId="5AE5ACF9">
            <w:pPr>
              <w:spacing w:line="360" w:lineRule="auto"/>
              <w:ind w:firstLine="420" w:firstLineChars="200"/>
              <w:rPr>
                <w:color w:val="auto"/>
                <w:szCs w:val="21"/>
                <w:highlight w:val="none"/>
              </w:rPr>
            </w:pPr>
          </w:p>
        </w:tc>
        <w:tc>
          <w:tcPr>
            <w:tcW w:w="851" w:type="dxa"/>
          </w:tcPr>
          <w:p w14:paraId="52AFC253">
            <w:pPr>
              <w:spacing w:line="360" w:lineRule="auto"/>
              <w:rPr>
                <w:color w:val="auto"/>
                <w:szCs w:val="21"/>
                <w:highlight w:val="none"/>
              </w:rPr>
            </w:pPr>
          </w:p>
        </w:tc>
        <w:tc>
          <w:tcPr>
            <w:tcW w:w="708" w:type="dxa"/>
          </w:tcPr>
          <w:p w14:paraId="67D0D155">
            <w:pPr>
              <w:spacing w:line="360" w:lineRule="auto"/>
              <w:rPr>
                <w:color w:val="auto"/>
                <w:szCs w:val="21"/>
                <w:highlight w:val="none"/>
              </w:rPr>
            </w:pPr>
          </w:p>
        </w:tc>
        <w:tc>
          <w:tcPr>
            <w:tcW w:w="709" w:type="dxa"/>
          </w:tcPr>
          <w:p w14:paraId="6B52237E">
            <w:pPr>
              <w:spacing w:line="360" w:lineRule="auto"/>
              <w:rPr>
                <w:color w:val="auto"/>
                <w:szCs w:val="21"/>
                <w:highlight w:val="none"/>
              </w:rPr>
            </w:pPr>
          </w:p>
        </w:tc>
        <w:tc>
          <w:tcPr>
            <w:tcW w:w="851" w:type="dxa"/>
          </w:tcPr>
          <w:p w14:paraId="7CD2E36D">
            <w:pPr>
              <w:spacing w:line="360" w:lineRule="auto"/>
              <w:rPr>
                <w:color w:val="auto"/>
                <w:szCs w:val="21"/>
                <w:highlight w:val="none"/>
              </w:rPr>
            </w:pPr>
          </w:p>
        </w:tc>
        <w:tc>
          <w:tcPr>
            <w:tcW w:w="1134" w:type="dxa"/>
          </w:tcPr>
          <w:p w14:paraId="65EBC90C">
            <w:pPr>
              <w:spacing w:line="360" w:lineRule="auto"/>
              <w:rPr>
                <w:color w:val="auto"/>
                <w:szCs w:val="21"/>
                <w:highlight w:val="none"/>
              </w:rPr>
            </w:pPr>
          </w:p>
        </w:tc>
        <w:tc>
          <w:tcPr>
            <w:tcW w:w="992" w:type="dxa"/>
          </w:tcPr>
          <w:p w14:paraId="4D263CBA">
            <w:pPr>
              <w:spacing w:line="360" w:lineRule="auto"/>
              <w:rPr>
                <w:color w:val="auto"/>
                <w:szCs w:val="21"/>
                <w:highlight w:val="none"/>
              </w:rPr>
            </w:pPr>
          </w:p>
        </w:tc>
        <w:tc>
          <w:tcPr>
            <w:tcW w:w="1134" w:type="dxa"/>
          </w:tcPr>
          <w:p w14:paraId="7C9D56B8">
            <w:pPr>
              <w:spacing w:line="360" w:lineRule="auto"/>
              <w:rPr>
                <w:color w:val="auto"/>
                <w:szCs w:val="21"/>
                <w:highlight w:val="none"/>
              </w:rPr>
            </w:pPr>
          </w:p>
        </w:tc>
        <w:tc>
          <w:tcPr>
            <w:tcW w:w="992" w:type="dxa"/>
          </w:tcPr>
          <w:p w14:paraId="1A312E1F">
            <w:pPr>
              <w:spacing w:line="360" w:lineRule="auto"/>
              <w:rPr>
                <w:color w:val="auto"/>
                <w:szCs w:val="21"/>
                <w:highlight w:val="none"/>
              </w:rPr>
            </w:pPr>
          </w:p>
        </w:tc>
      </w:tr>
      <w:tr w14:paraId="0529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7FB0865">
            <w:pPr>
              <w:spacing w:line="360" w:lineRule="auto"/>
              <w:rPr>
                <w:color w:val="auto"/>
                <w:szCs w:val="21"/>
                <w:highlight w:val="none"/>
              </w:rPr>
            </w:pPr>
          </w:p>
        </w:tc>
        <w:tc>
          <w:tcPr>
            <w:tcW w:w="1226" w:type="dxa"/>
          </w:tcPr>
          <w:p w14:paraId="5EF80181">
            <w:pPr>
              <w:spacing w:line="360" w:lineRule="auto"/>
              <w:rPr>
                <w:color w:val="auto"/>
                <w:szCs w:val="21"/>
                <w:highlight w:val="none"/>
              </w:rPr>
            </w:pPr>
          </w:p>
        </w:tc>
        <w:tc>
          <w:tcPr>
            <w:tcW w:w="851" w:type="dxa"/>
          </w:tcPr>
          <w:p w14:paraId="0821A3ED">
            <w:pPr>
              <w:spacing w:line="360" w:lineRule="auto"/>
              <w:rPr>
                <w:color w:val="auto"/>
                <w:szCs w:val="21"/>
                <w:highlight w:val="none"/>
              </w:rPr>
            </w:pPr>
          </w:p>
        </w:tc>
        <w:tc>
          <w:tcPr>
            <w:tcW w:w="708" w:type="dxa"/>
          </w:tcPr>
          <w:p w14:paraId="512D32EF">
            <w:pPr>
              <w:spacing w:line="360" w:lineRule="auto"/>
              <w:rPr>
                <w:color w:val="auto"/>
                <w:szCs w:val="21"/>
                <w:highlight w:val="none"/>
              </w:rPr>
            </w:pPr>
          </w:p>
        </w:tc>
        <w:tc>
          <w:tcPr>
            <w:tcW w:w="709" w:type="dxa"/>
          </w:tcPr>
          <w:p w14:paraId="29B6D493">
            <w:pPr>
              <w:spacing w:line="360" w:lineRule="auto"/>
              <w:rPr>
                <w:color w:val="auto"/>
                <w:szCs w:val="21"/>
                <w:highlight w:val="none"/>
              </w:rPr>
            </w:pPr>
          </w:p>
        </w:tc>
        <w:tc>
          <w:tcPr>
            <w:tcW w:w="851" w:type="dxa"/>
          </w:tcPr>
          <w:p w14:paraId="59E50A5C">
            <w:pPr>
              <w:spacing w:line="360" w:lineRule="auto"/>
              <w:rPr>
                <w:color w:val="auto"/>
                <w:szCs w:val="21"/>
                <w:highlight w:val="none"/>
              </w:rPr>
            </w:pPr>
          </w:p>
        </w:tc>
        <w:tc>
          <w:tcPr>
            <w:tcW w:w="1134" w:type="dxa"/>
          </w:tcPr>
          <w:p w14:paraId="7A823076">
            <w:pPr>
              <w:spacing w:line="360" w:lineRule="auto"/>
              <w:rPr>
                <w:color w:val="auto"/>
                <w:szCs w:val="21"/>
                <w:highlight w:val="none"/>
              </w:rPr>
            </w:pPr>
          </w:p>
        </w:tc>
        <w:tc>
          <w:tcPr>
            <w:tcW w:w="992" w:type="dxa"/>
          </w:tcPr>
          <w:p w14:paraId="1D54CCDA">
            <w:pPr>
              <w:spacing w:line="360" w:lineRule="auto"/>
              <w:rPr>
                <w:color w:val="auto"/>
                <w:szCs w:val="21"/>
                <w:highlight w:val="none"/>
              </w:rPr>
            </w:pPr>
          </w:p>
        </w:tc>
        <w:tc>
          <w:tcPr>
            <w:tcW w:w="1134" w:type="dxa"/>
          </w:tcPr>
          <w:p w14:paraId="5EC6F260">
            <w:pPr>
              <w:spacing w:line="360" w:lineRule="auto"/>
              <w:rPr>
                <w:color w:val="auto"/>
                <w:szCs w:val="21"/>
                <w:highlight w:val="none"/>
              </w:rPr>
            </w:pPr>
          </w:p>
        </w:tc>
        <w:tc>
          <w:tcPr>
            <w:tcW w:w="992" w:type="dxa"/>
          </w:tcPr>
          <w:p w14:paraId="2DE222D4">
            <w:pPr>
              <w:spacing w:line="360" w:lineRule="auto"/>
              <w:rPr>
                <w:color w:val="auto"/>
                <w:szCs w:val="21"/>
                <w:highlight w:val="none"/>
              </w:rPr>
            </w:pPr>
          </w:p>
        </w:tc>
      </w:tr>
      <w:tr w14:paraId="5AA6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8D23428">
            <w:pPr>
              <w:spacing w:line="360" w:lineRule="auto"/>
              <w:rPr>
                <w:color w:val="auto"/>
                <w:szCs w:val="21"/>
                <w:highlight w:val="none"/>
              </w:rPr>
            </w:pPr>
          </w:p>
        </w:tc>
        <w:tc>
          <w:tcPr>
            <w:tcW w:w="1226" w:type="dxa"/>
          </w:tcPr>
          <w:p w14:paraId="5F4D3467">
            <w:pPr>
              <w:spacing w:line="360" w:lineRule="auto"/>
              <w:rPr>
                <w:color w:val="auto"/>
                <w:szCs w:val="21"/>
                <w:highlight w:val="none"/>
              </w:rPr>
            </w:pPr>
          </w:p>
        </w:tc>
        <w:tc>
          <w:tcPr>
            <w:tcW w:w="851" w:type="dxa"/>
          </w:tcPr>
          <w:p w14:paraId="5A4915D3">
            <w:pPr>
              <w:spacing w:line="360" w:lineRule="auto"/>
              <w:rPr>
                <w:color w:val="auto"/>
                <w:szCs w:val="21"/>
                <w:highlight w:val="none"/>
              </w:rPr>
            </w:pPr>
          </w:p>
        </w:tc>
        <w:tc>
          <w:tcPr>
            <w:tcW w:w="708" w:type="dxa"/>
          </w:tcPr>
          <w:p w14:paraId="4BF37F25">
            <w:pPr>
              <w:spacing w:line="360" w:lineRule="auto"/>
              <w:rPr>
                <w:color w:val="auto"/>
                <w:szCs w:val="21"/>
                <w:highlight w:val="none"/>
              </w:rPr>
            </w:pPr>
          </w:p>
        </w:tc>
        <w:tc>
          <w:tcPr>
            <w:tcW w:w="709" w:type="dxa"/>
          </w:tcPr>
          <w:p w14:paraId="6C7EA814">
            <w:pPr>
              <w:spacing w:line="360" w:lineRule="auto"/>
              <w:rPr>
                <w:color w:val="auto"/>
                <w:szCs w:val="21"/>
                <w:highlight w:val="none"/>
              </w:rPr>
            </w:pPr>
          </w:p>
        </w:tc>
        <w:tc>
          <w:tcPr>
            <w:tcW w:w="851" w:type="dxa"/>
          </w:tcPr>
          <w:p w14:paraId="1804BFA4">
            <w:pPr>
              <w:spacing w:line="360" w:lineRule="auto"/>
              <w:rPr>
                <w:color w:val="auto"/>
                <w:szCs w:val="21"/>
                <w:highlight w:val="none"/>
              </w:rPr>
            </w:pPr>
          </w:p>
        </w:tc>
        <w:tc>
          <w:tcPr>
            <w:tcW w:w="1134" w:type="dxa"/>
          </w:tcPr>
          <w:p w14:paraId="5A0922BF">
            <w:pPr>
              <w:spacing w:line="360" w:lineRule="auto"/>
              <w:rPr>
                <w:color w:val="auto"/>
                <w:szCs w:val="21"/>
                <w:highlight w:val="none"/>
              </w:rPr>
            </w:pPr>
          </w:p>
        </w:tc>
        <w:tc>
          <w:tcPr>
            <w:tcW w:w="992" w:type="dxa"/>
          </w:tcPr>
          <w:p w14:paraId="5E3084C7">
            <w:pPr>
              <w:spacing w:line="360" w:lineRule="auto"/>
              <w:rPr>
                <w:color w:val="auto"/>
                <w:szCs w:val="21"/>
                <w:highlight w:val="none"/>
              </w:rPr>
            </w:pPr>
          </w:p>
        </w:tc>
        <w:tc>
          <w:tcPr>
            <w:tcW w:w="1134" w:type="dxa"/>
          </w:tcPr>
          <w:p w14:paraId="4059DEB7">
            <w:pPr>
              <w:spacing w:line="360" w:lineRule="auto"/>
              <w:rPr>
                <w:color w:val="auto"/>
                <w:szCs w:val="21"/>
                <w:highlight w:val="none"/>
              </w:rPr>
            </w:pPr>
          </w:p>
        </w:tc>
        <w:tc>
          <w:tcPr>
            <w:tcW w:w="992" w:type="dxa"/>
          </w:tcPr>
          <w:p w14:paraId="7A037628">
            <w:pPr>
              <w:spacing w:line="360" w:lineRule="auto"/>
              <w:rPr>
                <w:color w:val="auto"/>
                <w:szCs w:val="21"/>
                <w:highlight w:val="none"/>
              </w:rPr>
            </w:pPr>
          </w:p>
        </w:tc>
      </w:tr>
      <w:tr w14:paraId="5CF0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27E6CF8">
            <w:pPr>
              <w:spacing w:line="360" w:lineRule="auto"/>
              <w:rPr>
                <w:color w:val="auto"/>
                <w:szCs w:val="21"/>
                <w:highlight w:val="none"/>
              </w:rPr>
            </w:pPr>
          </w:p>
        </w:tc>
        <w:tc>
          <w:tcPr>
            <w:tcW w:w="1226" w:type="dxa"/>
          </w:tcPr>
          <w:p w14:paraId="67B2F187">
            <w:pPr>
              <w:spacing w:line="360" w:lineRule="auto"/>
              <w:rPr>
                <w:color w:val="auto"/>
                <w:szCs w:val="21"/>
                <w:highlight w:val="none"/>
              </w:rPr>
            </w:pPr>
          </w:p>
        </w:tc>
        <w:tc>
          <w:tcPr>
            <w:tcW w:w="851" w:type="dxa"/>
          </w:tcPr>
          <w:p w14:paraId="72CD93E1">
            <w:pPr>
              <w:spacing w:line="360" w:lineRule="auto"/>
              <w:rPr>
                <w:color w:val="auto"/>
                <w:szCs w:val="21"/>
                <w:highlight w:val="none"/>
              </w:rPr>
            </w:pPr>
          </w:p>
        </w:tc>
        <w:tc>
          <w:tcPr>
            <w:tcW w:w="708" w:type="dxa"/>
          </w:tcPr>
          <w:p w14:paraId="556618BD">
            <w:pPr>
              <w:spacing w:line="360" w:lineRule="auto"/>
              <w:rPr>
                <w:color w:val="auto"/>
                <w:szCs w:val="21"/>
                <w:highlight w:val="none"/>
              </w:rPr>
            </w:pPr>
          </w:p>
        </w:tc>
        <w:tc>
          <w:tcPr>
            <w:tcW w:w="709" w:type="dxa"/>
          </w:tcPr>
          <w:p w14:paraId="7E8C903A">
            <w:pPr>
              <w:spacing w:line="360" w:lineRule="auto"/>
              <w:rPr>
                <w:color w:val="auto"/>
                <w:szCs w:val="21"/>
                <w:highlight w:val="none"/>
              </w:rPr>
            </w:pPr>
          </w:p>
        </w:tc>
        <w:tc>
          <w:tcPr>
            <w:tcW w:w="851" w:type="dxa"/>
          </w:tcPr>
          <w:p w14:paraId="70937160">
            <w:pPr>
              <w:spacing w:line="360" w:lineRule="auto"/>
              <w:rPr>
                <w:color w:val="auto"/>
                <w:szCs w:val="21"/>
                <w:highlight w:val="none"/>
              </w:rPr>
            </w:pPr>
          </w:p>
        </w:tc>
        <w:tc>
          <w:tcPr>
            <w:tcW w:w="1134" w:type="dxa"/>
          </w:tcPr>
          <w:p w14:paraId="1013B6E8">
            <w:pPr>
              <w:spacing w:line="360" w:lineRule="auto"/>
              <w:rPr>
                <w:color w:val="auto"/>
                <w:szCs w:val="21"/>
                <w:highlight w:val="none"/>
              </w:rPr>
            </w:pPr>
          </w:p>
        </w:tc>
        <w:tc>
          <w:tcPr>
            <w:tcW w:w="992" w:type="dxa"/>
          </w:tcPr>
          <w:p w14:paraId="34F61BB0">
            <w:pPr>
              <w:spacing w:line="360" w:lineRule="auto"/>
              <w:rPr>
                <w:color w:val="auto"/>
                <w:szCs w:val="21"/>
                <w:highlight w:val="none"/>
              </w:rPr>
            </w:pPr>
          </w:p>
        </w:tc>
        <w:tc>
          <w:tcPr>
            <w:tcW w:w="1134" w:type="dxa"/>
          </w:tcPr>
          <w:p w14:paraId="41EC53DA">
            <w:pPr>
              <w:spacing w:line="360" w:lineRule="auto"/>
              <w:rPr>
                <w:color w:val="auto"/>
                <w:szCs w:val="21"/>
                <w:highlight w:val="none"/>
              </w:rPr>
            </w:pPr>
          </w:p>
        </w:tc>
        <w:tc>
          <w:tcPr>
            <w:tcW w:w="992" w:type="dxa"/>
          </w:tcPr>
          <w:p w14:paraId="46AEB467">
            <w:pPr>
              <w:spacing w:line="360" w:lineRule="auto"/>
              <w:rPr>
                <w:color w:val="auto"/>
                <w:szCs w:val="21"/>
                <w:highlight w:val="none"/>
              </w:rPr>
            </w:pPr>
          </w:p>
        </w:tc>
      </w:tr>
      <w:tr w14:paraId="1E34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B38D5AB">
            <w:pPr>
              <w:spacing w:line="360" w:lineRule="auto"/>
              <w:rPr>
                <w:color w:val="auto"/>
                <w:szCs w:val="21"/>
                <w:highlight w:val="none"/>
              </w:rPr>
            </w:pPr>
          </w:p>
        </w:tc>
        <w:tc>
          <w:tcPr>
            <w:tcW w:w="1226" w:type="dxa"/>
          </w:tcPr>
          <w:p w14:paraId="2E6913E6">
            <w:pPr>
              <w:spacing w:line="360" w:lineRule="auto"/>
              <w:rPr>
                <w:color w:val="auto"/>
                <w:szCs w:val="21"/>
                <w:highlight w:val="none"/>
              </w:rPr>
            </w:pPr>
          </w:p>
        </w:tc>
        <w:tc>
          <w:tcPr>
            <w:tcW w:w="851" w:type="dxa"/>
          </w:tcPr>
          <w:p w14:paraId="6DF5D67E">
            <w:pPr>
              <w:spacing w:line="360" w:lineRule="auto"/>
              <w:rPr>
                <w:color w:val="auto"/>
                <w:szCs w:val="21"/>
                <w:highlight w:val="none"/>
              </w:rPr>
            </w:pPr>
          </w:p>
        </w:tc>
        <w:tc>
          <w:tcPr>
            <w:tcW w:w="708" w:type="dxa"/>
          </w:tcPr>
          <w:p w14:paraId="4B8CCECB">
            <w:pPr>
              <w:spacing w:line="360" w:lineRule="auto"/>
              <w:rPr>
                <w:color w:val="auto"/>
                <w:szCs w:val="21"/>
                <w:highlight w:val="none"/>
              </w:rPr>
            </w:pPr>
          </w:p>
        </w:tc>
        <w:tc>
          <w:tcPr>
            <w:tcW w:w="709" w:type="dxa"/>
          </w:tcPr>
          <w:p w14:paraId="0C4D9B79">
            <w:pPr>
              <w:spacing w:line="360" w:lineRule="auto"/>
              <w:rPr>
                <w:color w:val="auto"/>
                <w:szCs w:val="21"/>
                <w:highlight w:val="none"/>
              </w:rPr>
            </w:pPr>
          </w:p>
        </w:tc>
        <w:tc>
          <w:tcPr>
            <w:tcW w:w="851" w:type="dxa"/>
          </w:tcPr>
          <w:p w14:paraId="116F2C2C">
            <w:pPr>
              <w:spacing w:line="360" w:lineRule="auto"/>
              <w:rPr>
                <w:color w:val="auto"/>
                <w:szCs w:val="21"/>
                <w:highlight w:val="none"/>
              </w:rPr>
            </w:pPr>
          </w:p>
        </w:tc>
        <w:tc>
          <w:tcPr>
            <w:tcW w:w="1134" w:type="dxa"/>
          </w:tcPr>
          <w:p w14:paraId="08DDA3AC">
            <w:pPr>
              <w:spacing w:line="360" w:lineRule="auto"/>
              <w:rPr>
                <w:color w:val="auto"/>
                <w:szCs w:val="21"/>
                <w:highlight w:val="none"/>
              </w:rPr>
            </w:pPr>
          </w:p>
        </w:tc>
        <w:tc>
          <w:tcPr>
            <w:tcW w:w="992" w:type="dxa"/>
          </w:tcPr>
          <w:p w14:paraId="28C0A506">
            <w:pPr>
              <w:spacing w:line="360" w:lineRule="auto"/>
              <w:rPr>
                <w:color w:val="auto"/>
                <w:szCs w:val="21"/>
                <w:highlight w:val="none"/>
              </w:rPr>
            </w:pPr>
          </w:p>
        </w:tc>
        <w:tc>
          <w:tcPr>
            <w:tcW w:w="1134" w:type="dxa"/>
          </w:tcPr>
          <w:p w14:paraId="4C352715">
            <w:pPr>
              <w:spacing w:line="360" w:lineRule="auto"/>
              <w:rPr>
                <w:color w:val="auto"/>
                <w:szCs w:val="21"/>
                <w:highlight w:val="none"/>
              </w:rPr>
            </w:pPr>
          </w:p>
        </w:tc>
        <w:tc>
          <w:tcPr>
            <w:tcW w:w="992" w:type="dxa"/>
          </w:tcPr>
          <w:p w14:paraId="15FC41F1">
            <w:pPr>
              <w:spacing w:line="360" w:lineRule="auto"/>
              <w:rPr>
                <w:color w:val="auto"/>
                <w:szCs w:val="21"/>
                <w:highlight w:val="none"/>
              </w:rPr>
            </w:pPr>
          </w:p>
        </w:tc>
      </w:tr>
    </w:tbl>
    <w:p w14:paraId="3AE7DB51">
      <w:pPr>
        <w:rPr>
          <w:color w:val="auto"/>
          <w:highlight w:val="none"/>
        </w:rPr>
      </w:pPr>
    </w:p>
    <w:p w14:paraId="45F827A3">
      <w:pPr>
        <w:rPr>
          <w:color w:val="auto"/>
          <w:highlight w:val="none"/>
        </w:rPr>
      </w:pPr>
    </w:p>
    <w:p w14:paraId="4F7734BC">
      <w:pPr>
        <w:rPr>
          <w:color w:val="auto"/>
          <w:highlight w:val="none"/>
        </w:rPr>
      </w:pPr>
      <w:r>
        <w:rPr>
          <w:color w:val="auto"/>
          <w:highlight w:val="none"/>
        </w:rPr>
        <w:t>附表二：拟配备本工程的试验和检测仪器设备表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CB3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00DFCEB">
            <w:pPr>
              <w:jc w:val="center"/>
              <w:rPr>
                <w:color w:val="auto"/>
                <w:szCs w:val="21"/>
                <w:highlight w:val="none"/>
              </w:rPr>
            </w:pPr>
            <w:r>
              <w:rPr>
                <w:color w:val="auto"/>
                <w:szCs w:val="21"/>
                <w:highlight w:val="none"/>
              </w:rPr>
              <w:t>序号</w:t>
            </w:r>
          </w:p>
        </w:tc>
        <w:tc>
          <w:tcPr>
            <w:tcW w:w="1226" w:type="dxa"/>
            <w:vAlign w:val="center"/>
          </w:tcPr>
          <w:p w14:paraId="1FE988C1">
            <w:pPr>
              <w:jc w:val="center"/>
              <w:rPr>
                <w:color w:val="auto"/>
                <w:szCs w:val="21"/>
                <w:highlight w:val="none"/>
              </w:rPr>
            </w:pPr>
            <w:r>
              <w:rPr>
                <w:color w:val="auto"/>
                <w:szCs w:val="21"/>
                <w:highlight w:val="none"/>
              </w:rPr>
              <w:t>仪器设备名称</w:t>
            </w:r>
          </w:p>
        </w:tc>
        <w:tc>
          <w:tcPr>
            <w:tcW w:w="851" w:type="dxa"/>
            <w:vAlign w:val="center"/>
          </w:tcPr>
          <w:p w14:paraId="769FE83F">
            <w:pPr>
              <w:jc w:val="center"/>
              <w:rPr>
                <w:color w:val="auto"/>
                <w:szCs w:val="21"/>
                <w:highlight w:val="none"/>
              </w:rPr>
            </w:pPr>
            <w:r>
              <w:rPr>
                <w:color w:val="auto"/>
                <w:szCs w:val="21"/>
                <w:highlight w:val="none"/>
              </w:rPr>
              <w:t>型号</w:t>
            </w:r>
          </w:p>
          <w:p w14:paraId="4FC178CF">
            <w:pPr>
              <w:jc w:val="center"/>
              <w:rPr>
                <w:color w:val="auto"/>
                <w:szCs w:val="21"/>
                <w:highlight w:val="none"/>
              </w:rPr>
            </w:pPr>
            <w:r>
              <w:rPr>
                <w:color w:val="auto"/>
                <w:szCs w:val="21"/>
                <w:highlight w:val="none"/>
              </w:rPr>
              <w:t>规格</w:t>
            </w:r>
          </w:p>
        </w:tc>
        <w:tc>
          <w:tcPr>
            <w:tcW w:w="708" w:type="dxa"/>
            <w:vAlign w:val="center"/>
          </w:tcPr>
          <w:p w14:paraId="7F11C13B">
            <w:pPr>
              <w:jc w:val="center"/>
              <w:rPr>
                <w:color w:val="auto"/>
                <w:szCs w:val="21"/>
                <w:highlight w:val="none"/>
              </w:rPr>
            </w:pPr>
            <w:r>
              <w:rPr>
                <w:color w:val="auto"/>
                <w:szCs w:val="21"/>
                <w:highlight w:val="none"/>
              </w:rPr>
              <w:t>数量</w:t>
            </w:r>
          </w:p>
        </w:tc>
        <w:tc>
          <w:tcPr>
            <w:tcW w:w="709" w:type="dxa"/>
            <w:vAlign w:val="center"/>
          </w:tcPr>
          <w:p w14:paraId="02BB70A8">
            <w:pPr>
              <w:jc w:val="center"/>
              <w:rPr>
                <w:color w:val="auto"/>
                <w:szCs w:val="21"/>
                <w:highlight w:val="none"/>
              </w:rPr>
            </w:pPr>
            <w:r>
              <w:rPr>
                <w:color w:val="auto"/>
                <w:szCs w:val="21"/>
                <w:highlight w:val="none"/>
              </w:rPr>
              <w:t>国别</w:t>
            </w:r>
          </w:p>
          <w:p w14:paraId="197A7979">
            <w:pPr>
              <w:jc w:val="center"/>
              <w:rPr>
                <w:color w:val="auto"/>
                <w:szCs w:val="21"/>
                <w:highlight w:val="none"/>
              </w:rPr>
            </w:pPr>
            <w:r>
              <w:rPr>
                <w:color w:val="auto"/>
                <w:szCs w:val="21"/>
                <w:highlight w:val="none"/>
              </w:rPr>
              <w:t>产地</w:t>
            </w:r>
          </w:p>
        </w:tc>
        <w:tc>
          <w:tcPr>
            <w:tcW w:w="1134" w:type="dxa"/>
            <w:vAlign w:val="center"/>
          </w:tcPr>
          <w:p w14:paraId="7482AAF4">
            <w:pPr>
              <w:jc w:val="center"/>
              <w:rPr>
                <w:color w:val="auto"/>
                <w:szCs w:val="21"/>
                <w:highlight w:val="none"/>
              </w:rPr>
            </w:pPr>
            <w:r>
              <w:rPr>
                <w:color w:val="auto"/>
                <w:szCs w:val="21"/>
                <w:highlight w:val="none"/>
              </w:rPr>
              <w:t>制造年份</w:t>
            </w:r>
          </w:p>
        </w:tc>
        <w:tc>
          <w:tcPr>
            <w:tcW w:w="1276" w:type="dxa"/>
            <w:vAlign w:val="center"/>
          </w:tcPr>
          <w:p w14:paraId="44614320">
            <w:pPr>
              <w:jc w:val="center"/>
              <w:rPr>
                <w:color w:val="auto"/>
                <w:szCs w:val="21"/>
                <w:highlight w:val="none"/>
              </w:rPr>
            </w:pPr>
            <w:r>
              <w:rPr>
                <w:color w:val="auto"/>
                <w:szCs w:val="21"/>
                <w:highlight w:val="none"/>
              </w:rPr>
              <w:t>已使用</w:t>
            </w:r>
          </w:p>
          <w:p w14:paraId="279C9BB2">
            <w:pPr>
              <w:jc w:val="center"/>
              <w:rPr>
                <w:color w:val="auto"/>
                <w:szCs w:val="21"/>
                <w:highlight w:val="none"/>
              </w:rPr>
            </w:pPr>
            <w:r>
              <w:rPr>
                <w:color w:val="auto"/>
                <w:szCs w:val="21"/>
                <w:highlight w:val="none"/>
              </w:rPr>
              <w:t>台时数</w:t>
            </w:r>
          </w:p>
        </w:tc>
        <w:tc>
          <w:tcPr>
            <w:tcW w:w="1134" w:type="dxa"/>
            <w:vAlign w:val="center"/>
          </w:tcPr>
          <w:p w14:paraId="4B39EFDC">
            <w:pPr>
              <w:jc w:val="center"/>
              <w:rPr>
                <w:color w:val="auto"/>
                <w:szCs w:val="21"/>
                <w:highlight w:val="none"/>
              </w:rPr>
            </w:pPr>
            <w:r>
              <w:rPr>
                <w:color w:val="auto"/>
                <w:szCs w:val="21"/>
                <w:highlight w:val="none"/>
              </w:rPr>
              <w:t>用途</w:t>
            </w:r>
          </w:p>
        </w:tc>
        <w:tc>
          <w:tcPr>
            <w:tcW w:w="1559" w:type="dxa"/>
            <w:vAlign w:val="center"/>
          </w:tcPr>
          <w:p w14:paraId="455BE4F8">
            <w:pPr>
              <w:jc w:val="center"/>
              <w:rPr>
                <w:color w:val="auto"/>
                <w:szCs w:val="21"/>
                <w:highlight w:val="none"/>
              </w:rPr>
            </w:pPr>
            <w:r>
              <w:rPr>
                <w:color w:val="auto"/>
                <w:szCs w:val="21"/>
                <w:highlight w:val="none"/>
              </w:rPr>
              <w:t>备注</w:t>
            </w:r>
          </w:p>
        </w:tc>
      </w:tr>
      <w:tr w14:paraId="677B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BD780E0">
            <w:pPr>
              <w:spacing w:line="360" w:lineRule="auto"/>
              <w:ind w:firstLine="420" w:firstLineChars="200"/>
              <w:rPr>
                <w:color w:val="auto"/>
                <w:szCs w:val="21"/>
                <w:highlight w:val="none"/>
              </w:rPr>
            </w:pPr>
          </w:p>
        </w:tc>
        <w:tc>
          <w:tcPr>
            <w:tcW w:w="1226" w:type="dxa"/>
            <w:vAlign w:val="center"/>
          </w:tcPr>
          <w:p w14:paraId="5DE904D0">
            <w:pPr>
              <w:spacing w:line="360" w:lineRule="auto"/>
              <w:ind w:firstLine="420" w:firstLineChars="200"/>
              <w:rPr>
                <w:color w:val="auto"/>
                <w:szCs w:val="21"/>
                <w:highlight w:val="none"/>
              </w:rPr>
            </w:pPr>
          </w:p>
        </w:tc>
        <w:tc>
          <w:tcPr>
            <w:tcW w:w="851" w:type="dxa"/>
            <w:vAlign w:val="center"/>
          </w:tcPr>
          <w:p w14:paraId="4E3D3B17">
            <w:pPr>
              <w:spacing w:line="360" w:lineRule="auto"/>
              <w:ind w:firstLine="420" w:firstLineChars="200"/>
              <w:rPr>
                <w:color w:val="auto"/>
                <w:szCs w:val="21"/>
                <w:highlight w:val="none"/>
              </w:rPr>
            </w:pPr>
          </w:p>
        </w:tc>
        <w:tc>
          <w:tcPr>
            <w:tcW w:w="708" w:type="dxa"/>
            <w:vAlign w:val="center"/>
          </w:tcPr>
          <w:p w14:paraId="1DBEE2A1">
            <w:pPr>
              <w:spacing w:line="360" w:lineRule="auto"/>
              <w:ind w:firstLine="420" w:firstLineChars="200"/>
              <w:rPr>
                <w:color w:val="auto"/>
                <w:szCs w:val="21"/>
                <w:highlight w:val="none"/>
              </w:rPr>
            </w:pPr>
          </w:p>
        </w:tc>
        <w:tc>
          <w:tcPr>
            <w:tcW w:w="709" w:type="dxa"/>
            <w:vAlign w:val="center"/>
          </w:tcPr>
          <w:p w14:paraId="1E0F30B3">
            <w:pPr>
              <w:spacing w:line="360" w:lineRule="auto"/>
              <w:ind w:firstLine="420" w:firstLineChars="200"/>
              <w:rPr>
                <w:color w:val="auto"/>
                <w:szCs w:val="21"/>
                <w:highlight w:val="none"/>
              </w:rPr>
            </w:pPr>
          </w:p>
        </w:tc>
        <w:tc>
          <w:tcPr>
            <w:tcW w:w="1134" w:type="dxa"/>
            <w:vAlign w:val="center"/>
          </w:tcPr>
          <w:p w14:paraId="52494CE4">
            <w:pPr>
              <w:spacing w:line="360" w:lineRule="auto"/>
              <w:ind w:firstLine="420" w:firstLineChars="200"/>
              <w:rPr>
                <w:color w:val="auto"/>
                <w:szCs w:val="21"/>
                <w:highlight w:val="none"/>
              </w:rPr>
            </w:pPr>
          </w:p>
        </w:tc>
        <w:tc>
          <w:tcPr>
            <w:tcW w:w="1276" w:type="dxa"/>
            <w:vAlign w:val="center"/>
          </w:tcPr>
          <w:p w14:paraId="602AEFCF">
            <w:pPr>
              <w:spacing w:line="360" w:lineRule="auto"/>
              <w:ind w:firstLine="420" w:firstLineChars="200"/>
              <w:rPr>
                <w:color w:val="auto"/>
                <w:szCs w:val="21"/>
                <w:highlight w:val="none"/>
              </w:rPr>
            </w:pPr>
          </w:p>
        </w:tc>
        <w:tc>
          <w:tcPr>
            <w:tcW w:w="1134" w:type="dxa"/>
            <w:vAlign w:val="center"/>
          </w:tcPr>
          <w:p w14:paraId="72991197">
            <w:pPr>
              <w:spacing w:line="360" w:lineRule="auto"/>
              <w:ind w:firstLine="420" w:firstLineChars="200"/>
              <w:rPr>
                <w:color w:val="auto"/>
                <w:szCs w:val="21"/>
                <w:highlight w:val="none"/>
              </w:rPr>
            </w:pPr>
          </w:p>
        </w:tc>
        <w:tc>
          <w:tcPr>
            <w:tcW w:w="1559" w:type="dxa"/>
            <w:vAlign w:val="center"/>
          </w:tcPr>
          <w:p w14:paraId="78FF1B94">
            <w:pPr>
              <w:spacing w:line="360" w:lineRule="auto"/>
              <w:ind w:firstLine="420" w:firstLineChars="200"/>
              <w:rPr>
                <w:color w:val="auto"/>
                <w:szCs w:val="21"/>
                <w:highlight w:val="none"/>
              </w:rPr>
            </w:pPr>
          </w:p>
        </w:tc>
      </w:tr>
      <w:tr w14:paraId="5538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20895FF">
            <w:pPr>
              <w:spacing w:line="360" w:lineRule="auto"/>
              <w:ind w:firstLine="420" w:firstLineChars="200"/>
              <w:rPr>
                <w:color w:val="auto"/>
                <w:szCs w:val="21"/>
                <w:highlight w:val="none"/>
              </w:rPr>
            </w:pPr>
          </w:p>
        </w:tc>
        <w:tc>
          <w:tcPr>
            <w:tcW w:w="1226" w:type="dxa"/>
            <w:vAlign w:val="center"/>
          </w:tcPr>
          <w:p w14:paraId="28E5B5ED">
            <w:pPr>
              <w:spacing w:line="360" w:lineRule="auto"/>
              <w:ind w:firstLine="420" w:firstLineChars="200"/>
              <w:rPr>
                <w:color w:val="auto"/>
                <w:szCs w:val="21"/>
                <w:highlight w:val="none"/>
              </w:rPr>
            </w:pPr>
          </w:p>
        </w:tc>
        <w:tc>
          <w:tcPr>
            <w:tcW w:w="851" w:type="dxa"/>
            <w:vAlign w:val="center"/>
          </w:tcPr>
          <w:p w14:paraId="60B069B9">
            <w:pPr>
              <w:spacing w:line="360" w:lineRule="auto"/>
              <w:ind w:firstLine="420" w:firstLineChars="200"/>
              <w:rPr>
                <w:color w:val="auto"/>
                <w:szCs w:val="21"/>
                <w:highlight w:val="none"/>
              </w:rPr>
            </w:pPr>
          </w:p>
        </w:tc>
        <w:tc>
          <w:tcPr>
            <w:tcW w:w="708" w:type="dxa"/>
            <w:vAlign w:val="center"/>
          </w:tcPr>
          <w:p w14:paraId="35BE4B68">
            <w:pPr>
              <w:spacing w:line="360" w:lineRule="auto"/>
              <w:ind w:firstLine="420" w:firstLineChars="200"/>
              <w:rPr>
                <w:color w:val="auto"/>
                <w:szCs w:val="21"/>
                <w:highlight w:val="none"/>
              </w:rPr>
            </w:pPr>
          </w:p>
        </w:tc>
        <w:tc>
          <w:tcPr>
            <w:tcW w:w="709" w:type="dxa"/>
            <w:vAlign w:val="center"/>
          </w:tcPr>
          <w:p w14:paraId="4FF7D124">
            <w:pPr>
              <w:spacing w:line="360" w:lineRule="auto"/>
              <w:ind w:firstLine="420" w:firstLineChars="200"/>
              <w:rPr>
                <w:color w:val="auto"/>
                <w:szCs w:val="21"/>
                <w:highlight w:val="none"/>
              </w:rPr>
            </w:pPr>
          </w:p>
        </w:tc>
        <w:tc>
          <w:tcPr>
            <w:tcW w:w="1134" w:type="dxa"/>
            <w:vAlign w:val="center"/>
          </w:tcPr>
          <w:p w14:paraId="5175009F">
            <w:pPr>
              <w:spacing w:line="360" w:lineRule="auto"/>
              <w:ind w:firstLine="420" w:firstLineChars="200"/>
              <w:rPr>
                <w:color w:val="auto"/>
                <w:szCs w:val="21"/>
                <w:highlight w:val="none"/>
              </w:rPr>
            </w:pPr>
          </w:p>
        </w:tc>
        <w:tc>
          <w:tcPr>
            <w:tcW w:w="1276" w:type="dxa"/>
            <w:vAlign w:val="center"/>
          </w:tcPr>
          <w:p w14:paraId="3FE16B9C">
            <w:pPr>
              <w:spacing w:line="360" w:lineRule="auto"/>
              <w:ind w:firstLine="420" w:firstLineChars="200"/>
              <w:rPr>
                <w:color w:val="auto"/>
                <w:szCs w:val="21"/>
                <w:highlight w:val="none"/>
              </w:rPr>
            </w:pPr>
          </w:p>
        </w:tc>
        <w:tc>
          <w:tcPr>
            <w:tcW w:w="1134" w:type="dxa"/>
            <w:vAlign w:val="center"/>
          </w:tcPr>
          <w:p w14:paraId="325465EE">
            <w:pPr>
              <w:spacing w:line="360" w:lineRule="auto"/>
              <w:ind w:firstLine="420" w:firstLineChars="200"/>
              <w:rPr>
                <w:color w:val="auto"/>
                <w:szCs w:val="21"/>
                <w:highlight w:val="none"/>
              </w:rPr>
            </w:pPr>
          </w:p>
        </w:tc>
        <w:tc>
          <w:tcPr>
            <w:tcW w:w="1559" w:type="dxa"/>
            <w:vAlign w:val="center"/>
          </w:tcPr>
          <w:p w14:paraId="63FCA8F9">
            <w:pPr>
              <w:spacing w:line="360" w:lineRule="auto"/>
              <w:ind w:firstLine="420" w:firstLineChars="200"/>
              <w:rPr>
                <w:color w:val="auto"/>
                <w:szCs w:val="21"/>
                <w:highlight w:val="none"/>
              </w:rPr>
            </w:pPr>
          </w:p>
        </w:tc>
      </w:tr>
      <w:tr w14:paraId="2C43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00DD6C1">
            <w:pPr>
              <w:spacing w:line="360" w:lineRule="auto"/>
              <w:ind w:firstLine="420" w:firstLineChars="200"/>
              <w:rPr>
                <w:color w:val="auto"/>
                <w:szCs w:val="21"/>
                <w:highlight w:val="none"/>
              </w:rPr>
            </w:pPr>
          </w:p>
        </w:tc>
        <w:tc>
          <w:tcPr>
            <w:tcW w:w="1226" w:type="dxa"/>
            <w:vAlign w:val="center"/>
          </w:tcPr>
          <w:p w14:paraId="09BE0728">
            <w:pPr>
              <w:spacing w:line="360" w:lineRule="auto"/>
              <w:ind w:firstLine="420" w:firstLineChars="200"/>
              <w:rPr>
                <w:color w:val="auto"/>
                <w:szCs w:val="21"/>
                <w:highlight w:val="none"/>
              </w:rPr>
            </w:pPr>
          </w:p>
        </w:tc>
        <w:tc>
          <w:tcPr>
            <w:tcW w:w="851" w:type="dxa"/>
            <w:vAlign w:val="center"/>
          </w:tcPr>
          <w:p w14:paraId="1A4EA1C8">
            <w:pPr>
              <w:spacing w:line="360" w:lineRule="auto"/>
              <w:ind w:firstLine="420" w:firstLineChars="200"/>
              <w:rPr>
                <w:color w:val="auto"/>
                <w:szCs w:val="21"/>
                <w:highlight w:val="none"/>
              </w:rPr>
            </w:pPr>
          </w:p>
        </w:tc>
        <w:tc>
          <w:tcPr>
            <w:tcW w:w="708" w:type="dxa"/>
            <w:vAlign w:val="center"/>
          </w:tcPr>
          <w:p w14:paraId="442D63FD">
            <w:pPr>
              <w:spacing w:line="360" w:lineRule="auto"/>
              <w:ind w:firstLine="420" w:firstLineChars="200"/>
              <w:rPr>
                <w:color w:val="auto"/>
                <w:szCs w:val="21"/>
                <w:highlight w:val="none"/>
              </w:rPr>
            </w:pPr>
          </w:p>
        </w:tc>
        <w:tc>
          <w:tcPr>
            <w:tcW w:w="709" w:type="dxa"/>
            <w:vAlign w:val="center"/>
          </w:tcPr>
          <w:p w14:paraId="7E8C42D2">
            <w:pPr>
              <w:spacing w:line="360" w:lineRule="auto"/>
              <w:ind w:firstLine="420" w:firstLineChars="200"/>
              <w:rPr>
                <w:color w:val="auto"/>
                <w:szCs w:val="21"/>
                <w:highlight w:val="none"/>
              </w:rPr>
            </w:pPr>
          </w:p>
        </w:tc>
        <w:tc>
          <w:tcPr>
            <w:tcW w:w="1134" w:type="dxa"/>
            <w:vAlign w:val="center"/>
          </w:tcPr>
          <w:p w14:paraId="0F0D2E4C">
            <w:pPr>
              <w:spacing w:line="360" w:lineRule="auto"/>
              <w:ind w:firstLine="420" w:firstLineChars="200"/>
              <w:rPr>
                <w:color w:val="auto"/>
                <w:szCs w:val="21"/>
                <w:highlight w:val="none"/>
              </w:rPr>
            </w:pPr>
          </w:p>
        </w:tc>
        <w:tc>
          <w:tcPr>
            <w:tcW w:w="1276" w:type="dxa"/>
            <w:vAlign w:val="center"/>
          </w:tcPr>
          <w:p w14:paraId="7A1C6F3F">
            <w:pPr>
              <w:spacing w:line="360" w:lineRule="auto"/>
              <w:ind w:firstLine="420" w:firstLineChars="200"/>
              <w:rPr>
                <w:color w:val="auto"/>
                <w:szCs w:val="21"/>
                <w:highlight w:val="none"/>
              </w:rPr>
            </w:pPr>
          </w:p>
        </w:tc>
        <w:tc>
          <w:tcPr>
            <w:tcW w:w="1134" w:type="dxa"/>
            <w:vAlign w:val="center"/>
          </w:tcPr>
          <w:p w14:paraId="56F8DBCB">
            <w:pPr>
              <w:spacing w:line="360" w:lineRule="auto"/>
              <w:ind w:firstLine="420" w:firstLineChars="200"/>
              <w:rPr>
                <w:color w:val="auto"/>
                <w:szCs w:val="21"/>
                <w:highlight w:val="none"/>
              </w:rPr>
            </w:pPr>
          </w:p>
        </w:tc>
        <w:tc>
          <w:tcPr>
            <w:tcW w:w="1559" w:type="dxa"/>
            <w:vAlign w:val="center"/>
          </w:tcPr>
          <w:p w14:paraId="30E06AC6">
            <w:pPr>
              <w:spacing w:line="360" w:lineRule="auto"/>
              <w:ind w:firstLine="420" w:firstLineChars="200"/>
              <w:rPr>
                <w:color w:val="auto"/>
                <w:szCs w:val="21"/>
                <w:highlight w:val="none"/>
              </w:rPr>
            </w:pPr>
          </w:p>
        </w:tc>
      </w:tr>
      <w:tr w14:paraId="2EFE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F53494B">
            <w:pPr>
              <w:spacing w:line="360" w:lineRule="auto"/>
              <w:ind w:firstLine="420" w:firstLineChars="200"/>
              <w:rPr>
                <w:color w:val="auto"/>
                <w:szCs w:val="21"/>
                <w:highlight w:val="none"/>
              </w:rPr>
            </w:pPr>
          </w:p>
        </w:tc>
        <w:tc>
          <w:tcPr>
            <w:tcW w:w="1226" w:type="dxa"/>
            <w:vAlign w:val="center"/>
          </w:tcPr>
          <w:p w14:paraId="2F6DA4DA">
            <w:pPr>
              <w:spacing w:line="360" w:lineRule="auto"/>
              <w:ind w:firstLine="420" w:firstLineChars="200"/>
              <w:rPr>
                <w:color w:val="auto"/>
                <w:szCs w:val="21"/>
                <w:highlight w:val="none"/>
              </w:rPr>
            </w:pPr>
          </w:p>
        </w:tc>
        <w:tc>
          <w:tcPr>
            <w:tcW w:w="851" w:type="dxa"/>
            <w:vAlign w:val="center"/>
          </w:tcPr>
          <w:p w14:paraId="7E7347F6">
            <w:pPr>
              <w:spacing w:line="360" w:lineRule="auto"/>
              <w:ind w:firstLine="420" w:firstLineChars="200"/>
              <w:rPr>
                <w:color w:val="auto"/>
                <w:szCs w:val="21"/>
                <w:highlight w:val="none"/>
              </w:rPr>
            </w:pPr>
          </w:p>
        </w:tc>
        <w:tc>
          <w:tcPr>
            <w:tcW w:w="708" w:type="dxa"/>
            <w:vAlign w:val="center"/>
          </w:tcPr>
          <w:p w14:paraId="11A4BEB8">
            <w:pPr>
              <w:spacing w:line="360" w:lineRule="auto"/>
              <w:ind w:firstLine="420" w:firstLineChars="200"/>
              <w:rPr>
                <w:color w:val="auto"/>
                <w:szCs w:val="21"/>
                <w:highlight w:val="none"/>
              </w:rPr>
            </w:pPr>
          </w:p>
        </w:tc>
        <w:tc>
          <w:tcPr>
            <w:tcW w:w="709" w:type="dxa"/>
            <w:vAlign w:val="center"/>
          </w:tcPr>
          <w:p w14:paraId="65478111">
            <w:pPr>
              <w:spacing w:line="360" w:lineRule="auto"/>
              <w:ind w:firstLine="420" w:firstLineChars="200"/>
              <w:rPr>
                <w:color w:val="auto"/>
                <w:szCs w:val="21"/>
                <w:highlight w:val="none"/>
              </w:rPr>
            </w:pPr>
          </w:p>
        </w:tc>
        <w:tc>
          <w:tcPr>
            <w:tcW w:w="1134" w:type="dxa"/>
            <w:vAlign w:val="center"/>
          </w:tcPr>
          <w:p w14:paraId="2DC1439C">
            <w:pPr>
              <w:spacing w:line="360" w:lineRule="auto"/>
              <w:ind w:firstLine="420" w:firstLineChars="200"/>
              <w:rPr>
                <w:color w:val="auto"/>
                <w:szCs w:val="21"/>
                <w:highlight w:val="none"/>
              </w:rPr>
            </w:pPr>
          </w:p>
        </w:tc>
        <w:tc>
          <w:tcPr>
            <w:tcW w:w="1276" w:type="dxa"/>
            <w:vAlign w:val="center"/>
          </w:tcPr>
          <w:p w14:paraId="3AECAD11">
            <w:pPr>
              <w:spacing w:line="360" w:lineRule="auto"/>
              <w:ind w:firstLine="420" w:firstLineChars="200"/>
              <w:rPr>
                <w:color w:val="auto"/>
                <w:szCs w:val="21"/>
                <w:highlight w:val="none"/>
              </w:rPr>
            </w:pPr>
          </w:p>
        </w:tc>
        <w:tc>
          <w:tcPr>
            <w:tcW w:w="1134" w:type="dxa"/>
            <w:vAlign w:val="center"/>
          </w:tcPr>
          <w:p w14:paraId="420AFE6E">
            <w:pPr>
              <w:spacing w:line="360" w:lineRule="auto"/>
              <w:ind w:firstLine="420" w:firstLineChars="200"/>
              <w:rPr>
                <w:color w:val="auto"/>
                <w:szCs w:val="21"/>
                <w:highlight w:val="none"/>
              </w:rPr>
            </w:pPr>
          </w:p>
        </w:tc>
        <w:tc>
          <w:tcPr>
            <w:tcW w:w="1559" w:type="dxa"/>
            <w:vAlign w:val="center"/>
          </w:tcPr>
          <w:p w14:paraId="4D2A1498">
            <w:pPr>
              <w:spacing w:line="360" w:lineRule="auto"/>
              <w:ind w:firstLine="420" w:firstLineChars="200"/>
              <w:rPr>
                <w:color w:val="auto"/>
                <w:szCs w:val="21"/>
                <w:highlight w:val="none"/>
              </w:rPr>
            </w:pPr>
          </w:p>
        </w:tc>
      </w:tr>
      <w:tr w14:paraId="05B7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0C938B5">
            <w:pPr>
              <w:spacing w:line="360" w:lineRule="auto"/>
              <w:ind w:firstLine="420" w:firstLineChars="200"/>
              <w:rPr>
                <w:color w:val="auto"/>
                <w:szCs w:val="21"/>
                <w:highlight w:val="none"/>
              </w:rPr>
            </w:pPr>
          </w:p>
        </w:tc>
        <w:tc>
          <w:tcPr>
            <w:tcW w:w="1226" w:type="dxa"/>
            <w:vAlign w:val="center"/>
          </w:tcPr>
          <w:p w14:paraId="3C7FBDC4">
            <w:pPr>
              <w:spacing w:line="360" w:lineRule="auto"/>
              <w:ind w:firstLine="420" w:firstLineChars="200"/>
              <w:rPr>
                <w:color w:val="auto"/>
                <w:szCs w:val="21"/>
                <w:highlight w:val="none"/>
              </w:rPr>
            </w:pPr>
          </w:p>
        </w:tc>
        <w:tc>
          <w:tcPr>
            <w:tcW w:w="851" w:type="dxa"/>
            <w:vAlign w:val="center"/>
          </w:tcPr>
          <w:p w14:paraId="605D9385">
            <w:pPr>
              <w:spacing w:line="360" w:lineRule="auto"/>
              <w:ind w:firstLine="420" w:firstLineChars="200"/>
              <w:rPr>
                <w:color w:val="auto"/>
                <w:szCs w:val="21"/>
                <w:highlight w:val="none"/>
              </w:rPr>
            </w:pPr>
          </w:p>
        </w:tc>
        <w:tc>
          <w:tcPr>
            <w:tcW w:w="708" w:type="dxa"/>
            <w:vAlign w:val="center"/>
          </w:tcPr>
          <w:p w14:paraId="07E8AED6">
            <w:pPr>
              <w:spacing w:line="360" w:lineRule="auto"/>
              <w:ind w:firstLine="420" w:firstLineChars="200"/>
              <w:rPr>
                <w:color w:val="auto"/>
                <w:szCs w:val="21"/>
                <w:highlight w:val="none"/>
              </w:rPr>
            </w:pPr>
          </w:p>
        </w:tc>
        <w:tc>
          <w:tcPr>
            <w:tcW w:w="709" w:type="dxa"/>
            <w:vAlign w:val="center"/>
          </w:tcPr>
          <w:p w14:paraId="1E9BBC31">
            <w:pPr>
              <w:spacing w:line="360" w:lineRule="auto"/>
              <w:ind w:firstLine="420" w:firstLineChars="200"/>
              <w:rPr>
                <w:color w:val="auto"/>
                <w:szCs w:val="21"/>
                <w:highlight w:val="none"/>
              </w:rPr>
            </w:pPr>
          </w:p>
        </w:tc>
        <w:tc>
          <w:tcPr>
            <w:tcW w:w="1134" w:type="dxa"/>
            <w:vAlign w:val="center"/>
          </w:tcPr>
          <w:p w14:paraId="59A4A203">
            <w:pPr>
              <w:spacing w:line="360" w:lineRule="auto"/>
              <w:ind w:firstLine="420" w:firstLineChars="200"/>
              <w:rPr>
                <w:color w:val="auto"/>
                <w:szCs w:val="21"/>
                <w:highlight w:val="none"/>
              </w:rPr>
            </w:pPr>
          </w:p>
        </w:tc>
        <w:tc>
          <w:tcPr>
            <w:tcW w:w="1276" w:type="dxa"/>
            <w:vAlign w:val="center"/>
          </w:tcPr>
          <w:p w14:paraId="5B8AB9FA">
            <w:pPr>
              <w:spacing w:line="360" w:lineRule="auto"/>
              <w:ind w:firstLine="420" w:firstLineChars="200"/>
              <w:rPr>
                <w:color w:val="auto"/>
                <w:szCs w:val="21"/>
                <w:highlight w:val="none"/>
              </w:rPr>
            </w:pPr>
          </w:p>
        </w:tc>
        <w:tc>
          <w:tcPr>
            <w:tcW w:w="1134" w:type="dxa"/>
            <w:vAlign w:val="center"/>
          </w:tcPr>
          <w:p w14:paraId="3A29EAC6">
            <w:pPr>
              <w:spacing w:line="360" w:lineRule="auto"/>
              <w:ind w:firstLine="420" w:firstLineChars="200"/>
              <w:rPr>
                <w:color w:val="auto"/>
                <w:szCs w:val="21"/>
                <w:highlight w:val="none"/>
              </w:rPr>
            </w:pPr>
          </w:p>
        </w:tc>
        <w:tc>
          <w:tcPr>
            <w:tcW w:w="1559" w:type="dxa"/>
            <w:vAlign w:val="center"/>
          </w:tcPr>
          <w:p w14:paraId="727856B3">
            <w:pPr>
              <w:spacing w:line="360" w:lineRule="auto"/>
              <w:ind w:firstLine="420" w:firstLineChars="200"/>
              <w:rPr>
                <w:color w:val="auto"/>
                <w:szCs w:val="21"/>
                <w:highlight w:val="none"/>
              </w:rPr>
            </w:pPr>
          </w:p>
        </w:tc>
      </w:tr>
    </w:tbl>
    <w:p w14:paraId="0C2027F8">
      <w:pPr>
        <w:rPr>
          <w:color w:val="auto"/>
          <w:highlight w:val="none"/>
        </w:rPr>
      </w:pPr>
    </w:p>
    <w:p w14:paraId="26548166">
      <w:pPr>
        <w:rPr>
          <w:color w:val="auto"/>
          <w:highlight w:val="none"/>
        </w:rPr>
      </w:pPr>
    </w:p>
    <w:p w14:paraId="45CF86F2">
      <w:pPr>
        <w:rPr>
          <w:color w:val="auto"/>
          <w:highlight w:val="none"/>
        </w:rPr>
      </w:pPr>
      <w:r>
        <w:rPr>
          <w:color w:val="auto"/>
          <w:highlight w:val="none"/>
        </w:rPr>
        <w:t>附表三：劳动力计划表</w:t>
      </w:r>
    </w:p>
    <w:p w14:paraId="45325613">
      <w:pPr>
        <w:ind w:firstLine="7245" w:firstLineChars="3450"/>
        <w:rPr>
          <w:color w:val="auto"/>
          <w:szCs w:val="21"/>
          <w:highlight w:val="none"/>
        </w:rPr>
      </w:pPr>
      <w:r>
        <w:rPr>
          <w:color w:val="auto"/>
          <w:szCs w:val="21"/>
          <w:highlight w:val="none"/>
        </w:rPr>
        <w:t xml:space="preserve">    单位：人</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D3B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22D1509">
            <w:pPr>
              <w:spacing w:line="360" w:lineRule="auto"/>
              <w:jc w:val="center"/>
              <w:rPr>
                <w:color w:val="auto"/>
                <w:szCs w:val="21"/>
                <w:highlight w:val="none"/>
              </w:rPr>
            </w:pPr>
            <w:r>
              <w:rPr>
                <w:color w:val="auto"/>
                <w:szCs w:val="21"/>
                <w:highlight w:val="none"/>
              </w:rPr>
              <w:t>工种</w:t>
            </w:r>
          </w:p>
        </w:tc>
        <w:tc>
          <w:tcPr>
            <w:tcW w:w="8506" w:type="dxa"/>
            <w:gridSpan w:val="7"/>
            <w:vAlign w:val="center"/>
          </w:tcPr>
          <w:p w14:paraId="5DF33ED0">
            <w:pPr>
              <w:spacing w:line="360" w:lineRule="auto"/>
              <w:jc w:val="center"/>
              <w:rPr>
                <w:color w:val="auto"/>
                <w:szCs w:val="21"/>
                <w:highlight w:val="none"/>
              </w:rPr>
            </w:pPr>
            <w:r>
              <w:rPr>
                <w:color w:val="auto"/>
                <w:szCs w:val="21"/>
                <w:highlight w:val="none"/>
              </w:rPr>
              <w:t>按工程施工阶段投入劳动力情况</w:t>
            </w:r>
          </w:p>
        </w:tc>
      </w:tr>
      <w:tr w14:paraId="46F0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D3E6EFD">
            <w:pPr>
              <w:spacing w:line="360" w:lineRule="auto"/>
              <w:jc w:val="center"/>
              <w:rPr>
                <w:color w:val="auto"/>
                <w:szCs w:val="21"/>
                <w:highlight w:val="none"/>
              </w:rPr>
            </w:pPr>
          </w:p>
        </w:tc>
        <w:tc>
          <w:tcPr>
            <w:tcW w:w="961" w:type="dxa"/>
            <w:vAlign w:val="center"/>
          </w:tcPr>
          <w:p w14:paraId="56ED0329">
            <w:pPr>
              <w:spacing w:line="360" w:lineRule="auto"/>
              <w:jc w:val="center"/>
              <w:rPr>
                <w:color w:val="auto"/>
                <w:szCs w:val="21"/>
                <w:highlight w:val="none"/>
              </w:rPr>
            </w:pPr>
          </w:p>
        </w:tc>
        <w:tc>
          <w:tcPr>
            <w:tcW w:w="1257" w:type="dxa"/>
            <w:vAlign w:val="center"/>
          </w:tcPr>
          <w:p w14:paraId="226085CE">
            <w:pPr>
              <w:spacing w:line="360" w:lineRule="auto"/>
              <w:jc w:val="center"/>
              <w:rPr>
                <w:color w:val="auto"/>
                <w:szCs w:val="21"/>
                <w:highlight w:val="none"/>
              </w:rPr>
            </w:pPr>
          </w:p>
        </w:tc>
        <w:tc>
          <w:tcPr>
            <w:tcW w:w="1258" w:type="dxa"/>
            <w:vAlign w:val="center"/>
          </w:tcPr>
          <w:p w14:paraId="319C532C">
            <w:pPr>
              <w:spacing w:line="360" w:lineRule="auto"/>
              <w:jc w:val="center"/>
              <w:rPr>
                <w:color w:val="auto"/>
                <w:szCs w:val="21"/>
                <w:highlight w:val="none"/>
              </w:rPr>
            </w:pPr>
          </w:p>
        </w:tc>
        <w:tc>
          <w:tcPr>
            <w:tcW w:w="1257" w:type="dxa"/>
            <w:vAlign w:val="center"/>
          </w:tcPr>
          <w:p w14:paraId="40A6970A">
            <w:pPr>
              <w:spacing w:line="360" w:lineRule="auto"/>
              <w:jc w:val="center"/>
              <w:rPr>
                <w:color w:val="auto"/>
                <w:szCs w:val="21"/>
                <w:highlight w:val="none"/>
              </w:rPr>
            </w:pPr>
          </w:p>
        </w:tc>
        <w:tc>
          <w:tcPr>
            <w:tcW w:w="1258" w:type="dxa"/>
            <w:vAlign w:val="center"/>
          </w:tcPr>
          <w:p w14:paraId="432D8411">
            <w:pPr>
              <w:spacing w:line="360" w:lineRule="auto"/>
              <w:jc w:val="center"/>
              <w:rPr>
                <w:color w:val="auto"/>
                <w:szCs w:val="21"/>
                <w:highlight w:val="none"/>
              </w:rPr>
            </w:pPr>
          </w:p>
        </w:tc>
        <w:tc>
          <w:tcPr>
            <w:tcW w:w="1257" w:type="dxa"/>
            <w:vAlign w:val="center"/>
          </w:tcPr>
          <w:p w14:paraId="1D881448">
            <w:pPr>
              <w:spacing w:line="360" w:lineRule="auto"/>
              <w:jc w:val="center"/>
              <w:rPr>
                <w:color w:val="auto"/>
                <w:szCs w:val="21"/>
                <w:highlight w:val="none"/>
              </w:rPr>
            </w:pPr>
          </w:p>
        </w:tc>
        <w:tc>
          <w:tcPr>
            <w:tcW w:w="1258" w:type="dxa"/>
            <w:vAlign w:val="center"/>
          </w:tcPr>
          <w:p w14:paraId="347C1F66">
            <w:pPr>
              <w:spacing w:line="360" w:lineRule="auto"/>
              <w:jc w:val="center"/>
              <w:rPr>
                <w:color w:val="auto"/>
                <w:szCs w:val="21"/>
                <w:highlight w:val="none"/>
              </w:rPr>
            </w:pPr>
          </w:p>
        </w:tc>
      </w:tr>
      <w:tr w14:paraId="2CEB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5C58784">
            <w:pPr>
              <w:spacing w:line="360" w:lineRule="auto"/>
              <w:jc w:val="center"/>
              <w:rPr>
                <w:color w:val="auto"/>
                <w:szCs w:val="21"/>
                <w:highlight w:val="none"/>
              </w:rPr>
            </w:pPr>
          </w:p>
        </w:tc>
        <w:tc>
          <w:tcPr>
            <w:tcW w:w="961" w:type="dxa"/>
            <w:vAlign w:val="center"/>
          </w:tcPr>
          <w:p w14:paraId="187D6848">
            <w:pPr>
              <w:spacing w:line="360" w:lineRule="auto"/>
              <w:jc w:val="center"/>
              <w:rPr>
                <w:color w:val="auto"/>
                <w:szCs w:val="21"/>
                <w:highlight w:val="none"/>
              </w:rPr>
            </w:pPr>
          </w:p>
        </w:tc>
        <w:tc>
          <w:tcPr>
            <w:tcW w:w="1257" w:type="dxa"/>
            <w:vAlign w:val="center"/>
          </w:tcPr>
          <w:p w14:paraId="19810A23">
            <w:pPr>
              <w:spacing w:line="360" w:lineRule="auto"/>
              <w:jc w:val="center"/>
              <w:rPr>
                <w:color w:val="auto"/>
                <w:szCs w:val="21"/>
                <w:highlight w:val="none"/>
              </w:rPr>
            </w:pPr>
          </w:p>
        </w:tc>
        <w:tc>
          <w:tcPr>
            <w:tcW w:w="1258" w:type="dxa"/>
            <w:vAlign w:val="center"/>
          </w:tcPr>
          <w:p w14:paraId="0751EF3F">
            <w:pPr>
              <w:spacing w:line="360" w:lineRule="auto"/>
              <w:jc w:val="center"/>
              <w:rPr>
                <w:color w:val="auto"/>
                <w:szCs w:val="21"/>
                <w:highlight w:val="none"/>
              </w:rPr>
            </w:pPr>
          </w:p>
        </w:tc>
        <w:tc>
          <w:tcPr>
            <w:tcW w:w="1257" w:type="dxa"/>
            <w:vAlign w:val="center"/>
          </w:tcPr>
          <w:p w14:paraId="5801003D">
            <w:pPr>
              <w:spacing w:line="360" w:lineRule="auto"/>
              <w:jc w:val="center"/>
              <w:rPr>
                <w:color w:val="auto"/>
                <w:szCs w:val="21"/>
                <w:highlight w:val="none"/>
              </w:rPr>
            </w:pPr>
          </w:p>
        </w:tc>
        <w:tc>
          <w:tcPr>
            <w:tcW w:w="1258" w:type="dxa"/>
            <w:vAlign w:val="center"/>
          </w:tcPr>
          <w:p w14:paraId="6DF96821">
            <w:pPr>
              <w:spacing w:line="360" w:lineRule="auto"/>
              <w:jc w:val="center"/>
              <w:rPr>
                <w:color w:val="auto"/>
                <w:szCs w:val="21"/>
                <w:highlight w:val="none"/>
              </w:rPr>
            </w:pPr>
          </w:p>
        </w:tc>
        <w:tc>
          <w:tcPr>
            <w:tcW w:w="1257" w:type="dxa"/>
            <w:vAlign w:val="center"/>
          </w:tcPr>
          <w:p w14:paraId="3BBF1617">
            <w:pPr>
              <w:spacing w:line="360" w:lineRule="auto"/>
              <w:jc w:val="center"/>
              <w:rPr>
                <w:color w:val="auto"/>
                <w:szCs w:val="21"/>
                <w:highlight w:val="none"/>
              </w:rPr>
            </w:pPr>
          </w:p>
        </w:tc>
        <w:tc>
          <w:tcPr>
            <w:tcW w:w="1258" w:type="dxa"/>
            <w:vAlign w:val="center"/>
          </w:tcPr>
          <w:p w14:paraId="2262927A">
            <w:pPr>
              <w:spacing w:line="360" w:lineRule="auto"/>
              <w:jc w:val="center"/>
              <w:rPr>
                <w:color w:val="auto"/>
                <w:szCs w:val="21"/>
                <w:highlight w:val="none"/>
              </w:rPr>
            </w:pPr>
          </w:p>
        </w:tc>
      </w:tr>
      <w:tr w14:paraId="3C11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9EC2848">
            <w:pPr>
              <w:spacing w:line="360" w:lineRule="auto"/>
              <w:jc w:val="center"/>
              <w:rPr>
                <w:color w:val="auto"/>
                <w:szCs w:val="21"/>
                <w:highlight w:val="none"/>
              </w:rPr>
            </w:pPr>
          </w:p>
        </w:tc>
        <w:tc>
          <w:tcPr>
            <w:tcW w:w="961" w:type="dxa"/>
            <w:vAlign w:val="center"/>
          </w:tcPr>
          <w:p w14:paraId="30E49EA2">
            <w:pPr>
              <w:spacing w:line="360" w:lineRule="auto"/>
              <w:jc w:val="center"/>
              <w:rPr>
                <w:color w:val="auto"/>
                <w:szCs w:val="21"/>
                <w:highlight w:val="none"/>
              </w:rPr>
            </w:pPr>
          </w:p>
        </w:tc>
        <w:tc>
          <w:tcPr>
            <w:tcW w:w="1257" w:type="dxa"/>
            <w:vAlign w:val="center"/>
          </w:tcPr>
          <w:p w14:paraId="39CE57B3">
            <w:pPr>
              <w:spacing w:line="360" w:lineRule="auto"/>
              <w:jc w:val="center"/>
              <w:rPr>
                <w:color w:val="auto"/>
                <w:szCs w:val="21"/>
                <w:highlight w:val="none"/>
              </w:rPr>
            </w:pPr>
          </w:p>
        </w:tc>
        <w:tc>
          <w:tcPr>
            <w:tcW w:w="1258" w:type="dxa"/>
            <w:vAlign w:val="center"/>
          </w:tcPr>
          <w:p w14:paraId="04A84775">
            <w:pPr>
              <w:spacing w:line="360" w:lineRule="auto"/>
              <w:jc w:val="center"/>
              <w:rPr>
                <w:color w:val="auto"/>
                <w:szCs w:val="21"/>
                <w:highlight w:val="none"/>
              </w:rPr>
            </w:pPr>
          </w:p>
        </w:tc>
        <w:tc>
          <w:tcPr>
            <w:tcW w:w="1257" w:type="dxa"/>
            <w:vAlign w:val="center"/>
          </w:tcPr>
          <w:p w14:paraId="427E112C">
            <w:pPr>
              <w:spacing w:line="360" w:lineRule="auto"/>
              <w:jc w:val="center"/>
              <w:rPr>
                <w:color w:val="auto"/>
                <w:szCs w:val="21"/>
                <w:highlight w:val="none"/>
              </w:rPr>
            </w:pPr>
          </w:p>
        </w:tc>
        <w:tc>
          <w:tcPr>
            <w:tcW w:w="1258" w:type="dxa"/>
            <w:vAlign w:val="center"/>
          </w:tcPr>
          <w:p w14:paraId="5CB7A711">
            <w:pPr>
              <w:spacing w:line="360" w:lineRule="auto"/>
              <w:jc w:val="center"/>
              <w:rPr>
                <w:color w:val="auto"/>
                <w:szCs w:val="21"/>
                <w:highlight w:val="none"/>
              </w:rPr>
            </w:pPr>
          </w:p>
        </w:tc>
        <w:tc>
          <w:tcPr>
            <w:tcW w:w="1257" w:type="dxa"/>
            <w:vAlign w:val="center"/>
          </w:tcPr>
          <w:p w14:paraId="5AD222C2">
            <w:pPr>
              <w:spacing w:line="360" w:lineRule="auto"/>
              <w:jc w:val="center"/>
              <w:rPr>
                <w:color w:val="auto"/>
                <w:szCs w:val="21"/>
                <w:highlight w:val="none"/>
              </w:rPr>
            </w:pPr>
          </w:p>
        </w:tc>
        <w:tc>
          <w:tcPr>
            <w:tcW w:w="1258" w:type="dxa"/>
            <w:vAlign w:val="center"/>
          </w:tcPr>
          <w:p w14:paraId="792AA0F2">
            <w:pPr>
              <w:spacing w:line="360" w:lineRule="auto"/>
              <w:jc w:val="center"/>
              <w:rPr>
                <w:color w:val="auto"/>
                <w:szCs w:val="21"/>
                <w:highlight w:val="none"/>
              </w:rPr>
            </w:pPr>
          </w:p>
        </w:tc>
      </w:tr>
      <w:tr w14:paraId="46FC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BDCCFE0">
            <w:pPr>
              <w:spacing w:line="360" w:lineRule="auto"/>
              <w:jc w:val="center"/>
              <w:rPr>
                <w:color w:val="auto"/>
                <w:szCs w:val="21"/>
                <w:highlight w:val="none"/>
              </w:rPr>
            </w:pPr>
          </w:p>
        </w:tc>
        <w:tc>
          <w:tcPr>
            <w:tcW w:w="961" w:type="dxa"/>
            <w:vAlign w:val="center"/>
          </w:tcPr>
          <w:p w14:paraId="2BB31CA4">
            <w:pPr>
              <w:spacing w:line="360" w:lineRule="auto"/>
              <w:jc w:val="center"/>
              <w:rPr>
                <w:color w:val="auto"/>
                <w:szCs w:val="21"/>
                <w:highlight w:val="none"/>
              </w:rPr>
            </w:pPr>
          </w:p>
        </w:tc>
        <w:tc>
          <w:tcPr>
            <w:tcW w:w="1257" w:type="dxa"/>
            <w:vAlign w:val="center"/>
          </w:tcPr>
          <w:p w14:paraId="63C0DF25">
            <w:pPr>
              <w:spacing w:line="360" w:lineRule="auto"/>
              <w:jc w:val="center"/>
              <w:rPr>
                <w:color w:val="auto"/>
                <w:szCs w:val="21"/>
                <w:highlight w:val="none"/>
              </w:rPr>
            </w:pPr>
          </w:p>
        </w:tc>
        <w:tc>
          <w:tcPr>
            <w:tcW w:w="1258" w:type="dxa"/>
            <w:vAlign w:val="center"/>
          </w:tcPr>
          <w:p w14:paraId="46727CDB">
            <w:pPr>
              <w:spacing w:line="360" w:lineRule="auto"/>
              <w:jc w:val="center"/>
              <w:rPr>
                <w:color w:val="auto"/>
                <w:szCs w:val="21"/>
                <w:highlight w:val="none"/>
              </w:rPr>
            </w:pPr>
          </w:p>
        </w:tc>
        <w:tc>
          <w:tcPr>
            <w:tcW w:w="1257" w:type="dxa"/>
            <w:vAlign w:val="center"/>
          </w:tcPr>
          <w:p w14:paraId="742E66A2">
            <w:pPr>
              <w:spacing w:line="360" w:lineRule="auto"/>
              <w:jc w:val="center"/>
              <w:rPr>
                <w:color w:val="auto"/>
                <w:szCs w:val="21"/>
                <w:highlight w:val="none"/>
              </w:rPr>
            </w:pPr>
          </w:p>
        </w:tc>
        <w:tc>
          <w:tcPr>
            <w:tcW w:w="1258" w:type="dxa"/>
            <w:vAlign w:val="center"/>
          </w:tcPr>
          <w:p w14:paraId="36445CBA">
            <w:pPr>
              <w:spacing w:line="360" w:lineRule="auto"/>
              <w:jc w:val="center"/>
              <w:rPr>
                <w:color w:val="auto"/>
                <w:szCs w:val="21"/>
                <w:highlight w:val="none"/>
              </w:rPr>
            </w:pPr>
          </w:p>
        </w:tc>
        <w:tc>
          <w:tcPr>
            <w:tcW w:w="1257" w:type="dxa"/>
            <w:vAlign w:val="center"/>
          </w:tcPr>
          <w:p w14:paraId="2722249F">
            <w:pPr>
              <w:spacing w:line="360" w:lineRule="auto"/>
              <w:jc w:val="center"/>
              <w:rPr>
                <w:color w:val="auto"/>
                <w:szCs w:val="21"/>
                <w:highlight w:val="none"/>
              </w:rPr>
            </w:pPr>
          </w:p>
        </w:tc>
        <w:tc>
          <w:tcPr>
            <w:tcW w:w="1258" w:type="dxa"/>
            <w:vAlign w:val="center"/>
          </w:tcPr>
          <w:p w14:paraId="41842901">
            <w:pPr>
              <w:spacing w:line="360" w:lineRule="auto"/>
              <w:jc w:val="center"/>
              <w:rPr>
                <w:color w:val="auto"/>
                <w:szCs w:val="21"/>
                <w:highlight w:val="none"/>
              </w:rPr>
            </w:pPr>
          </w:p>
        </w:tc>
      </w:tr>
      <w:tr w14:paraId="24DE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0392D4">
            <w:pPr>
              <w:spacing w:line="360" w:lineRule="auto"/>
              <w:jc w:val="center"/>
              <w:rPr>
                <w:color w:val="auto"/>
                <w:szCs w:val="21"/>
                <w:highlight w:val="none"/>
              </w:rPr>
            </w:pPr>
          </w:p>
        </w:tc>
        <w:tc>
          <w:tcPr>
            <w:tcW w:w="961" w:type="dxa"/>
            <w:vAlign w:val="center"/>
          </w:tcPr>
          <w:p w14:paraId="2DF75A35">
            <w:pPr>
              <w:spacing w:line="360" w:lineRule="auto"/>
              <w:jc w:val="center"/>
              <w:rPr>
                <w:color w:val="auto"/>
                <w:szCs w:val="21"/>
                <w:highlight w:val="none"/>
              </w:rPr>
            </w:pPr>
          </w:p>
        </w:tc>
        <w:tc>
          <w:tcPr>
            <w:tcW w:w="1257" w:type="dxa"/>
            <w:vAlign w:val="center"/>
          </w:tcPr>
          <w:p w14:paraId="44CE9D59">
            <w:pPr>
              <w:spacing w:line="360" w:lineRule="auto"/>
              <w:jc w:val="center"/>
              <w:rPr>
                <w:color w:val="auto"/>
                <w:szCs w:val="21"/>
                <w:highlight w:val="none"/>
              </w:rPr>
            </w:pPr>
          </w:p>
        </w:tc>
        <w:tc>
          <w:tcPr>
            <w:tcW w:w="1258" w:type="dxa"/>
            <w:vAlign w:val="center"/>
          </w:tcPr>
          <w:p w14:paraId="3118FF19">
            <w:pPr>
              <w:spacing w:line="360" w:lineRule="auto"/>
              <w:jc w:val="center"/>
              <w:rPr>
                <w:color w:val="auto"/>
                <w:szCs w:val="21"/>
                <w:highlight w:val="none"/>
              </w:rPr>
            </w:pPr>
          </w:p>
        </w:tc>
        <w:tc>
          <w:tcPr>
            <w:tcW w:w="1257" w:type="dxa"/>
            <w:vAlign w:val="center"/>
          </w:tcPr>
          <w:p w14:paraId="2FFBEF32">
            <w:pPr>
              <w:spacing w:line="360" w:lineRule="auto"/>
              <w:jc w:val="center"/>
              <w:rPr>
                <w:color w:val="auto"/>
                <w:szCs w:val="21"/>
                <w:highlight w:val="none"/>
              </w:rPr>
            </w:pPr>
          </w:p>
        </w:tc>
        <w:tc>
          <w:tcPr>
            <w:tcW w:w="1258" w:type="dxa"/>
            <w:vAlign w:val="center"/>
          </w:tcPr>
          <w:p w14:paraId="28EAF0B3">
            <w:pPr>
              <w:spacing w:line="360" w:lineRule="auto"/>
              <w:jc w:val="center"/>
              <w:rPr>
                <w:color w:val="auto"/>
                <w:szCs w:val="21"/>
                <w:highlight w:val="none"/>
              </w:rPr>
            </w:pPr>
          </w:p>
        </w:tc>
        <w:tc>
          <w:tcPr>
            <w:tcW w:w="1257" w:type="dxa"/>
            <w:vAlign w:val="center"/>
          </w:tcPr>
          <w:p w14:paraId="0DB4C66B">
            <w:pPr>
              <w:spacing w:line="360" w:lineRule="auto"/>
              <w:jc w:val="center"/>
              <w:rPr>
                <w:color w:val="auto"/>
                <w:szCs w:val="21"/>
                <w:highlight w:val="none"/>
              </w:rPr>
            </w:pPr>
          </w:p>
        </w:tc>
        <w:tc>
          <w:tcPr>
            <w:tcW w:w="1258" w:type="dxa"/>
            <w:vAlign w:val="center"/>
          </w:tcPr>
          <w:p w14:paraId="2DD0FE35">
            <w:pPr>
              <w:spacing w:line="360" w:lineRule="auto"/>
              <w:jc w:val="center"/>
              <w:rPr>
                <w:color w:val="auto"/>
                <w:szCs w:val="21"/>
                <w:highlight w:val="none"/>
              </w:rPr>
            </w:pPr>
          </w:p>
        </w:tc>
      </w:tr>
      <w:tr w14:paraId="244C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86EC6BF">
            <w:pPr>
              <w:spacing w:line="360" w:lineRule="auto"/>
              <w:jc w:val="center"/>
              <w:rPr>
                <w:color w:val="auto"/>
                <w:szCs w:val="21"/>
                <w:highlight w:val="none"/>
              </w:rPr>
            </w:pPr>
          </w:p>
        </w:tc>
        <w:tc>
          <w:tcPr>
            <w:tcW w:w="961" w:type="dxa"/>
            <w:vAlign w:val="center"/>
          </w:tcPr>
          <w:p w14:paraId="338DAA8C">
            <w:pPr>
              <w:spacing w:line="360" w:lineRule="auto"/>
              <w:jc w:val="center"/>
              <w:rPr>
                <w:color w:val="auto"/>
                <w:szCs w:val="21"/>
                <w:highlight w:val="none"/>
              </w:rPr>
            </w:pPr>
          </w:p>
        </w:tc>
        <w:tc>
          <w:tcPr>
            <w:tcW w:w="1257" w:type="dxa"/>
            <w:vAlign w:val="center"/>
          </w:tcPr>
          <w:p w14:paraId="62E470BD">
            <w:pPr>
              <w:spacing w:line="360" w:lineRule="auto"/>
              <w:jc w:val="center"/>
              <w:rPr>
                <w:color w:val="auto"/>
                <w:szCs w:val="21"/>
                <w:highlight w:val="none"/>
              </w:rPr>
            </w:pPr>
          </w:p>
        </w:tc>
        <w:tc>
          <w:tcPr>
            <w:tcW w:w="1258" w:type="dxa"/>
            <w:vAlign w:val="center"/>
          </w:tcPr>
          <w:p w14:paraId="1FEAFB76">
            <w:pPr>
              <w:spacing w:line="360" w:lineRule="auto"/>
              <w:jc w:val="center"/>
              <w:rPr>
                <w:color w:val="auto"/>
                <w:szCs w:val="21"/>
                <w:highlight w:val="none"/>
              </w:rPr>
            </w:pPr>
          </w:p>
        </w:tc>
        <w:tc>
          <w:tcPr>
            <w:tcW w:w="1257" w:type="dxa"/>
            <w:vAlign w:val="center"/>
          </w:tcPr>
          <w:p w14:paraId="44483A43">
            <w:pPr>
              <w:spacing w:line="360" w:lineRule="auto"/>
              <w:jc w:val="center"/>
              <w:rPr>
                <w:color w:val="auto"/>
                <w:szCs w:val="21"/>
                <w:highlight w:val="none"/>
              </w:rPr>
            </w:pPr>
          </w:p>
        </w:tc>
        <w:tc>
          <w:tcPr>
            <w:tcW w:w="1258" w:type="dxa"/>
            <w:vAlign w:val="center"/>
          </w:tcPr>
          <w:p w14:paraId="23634D83">
            <w:pPr>
              <w:spacing w:line="360" w:lineRule="auto"/>
              <w:jc w:val="center"/>
              <w:rPr>
                <w:color w:val="auto"/>
                <w:szCs w:val="21"/>
                <w:highlight w:val="none"/>
              </w:rPr>
            </w:pPr>
          </w:p>
        </w:tc>
        <w:tc>
          <w:tcPr>
            <w:tcW w:w="1257" w:type="dxa"/>
            <w:vAlign w:val="center"/>
          </w:tcPr>
          <w:p w14:paraId="420ED0EC">
            <w:pPr>
              <w:spacing w:line="360" w:lineRule="auto"/>
              <w:jc w:val="center"/>
              <w:rPr>
                <w:color w:val="auto"/>
                <w:szCs w:val="21"/>
                <w:highlight w:val="none"/>
              </w:rPr>
            </w:pPr>
          </w:p>
        </w:tc>
        <w:tc>
          <w:tcPr>
            <w:tcW w:w="1258" w:type="dxa"/>
            <w:vAlign w:val="center"/>
          </w:tcPr>
          <w:p w14:paraId="13713D72">
            <w:pPr>
              <w:spacing w:line="360" w:lineRule="auto"/>
              <w:jc w:val="center"/>
              <w:rPr>
                <w:color w:val="auto"/>
                <w:szCs w:val="21"/>
                <w:highlight w:val="none"/>
              </w:rPr>
            </w:pPr>
          </w:p>
        </w:tc>
      </w:tr>
      <w:tr w14:paraId="378F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857DB77">
            <w:pPr>
              <w:spacing w:line="360" w:lineRule="auto"/>
              <w:jc w:val="center"/>
              <w:rPr>
                <w:color w:val="auto"/>
                <w:szCs w:val="21"/>
                <w:highlight w:val="none"/>
              </w:rPr>
            </w:pPr>
          </w:p>
        </w:tc>
        <w:tc>
          <w:tcPr>
            <w:tcW w:w="961" w:type="dxa"/>
            <w:vAlign w:val="center"/>
          </w:tcPr>
          <w:p w14:paraId="1D540C73">
            <w:pPr>
              <w:spacing w:line="360" w:lineRule="auto"/>
              <w:jc w:val="center"/>
              <w:rPr>
                <w:color w:val="auto"/>
                <w:szCs w:val="21"/>
                <w:highlight w:val="none"/>
              </w:rPr>
            </w:pPr>
          </w:p>
        </w:tc>
        <w:tc>
          <w:tcPr>
            <w:tcW w:w="1257" w:type="dxa"/>
            <w:vAlign w:val="center"/>
          </w:tcPr>
          <w:p w14:paraId="490DD8CC">
            <w:pPr>
              <w:spacing w:line="360" w:lineRule="auto"/>
              <w:jc w:val="center"/>
              <w:rPr>
                <w:color w:val="auto"/>
                <w:szCs w:val="21"/>
                <w:highlight w:val="none"/>
              </w:rPr>
            </w:pPr>
          </w:p>
        </w:tc>
        <w:tc>
          <w:tcPr>
            <w:tcW w:w="1258" w:type="dxa"/>
            <w:vAlign w:val="center"/>
          </w:tcPr>
          <w:p w14:paraId="73077AF2">
            <w:pPr>
              <w:spacing w:line="360" w:lineRule="auto"/>
              <w:jc w:val="center"/>
              <w:rPr>
                <w:color w:val="auto"/>
                <w:szCs w:val="21"/>
                <w:highlight w:val="none"/>
              </w:rPr>
            </w:pPr>
          </w:p>
        </w:tc>
        <w:tc>
          <w:tcPr>
            <w:tcW w:w="1257" w:type="dxa"/>
            <w:vAlign w:val="center"/>
          </w:tcPr>
          <w:p w14:paraId="3F1E13A6">
            <w:pPr>
              <w:spacing w:line="360" w:lineRule="auto"/>
              <w:jc w:val="center"/>
              <w:rPr>
                <w:color w:val="auto"/>
                <w:szCs w:val="21"/>
                <w:highlight w:val="none"/>
              </w:rPr>
            </w:pPr>
          </w:p>
        </w:tc>
        <w:tc>
          <w:tcPr>
            <w:tcW w:w="1258" w:type="dxa"/>
            <w:vAlign w:val="center"/>
          </w:tcPr>
          <w:p w14:paraId="1A87E343">
            <w:pPr>
              <w:spacing w:line="360" w:lineRule="auto"/>
              <w:jc w:val="center"/>
              <w:rPr>
                <w:color w:val="auto"/>
                <w:szCs w:val="21"/>
                <w:highlight w:val="none"/>
              </w:rPr>
            </w:pPr>
          </w:p>
        </w:tc>
        <w:tc>
          <w:tcPr>
            <w:tcW w:w="1257" w:type="dxa"/>
            <w:vAlign w:val="center"/>
          </w:tcPr>
          <w:p w14:paraId="30EF0CBD">
            <w:pPr>
              <w:spacing w:line="360" w:lineRule="auto"/>
              <w:jc w:val="center"/>
              <w:rPr>
                <w:color w:val="auto"/>
                <w:szCs w:val="21"/>
                <w:highlight w:val="none"/>
              </w:rPr>
            </w:pPr>
          </w:p>
        </w:tc>
        <w:tc>
          <w:tcPr>
            <w:tcW w:w="1258" w:type="dxa"/>
            <w:vAlign w:val="center"/>
          </w:tcPr>
          <w:p w14:paraId="4CEABE11">
            <w:pPr>
              <w:spacing w:line="360" w:lineRule="auto"/>
              <w:jc w:val="center"/>
              <w:rPr>
                <w:color w:val="auto"/>
                <w:szCs w:val="21"/>
                <w:highlight w:val="none"/>
              </w:rPr>
            </w:pPr>
          </w:p>
        </w:tc>
      </w:tr>
    </w:tbl>
    <w:p w14:paraId="3924A9E8">
      <w:pPr>
        <w:rPr>
          <w:color w:val="auto"/>
          <w:highlight w:val="none"/>
        </w:rPr>
      </w:pPr>
    </w:p>
    <w:p w14:paraId="0F170254">
      <w:pPr>
        <w:rPr>
          <w:b/>
          <w:color w:val="auto"/>
          <w:highlight w:val="none"/>
        </w:rPr>
      </w:pPr>
    </w:p>
    <w:p w14:paraId="116B991B">
      <w:pPr>
        <w:rPr>
          <w:color w:val="auto"/>
          <w:highlight w:val="none"/>
        </w:rPr>
      </w:pPr>
      <w:r>
        <w:rPr>
          <w:color w:val="auto"/>
          <w:highlight w:val="none"/>
        </w:rPr>
        <w:t>附表四：计划开、竣工日期和施工进度计划（网络图或横道图）</w:t>
      </w:r>
    </w:p>
    <w:p w14:paraId="6A598F24">
      <w:pPr>
        <w:spacing w:line="460" w:lineRule="exact"/>
        <w:ind w:left="-6" w:firstLine="420"/>
        <w:rPr>
          <w:color w:val="auto"/>
          <w:highlight w:val="none"/>
        </w:rPr>
      </w:pPr>
      <w:r>
        <w:rPr>
          <w:rFonts w:hint="eastAsia"/>
          <w:color w:val="auto"/>
          <w:highlight w:val="none"/>
        </w:rPr>
        <w:t>（1）</w:t>
      </w:r>
      <w:r>
        <w:rPr>
          <w:color w:val="auto"/>
          <w:highlight w:val="none"/>
        </w:rPr>
        <w:t>供应商应提交施工进度计划，说明按采购文件要求的工期进行施工的各个关键日期。成交的供应商还应按合同条件有关条款的要求提交详细的施工进度计划。</w:t>
      </w:r>
    </w:p>
    <w:p w14:paraId="490D9674">
      <w:pPr>
        <w:spacing w:line="460" w:lineRule="exact"/>
        <w:ind w:left="-6" w:firstLine="420"/>
        <w:rPr>
          <w:color w:val="auto"/>
          <w:highlight w:val="none"/>
        </w:rPr>
      </w:pPr>
      <w:r>
        <w:rPr>
          <w:rFonts w:hint="eastAsia"/>
          <w:color w:val="auto"/>
          <w:highlight w:val="none"/>
        </w:rPr>
        <w:t>（2）</w:t>
      </w:r>
      <w:r>
        <w:rPr>
          <w:color w:val="auto"/>
          <w:highlight w:val="none"/>
        </w:rPr>
        <w:t>施工进度计划可采用网络图（或横道图）表示，说明计划开工日期和各分项工程各阶段的完工日期和分包合同签订的日期。</w:t>
      </w:r>
    </w:p>
    <w:p w14:paraId="59A52079">
      <w:pPr>
        <w:spacing w:line="460" w:lineRule="exact"/>
        <w:ind w:left="-6" w:firstLine="42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施工进度计划应与施工组织设计相适应。</w:t>
      </w:r>
    </w:p>
    <w:p w14:paraId="27960C71">
      <w:pPr>
        <w:rPr>
          <w:color w:val="auto"/>
          <w:highlight w:val="none"/>
        </w:rPr>
      </w:pPr>
    </w:p>
    <w:p w14:paraId="6D99471A">
      <w:pPr>
        <w:rPr>
          <w:color w:val="auto"/>
          <w:highlight w:val="none"/>
        </w:rPr>
      </w:pPr>
      <w:r>
        <w:rPr>
          <w:color w:val="auto"/>
          <w:highlight w:val="none"/>
        </w:rPr>
        <w:t>附表五：施工总平面图</w:t>
      </w:r>
    </w:p>
    <w:p w14:paraId="32AC5DC3">
      <w:pPr>
        <w:spacing w:line="460" w:lineRule="exact"/>
        <w:ind w:firstLine="420" w:firstLineChars="200"/>
        <w:rPr>
          <w:color w:val="auto"/>
          <w:szCs w:val="21"/>
          <w:highlight w:val="none"/>
        </w:rPr>
      </w:pPr>
      <w:r>
        <w:rPr>
          <w:color w:val="auto"/>
          <w:szCs w:val="21"/>
          <w:highlight w:val="none"/>
        </w:rPr>
        <w:t>供应商应递交一份施工总平面图，绘出现场临时设施布置图表并附文字说明，说明临时设施、加工车间、现场办公、设备及仓储、供电、供水、卫生、生活、道路、消防等设施的情况和布置。</w:t>
      </w:r>
    </w:p>
    <w:p w14:paraId="15FFCD2F">
      <w:pPr>
        <w:rPr>
          <w:color w:val="auto"/>
          <w:highlight w:val="none"/>
        </w:rPr>
      </w:pPr>
    </w:p>
    <w:p w14:paraId="56639569">
      <w:pPr>
        <w:rPr>
          <w:color w:val="auto"/>
          <w:highlight w:val="none"/>
        </w:rPr>
      </w:pPr>
    </w:p>
    <w:p w14:paraId="2481A90F">
      <w:pPr>
        <w:rPr>
          <w:color w:val="auto"/>
          <w:highlight w:val="none"/>
        </w:rPr>
      </w:pPr>
      <w:r>
        <w:rPr>
          <w:color w:val="auto"/>
          <w:highlight w:val="none"/>
        </w:rPr>
        <w:t>附表六：拟分包计划表</w:t>
      </w:r>
    </w:p>
    <w:p w14:paraId="70468C94">
      <w:pPr>
        <w:jc w:val="left"/>
        <w:rPr>
          <w:color w:val="auto"/>
          <w:szCs w:val="21"/>
          <w:highlight w:val="none"/>
        </w:rPr>
      </w:pPr>
    </w:p>
    <w:p w14:paraId="349A5D75">
      <w:pPr>
        <w:rPr>
          <w:color w:val="auto"/>
          <w:szCs w:val="21"/>
          <w:highlight w:val="none"/>
        </w:rPr>
      </w:pPr>
      <w:r>
        <w:rPr>
          <w:color w:val="auto"/>
          <w:szCs w:val="21"/>
          <w:highlight w:val="none"/>
        </w:rPr>
        <w:t>如供应商须知注明不允许分包，则本表无须提供，反之须提供。</w:t>
      </w:r>
    </w:p>
    <w:p w14:paraId="32F99C11">
      <w:pPr>
        <w:pStyle w:val="204"/>
        <w:jc w:val="center"/>
        <w:rPr>
          <w:rFonts w:ascii="Times New Roman" w:hAnsi="Times New Roman"/>
          <w:b/>
          <w:color w:val="auto"/>
          <w:sz w:val="28"/>
          <w:szCs w:val="28"/>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5345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2ED399B">
            <w:pPr>
              <w:jc w:val="center"/>
              <w:rPr>
                <w:color w:val="auto"/>
                <w:szCs w:val="21"/>
                <w:highlight w:val="none"/>
              </w:rPr>
            </w:pPr>
            <w:r>
              <w:rPr>
                <w:color w:val="auto"/>
                <w:szCs w:val="21"/>
                <w:highlight w:val="none"/>
              </w:rPr>
              <w:t>序</w:t>
            </w:r>
          </w:p>
          <w:p w14:paraId="42EDC794">
            <w:pPr>
              <w:jc w:val="center"/>
              <w:rPr>
                <w:color w:val="auto"/>
                <w:szCs w:val="21"/>
                <w:highlight w:val="none"/>
              </w:rPr>
            </w:pPr>
            <w:r>
              <w:rPr>
                <w:color w:val="auto"/>
                <w:szCs w:val="21"/>
                <w:highlight w:val="none"/>
              </w:rPr>
              <w:t>号</w:t>
            </w:r>
          </w:p>
        </w:tc>
        <w:tc>
          <w:tcPr>
            <w:tcW w:w="1843" w:type="dxa"/>
            <w:vMerge w:val="restart"/>
            <w:tcMar>
              <w:left w:w="108" w:type="dxa"/>
              <w:right w:w="108" w:type="dxa"/>
            </w:tcMar>
            <w:vAlign w:val="center"/>
          </w:tcPr>
          <w:p w14:paraId="3B438D9B">
            <w:pPr>
              <w:jc w:val="center"/>
              <w:rPr>
                <w:color w:val="auto"/>
                <w:szCs w:val="21"/>
                <w:highlight w:val="none"/>
              </w:rPr>
            </w:pPr>
            <w:r>
              <w:rPr>
                <w:color w:val="auto"/>
                <w:szCs w:val="21"/>
                <w:highlight w:val="none"/>
              </w:rPr>
              <w:t>拟分包项目名称、范围及理由</w:t>
            </w:r>
          </w:p>
        </w:tc>
        <w:tc>
          <w:tcPr>
            <w:tcW w:w="5111" w:type="dxa"/>
            <w:gridSpan w:val="5"/>
            <w:tcMar>
              <w:left w:w="108" w:type="dxa"/>
              <w:right w:w="108" w:type="dxa"/>
            </w:tcMar>
            <w:vAlign w:val="center"/>
          </w:tcPr>
          <w:p w14:paraId="7E7567B7">
            <w:pPr>
              <w:jc w:val="center"/>
              <w:rPr>
                <w:color w:val="auto"/>
                <w:szCs w:val="21"/>
                <w:highlight w:val="none"/>
              </w:rPr>
            </w:pPr>
            <w:r>
              <w:rPr>
                <w:color w:val="auto"/>
                <w:szCs w:val="21"/>
                <w:highlight w:val="none"/>
              </w:rPr>
              <w:t>拟选分包人</w:t>
            </w:r>
          </w:p>
        </w:tc>
        <w:tc>
          <w:tcPr>
            <w:tcW w:w="1268" w:type="dxa"/>
            <w:vMerge w:val="restart"/>
            <w:tcMar>
              <w:left w:w="108" w:type="dxa"/>
              <w:right w:w="108" w:type="dxa"/>
            </w:tcMar>
            <w:vAlign w:val="center"/>
          </w:tcPr>
          <w:p w14:paraId="4F3D991F">
            <w:pPr>
              <w:jc w:val="center"/>
              <w:rPr>
                <w:color w:val="auto"/>
                <w:szCs w:val="21"/>
                <w:highlight w:val="none"/>
              </w:rPr>
            </w:pPr>
            <w:r>
              <w:rPr>
                <w:color w:val="auto"/>
                <w:szCs w:val="21"/>
                <w:highlight w:val="none"/>
              </w:rPr>
              <w:t>备注</w:t>
            </w:r>
          </w:p>
        </w:tc>
      </w:tr>
      <w:tr w14:paraId="0BDE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964E739">
            <w:pPr>
              <w:jc w:val="center"/>
              <w:rPr>
                <w:color w:val="auto"/>
                <w:szCs w:val="21"/>
                <w:highlight w:val="none"/>
              </w:rPr>
            </w:pPr>
          </w:p>
        </w:tc>
        <w:tc>
          <w:tcPr>
            <w:tcW w:w="1843" w:type="dxa"/>
            <w:vMerge w:val="continue"/>
            <w:tcMar>
              <w:left w:w="108" w:type="dxa"/>
              <w:right w:w="108" w:type="dxa"/>
            </w:tcMar>
            <w:vAlign w:val="center"/>
          </w:tcPr>
          <w:p w14:paraId="590B39E2">
            <w:pPr>
              <w:jc w:val="center"/>
              <w:rPr>
                <w:color w:val="auto"/>
                <w:szCs w:val="21"/>
                <w:highlight w:val="none"/>
              </w:rPr>
            </w:pPr>
          </w:p>
        </w:tc>
        <w:tc>
          <w:tcPr>
            <w:tcW w:w="1701" w:type="dxa"/>
            <w:gridSpan w:val="2"/>
            <w:tcMar>
              <w:left w:w="108" w:type="dxa"/>
              <w:right w:w="108" w:type="dxa"/>
            </w:tcMar>
            <w:vAlign w:val="center"/>
          </w:tcPr>
          <w:p w14:paraId="33F2C7FF">
            <w:pPr>
              <w:jc w:val="center"/>
              <w:rPr>
                <w:color w:val="auto"/>
                <w:szCs w:val="21"/>
                <w:highlight w:val="none"/>
              </w:rPr>
            </w:pPr>
            <w:r>
              <w:rPr>
                <w:color w:val="auto"/>
                <w:szCs w:val="21"/>
                <w:highlight w:val="none"/>
              </w:rPr>
              <w:t>拟选分包人名称</w:t>
            </w:r>
          </w:p>
        </w:tc>
        <w:tc>
          <w:tcPr>
            <w:tcW w:w="1123" w:type="dxa"/>
            <w:tcMar>
              <w:left w:w="108" w:type="dxa"/>
              <w:right w:w="108" w:type="dxa"/>
            </w:tcMar>
            <w:vAlign w:val="center"/>
          </w:tcPr>
          <w:p w14:paraId="61B0AE16">
            <w:pPr>
              <w:jc w:val="center"/>
              <w:rPr>
                <w:color w:val="auto"/>
                <w:szCs w:val="21"/>
                <w:highlight w:val="none"/>
              </w:rPr>
            </w:pPr>
            <w:r>
              <w:rPr>
                <w:color w:val="auto"/>
                <w:szCs w:val="21"/>
                <w:highlight w:val="none"/>
              </w:rPr>
              <w:t>注册地点</w:t>
            </w:r>
          </w:p>
        </w:tc>
        <w:tc>
          <w:tcPr>
            <w:tcW w:w="1090" w:type="dxa"/>
            <w:tcMar>
              <w:left w:w="108" w:type="dxa"/>
              <w:right w:w="108" w:type="dxa"/>
            </w:tcMar>
            <w:vAlign w:val="center"/>
          </w:tcPr>
          <w:p w14:paraId="549CA559">
            <w:pPr>
              <w:jc w:val="center"/>
              <w:rPr>
                <w:color w:val="auto"/>
                <w:szCs w:val="21"/>
                <w:highlight w:val="none"/>
              </w:rPr>
            </w:pPr>
            <w:r>
              <w:rPr>
                <w:color w:val="auto"/>
                <w:szCs w:val="21"/>
                <w:highlight w:val="none"/>
              </w:rPr>
              <w:t>企业资质</w:t>
            </w:r>
          </w:p>
        </w:tc>
        <w:tc>
          <w:tcPr>
            <w:tcW w:w="1197" w:type="dxa"/>
            <w:tcMar>
              <w:left w:w="108" w:type="dxa"/>
              <w:right w:w="108" w:type="dxa"/>
            </w:tcMar>
            <w:vAlign w:val="center"/>
          </w:tcPr>
          <w:p w14:paraId="1CAA537F">
            <w:pPr>
              <w:jc w:val="center"/>
              <w:rPr>
                <w:color w:val="auto"/>
                <w:szCs w:val="21"/>
                <w:highlight w:val="none"/>
              </w:rPr>
            </w:pPr>
            <w:r>
              <w:rPr>
                <w:color w:val="auto"/>
                <w:szCs w:val="21"/>
                <w:highlight w:val="none"/>
              </w:rPr>
              <w:t>有关业绩</w:t>
            </w:r>
          </w:p>
        </w:tc>
        <w:tc>
          <w:tcPr>
            <w:tcW w:w="1268" w:type="dxa"/>
            <w:vMerge w:val="continue"/>
            <w:tcMar>
              <w:left w:w="108" w:type="dxa"/>
              <w:right w:w="108" w:type="dxa"/>
            </w:tcMar>
            <w:vAlign w:val="center"/>
          </w:tcPr>
          <w:p w14:paraId="5A81BED6">
            <w:pPr>
              <w:jc w:val="center"/>
              <w:rPr>
                <w:color w:val="auto"/>
                <w:szCs w:val="21"/>
                <w:highlight w:val="none"/>
              </w:rPr>
            </w:pPr>
          </w:p>
        </w:tc>
      </w:tr>
      <w:tr w14:paraId="52C9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457AF8D">
            <w:pPr>
              <w:jc w:val="center"/>
              <w:rPr>
                <w:color w:val="auto"/>
                <w:szCs w:val="21"/>
                <w:highlight w:val="none"/>
              </w:rPr>
            </w:pPr>
          </w:p>
        </w:tc>
        <w:tc>
          <w:tcPr>
            <w:tcW w:w="1843" w:type="dxa"/>
            <w:vMerge w:val="restart"/>
            <w:tcMar>
              <w:left w:w="108" w:type="dxa"/>
              <w:right w:w="108" w:type="dxa"/>
            </w:tcMar>
            <w:vAlign w:val="center"/>
          </w:tcPr>
          <w:p w14:paraId="0BE429F7">
            <w:pPr>
              <w:jc w:val="center"/>
              <w:rPr>
                <w:color w:val="auto"/>
                <w:szCs w:val="21"/>
                <w:highlight w:val="none"/>
              </w:rPr>
            </w:pPr>
          </w:p>
        </w:tc>
        <w:tc>
          <w:tcPr>
            <w:tcW w:w="751" w:type="dxa"/>
            <w:tcMar>
              <w:left w:w="108" w:type="dxa"/>
              <w:right w:w="108" w:type="dxa"/>
            </w:tcMar>
            <w:vAlign w:val="center"/>
          </w:tcPr>
          <w:p w14:paraId="5AFAD0D6">
            <w:pPr>
              <w:jc w:val="center"/>
              <w:rPr>
                <w:color w:val="auto"/>
                <w:szCs w:val="21"/>
                <w:highlight w:val="none"/>
              </w:rPr>
            </w:pPr>
            <w:r>
              <w:rPr>
                <w:color w:val="auto"/>
                <w:szCs w:val="21"/>
                <w:highlight w:val="none"/>
              </w:rPr>
              <w:t>1</w:t>
            </w:r>
          </w:p>
        </w:tc>
        <w:tc>
          <w:tcPr>
            <w:tcW w:w="950" w:type="dxa"/>
            <w:tcMar>
              <w:left w:w="108" w:type="dxa"/>
              <w:right w:w="108" w:type="dxa"/>
            </w:tcMar>
            <w:vAlign w:val="center"/>
          </w:tcPr>
          <w:p w14:paraId="60136E65">
            <w:pPr>
              <w:jc w:val="center"/>
              <w:rPr>
                <w:color w:val="auto"/>
                <w:szCs w:val="21"/>
                <w:highlight w:val="none"/>
              </w:rPr>
            </w:pPr>
          </w:p>
        </w:tc>
        <w:tc>
          <w:tcPr>
            <w:tcW w:w="1123" w:type="dxa"/>
            <w:tcMar>
              <w:left w:w="108" w:type="dxa"/>
              <w:right w:w="108" w:type="dxa"/>
            </w:tcMar>
            <w:vAlign w:val="center"/>
          </w:tcPr>
          <w:p w14:paraId="0C1E8C29">
            <w:pPr>
              <w:jc w:val="center"/>
              <w:rPr>
                <w:color w:val="auto"/>
                <w:szCs w:val="21"/>
                <w:highlight w:val="none"/>
              </w:rPr>
            </w:pPr>
          </w:p>
        </w:tc>
        <w:tc>
          <w:tcPr>
            <w:tcW w:w="1090" w:type="dxa"/>
            <w:tcMar>
              <w:left w:w="108" w:type="dxa"/>
              <w:right w:w="108" w:type="dxa"/>
            </w:tcMar>
            <w:vAlign w:val="center"/>
          </w:tcPr>
          <w:p w14:paraId="1437DFA2">
            <w:pPr>
              <w:jc w:val="center"/>
              <w:rPr>
                <w:color w:val="auto"/>
                <w:szCs w:val="21"/>
                <w:highlight w:val="none"/>
              </w:rPr>
            </w:pPr>
          </w:p>
        </w:tc>
        <w:tc>
          <w:tcPr>
            <w:tcW w:w="1197" w:type="dxa"/>
            <w:tcMar>
              <w:left w:w="108" w:type="dxa"/>
              <w:right w:w="108" w:type="dxa"/>
            </w:tcMar>
            <w:vAlign w:val="center"/>
          </w:tcPr>
          <w:p w14:paraId="5D008495">
            <w:pPr>
              <w:jc w:val="center"/>
              <w:rPr>
                <w:color w:val="auto"/>
                <w:szCs w:val="21"/>
                <w:highlight w:val="none"/>
              </w:rPr>
            </w:pPr>
          </w:p>
        </w:tc>
        <w:tc>
          <w:tcPr>
            <w:tcW w:w="1268" w:type="dxa"/>
            <w:tcMar>
              <w:left w:w="108" w:type="dxa"/>
              <w:right w:w="108" w:type="dxa"/>
            </w:tcMar>
            <w:vAlign w:val="center"/>
          </w:tcPr>
          <w:p w14:paraId="05920F25">
            <w:pPr>
              <w:jc w:val="center"/>
              <w:rPr>
                <w:color w:val="auto"/>
                <w:szCs w:val="21"/>
                <w:highlight w:val="none"/>
              </w:rPr>
            </w:pPr>
          </w:p>
        </w:tc>
      </w:tr>
      <w:tr w14:paraId="0662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029D33B">
            <w:pPr>
              <w:jc w:val="center"/>
              <w:rPr>
                <w:color w:val="auto"/>
                <w:szCs w:val="21"/>
                <w:highlight w:val="none"/>
              </w:rPr>
            </w:pPr>
          </w:p>
        </w:tc>
        <w:tc>
          <w:tcPr>
            <w:tcW w:w="1843" w:type="dxa"/>
            <w:vMerge w:val="continue"/>
            <w:tcMar>
              <w:left w:w="108" w:type="dxa"/>
              <w:right w:w="108" w:type="dxa"/>
            </w:tcMar>
            <w:vAlign w:val="center"/>
          </w:tcPr>
          <w:p w14:paraId="7734F439">
            <w:pPr>
              <w:jc w:val="center"/>
              <w:rPr>
                <w:color w:val="auto"/>
                <w:szCs w:val="21"/>
                <w:highlight w:val="none"/>
              </w:rPr>
            </w:pPr>
          </w:p>
        </w:tc>
        <w:tc>
          <w:tcPr>
            <w:tcW w:w="751" w:type="dxa"/>
            <w:tcMar>
              <w:left w:w="108" w:type="dxa"/>
              <w:right w:w="108" w:type="dxa"/>
            </w:tcMar>
            <w:vAlign w:val="center"/>
          </w:tcPr>
          <w:p w14:paraId="56A43D43">
            <w:pPr>
              <w:jc w:val="center"/>
              <w:rPr>
                <w:color w:val="auto"/>
                <w:szCs w:val="21"/>
                <w:highlight w:val="none"/>
              </w:rPr>
            </w:pPr>
            <w:r>
              <w:rPr>
                <w:color w:val="auto"/>
                <w:szCs w:val="21"/>
                <w:highlight w:val="none"/>
              </w:rPr>
              <w:t>2</w:t>
            </w:r>
          </w:p>
        </w:tc>
        <w:tc>
          <w:tcPr>
            <w:tcW w:w="950" w:type="dxa"/>
            <w:tcMar>
              <w:left w:w="108" w:type="dxa"/>
              <w:right w:w="108" w:type="dxa"/>
            </w:tcMar>
            <w:vAlign w:val="center"/>
          </w:tcPr>
          <w:p w14:paraId="55C34B38">
            <w:pPr>
              <w:jc w:val="center"/>
              <w:rPr>
                <w:color w:val="auto"/>
                <w:szCs w:val="21"/>
                <w:highlight w:val="none"/>
              </w:rPr>
            </w:pPr>
          </w:p>
        </w:tc>
        <w:tc>
          <w:tcPr>
            <w:tcW w:w="1123" w:type="dxa"/>
            <w:tcMar>
              <w:left w:w="108" w:type="dxa"/>
              <w:right w:w="108" w:type="dxa"/>
            </w:tcMar>
            <w:vAlign w:val="center"/>
          </w:tcPr>
          <w:p w14:paraId="239DD452">
            <w:pPr>
              <w:jc w:val="center"/>
              <w:rPr>
                <w:color w:val="auto"/>
                <w:szCs w:val="21"/>
                <w:highlight w:val="none"/>
              </w:rPr>
            </w:pPr>
          </w:p>
        </w:tc>
        <w:tc>
          <w:tcPr>
            <w:tcW w:w="1090" w:type="dxa"/>
            <w:tcMar>
              <w:left w:w="108" w:type="dxa"/>
              <w:right w:w="108" w:type="dxa"/>
            </w:tcMar>
            <w:vAlign w:val="center"/>
          </w:tcPr>
          <w:p w14:paraId="7E6D2C6B">
            <w:pPr>
              <w:jc w:val="center"/>
              <w:rPr>
                <w:color w:val="auto"/>
                <w:szCs w:val="21"/>
                <w:highlight w:val="none"/>
              </w:rPr>
            </w:pPr>
          </w:p>
        </w:tc>
        <w:tc>
          <w:tcPr>
            <w:tcW w:w="1197" w:type="dxa"/>
            <w:tcMar>
              <w:left w:w="108" w:type="dxa"/>
              <w:right w:w="108" w:type="dxa"/>
            </w:tcMar>
            <w:vAlign w:val="center"/>
          </w:tcPr>
          <w:p w14:paraId="26355A0F">
            <w:pPr>
              <w:jc w:val="center"/>
              <w:rPr>
                <w:color w:val="auto"/>
                <w:szCs w:val="21"/>
                <w:highlight w:val="none"/>
              </w:rPr>
            </w:pPr>
          </w:p>
        </w:tc>
        <w:tc>
          <w:tcPr>
            <w:tcW w:w="1268" w:type="dxa"/>
            <w:tcMar>
              <w:left w:w="108" w:type="dxa"/>
              <w:right w:w="108" w:type="dxa"/>
            </w:tcMar>
            <w:vAlign w:val="center"/>
          </w:tcPr>
          <w:p w14:paraId="50DF3A6C">
            <w:pPr>
              <w:jc w:val="center"/>
              <w:rPr>
                <w:color w:val="auto"/>
                <w:szCs w:val="21"/>
                <w:highlight w:val="none"/>
              </w:rPr>
            </w:pPr>
          </w:p>
        </w:tc>
      </w:tr>
      <w:tr w14:paraId="41C7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561F350">
            <w:pPr>
              <w:jc w:val="center"/>
              <w:rPr>
                <w:color w:val="auto"/>
                <w:szCs w:val="21"/>
                <w:highlight w:val="none"/>
              </w:rPr>
            </w:pPr>
          </w:p>
        </w:tc>
        <w:tc>
          <w:tcPr>
            <w:tcW w:w="1843" w:type="dxa"/>
            <w:vMerge w:val="continue"/>
            <w:tcMar>
              <w:left w:w="108" w:type="dxa"/>
              <w:right w:w="108" w:type="dxa"/>
            </w:tcMar>
            <w:vAlign w:val="center"/>
          </w:tcPr>
          <w:p w14:paraId="3E786B40">
            <w:pPr>
              <w:jc w:val="center"/>
              <w:rPr>
                <w:color w:val="auto"/>
                <w:szCs w:val="21"/>
                <w:highlight w:val="none"/>
              </w:rPr>
            </w:pPr>
          </w:p>
        </w:tc>
        <w:tc>
          <w:tcPr>
            <w:tcW w:w="751" w:type="dxa"/>
            <w:tcMar>
              <w:left w:w="108" w:type="dxa"/>
              <w:right w:w="108" w:type="dxa"/>
            </w:tcMar>
            <w:vAlign w:val="center"/>
          </w:tcPr>
          <w:p w14:paraId="6AB224C9">
            <w:pPr>
              <w:jc w:val="center"/>
              <w:rPr>
                <w:color w:val="auto"/>
                <w:szCs w:val="21"/>
                <w:highlight w:val="none"/>
              </w:rPr>
            </w:pPr>
            <w:r>
              <w:rPr>
                <w:color w:val="auto"/>
                <w:szCs w:val="21"/>
                <w:highlight w:val="none"/>
              </w:rPr>
              <w:t>3</w:t>
            </w:r>
          </w:p>
        </w:tc>
        <w:tc>
          <w:tcPr>
            <w:tcW w:w="950" w:type="dxa"/>
            <w:tcMar>
              <w:left w:w="108" w:type="dxa"/>
              <w:right w:w="108" w:type="dxa"/>
            </w:tcMar>
            <w:vAlign w:val="center"/>
          </w:tcPr>
          <w:p w14:paraId="2FCE7018">
            <w:pPr>
              <w:jc w:val="center"/>
              <w:rPr>
                <w:color w:val="auto"/>
                <w:szCs w:val="21"/>
                <w:highlight w:val="none"/>
              </w:rPr>
            </w:pPr>
          </w:p>
        </w:tc>
        <w:tc>
          <w:tcPr>
            <w:tcW w:w="1123" w:type="dxa"/>
            <w:tcMar>
              <w:left w:w="108" w:type="dxa"/>
              <w:right w:w="108" w:type="dxa"/>
            </w:tcMar>
            <w:vAlign w:val="center"/>
          </w:tcPr>
          <w:p w14:paraId="48A16E85">
            <w:pPr>
              <w:jc w:val="center"/>
              <w:rPr>
                <w:color w:val="auto"/>
                <w:szCs w:val="21"/>
                <w:highlight w:val="none"/>
              </w:rPr>
            </w:pPr>
          </w:p>
        </w:tc>
        <w:tc>
          <w:tcPr>
            <w:tcW w:w="1090" w:type="dxa"/>
            <w:tcMar>
              <w:left w:w="108" w:type="dxa"/>
              <w:right w:w="108" w:type="dxa"/>
            </w:tcMar>
            <w:vAlign w:val="center"/>
          </w:tcPr>
          <w:p w14:paraId="519AA36B">
            <w:pPr>
              <w:jc w:val="center"/>
              <w:rPr>
                <w:color w:val="auto"/>
                <w:szCs w:val="21"/>
                <w:highlight w:val="none"/>
              </w:rPr>
            </w:pPr>
          </w:p>
        </w:tc>
        <w:tc>
          <w:tcPr>
            <w:tcW w:w="1197" w:type="dxa"/>
            <w:tcMar>
              <w:left w:w="108" w:type="dxa"/>
              <w:right w:w="108" w:type="dxa"/>
            </w:tcMar>
            <w:vAlign w:val="center"/>
          </w:tcPr>
          <w:p w14:paraId="0088422A">
            <w:pPr>
              <w:jc w:val="center"/>
              <w:rPr>
                <w:color w:val="auto"/>
                <w:szCs w:val="21"/>
                <w:highlight w:val="none"/>
              </w:rPr>
            </w:pPr>
          </w:p>
        </w:tc>
        <w:tc>
          <w:tcPr>
            <w:tcW w:w="1268" w:type="dxa"/>
            <w:tcMar>
              <w:left w:w="108" w:type="dxa"/>
              <w:right w:w="108" w:type="dxa"/>
            </w:tcMar>
            <w:vAlign w:val="center"/>
          </w:tcPr>
          <w:p w14:paraId="3FE80123">
            <w:pPr>
              <w:jc w:val="center"/>
              <w:rPr>
                <w:color w:val="auto"/>
                <w:szCs w:val="21"/>
                <w:highlight w:val="none"/>
              </w:rPr>
            </w:pPr>
          </w:p>
        </w:tc>
      </w:tr>
      <w:tr w14:paraId="3022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D98D248">
            <w:pPr>
              <w:jc w:val="center"/>
              <w:rPr>
                <w:color w:val="auto"/>
                <w:szCs w:val="21"/>
                <w:highlight w:val="none"/>
              </w:rPr>
            </w:pPr>
          </w:p>
        </w:tc>
        <w:tc>
          <w:tcPr>
            <w:tcW w:w="1843" w:type="dxa"/>
            <w:vMerge w:val="restart"/>
            <w:tcMar>
              <w:left w:w="108" w:type="dxa"/>
              <w:right w:w="108" w:type="dxa"/>
            </w:tcMar>
            <w:vAlign w:val="center"/>
          </w:tcPr>
          <w:p w14:paraId="20D43E7B">
            <w:pPr>
              <w:jc w:val="center"/>
              <w:rPr>
                <w:color w:val="auto"/>
                <w:szCs w:val="21"/>
                <w:highlight w:val="none"/>
              </w:rPr>
            </w:pPr>
          </w:p>
        </w:tc>
        <w:tc>
          <w:tcPr>
            <w:tcW w:w="751" w:type="dxa"/>
            <w:tcMar>
              <w:left w:w="108" w:type="dxa"/>
              <w:right w:w="108" w:type="dxa"/>
            </w:tcMar>
            <w:vAlign w:val="center"/>
          </w:tcPr>
          <w:p w14:paraId="6123E966">
            <w:pPr>
              <w:jc w:val="center"/>
              <w:rPr>
                <w:color w:val="auto"/>
                <w:szCs w:val="21"/>
                <w:highlight w:val="none"/>
              </w:rPr>
            </w:pPr>
            <w:r>
              <w:rPr>
                <w:color w:val="auto"/>
                <w:szCs w:val="21"/>
                <w:highlight w:val="none"/>
              </w:rPr>
              <w:t>1</w:t>
            </w:r>
          </w:p>
        </w:tc>
        <w:tc>
          <w:tcPr>
            <w:tcW w:w="950" w:type="dxa"/>
            <w:tcMar>
              <w:left w:w="108" w:type="dxa"/>
              <w:right w:w="108" w:type="dxa"/>
            </w:tcMar>
            <w:vAlign w:val="center"/>
          </w:tcPr>
          <w:p w14:paraId="39BCA634">
            <w:pPr>
              <w:jc w:val="center"/>
              <w:rPr>
                <w:color w:val="auto"/>
                <w:szCs w:val="21"/>
                <w:highlight w:val="none"/>
              </w:rPr>
            </w:pPr>
          </w:p>
        </w:tc>
        <w:tc>
          <w:tcPr>
            <w:tcW w:w="1123" w:type="dxa"/>
            <w:tcMar>
              <w:left w:w="108" w:type="dxa"/>
              <w:right w:w="108" w:type="dxa"/>
            </w:tcMar>
            <w:vAlign w:val="center"/>
          </w:tcPr>
          <w:p w14:paraId="492FE8E6">
            <w:pPr>
              <w:jc w:val="center"/>
              <w:rPr>
                <w:color w:val="auto"/>
                <w:szCs w:val="21"/>
                <w:highlight w:val="none"/>
              </w:rPr>
            </w:pPr>
          </w:p>
        </w:tc>
        <w:tc>
          <w:tcPr>
            <w:tcW w:w="1090" w:type="dxa"/>
            <w:tcMar>
              <w:left w:w="108" w:type="dxa"/>
              <w:right w:w="108" w:type="dxa"/>
            </w:tcMar>
            <w:vAlign w:val="center"/>
          </w:tcPr>
          <w:p w14:paraId="76AA6B00">
            <w:pPr>
              <w:jc w:val="center"/>
              <w:rPr>
                <w:color w:val="auto"/>
                <w:szCs w:val="21"/>
                <w:highlight w:val="none"/>
              </w:rPr>
            </w:pPr>
          </w:p>
        </w:tc>
        <w:tc>
          <w:tcPr>
            <w:tcW w:w="1197" w:type="dxa"/>
            <w:tcMar>
              <w:left w:w="108" w:type="dxa"/>
              <w:right w:w="108" w:type="dxa"/>
            </w:tcMar>
            <w:vAlign w:val="center"/>
          </w:tcPr>
          <w:p w14:paraId="530E78F0">
            <w:pPr>
              <w:jc w:val="center"/>
              <w:rPr>
                <w:color w:val="auto"/>
                <w:szCs w:val="21"/>
                <w:highlight w:val="none"/>
              </w:rPr>
            </w:pPr>
          </w:p>
        </w:tc>
        <w:tc>
          <w:tcPr>
            <w:tcW w:w="1268" w:type="dxa"/>
            <w:tcMar>
              <w:left w:w="108" w:type="dxa"/>
              <w:right w:w="108" w:type="dxa"/>
            </w:tcMar>
            <w:vAlign w:val="center"/>
          </w:tcPr>
          <w:p w14:paraId="4242336B">
            <w:pPr>
              <w:jc w:val="center"/>
              <w:rPr>
                <w:color w:val="auto"/>
                <w:szCs w:val="21"/>
                <w:highlight w:val="none"/>
              </w:rPr>
            </w:pPr>
          </w:p>
        </w:tc>
      </w:tr>
      <w:tr w14:paraId="4C8F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AB9FD1A">
            <w:pPr>
              <w:jc w:val="center"/>
              <w:rPr>
                <w:color w:val="auto"/>
                <w:szCs w:val="21"/>
                <w:highlight w:val="none"/>
              </w:rPr>
            </w:pPr>
          </w:p>
        </w:tc>
        <w:tc>
          <w:tcPr>
            <w:tcW w:w="1843" w:type="dxa"/>
            <w:vMerge w:val="continue"/>
            <w:tcMar>
              <w:left w:w="108" w:type="dxa"/>
              <w:right w:w="108" w:type="dxa"/>
            </w:tcMar>
            <w:vAlign w:val="center"/>
          </w:tcPr>
          <w:p w14:paraId="3082C5F5">
            <w:pPr>
              <w:jc w:val="center"/>
              <w:rPr>
                <w:color w:val="auto"/>
                <w:szCs w:val="21"/>
                <w:highlight w:val="none"/>
              </w:rPr>
            </w:pPr>
          </w:p>
        </w:tc>
        <w:tc>
          <w:tcPr>
            <w:tcW w:w="751" w:type="dxa"/>
            <w:tcMar>
              <w:left w:w="108" w:type="dxa"/>
              <w:right w:w="108" w:type="dxa"/>
            </w:tcMar>
            <w:vAlign w:val="center"/>
          </w:tcPr>
          <w:p w14:paraId="21457C5A">
            <w:pPr>
              <w:jc w:val="center"/>
              <w:rPr>
                <w:color w:val="auto"/>
                <w:szCs w:val="21"/>
                <w:highlight w:val="none"/>
              </w:rPr>
            </w:pPr>
            <w:r>
              <w:rPr>
                <w:color w:val="auto"/>
                <w:szCs w:val="21"/>
                <w:highlight w:val="none"/>
              </w:rPr>
              <w:t>2</w:t>
            </w:r>
          </w:p>
        </w:tc>
        <w:tc>
          <w:tcPr>
            <w:tcW w:w="950" w:type="dxa"/>
            <w:tcMar>
              <w:left w:w="108" w:type="dxa"/>
              <w:right w:w="108" w:type="dxa"/>
            </w:tcMar>
            <w:vAlign w:val="center"/>
          </w:tcPr>
          <w:p w14:paraId="19E77DF6">
            <w:pPr>
              <w:jc w:val="center"/>
              <w:rPr>
                <w:color w:val="auto"/>
                <w:szCs w:val="21"/>
                <w:highlight w:val="none"/>
              </w:rPr>
            </w:pPr>
          </w:p>
        </w:tc>
        <w:tc>
          <w:tcPr>
            <w:tcW w:w="1123" w:type="dxa"/>
            <w:tcMar>
              <w:left w:w="108" w:type="dxa"/>
              <w:right w:w="108" w:type="dxa"/>
            </w:tcMar>
            <w:vAlign w:val="center"/>
          </w:tcPr>
          <w:p w14:paraId="49F6A5B4">
            <w:pPr>
              <w:jc w:val="center"/>
              <w:rPr>
                <w:color w:val="auto"/>
                <w:szCs w:val="21"/>
                <w:highlight w:val="none"/>
              </w:rPr>
            </w:pPr>
          </w:p>
        </w:tc>
        <w:tc>
          <w:tcPr>
            <w:tcW w:w="1090" w:type="dxa"/>
            <w:tcMar>
              <w:left w:w="108" w:type="dxa"/>
              <w:right w:w="108" w:type="dxa"/>
            </w:tcMar>
            <w:vAlign w:val="center"/>
          </w:tcPr>
          <w:p w14:paraId="66753087">
            <w:pPr>
              <w:jc w:val="center"/>
              <w:rPr>
                <w:color w:val="auto"/>
                <w:szCs w:val="21"/>
                <w:highlight w:val="none"/>
              </w:rPr>
            </w:pPr>
          </w:p>
        </w:tc>
        <w:tc>
          <w:tcPr>
            <w:tcW w:w="1197" w:type="dxa"/>
            <w:tcMar>
              <w:left w:w="108" w:type="dxa"/>
              <w:right w:w="108" w:type="dxa"/>
            </w:tcMar>
            <w:vAlign w:val="center"/>
          </w:tcPr>
          <w:p w14:paraId="28103074">
            <w:pPr>
              <w:jc w:val="center"/>
              <w:rPr>
                <w:color w:val="auto"/>
                <w:szCs w:val="21"/>
                <w:highlight w:val="none"/>
              </w:rPr>
            </w:pPr>
          </w:p>
        </w:tc>
        <w:tc>
          <w:tcPr>
            <w:tcW w:w="1268" w:type="dxa"/>
            <w:tcMar>
              <w:left w:w="108" w:type="dxa"/>
              <w:right w:w="108" w:type="dxa"/>
            </w:tcMar>
            <w:vAlign w:val="center"/>
          </w:tcPr>
          <w:p w14:paraId="011292E8">
            <w:pPr>
              <w:jc w:val="center"/>
              <w:rPr>
                <w:color w:val="auto"/>
                <w:szCs w:val="21"/>
                <w:highlight w:val="none"/>
              </w:rPr>
            </w:pPr>
          </w:p>
        </w:tc>
      </w:tr>
      <w:tr w14:paraId="1B5F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8292D79">
            <w:pPr>
              <w:jc w:val="center"/>
              <w:rPr>
                <w:color w:val="auto"/>
                <w:szCs w:val="21"/>
                <w:highlight w:val="none"/>
              </w:rPr>
            </w:pPr>
          </w:p>
        </w:tc>
        <w:tc>
          <w:tcPr>
            <w:tcW w:w="1843" w:type="dxa"/>
            <w:vMerge w:val="continue"/>
            <w:tcMar>
              <w:left w:w="108" w:type="dxa"/>
              <w:right w:w="108" w:type="dxa"/>
            </w:tcMar>
            <w:vAlign w:val="center"/>
          </w:tcPr>
          <w:p w14:paraId="4516AC82">
            <w:pPr>
              <w:jc w:val="center"/>
              <w:rPr>
                <w:color w:val="auto"/>
                <w:szCs w:val="21"/>
                <w:highlight w:val="none"/>
              </w:rPr>
            </w:pPr>
          </w:p>
        </w:tc>
        <w:tc>
          <w:tcPr>
            <w:tcW w:w="751" w:type="dxa"/>
            <w:tcMar>
              <w:left w:w="108" w:type="dxa"/>
              <w:right w:w="108" w:type="dxa"/>
            </w:tcMar>
            <w:vAlign w:val="center"/>
          </w:tcPr>
          <w:p w14:paraId="4CAD449D">
            <w:pPr>
              <w:jc w:val="center"/>
              <w:rPr>
                <w:color w:val="auto"/>
                <w:szCs w:val="21"/>
                <w:highlight w:val="none"/>
              </w:rPr>
            </w:pPr>
            <w:r>
              <w:rPr>
                <w:color w:val="auto"/>
                <w:szCs w:val="21"/>
                <w:highlight w:val="none"/>
              </w:rPr>
              <w:t>3</w:t>
            </w:r>
          </w:p>
        </w:tc>
        <w:tc>
          <w:tcPr>
            <w:tcW w:w="950" w:type="dxa"/>
            <w:tcMar>
              <w:left w:w="108" w:type="dxa"/>
              <w:right w:w="108" w:type="dxa"/>
            </w:tcMar>
            <w:vAlign w:val="center"/>
          </w:tcPr>
          <w:p w14:paraId="01B603BA">
            <w:pPr>
              <w:jc w:val="center"/>
              <w:rPr>
                <w:color w:val="auto"/>
                <w:szCs w:val="21"/>
                <w:highlight w:val="none"/>
              </w:rPr>
            </w:pPr>
          </w:p>
        </w:tc>
        <w:tc>
          <w:tcPr>
            <w:tcW w:w="1123" w:type="dxa"/>
            <w:tcMar>
              <w:left w:w="108" w:type="dxa"/>
              <w:right w:w="108" w:type="dxa"/>
            </w:tcMar>
            <w:vAlign w:val="center"/>
          </w:tcPr>
          <w:p w14:paraId="128E0108">
            <w:pPr>
              <w:jc w:val="center"/>
              <w:rPr>
                <w:color w:val="auto"/>
                <w:szCs w:val="21"/>
                <w:highlight w:val="none"/>
              </w:rPr>
            </w:pPr>
          </w:p>
        </w:tc>
        <w:tc>
          <w:tcPr>
            <w:tcW w:w="1090" w:type="dxa"/>
            <w:tcMar>
              <w:left w:w="108" w:type="dxa"/>
              <w:right w:w="108" w:type="dxa"/>
            </w:tcMar>
            <w:vAlign w:val="center"/>
          </w:tcPr>
          <w:p w14:paraId="24EE330E">
            <w:pPr>
              <w:jc w:val="center"/>
              <w:rPr>
                <w:color w:val="auto"/>
                <w:szCs w:val="21"/>
                <w:highlight w:val="none"/>
              </w:rPr>
            </w:pPr>
          </w:p>
        </w:tc>
        <w:tc>
          <w:tcPr>
            <w:tcW w:w="1197" w:type="dxa"/>
            <w:tcMar>
              <w:left w:w="108" w:type="dxa"/>
              <w:right w:w="108" w:type="dxa"/>
            </w:tcMar>
            <w:vAlign w:val="center"/>
          </w:tcPr>
          <w:p w14:paraId="330382E1">
            <w:pPr>
              <w:jc w:val="center"/>
              <w:rPr>
                <w:color w:val="auto"/>
                <w:szCs w:val="21"/>
                <w:highlight w:val="none"/>
              </w:rPr>
            </w:pPr>
          </w:p>
        </w:tc>
        <w:tc>
          <w:tcPr>
            <w:tcW w:w="1268" w:type="dxa"/>
            <w:tcMar>
              <w:left w:w="108" w:type="dxa"/>
              <w:right w:w="108" w:type="dxa"/>
            </w:tcMar>
            <w:vAlign w:val="center"/>
          </w:tcPr>
          <w:p w14:paraId="447C95E2">
            <w:pPr>
              <w:jc w:val="center"/>
              <w:rPr>
                <w:color w:val="auto"/>
                <w:szCs w:val="21"/>
                <w:highlight w:val="none"/>
              </w:rPr>
            </w:pPr>
          </w:p>
        </w:tc>
      </w:tr>
    </w:tbl>
    <w:p w14:paraId="544F9887">
      <w:pPr>
        <w:spacing w:line="440" w:lineRule="exact"/>
        <w:ind w:right="420" w:firstLine="420" w:firstLineChars="200"/>
        <w:rPr>
          <w:color w:val="auto"/>
          <w:szCs w:val="21"/>
          <w:highlight w:val="none"/>
        </w:rPr>
      </w:pPr>
      <w:r>
        <w:rPr>
          <w:color w:val="auto"/>
          <w:szCs w:val="21"/>
          <w:highlight w:val="none"/>
        </w:rPr>
        <w:t>备注：本表所列分包仅限于承包人自行施工范围内的非主体、非关键工程。</w:t>
      </w:r>
    </w:p>
    <w:p w14:paraId="06C267C1">
      <w:pPr>
        <w:wordWrap w:val="0"/>
        <w:spacing w:line="440" w:lineRule="exact"/>
        <w:ind w:right="420"/>
        <w:jc w:val="right"/>
        <w:rPr>
          <w:color w:val="auto"/>
          <w:highlight w:val="none"/>
        </w:rPr>
      </w:pPr>
      <w:r>
        <w:rPr>
          <w:color w:val="auto"/>
          <w:highlight w:val="none"/>
        </w:rPr>
        <w:t>日期：       年     月     日</w:t>
      </w:r>
    </w:p>
    <w:p w14:paraId="3FE7938C">
      <w:pPr>
        <w:pStyle w:val="27"/>
        <w:tabs>
          <w:tab w:val="left" w:pos="2127"/>
        </w:tabs>
        <w:spacing w:line="340" w:lineRule="exact"/>
        <w:rPr>
          <w:rFonts w:ascii="Times New Roman" w:hAnsi="Times New Roman" w:cs="Times New Roman"/>
          <w:color w:val="auto"/>
          <w:highlight w:val="none"/>
        </w:rPr>
      </w:pPr>
      <w:r>
        <w:rPr>
          <w:color w:val="auto"/>
          <w:highlight w:val="none"/>
        </w:rPr>
        <w:br w:type="page"/>
      </w:r>
      <w:r>
        <w:rPr>
          <w:color w:val="auto"/>
          <w:highlight w:val="none"/>
        </w:rPr>
        <w:t>2.</w:t>
      </w:r>
      <w:r>
        <w:rPr>
          <w:rFonts w:ascii="Times New Roman" w:hAnsi="Times New Roman" w:cs="Times New Roman"/>
          <w:color w:val="auto"/>
          <w:highlight w:val="none"/>
        </w:rPr>
        <w:t>近年已完成</w:t>
      </w:r>
      <w:r>
        <w:rPr>
          <w:rFonts w:hint="eastAsia" w:ascii="Times New Roman" w:hAnsi="Times New Roman" w:cs="Times New Roman"/>
          <w:color w:val="auto"/>
          <w:highlight w:val="none"/>
          <w:lang w:eastAsia="zh-CN"/>
        </w:rPr>
        <w:t>或在建</w:t>
      </w:r>
      <w:r>
        <w:rPr>
          <w:rFonts w:ascii="Times New Roman" w:hAnsi="Times New Roman" w:cs="Times New Roman"/>
          <w:color w:val="auto"/>
          <w:highlight w:val="none"/>
        </w:rPr>
        <w:t>类似工程一览表</w:t>
      </w:r>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7F21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0301B6ED">
            <w:pPr>
              <w:jc w:val="center"/>
              <w:rPr>
                <w:color w:val="auto"/>
                <w:highlight w:val="none"/>
              </w:rPr>
            </w:pPr>
            <w:r>
              <w:rPr>
                <w:color w:val="auto"/>
                <w:highlight w:val="none"/>
              </w:rPr>
              <w:t>序号</w:t>
            </w:r>
          </w:p>
        </w:tc>
        <w:tc>
          <w:tcPr>
            <w:tcW w:w="1701" w:type="dxa"/>
            <w:vAlign w:val="center"/>
          </w:tcPr>
          <w:p w14:paraId="676622BA">
            <w:pPr>
              <w:jc w:val="center"/>
              <w:rPr>
                <w:color w:val="auto"/>
                <w:highlight w:val="none"/>
              </w:rPr>
            </w:pPr>
            <w:r>
              <w:rPr>
                <w:color w:val="auto"/>
                <w:highlight w:val="none"/>
              </w:rPr>
              <w:t>发包人名称</w:t>
            </w:r>
          </w:p>
        </w:tc>
        <w:tc>
          <w:tcPr>
            <w:tcW w:w="1417" w:type="dxa"/>
            <w:vAlign w:val="center"/>
          </w:tcPr>
          <w:p w14:paraId="147B7C6F">
            <w:pPr>
              <w:jc w:val="center"/>
              <w:rPr>
                <w:color w:val="auto"/>
                <w:highlight w:val="none"/>
              </w:rPr>
            </w:pPr>
            <w:r>
              <w:rPr>
                <w:color w:val="auto"/>
                <w:highlight w:val="none"/>
              </w:rPr>
              <w:t>工程名称</w:t>
            </w:r>
          </w:p>
          <w:p w14:paraId="20CE07EF">
            <w:pPr>
              <w:jc w:val="center"/>
              <w:rPr>
                <w:color w:val="auto"/>
                <w:highlight w:val="none"/>
              </w:rPr>
            </w:pPr>
            <w:r>
              <w:rPr>
                <w:color w:val="auto"/>
                <w:highlight w:val="none"/>
              </w:rPr>
              <w:t>及建设地点</w:t>
            </w:r>
          </w:p>
        </w:tc>
        <w:tc>
          <w:tcPr>
            <w:tcW w:w="851" w:type="dxa"/>
            <w:vAlign w:val="center"/>
          </w:tcPr>
          <w:p w14:paraId="4730EC07">
            <w:pPr>
              <w:jc w:val="center"/>
              <w:rPr>
                <w:color w:val="auto"/>
                <w:highlight w:val="none"/>
              </w:rPr>
            </w:pPr>
            <w:r>
              <w:rPr>
                <w:color w:val="auto"/>
                <w:highlight w:val="none"/>
              </w:rPr>
              <w:t>结构</w:t>
            </w:r>
          </w:p>
          <w:p w14:paraId="592711A8">
            <w:pPr>
              <w:jc w:val="center"/>
              <w:rPr>
                <w:color w:val="auto"/>
                <w:highlight w:val="none"/>
              </w:rPr>
            </w:pPr>
            <w:r>
              <w:rPr>
                <w:color w:val="auto"/>
                <w:highlight w:val="none"/>
              </w:rPr>
              <w:t>类型</w:t>
            </w:r>
          </w:p>
        </w:tc>
        <w:tc>
          <w:tcPr>
            <w:tcW w:w="992" w:type="dxa"/>
            <w:vAlign w:val="center"/>
          </w:tcPr>
          <w:p w14:paraId="22831AF0">
            <w:pPr>
              <w:jc w:val="center"/>
              <w:rPr>
                <w:color w:val="auto"/>
                <w:highlight w:val="none"/>
              </w:rPr>
            </w:pPr>
            <w:r>
              <w:rPr>
                <w:color w:val="auto"/>
                <w:highlight w:val="none"/>
              </w:rPr>
              <w:t>建设</w:t>
            </w:r>
          </w:p>
          <w:p w14:paraId="099CD980">
            <w:pPr>
              <w:jc w:val="center"/>
              <w:rPr>
                <w:color w:val="auto"/>
                <w:highlight w:val="none"/>
              </w:rPr>
            </w:pPr>
            <w:r>
              <w:rPr>
                <w:color w:val="auto"/>
                <w:highlight w:val="none"/>
              </w:rPr>
              <w:t>规模</w:t>
            </w:r>
          </w:p>
        </w:tc>
        <w:tc>
          <w:tcPr>
            <w:tcW w:w="1134" w:type="dxa"/>
            <w:vAlign w:val="center"/>
          </w:tcPr>
          <w:p w14:paraId="182ABFD1">
            <w:pPr>
              <w:jc w:val="center"/>
              <w:rPr>
                <w:color w:val="auto"/>
                <w:highlight w:val="none"/>
              </w:rPr>
            </w:pPr>
            <w:r>
              <w:rPr>
                <w:color w:val="auto"/>
                <w:highlight w:val="none"/>
              </w:rPr>
              <w:t>合同金额</w:t>
            </w:r>
          </w:p>
          <w:p w14:paraId="771E101C">
            <w:pPr>
              <w:jc w:val="center"/>
              <w:rPr>
                <w:color w:val="auto"/>
                <w:highlight w:val="none"/>
              </w:rPr>
            </w:pPr>
            <w:r>
              <w:rPr>
                <w:color w:val="auto"/>
                <w:highlight w:val="none"/>
              </w:rPr>
              <w:t>（万元）</w:t>
            </w:r>
          </w:p>
        </w:tc>
        <w:tc>
          <w:tcPr>
            <w:tcW w:w="1276" w:type="dxa"/>
            <w:vAlign w:val="center"/>
          </w:tcPr>
          <w:p w14:paraId="59683BE0">
            <w:pPr>
              <w:jc w:val="center"/>
              <w:rPr>
                <w:color w:val="auto"/>
                <w:highlight w:val="none"/>
              </w:rPr>
            </w:pPr>
            <w:r>
              <w:rPr>
                <w:color w:val="auto"/>
                <w:highlight w:val="none"/>
              </w:rPr>
              <w:t>竣工达到</w:t>
            </w:r>
          </w:p>
          <w:p w14:paraId="6E55D901">
            <w:pPr>
              <w:jc w:val="center"/>
              <w:rPr>
                <w:color w:val="auto"/>
                <w:highlight w:val="none"/>
              </w:rPr>
            </w:pPr>
            <w:r>
              <w:rPr>
                <w:color w:val="auto"/>
                <w:highlight w:val="none"/>
              </w:rPr>
              <w:t>质量标准</w:t>
            </w:r>
          </w:p>
        </w:tc>
        <w:tc>
          <w:tcPr>
            <w:tcW w:w="1134" w:type="dxa"/>
            <w:vAlign w:val="center"/>
          </w:tcPr>
          <w:p w14:paraId="4EC9002D">
            <w:pPr>
              <w:jc w:val="center"/>
              <w:rPr>
                <w:color w:val="auto"/>
                <w:highlight w:val="none"/>
              </w:rPr>
            </w:pPr>
            <w:r>
              <w:rPr>
                <w:color w:val="auto"/>
                <w:highlight w:val="none"/>
              </w:rPr>
              <w:t>开竣工</w:t>
            </w:r>
          </w:p>
          <w:p w14:paraId="138E34FC">
            <w:pPr>
              <w:jc w:val="center"/>
              <w:rPr>
                <w:color w:val="auto"/>
                <w:highlight w:val="none"/>
              </w:rPr>
            </w:pPr>
            <w:r>
              <w:rPr>
                <w:color w:val="auto"/>
                <w:highlight w:val="none"/>
              </w:rPr>
              <w:t>日  期</w:t>
            </w:r>
          </w:p>
        </w:tc>
      </w:tr>
      <w:tr w14:paraId="5ABF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1009FAD4">
            <w:pPr>
              <w:jc w:val="center"/>
              <w:rPr>
                <w:color w:val="auto"/>
                <w:highlight w:val="none"/>
              </w:rPr>
            </w:pPr>
            <w:r>
              <w:rPr>
                <w:color w:val="auto"/>
                <w:highlight w:val="none"/>
              </w:rPr>
              <w:t>1</w:t>
            </w:r>
          </w:p>
        </w:tc>
        <w:tc>
          <w:tcPr>
            <w:tcW w:w="1701" w:type="dxa"/>
            <w:vAlign w:val="center"/>
          </w:tcPr>
          <w:p w14:paraId="53063A9D">
            <w:pPr>
              <w:jc w:val="center"/>
              <w:rPr>
                <w:color w:val="auto"/>
                <w:highlight w:val="none"/>
              </w:rPr>
            </w:pPr>
          </w:p>
        </w:tc>
        <w:tc>
          <w:tcPr>
            <w:tcW w:w="1417" w:type="dxa"/>
            <w:vAlign w:val="center"/>
          </w:tcPr>
          <w:p w14:paraId="45DCAA86">
            <w:pPr>
              <w:jc w:val="center"/>
              <w:rPr>
                <w:color w:val="auto"/>
                <w:highlight w:val="none"/>
              </w:rPr>
            </w:pPr>
          </w:p>
        </w:tc>
        <w:tc>
          <w:tcPr>
            <w:tcW w:w="851" w:type="dxa"/>
            <w:vAlign w:val="center"/>
          </w:tcPr>
          <w:p w14:paraId="6A66F41C">
            <w:pPr>
              <w:jc w:val="center"/>
              <w:rPr>
                <w:color w:val="auto"/>
                <w:highlight w:val="none"/>
              </w:rPr>
            </w:pPr>
          </w:p>
        </w:tc>
        <w:tc>
          <w:tcPr>
            <w:tcW w:w="992" w:type="dxa"/>
            <w:vAlign w:val="center"/>
          </w:tcPr>
          <w:p w14:paraId="56D43010">
            <w:pPr>
              <w:jc w:val="center"/>
              <w:rPr>
                <w:color w:val="auto"/>
                <w:highlight w:val="none"/>
              </w:rPr>
            </w:pPr>
          </w:p>
        </w:tc>
        <w:tc>
          <w:tcPr>
            <w:tcW w:w="1134" w:type="dxa"/>
            <w:vAlign w:val="center"/>
          </w:tcPr>
          <w:p w14:paraId="2C85B849">
            <w:pPr>
              <w:jc w:val="center"/>
              <w:rPr>
                <w:color w:val="auto"/>
                <w:highlight w:val="none"/>
              </w:rPr>
            </w:pPr>
          </w:p>
        </w:tc>
        <w:tc>
          <w:tcPr>
            <w:tcW w:w="1276" w:type="dxa"/>
            <w:vAlign w:val="center"/>
          </w:tcPr>
          <w:p w14:paraId="67B2E4BC">
            <w:pPr>
              <w:jc w:val="center"/>
              <w:rPr>
                <w:color w:val="auto"/>
                <w:highlight w:val="none"/>
              </w:rPr>
            </w:pPr>
          </w:p>
        </w:tc>
        <w:tc>
          <w:tcPr>
            <w:tcW w:w="1134" w:type="dxa"/>
            <w:vAlign w:val="center"/>
          </w:tcPr>
          <w:p w14:paraId="118D8E29">
            <w:pPr>
              <w:jc w:val="center"/>
              <w:rPr>
                <w:color w:val="auto"/>
                <w:highlight w:val="none"/>
              </w:rPr>
            </w:pPr>
          </w:p>
        </w:tc>
      </w:tr>
      <w:tr w14:paraId="2A9B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7A1EDAC2">
            <w:pPr>
              <w:jc w:val="center"/>
              <w:rPr>
                <w:color w:val="auto"/>
                <w:highlight w:val="none"/>
              </w:rPr>
            </w:pPr>
            <w:r>
              <w:rPr>
                <w:color w:val="auto"/>
                <w:highlight w:val="none"/>
              </w:rPr>
              <w:t>2</w:t>
            </w:r>
          </w:p>
        </w:tc>
        <w:tc>
          <w:tcPr>
            <w:tcW w:w="1701" w:type="dxa"/>
            <w:vAlign w:val="center"/>
          </w:tcPr>
          <w:p w14:paraId="545A5A47">
            <w:pPr>
              <w:jc w:val="center"/>
              <w:rPr>
                <w:color w:val="auto"/>
                <w:highlight w:val="none"/>
              </w:rPr>
            </w:pPr>
          </w:p>
        </w:tc>
        <w:tc>
          <w:tcPr>
            <w:tcW w:w="1417" w:type="dxa"/>
            <w:vAlign w:val="center"/>
          </w:tcPr>
          <w:p w14:paraId="4D93D620">
            <w:pPr>
              <w:jc w:val="center"/>
              <w:rPr>
                <w:color w:val="auto"/>
                <w:highlight w:val="none"/>
              </w:rPr>
            </w:pPr>
          </w:p>
        </w:tc>
        <w:tc>
          <w:tcPr>
            <w:tcW w:w="851" w:type="dxa"/>
            <w:vAlign w:val="center"/>
          </w:tcPr>
          <w:p w14:paraId="1597F8E4">
            <w:pPr>
              <w:jc w:val="center"/>
              <w:rPr>
                <w:color w:val="auto"/>
                <w:highlight w:val="none"/>
              </w:rPr>
            </w:pPr>
          </w:p>
        </w:tc>
        <w:tc>
          <w:tcPr>
            <w:tcW w:w="992" w:type="dxa"/>
            <w:vAlign w:val="center"/>
          </w:tcPr>
          <w:p w14:paraId="65345289">
            <w:pPr>
              <w:jc w:val="center"/>
              <w:rPr>
                <w:color w:val="auto"/>
                <w:highlight w:val="none"/>
              </w:rPr>
            </w:pPr>
          </w:p>
        </w:tc>
        <w:tc>
          <w:tcPr>
            <w:tcW w:w="1134" w:type="dxa"/>
            <w:vAlign w:val="center"/>
          </w:tcPr>
          <w:p w14:paraId="01C68A41">
            <w:pPr>
              <w:jc w:val="center"/>
              <w:rPr>
                <w:color w:val="auto"/>
                <w:highlight w:val="none"/>
              </w:rPr>
            </w:pPr>
          </w:p>
        </w:tc>
        <w:tc>
          <w:tcPr>
            <w:tcW w:w="1276" w:type="dxa"/>
            <w:vAlign w:val="center"/>
          </w:tcPr>
          <w:p w14:paraId="50CF0A88">
            <w:pPr>
              <w:jc w:val="center"/>
              <w:rPr>
                <w:color w:val="auto"/>
                <w:highlight w:val="none"/>
              </w:rPr>
            </w:pPr>
          </w:p>
        </w:tc>
        <w:tc>
          <w:tcPr>
            <w:tcW w:w="1134" w:type="dxa"/>
            <w:vAlign w:val="center"/>
          </w:tcPr>
          <w:p w14:paraId="5C896493">
            <w:pPr>
              <w:jc w:val="center"/>
              <w:rPr>
                <w:color w:val="auto"/>
                <w:highlight w:val="none"/>
              </w:rPr>
            </w:pPr>
          </w:p>
        </w:tc>
      </w:tr>
      <w:tr w14:paraId="1AD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1848949A">
            <w:pPr>
              <w:jc w:val="center"/>
              <w:rPr>
                <w:color w:val="auto"/>
                <w:highlight w:val="none"/>
              </w:rPr>
            </w:pPr>
            <w:r>
              <w:rPr>
                <w:color w:val="auto"/>
                <w:highlight w:val="none"/>
              </w:rPr>
              <w:t>3</w:t>
            </w:r>
          </w:p>
        </w:tc>
        <w:tc>
          <w:tcPr>
            <w:tcW w:w="1701" w:type="dxa"/>
            <w:vAlign w:val="center"/>
          </w:tcPr>
          <w:p w14:paraId="644991E7">
            <w:pPr>
              <w:jc w:val="center"/>
              <w:rPr>
                <w:color w:val="auto"/>
                <w:highlight w:val="none"/>
              </w:rPr>
            </w:pPr>
          </w:p>
        </w:tc>
        <w:tc>
          <w:tcPr>
            <w:tcW w:w="1417" w:type="dxa"/>
            <w:vAlign w:val="center"/>
          </w:tcPr>
          <w:p w14:paraId="461EE780">
            <w:pPr>
              <w:jc w:val="center"/>
              <w:rPr>
                <w:color w:val="auto"/>
                <w:highlight w:val="none"/>
              </w:rPr>
            </w:pPr>
          </w:p>
        </w:tc>
        <w:tc>
          <w:tcPr>
            <w:tcW w:w="851" w:type="dxa"/>
            <w:vAlign w:val="center"/>
          </w:tcPr>
          <w:p w14:paraId="062418E0">
            <w:pPr>
              <w:jc w:val="center"/>
              <w:rPr>
                <w:color w:val="auto"/>
                <w:highlight w:val="none"/>
              </w:rPr>
            </w:pPr>
          </w:p>
        </w:tc>
        <w:tc>
          <w:tcPr>
            <w:tcW w:w="992" w:type="dxa"/>
            <w:vAlign w:val="center"/>
          </w:tcPr>
          <w:p w14:paraId="508340DC">
            <w:pPr>
              <w:jc w:val="center"/>
              <w:rPr>
                <w:color w:val="auto"/>
                <w:highlight w:val="none"/>
              </w:rPr>
            </w:pPr>
          </w:p>
        </w:tc>
        <w:tc>
          <w:tcPr>
            <w:tcW w:w="1134" w:type="dxa"/>
            <w:vAlign w:val="center"/>
          </w:tcPr>
          <w:p w14:paraId="1F33491D">
            <w:pPr>
              <w:jc w:val="center"/>
              <w:rPr>
                <w:color w:val="auto"/>
                <w:highlight w:val="none"/>
              </w:rPr>
            </w:pPr>
          </w:p>
        </w:tc>
        <w:tc>
          <w:tcPr>
            <w:tcW w:w="1276" w:type="dxa"/>
            <w:vAlign w:val="center"/>
          </w:tcPr>
          <w:p w14:paraId="6D7E1C79">
            <w:pPr>
              <w:jc w:val="center"/>
              <w:rPr>
                <w:color w:val="auto"/>
                <w:highlight w:val="none"/>
              </w:rPr>
            </w:pPr>
          </w:p>
        </w:tc>
        <w:tc>
          <w:tcPr>
            <w:tcW w:w="1134" w:type="dxa"/>
            <w:vAlign w:val="center"/>
          </w:tcPr>
          <w:p w14:paraId="3B54D6E0">
            <w:pPr>
              <w:jc w:val="center"/>
              <w:rPr>
                <w:color w:val="auto"/>
                <w:highlight w:val="none"/>
              </w:rPr>
            </w:pPr>
          </w:p>
        </w:tc>
      </w:tr>
      <w:tr w14:paraId="2075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77A065A9">
            <w:pPr>
              <w:jc w:val="center"/>
              <w:rPr>
                <w:color w:val="auto"/>
                <w:highlight w:val="none"/>
              </w:rPr>
            </w:pPr>
            <w:r>
              <w:rPr>
                <w:color w:val="auto"/>
                <w:highlight w:val="none"/>
              </w:rPr>
              <w:t>…</w:t>
            </w:r>
          </w:p>
        </w:tc>
        <w:tc>
          <w:tcPr>
            <w:tcW w:w="1701" w:type="dxa"/>
            <w:vAlign w:val="center"/>
          </w:tcPr>
          <w:p w14:paraId="55BC6A4B">
            <w:pPr>
              <w:jc w:val="center"/>
              <w:rPr>
                <w:color w:val="auto"/>
                <w:highlight w:val="none"/>
              </w:rPr>
            </w:pPr>
          </w:p>
        </w:tc>
        <w:tc>
          <w:tcPr>
            <w:tcW w:w="1417" w:type="dxa"/>
            <w:vAlign w:val="center"/>
          </w:tcPr>
          <w:p w14:paraId="4497A9CB">
            <w:pPr>
              <w:jc w:val="center"/>
              <w:rPr>
                <w:color w:val="auto"/>
                <w:highlight w:val="none"/>
              </w:rPr>
            </w:pPr>
          </w:p>
        </w:tc>
        <w:tc>
          <w:tcPr>
            <w:tcW w:w="851" w:type="dxa"/>
            <w:vAlign w:val="center"/>
          </w:tcPr>
          <w:p w14:paraId="373D6471">
            <w:pPr>
              <w:jc w:val="center"/>
              <w:rPr>
                <w:color w:val="auto"/>
                <w:highlight w:val="none"/>
              </w:rPr>
            </w:pPr>
          </w:p>
        </w:tc>
        <w:tc>
          <w:tcPr>
            <w:tcW w:w="992" w:type="dxa"/>
            <w:vAlign w:val="center"/>
          </w:tcPr>
          <w:p w14:paraId="18A5ED4F">
            <w:pPr>
              <w:jc w:val="center"/>
              <w:rPr>
                <w:color w:val="auto"/>
                <w:highlight w:val="none"/>
              </w:rPr>
            </w:pPr>
          </w:p>
        </w:tc>
        <w:tc>
          <w:tcPr>
            <w:tcW w:w="1134" w:type="dxa"/>
            <w:vAlign w:val="center"/>
          </w:tcPr>
          <w:p w14:paraId="5BE62D64">
            <w:pPr>
              <w:jc w:val="center"/>
              <w:rPr>
                <w:color w:val="auto"/>
                <w:highlight w:val="none"/>
              </w:rPr>
            </w:pPr>
          </w:p>
        </w:tc>
        <w:tc>
          <w:tcPr>
            <w:tcW w:w="1276" w:type="dxa"/>
            <w:vAlign w:val="center"/>
          </w:tcPr>
          <w:p w14:paraId="7C6FA3D2">
            <w:pPr>
              <w:jc w:val="center"/>
              <w:rPr>
                <w:color w:val="auto"/>
                <w:highlight w:val="none"/>
              </w:rPr>
            </w:pPr>
          </w:p>
        </w:tc>
        <w:tc>
          <w:tcPr>
            <w:tcW w:w="1134" w:type="dxa"/>
            <w:vAlign w:val="center"/>
          </w:tcPr>
          <w:p w14:paraId="175ACE57">
            <w:pPr>
              <w:jc w:val="center"/>
              <w:rPr>
                <w:color w:val="auto"/>
                <w:highlight w:val="none"/>
              </w:rPr>
            </w:pPr>
          </w:p>
        </w:tc>
      </w:tr>
    </w:tbl>
    <w:p w14:paraId="2C0C61C8">
      <w:pPr>
        <w:pStyle w:val="27"/>
        <w:tabs>
          <w:tab w:val="left" w:pos="2127"/>
        </w:tabs>
        <w:spacing w:line="340" w:lineRule="exact"/>
        <w:rPr>
          <w:rFonts w:ascii="Times New Roman" w:hAnsi="Times New Roman" w:cs="Times New Roman"/>
          <w:color w:val="auto"/>
          <w:highlight w:val="none"/>
        </w:rPr>
      </w:pPr>
      <w:r>
        <w:rPr>
          <w:rFonts w:ascii="Times New Roman" w:hAnsi="Times New Roman" w:cs="Times New Roman"/>
          <w:color w:val="auto"/>
          <w:highlight w:val="none"/>
        </w:rPr>
        <w:t>备注：</w:t>
      </w:r>
      <w:bookmarkStart w:id="119" w:name="OLE_LINK26"/>
      <w:r>
        <w:rPr>
          <w:rFonts w:ascii="Times New Roman" w:hAnsi="Times New Roman" w:cs="Times New Roman"/>
          <w:color w:val="auto"/>
          <w:highlight w:val="none"/>
        </w:rPr>
        <w:t>附以上类似工程的中标（成交）通知书</w:t>
      </w:r>
      <w:r>
        <w:rPr>
          <w:rFonts w:hint="eastAsia" w:ascii="Times New Roman" w:hAnsi="Times New Roman" w:cs="Times New Roman"/>
          <w:color w:val="auto"/>
          <w:highlight w:val="none"/>
          <w:lang w:eastAsia="zh-CN"/>
        </w:rPr>
        <w:t>或</w:t>
      </w:r>
      <w:r>
        <w:rPr>
          <w:rFonts w:ascii="Times New Roman" w:hAnsi="Times New Roman" w:cs="Times New Roman"/>
          <w:color w:val="auto"/>
          <w:highlight w:val="none"/>
        </w:rPr>
        <w:t>工程合同协议书，</w:t>
      </w:r>
      <w:bookmarkStart w:id="120" w:name="OLE_LINK22"/>
      <w:r>
        <w:rPr>
          <w:rFonts w:ascii="Times New Roman" w:hAnsi="Times New Roman" w:cs="Times New Roman"/>
          <w:color w:val="auto"/>
          <w:highlight w:val="none"/>
        </w:rPr>
        <w:t>以及供应商认为需要增加的其他证明材料复印件，以上复印件均须加盖</w:t>
      </w:r>
      <w:bookmarkEnd w:id="120"/>
      <w:r>
        <w:rPr>
          <w:color w:val="auto"/>
          <w:highlight w:val="none"/>
        </w:rPr>
        <w:t>供应商</w:t>
      </w:r>
      <w:r>
        <w:rPr>
          <w:rFonts w:hint="eastAsia"/>
          <w:color w:val="auto"/>
          <w:highlight w:val="none"/>
        </w:rPr>
        <w:t>电子签章</w:t>
      </w:r>
      <w:r>
        <w:rPr>
          <w:rFonts w:ascii="Times New Roman" w:hAnsi="Times New Roman" w:cs="Times New Roman"/>
          <w:color w:val="auto"/>
          <w:highlight w:val="none"/>
        </w:rPr>
        <w:t>。</w:t>
      </w:r>
      <w:bookmarkEnd w:id="119"/>
    </w:p>
    <w:p w14:paraId="69F468DF">
      <w:pPr>
        <w:pStyle w:val="27"/>
        <w:tabs>
          <w:tab w:val="left" w:pos="2127"/>
        </w:tabs>
        <w:spacing w:line="340" w:lineRule="exact"/>
        <w:rPr>
          <w:rFonts w:ascii="Times New Roman" w:hAnsi="Times New Roman" w:cs="Times New Roman"/>
          <w:color w:val="auto"/>
          <w:highlight w:val="none"/>
        </w:rPr>
      </w:pPr>
    </w:p>
    <w:p w14:paraId="0152FD7A">
      <w:pPr>
        <w:spacing w:line="360" w:lineRule="exact"/>
        <w:rPr>
          <w:color w:val="auto"/>
          <w:szCs w:val="21"/>
          <w:highlight w:val="none"/>
        </w:rPr>
      </w:pPr>
    </w:p>
    <w:p w14:paraId="77DD6B2B">
      <w:pPr>
        <w:snapToGrid w:val="0"/>
        <w:spacing w:before="50" w:after="120" w:afterLines="50"/>
        <w:jc w:val="left"/>
        <w:rPr>
          <w:b/>
          <w:bCs/>
          <w:color w:val="auto"/>
          <w:szCs w:val="21"/>
          <w:highlight w:val="none"/>
        </w:rPr>
      </w:pPr>
      <w:r>
        <w:rPr>
          <w:color w:val="auto"/>
          <w:szCs w:val="21"/>
          <w:highlight w:val="none"/>
        </w:rPr>
        <w:br w:type="page"/>
      </w:r>
      <w:r>
        <w:rPr>
          <w:color w:val="auto"/>
          <w:szCs w:val="21"/>
          <w:highlight w:val="none"/>
        </w:rPr>
        <w:t>3.</w:t>
      </w:r>
      <w:r>
        <w:rPr>
          <w:rFonts w:hint="eastAsia"/>
          <w:b/>
          <w:bCs/>
          <w:color w:val="auto"/>
          <w:szCs w:val="21"/>
          <w:highlight w:val="none"/>
        </w:rPr>
        <w:t>无串标行为承诺函</w:t>
      </w:r>
    </w:p>
    <w:p w14:paraId="43FA40BD">
      <w:pPr>
        <w:snapToGrid w:val="0"/>
        <w:spacing w:before="50" w:after="120" w:afterLines="50"/>
        <w:jc w:val="center"/>
        <w:rPr>
          <w:color w:val="auto"/>
          <w:szCs w:val="21"/>
          <w:highlight w:val="none"/>
        </w:rPr>
      </w:pPr>
    </w:p>
    <w:p w14:paraId="6942074B">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054018FC">
      <w:pPr>
        <w:snapToGrid w:val="0"/>
        <w:spacing w:before="50" w:after="120" w:afterLines="50"/>
        <w:jc w:val="left"/>
        <w:rPr>
          <w:color w:val="auto"/>
          <w:szCs w:val="21"/>
          <w:highlight w:val="none"/>
        </w:rPr>
      </w:pPr>
    </w:p>
    <w:p w14:paraId="107B2D3E">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1F650A3A">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2B48EA21">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6803E7CC">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31A3FEF5">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6400242B">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0B2AC6A3">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036B19A1">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2C30250D">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094C0940">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27265C2A">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1D0C571B">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40EEF00F">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7FFC7402">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1F692C57">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0FE4FAF2">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0158D800">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3F540BCA">
      <w:pPr>
        <w:snapToGrid w:val="0"/>
        <w:spacing w:before="50" w:after="120" w:afterLines="50"/>
        <w:jc w:val="center"/>
        <w:rPr>
          <w:color w:val="auto"/>
          <w:szCs w:val="21"/>
          <w:highlight w:val="none"/>
        </w:rPr>
      </w:pPr>
    </w:p>
    <w:p w14:paraId="6E2267DE">
      <w:pPr>
        <w:snapToGrid w:val="0"/>
        <w:spacing w:before="50" w:after="120" w:afterLines="50"/>
        <w:jc w:val="center"/>
        <w:rPr>
          <w:color w:val="auto"/>
          <w:szCs w:val="21"/>
          <w:highlight w:val="none"/>
        </w:rPr>
      </w:pPr>
    </w:p>
    <w:p w14:paraId="3D1D81B9">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303EC9FE">
      <w:pPr>
        <w:snapToGrid w:val="0"/>
        <w:spacing w:before="50" w:after="120" w:afterLines="50"/>
        <w:jc w:val="center"/>
        <w:rPr>
          <w:color w:val="auto"/>
          <w:szCs w:val="21"/>
          <w:highlight w:val="none"/>
        </w:rPr>
      </w:pPr>
      <w:r>
        <w:rPr>
          <w:rFonts w:hint="eastAsia"/>
          <w:color w:val="auto"/>
          <w:szCs w:val="21"/>
          <w:highlight w:val="none"/>
        </w:rPr>
        <w:t>日期：  年  月   日</w:t>
      </w:r>
    </w:p>
    <w:p w14:paraId="5BA4D0F4">
      <w:pPr>
        <w:spacing w:line="360" w:lineRule="exact"/>
        <w:rPr>
          <w:color w:val="auto"/>
          <w:szCs w:val="21"/>
          <w:highlight w:val="none"/>
        </w:rPr>
      </w:pPr>
    </w:p>
    <w:p w14:paraId="2ED2647F">
      <w:pPr>
        <w:snapToGrid w:val="0"/>
        <w:spacing w:before="120" w:beforeLines="50" w:after="50" w:line="440" w:lineRule="exact"/>
        <w:jc w:val="center"/>
        <w:outlineLvl w:val="1"/>
        <w:rPr>
          <w:bCs/>
          <w:color w:val="auto"/>
          <w:sz w:val="24"/>
          <w:highlight w:val="none"/>
        </w:rPr>
      </w:pPr>
      <w:r>
        <w:rPr>
          <w:color w:val="auto"/>
          <w:szCs w:val="21"/>
          <w:highlight w:val="none"/>
        </w:rPr>
        <w:br w:type="page"/>
      </w:r>
      <w:r>
        <w:rPr>
          <w:bCs/>
          <w:color w:val="auto"/>
          <w:sz w:val="24"/>
          <w:highlight w:val="none"/>
        </w:rPr>
        <w:t>第三部分 报价文件</w:t>
      </w:r>
    </w:p>
    <w:p w14:paraId="418DAF76">
      <w:pPr>
        <w:jc w:val="center"/>
        <w:rPr>
          <w:b/>
          <w:bCs/>
          <w:color w:val="auto"/>
          <w:szCs w:val="21"/>
          <w:highlight w:val="none"/>
        </w:rPr>
      </w:pPr>
    </w:p>
    <w:p w14:paraId="7B36CAA0">
      <w:pPr>
        <w:rPr>
          <w:color w:val="auto"/>
          <w:highlight w:val="none"/>
        </w:rPr>
      </w:pPr>
      <w:r>
        <w:rPr>
          <w:color w:val="auto"/>
          <w:highlight w:val="none"/>
        </w:rPr>
        <w:t>1．</w:t>
      </w:r>
      <w:r>
        <w:rPr>
          <w:rFonts w:hint="eastAsia"/>
          <w:color w:val="auto"/>
          <w:highlight w:val="none"/>
        </w:rPr>
        <w:t>响应</w:t>
      </w:r>
      <w:r>
        <w:rPr>
          <w:color w:val="auto"/>
          <w:highlight w:val="none"/>
        </w:rPr>
        <w:t>函格式：</w:t>
      </w:r>
    </w:p>
    <w:p w14:paraId="6D50CA87">
      <w:pPr>
        <w:jc w:val="center"/>
        <w:rPr>
          <w:b/>
          <w:bCs/>
          <w:color w:val="auto"/>
          <w:szCs w:val="21"/>
          <w:highlight w:val="none"/>
        </w:rPr>
      </w:pPr>
    </w:p>
    <w:p w14:paraId="64FB8570">
      <w:pPr>
        <w:jc w:val="center"/>
        <w:rPr>
          <w:b/>
          <w:color w:val="auto"/>
          <w:szCs w:val="21"/>
          <w:highlight w:val="none"/>
        </w:rPr>
      </w:pPr>
      <w:r>
        <w:rPr>
          <w:b/>
          <w:color w:val="auto"/>
          <w:szCs w:val="21"/>
          <w:highlight w:val="none"/>
        </w:rPr>
        <w:t>响 应 函</w:t>
      </w:r>
    </w:p>
    <w:p w14:paraId="342B605D">
      <w:pPr>
        <w:rPr>
          <w:b/>
          <w:color w:val="auto"/>
          <w:szCs w:val="21"/>
          <w:highlight w:val="none"/>
        </w:rPr>
      </w:pPr>
    </w:p>
    <w:p w14:paraId="70D433A2">
      <w:pPr>
        <w:snapToGrid w:val="0"/>
        <w:spacing w:before="120" w:beforeLines="50" w:after="50" w:line="360" w:lineRule="exact"/>
        <w:rPr>
          <w:color w:val="auto"/>
          <w:szCs w:val="21"/>
          <w:highlight w:val="none"/>
        </w:rPr>
      </w:pPr>
      <w:r>
        <w:rPr>
          <w:color w:val="auto"/>
          <w:szCs w:val="21"/>
          <w:highlight w:val="none"/>
        </w:rPr>
        <w:t>致：</w:t>
      </w:r>
      <w:bookmarkStart w:id="121" w:name="_Hlk19051378"/>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bookmarkEnd w:id="121"/>
      <w:r>
        <w:rPr>
          <w:color w:val="auto"/>
          <w:szCs w:val="21"/>
          <w:highlight w:val="none"/>
        </w:rPr>
        <w:t>：</w:t>
      </w:r>
    </w:p>
    <w:p w14:paraId="3EF72FBB">
      <w:pPr>
        <w:rPr>
          <w:b/>
          <w:color w:val="auto"/>
          <w:szCs w:val="21"/>
          <w:highlight w:val="none"/>
        </w:rPr>
      </w:pPr>
    </w:p>
    <w:p w14:paraId="452ABF9A">
      <w:pPr>
        <w:numPr>
          <w:ilvl w:val="0"/>
          <w:numId w:val="6"/>
        </w:numPr>
        <w:spacing w:line="360" w:lineRule="auto"/>
        <w:ind w:firstLine="420" w:firstLineChars="200"/>
        <w:rPr>
          <w:color w:val="auto"/>
          <w:szCs w:val="21"/>
          <w:highlight w:val="none"/>
        </w:rPr>
      </w:pPr>
      <w:r>
        <w:rPr>
          <w:color w:val="auto"/>
          <w:szCs w:val="21"/>
          <w:highlight w:val="none"/>
        </w:rPr>
        <w:t>根据你方项目编号为</w:t>
      </w:r>
      <w:r>
        <w:rPr>
          <w:color w:val="auto"/>
          <w:szCs w:val="21"/>
          <w:highlight w:val="none"/>
          <w:u w:val="single"/>
        </w:rPr>
        <w:t xml:space="preserve">  </w:t>
      </w:r>
      <w:r>
        <w:rPr>
          <w:i/>
          <w:iCs/>
          <w:color w:val="auto"/>
          <w:szCs w:val="21"/>
          <w:highlight w:val="none"/>
          <w:u w:val="single"/>
        </w:rPr>
        <w:t>（项目编号）</w:t>
      </w:r>
      <w:r>
        <w:rPr>
          <w:color w:val="auto"/>
          <w:szCs w:val="21"/>
          <w:highlight w:val="none"/>
          <w:u w:val="single"/>
        </w:rPr>
        <w:t xml:space="preserve">  </w:t>
      </w:r>
      <w:r>
        <w:rPr>
          <w:color w:val="auto"/>
          <w:szCs w:val="21"/>
          <w:highlight w:val="none"/>
        </w:rPr>
        <w:t>的</w:t>
      </w:r>
      <w:r>
        <w:rPr>
          <w:color w:val="auto"/>
          <w:szCs w:val="21"/>
          <w:highlight w:val="none"/>
          <w:u w:val="single"/>
        </w:rPr>
        <w:t xml:space="preserve">  </w:t>
      </w:r>
      <w:r>
        <w:rPr>
          <w:i/>
          <w:iCs/>
          <w:color w:val="auto"/>
          <w:szCs w:val="21"/>
          <w:highlight w:val="none"/>
          <w:u w:val="single"/>
        </w:rPr>
        <w:t>（工程项目名称）</w:t>
      </w:r>
      <w:r>
        <w:rPr>
          <w:color w:val="auto"/>
          <w:szCs w:val="21"/>
          <w:highlight w:val="none"/>
          <w:u w:val="single"/>
        </w:rPr>
        <w:t xml:space="preserve">  </w:t>
      </w:r>
      <w:r>
        <w:rPr>
          <w:color w:val="auto"/>
          <w:szCs w:val="21"/>
          <w:highlight w:val="none"/>
        </w:rPr>
        <w:t>工程采购文件，遵照《中华人民共和国政府采购法》、《中华人民共和国</w:t>
      </w:r>
      <w:r>
        <w:rPr>
          <w:rFonts w:hint="eastAsia"/>
          <w:color w:val="auto"/>
          <w:szCs w:val="21"/>
          <w:highlight w:val="none"/>
        </w:rPr>
        <w:t>建筑</w:t>
      </w:r>
      <w:r>
        <w:rPr>
          <w:color w:val="auto"/>
          <w:szCs w:val="21"/>
          <w:highlight w:val="none"/>
        </w:rPr>
        <w:t>法》等有关规定，经踏勘项目现场和研究上述采购文件的供应商须知、合同条款、图纸、工程建设内容和工程量清单及其他有关文件后，我方愿以人民币</w:t>
      </w:r>
      <w:r>
        <w:rPr>
          <w:color w:val="auto"/>
          <w:szCs w:val="21"/>
          <w:highlight w:val="none"/>
          <w:u w:val="single"/>
        </w:rPr>
        <w:t>（大写）    元（RMB￥    元）</w:t>
      </w:r>
      <w:r>
        <w:rPr>
          <w:color w:val="auto"/>
          <w:szCs w:val="21"/>
          <w:highlight w:val="none"/>
        </w:rPr>
        <w:t>的磋商报价并按上述图纸、合同条款、工程建设内容和工程量清单的条件要求承包上述工程的施工、竣工，并承担任何质量缺陷保修责任。我方保证工程质量达到</w:t>
      </w:r>
    </w:p>
    <w:p w14:paraId="03FC357E">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等级。</w:t>
      </w:r>
    </w:p>
    <w:p w14:paraId="1B16D5B2">
      <w:pPr>
        <w:spacing w:line="360" w:lineRule="auto"/>
        <w:ind w:firstLine="420" w:firstLineChars="200"/>
        <w:rPr>
          <w:color w:val="auto"/>
          <w:szCs w:val="21"/>
          <w:highlight w:val="none"/>
        </w:rPr>
      </w:pPr>
      <w:r>
        <w:rPr>
          <w:color w:val="auto"/>
          <w:szCs w:val="21"/>
          <w:highlight w:val="none"/>
        </w:rPr>
        <w:t>2.我方已详细审核全部采购文件，包括修改文件（如有时）及有关附件。</w:t>
      </w:r>
    </w:p>
    <w:p w14:paraId="252BEE8C">
      <w:pPr>
        <w:spacing w:line="360" w:lineRule="auto"/>
        <w:ind w:firstLine="420" w:firstLineChars="200"/>
        <w:rPr>
          <w:color w:val="auto"/>
          <w:szCs w:val="21"/>
          <w:highlight w:val="none"/>
        </w:rPr>
      </w:pPr>
      <w:r>
        <w:rPr>
          <w:color w:val="auto"/>
          <w:szCs w:val="21"/>
          <w:highlight w:val="none"/>
        </w:rPr>
        <w:t>3.我方承认响应函附录是我方响应函的组成部分。</w:t>
      </w:r>
    </w:p>
    <w:p w14:paraId="25EFF927">
      <w:pPr>
        <w:spacing w:line="360" w:lineRule="auto"/>
        <w:ind w:firstLine="420" w:firstLineChars="200"/>
        <w:rPr>
          <w:color w:val="auto"/>
          <w:szCs w:val="21"/>
          <w:highlight w:val="none"/>
        </w:rPr>
      </w:pPr>
      <w:r>
        <w:rPr>
          <w:color w:val="auto"/>
          <w:szCs w:val="21"/>
          <w:highlight w:val="none"/>
        </w:rPr>
        <w:t>4.一旦我方成交，我方保证按合同书中规定的工期</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日历天内完成并移交全部工程</w:t>
      </w:r>
      <w:r>
        <w:rPr>
          <w:rFonts w:hint="eastAsia"/>
          <w:color w:val="auto"/>
          <w:szCs w:val="21"/>
          <w:highlight w:val="none"/>
        </w:rPr>
        <w:t>，并承诺</w:t>
      </w:r>
      <w:r>
        <w:rPr>
          <w:color w:val="auto"/>
          <w:szCs w:val="21"/>
          <w:highlight w:val="none"/>
        </w:rPr>
        <w:t>不分包及转包他人。</w:t>
      </w:r>
    </w:p>
    <w:p w14:paraId="7ECD4EF3">
      <w:pPr>
        <w:spacing w:line="360" w:lineRule="auto"/>
        <w:ind w:firstLine="420" w:firstLineChars="200"/>
        <w:rPr>
          <w:color w:val="auto"/>
          <w:szCs w:val="21"/>
          <w:highlight w:val="none"/>
        </w:rPr>
      </w:pPr>
      <w:r>
        <w:rPr>
          <w:color w:val="auto"/>
          <w:szCs w:val="21"/>
          <w:highlight w:val="none"/>
        </w:rPr>
        <w:t>5.如果我方成交，我方将按照文件规定提交履约保证金作为履约担保。</w:t>
      </w:r>
    </w:p>
    <w:p w14:paraId="5381BABA">
      <w:pPr>
        <w:spacing w:line="360" w:lineRule="auto"/>
        <w:ind w:firstLine="420" w:firstLineChars="200"/>
        <w:rPr>
          <w:color w:val="auto"/>
          <w:szCs w:val="21"/>
          <w:highlight w:val="none"/>
        </w:rPr>
      </w:pPr>
      <w:r>
        <w:rPr>
          <w:color w:val="auto"/>
          <w:szCs w:val="21"/>
          <w:highlight w:val="none"/>
        </w:rPr>
        <w:t>6.我方同意所提交的响应文件在采购文件的“供应商须知”中规定的</w:t>
      </w:r>
      <w:r>
        <w:rPr>
          <w:rFonts w:hint="eastAsia"/>
          <w:color w:val="auto"/>
          <w:szCs w:val="21"/>
          <w:highlight w:val="none"/>
        </w:rPr>
        <w:t>响应</w:t>
      </w:r>
      <w:r>
        <w:rPr>
          <w:color w:val="auto"/>
          <w:szCs w:val="21"/>
          <w:highlight w:val="none"/>
        </w:rPr>
        <w:t>有效期内有效，在此期间内如果成交，我方将受此约束。</w:t>
      </w:r>
    </w:p>
    <w:p w14:paraId="0C05D67D">
      <w:pPr>
        <w:spacing w:line="360" w:lineRule="auto"/>
        <w:ind w:firstLine="420" w:firstLineChars="200"/>
        <w:rPr>
          <w:color w:val="auto"/>
          <w:szCs w:val="21"/>
          <w:highlight w:val="none"/>
        </w:rPr>
      </w:pPr>
      <w:r>
        <w:rPr>
          <w:color w:val="auto"/>
          <w:szCs w:val="21"/>
          <w:highlight w:val="none"/>
        </w:rPr>
        <w:t>7.除非另外达成协议并生效，你方的成交通知书和本响应文件将成为约束双方的合同文件的组成部分。</w:t>
      </w:r>
    </w:p>
    <w:p w14:paraId="280AD7F3">
      <w:pPr>
        <w:spacing w:line="360" w:lineRule="auto"/>
        <w:ind w:firstLine="420" w:firstLineChars="200"/>
        <w:rPr>
          <w:color w:val="auto"/>
          <w:szCs w:val="21"/>
          <w:highlight w:val="none"/>
        </w:rPr>
      </w:pPr>
      <w:r>
        <w:rPr>
          <w:color w:val="auto"/>
          <w:szCs w:val="21"/>
          <w:highlight w:val="none"/>
        </w:rPr>
        <w:t>8.我方将与本响应函一起，提交人民币</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元作为磋商保证金。</w:t>
      </w:r>
    </w:p>
    <w:p w14:paraId="1768CFE4">
      <w:pPr>
        <w:spacing w:line="360" w:lineRule="auto"/>
        <w:ind w:firstLine="420" w:firstLineChars="200"/>
        <w:rPr>
          <w:color w:val="auto"/>
          <w:szCs w:val="21"/>
          <w:highlight w:val="none"/>
        </w:rPr>
      </w:pPr>
      <w:bookmarkStart w:id="122" w:name="_Hlk33002211"/>
      <w:r>
        <w:rPr>
          <w:rFonts w:hint="eastAsia"/>
          <w:color w:val="auto"/>
          <w:szCs w:val="21"/>
          <w:highlight w:val="none"/>
        </w:rPr>
        <w:t>9</w:t>
      </w:r>
      <w:r>
        <w:rPr>
          <w:color w:val="auto"/>
          <w:szCs w:val="21"/>
          <w:highlight w:val="none"/>
        </w:rPr>
        <w:t>.</w:t>
      </w:r>
      <w:r>
        <w:rPr>
          <w:rFonts w:hint="eastAsia"/>
          <w:color w:val="auto"/>
          <w:highlight w:val="none"/>
        </w:rPr>
        <w:t xml:space="preserve"> </w:t>
      </w:r>
      <w:r>
        <w:rPr>
          <w:rFonts w:hint="eastAsia"/>
          <w:color w:val="auto"/>
          <w:szCs w:val="21"/>
          <w:highlight w:val="none"/>
        </w:rPr>
        <w:t>与本项目有关的一切正式往来信函请寄：</w:t>
      </w:r>
    </w:p>
    <w:p w14:paraId="3F339718">
      <w:pPr>
        <w:spacing w:line="360" w:lineRule="auto"/>
        <w:ind w:firstLine="420" w:firstLineChars="200"/>
        <w:rPr>
          <w:color w:val="auto"/>
          <w:szCs w:val="21"/>
          <w:highlight w:val="none"/>
          <w:u w:val="singl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邮编：</w:t>
      </w:r>
      <w:r>
        <w:rPr>
          <w:rFonts w:hint="eastAsia"/>
          <w:color w:val="auto"/>
          <w:szCs w:val="21"/>
          <w:highlight w:val="none"/>
          <w:u w:val="single"/>
        </w:rPr>
        <w:t xml:space="preserve">           </w:t>
      </w:r>
      <w:r>
        <w:rPr>
          <w:rFonts w:hint="eastAsia"/>
          <w:color w:val="auto"/>
          <w:szCs w:val="21"/>
          <w:highlight w:val="none"/>
        </w:rPr>
        <w:t>电话：</w:t>
      </w:r>
      <w:r>
        <w:rPr>
          <w:rFonts w:hint="eastAsia"/>
          <w:color w:val="auto"/>
          <w:szCs w:val="21"/>
          <w:highlight w:val="none"/>
          <w:u w:val="single"/>
        </w:rPr>
        <w:t xml:space="preserve">            </w:t>
      </w:r>
    </w:p>
    <w:p w14:paraId="07678E13">
      <w:pPr>
        <w:spacing w:line="360" w:lineRule="auto"/>
        <w:ind w:firstLine="420" w:firstLineChars="200"/>
        <w:rPr>
          <w:color w:val="auto"/>
          <w:szCs w:val="21"/>
          <w:highlight w:val="none"/>
          <w:u w:val="single"/>
        </w:rPr>
      </w:pPr>
      <w:r>
        <w:rPr>
          <w:rFonts w:hint="eastAsia"/>
          <w:color w:val="auto"/>
          <w:szCs w:val="21"/>
          <w:highlight w:val="none"/>
        </w:rPr>
        <w:t>传真：</w:t>
      </w:r>
      <w:r>
        <w:rPr>
          <w:rFonts w:hint="eastAsia"/>
          <w:color w:val="auto"/>
          <w:szCs w:val="21"/>
          <w:highlight w:val="none"/>
          <w:u w:val="single"/>
        </w:rPr>
        <w:t xml:space="preserve">             </w:t>
      </w:r>
    </w:p>
    <w:p w14:paraId="4D62FF23">
      <w:pPr>
        <w:spacing w:line="360" w:lineRule="auto"/>
        <w:ind w:firstLine="420" w:firstLineChars="200"/>
        <w:rPr>
          <w:color w:val="auto"/>
          <w:szCs w:val="21"/>
          <w:highlight w:val="none"/>
          <w:u w:val="single"/>
        </w:rPr>
      </w:pPr>
      <w:r>
        <w:rPr>
          <w:rFonts w:hint="eastAsia"/>
          <w:color w:val="auto"/>
          <w:szCs w:val="21"/>
          <w:highlight w:val="none"/>
        </w:rPr>
        <w:t>供应商代表姓名</w:t>
      </w:r>
      <w:r>
        <w:rPr>
          <w:rFonts w:hint="eastAsia"/>
          <w:color w:val="auto"/>
          <w:szCs w:val="21"/>
          <w:highlight w:val="none"/>
          <w:u w:val="single"/>
        </w:rPr>
        <w:t xml:space="preserve">          </w:t>
      </w:r>
      <w:r>
        <w:rPr>
          <w:rFonts w:hint="eastAsia"/>
          <w:color w:val="auto"/>
          <w:szCs w:val="21"/>
          <w:highlight w:val="none"/>
        </w:rPr>
        <w:t xml:space="preserve"> 职务：</w:t>
      </w:r>
      <w:r>
        <w:rPr>
          <w:rFonts w:hint="eastAsia"/>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p>
    <w:bookmarkEnd w:id="122"/>
    <w:p w14:paraId="47AA3FC8">
      <w:pPr>
        <w:spacing w:line="360" w:lineRule="auto"/>
        <w:ind w:firstLine="420" w:firstLineChars="200"/>
        <w:rPr>
          <w:color w:val="auto"/>
          <w:szCs w:val="21"/>
          <w:highlight w:val="none"/>
        </w:rPr>
      </w:pPr>
    </w:p>
    <w:p w14:paraId="37F80111">
      <w:pPr>
        <w:spacing w:line="360" w:lineRule="auto"/>
        <w:rPr>
          <w:color w:val="auto"/>
          <w:szCs w:val="21"/>
          <w:highlight w:val="none"/>
        </w:rPr>
      </w:pPr>
    </w:p>
    <w:p w14:paraId="7BC6339B">
      <w:pPr>
        <w:spacing w:line="360" w:lineRule="auto"/>
        <w:rPr>
          <w:color w:val="auto"/>
          <w:szCs w:val="21"/>
          <w:highlight w:val="none"/>
        </w:rPr>
      </w:pPr>
      <w:bookmarkStart w:id="123" w:name="_Hlk89191117"/>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bookmarkEnd w:id="123"/>
    <w:p w14:paraId="10AB3599">
      <w:pPr>
        <w:spacing w:line="360" w:lineRule="auto"/>
        <w:rPr>
          <w:color w:val="auto"/>
          <w:szCs w:val="21"/>
          <w:highlight w:val="none"/>
        </w:rPr>
      </w:pPr>
    </w:p>
    <w:p w14:paraId="16332C52">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D644D20">
      <w:pPr>
        <w:jc w:val="left"/>
        <w:rPr>
          <w:b/>
          <w:color w:val="auto"/>
          <w:szCs w:val="21"/>
          <w:highlight w:val="none"/>
        </w:rPr>
      </w:pPr>
      <w:r>
        <w:rPr>
          <w:b/>
          <w:color w:val="auto"/>
          <w:szCs w:val="21"/>
          <w:highlight w:val="none"/>
        </w:rPr>
        <w:br w:type="page"/>
      </w:r>
      <w:r>
        <w:rPr>
          <w:color w:val="auto"/>
          <w:highlight w:val="none"/>
        </w:rPr>
        <w:t>2．</w:t>
      </w:r>
      <w:r>
        <w:rPr>
          <w:rFonts w:hint="eastAsia"/>
          <w:color w:val="auto"/>
          <w:highlight w:val="none"/>
        </w:rPr>
        <w:t>响应函附录</w:t>
      </w:r>
      <w:r>
        <w:rPr>
          <w:color w:val="auto"/>
          <w:highlight w:val="none"/>
        </w:rPr>
        <w:t>格式：</w:t>
      </w:r>
    </w:p>
    <w:p w14:paraId="67C081C4">
      <w:pPr>
        <w:jc w:val="center"/>
        <w:rPr>
          <w:b/>
          <w:color w:val="auto"/>
          <w:szCs w:val="21"/>
          <w:highlight w:val="none"/>
        </w:rPr>
      </w:pPr>
      <w:r>
        <w:rPr>
          <w:b/>
          <w:color w:val="auto"/>
          <w:szCs w:val="21"/>
          <w:highlight w:val="none"/>
        </w:rPr>
        <w:t>响应函附录</w:t>
      </w:r>
    </w:p>
    <w:p w14:paraId="30C7EFB3">
      <w:pPr>
        <w:rPr>
          <w:b/>
          <w:color w:val="auto"/>
          <w:szCs w:val="21"/>
          <w:highlight w:val="none"/>
        </w:rPr>
      </w:pPr>
    </w:p>
    <w:p w14:paraId="3BDEDB79">
      <w:pPr>
        <w:ind w:firstLine="514" w:firstLineChars="245"/>
        <w:rPr>
          <w:color w:val="auto"/>
          <w:szCs w:val="21"/>
          <w:highlight w:val="none"/>
          <w:u w:val="single"/>
        </w:rPr>
      </w:pPr>
      <w:r>
        <w:rPr>
          <w:color w:val="auto"/>
          <w:szCs w:val="21"/>
          <w:highlight w:val="none"/>
        </w:rPr>
        <w:t>项目名称：</w:t>
      </w:r>
      <w:r>
        <w:rPr>
          <w:color w:val="auto"/>
          <w:szCs w:val="21"/>
          <w:highlight w:val="none"/>
          <w:u w:val="single"/>
        </w:rPr>
        <w:t xml:space="preserve">                               </w:t>
      </w:r>
      <w:r>
        <w:rPr>
          <w:color w:val="auto"/>
          <w:szCs w:val="21"/>
          <w:highlight w:val="none"/>
        </w:rPr>
        <w:t xml:space="preserve"> 项目编号：</w:t>
      </w:r>
      <w:r>
        <w:rPr>
          <w:color w:val="auto"/>
          <w:szCs w:val="21"/>
          <w:highlight w:val="none"/>
          <w:u w:val="single"/>
        </w:rPr>
        <w:t xml:space="preserve">            </w:t>
      </w:r>
    </w:p>
    <w:p w14:paraId="0ADA5BA4">
      <w:pPr>
        <w:spacing w:line="45" w:lineRule="exact"/>
        <w:rPr>
          <w:color w:val="auto"/>
          <w:highlight w:val="none"/>
        </w:rPr>
      </w:pPr>
    </w:p>
    <w:tbl>
      <w:tblPr>
        <w:tblStyle w:val="353"/>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2709"/>
        <w:gridCol w:w="1185"/>
        <w:gridCol w:w="3613"/>
        <w:gridCol w:w="753"/>
      </w:tblGrid>
      <w:tr w14:paraId="320A4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6" w:type="dxa"/>
          </w:tcPr>
          <w:p w14:paraId="3A92E077">
            <w:pPr>
              <w:spacing w:before="161" w:line="186" w:lineRule="auto"/>
              <w:ind w:firstLine="136"/>
              <w:rPr>
                <w:rFonts w:ascii="宋体" w:hAnsi="宋体" w:cs="宋体"/>
                <w:color w:val="auto"/>
                <w:szCs w:val="21"/>
                <w:highlight w:val="none"/>
              </w:rPr>
            </w:pPr>
            <w:bookmarkStart w:id="124" w:name="_bookmark294"/>
            <w:bookmarkEnd w:id="124"/>
            <w:r>
              <w:rPr>
                <w:rFonts w:ascii="宋体" w:hAnsi="宋体" w:cs="宋体"/>
                <w:color w:val="auto"/>
                <w:spacing w:val="-2"/>
                <w:szCs w:val="21"/>
                <w:highlight w:val="none"/>
              </w:rPr>
              <w:t>序号</w:t>
            </w:r>
          </w:p>
        </w:tc>
        <w:tc>
          <w:tcPr>
            <w:tcW w:w="2709" w:type="dxa"/>
          </w:tcPr>
          <w:p w14:paraId="716BC735">
            <w:pPr>
              <w:spacing w:before="161" w:line="186" w:lineRule="auto"/>
              <w:ind w:firstLine="938"/>
              <w:rPr>
                <w:rFonts w:ascii="宋体" w:hAnsi="宋体" w:cs="宋体"/>
                <w:color w:val="auto"/>
                <w:szCs w:val="21"/>
                <w:highlight w:val="none"/>
              </w:rPr>
            </w:pPr>
            <w:r>
              <w:rPr>
                <w:rFonts w:ascii="宋体" w:hAnsi="宋体" w:cs="宋体"/>
                <w:color w:val="auto"/>
                <w:spacing w:val="-1"/>
                <w:szCs w:val="21"/>
                <w:highlight w:val="none"/>
              </w:rPr>
              <w:t>条款名称</w:t>
            </w:r>
          </w:p>
        </w:tc>
        <w:tc>
          <w:tcPr>
            <w:tcW w:w="1185" w:type="dxa"/>
          </w:tcPr>
          <w:p w14:paraId="6FCA74F7">
            <w:pPr>
              <w:spacing w:before="161" w:line="186" w:lineRule="auto"/>
              <w:ind w:firstLine="70"/>
              <w:rPr>
                <w:rFonts w:ascii="宋体" w:hAnsi="宋体" w:cs="宋体"/>
                <w:color w:val="auto"/>
                <w:szCs w:val="21"/>
                <w:highlight w:val="none"/>
              </w:rPr>
            </w:pPr>
            <w:r>
              <w:rPr>
                <w:rFonts w:ascii="宋体" w:hAnsi="宋体" w:cs="宋体"/>
                <w:color w:val="auto"/>
                <w:spacing w:val="-1"/>
                <w:szCs w:val="21"/>
                <w:highlight w:val="none"/>
              </w:rPr>
              <w:t>合同条目号</w:t>
            </w:r>
          </w:p>
        </w:tc>
        <w:tc>
          <w:tcPr>
            <w:tcW w:w="3613" w:type="dxa"/>
          </w:tcPr>
          <w:p w14:paraId="4216151B">
            <w:pPr>
              <w:spacing w:before="161" w:line="186" w:lineRule="auto"/>
              <w:ind w:firstLine="1395"/>
              <w:rPr>
                <w:rFonts w:ascii="宋体" w:hAnsi="宋体" w:cs="宋体"/>
                <w:color w:val="auto"/>
                <w:szCs w:val="21"/>
                <w:highlight w:val="none"/>
              </w:rPr>
            </w:pPr>
            <w:r>
              <w:rPr>
                <w:rFonts w:ascii="宋体" w:hAnsi="宋体" w:cs="宋体"/>
                <w:color w:val="auto"/>
                <w:spacing w:val="-2"/>
                <w:szCs w:val="21"/>
                <w:highlight w:val="none"/>
              </w:rPr>
              <w:t>约定内容</w:t>
            </w:r>
          </w:p>
        </w:tc>
        <w:tc>
          <w:tcPr>
            <w:tcW w:w="753" w:type="dxa"/>
          </w:tcPr>
          <w:p w14:paraId="59289B5A">
            <w:pPr>
              <w:spacing w:before="161" w:line="186" w:lineRule="auto"/>
              <w:ind w:firstLine="171"/>
              <w:rPr>
                <w:rFonts w:ascii="宋体" w:hAnsi="宋体" w:cs="宋体"/>
                <w:color w:val="auto"/>
                <w:szCs w:val="21"/>
                <w:highlight w:val="none"/>
              </w:rPr>
            </w:pPr>
            <w:r>
              <w:rPr>
                <w:rFonts w:ascii="宋体" w:hAnsi="宋体" w:cs="宋体"/>
                <w:color w:val="auto"/>
                <w:spacing w:val="-3"/>
                <w:szCs w:val="21"/>
                <w:highlight w:val="none"/>
              </w:rPr>
              <w:t>备注</w:t>
            </w:r>
          </w:p>
        </w:tc>
      </w:tr>
      <w:tr w14:paraId="6053C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686" w:type="dxa"/>
          </w:tcPr>
          <w:p w14:paraId="5AB9E928">
            <w:pPr>
              <w:spacing w:before="205" w:line="180" w:lineRule="auto"/>
              <w:ind w:firstLine="312"/>
              <w:rPr>
                <w:rFonts w:eastAsia="Times New Roman"/>
                <w:color w:val="auto"/>
                <w:szCs w:val="21"/>
                <w:highlight w:val="none"/>
              </w:rPr>
            </w:pPr>
            <w:r>
              <w:rPr>
                <w:rFonts w:eastAsia="Times New Roman"/>
                <w:color w:val="auto"/>
                <w:szCs w:val="21"/>
                <w:highlight w:val="none"/>
              </w:rPr>
              <w:t>1</w:t>
            </w:r>
          </w:p>
        </w:tc>
        <w:tc>
          <w:tcPr>
            <w:tcW w:w="2709" w:type="dxa"/>
          </w:tcPr>
          <w:p w14:paraId="67141E80">
            <w:pPr>
              <w:spacing w:before="156" w:line="186" w:lineRule="auto"/>
              <w:ind w:firstLine="831"/>
              <w:rPr>
                <w:rFonts w:ascii="宋体" w:hAnsi="宋体" w:cs="宋体"/>
                <w:color w:val="auto"/>
                <w:szCs w:val="21"/>
                <w:highlight w:val="none"/>
              </w:rPr>
            </w:pPr>
            <w:r>
              <w:rPr>
                <w:rFonts w:ascii="宋体" w:hAnsi="宋体" w:cs="宋体"/>
                <w:color w:val="auto"/>
                <w:spacing w:val="-1"/>
                <w:szCs w:val="21"/>
                <w:highlight w:val="none"/>
              </w:rPr>
              <w:t>缺陷责任期</w:t>
            </w:r>
          </w:p>
        </w:tc>
        <w:tc>
          <w:tcPr>
            <w:tcW w:w="1185" w:type="dxa"/>
          </w:tcPr>
          <w:p w14:paraId="39EA48DC">
            <w:pPr>
              <w:spacing w:before="204" w:line="180" w:lineRule="auto"/>
              <w:ind w:firstLine="323"/>
              <w:rPr>
                <w:rFonts w:eastAsia="Times New Roman"/>
                <w:color w:val="auto"/>
                <w:szCs w:val="21"/>
                <w:highlight w:val="none"/>
              </w:rPr>
            </w:pPr>
            <w:r>
              <w:rPr>
                <w:rFonts w:eastAsia="Times New Roman"/>
                <w:color w:val="auto"/>
                <w:spacing w:val="-3"/>
                <w:szCs w:val="21"/>
                <w:highlight w:val="none"/>
              </w:rPr>
              <w:t>1.1.4.5</w:t>
            </w:r>
          </w:p>
        </w:tc>
        <w:tc>
          <w:tcPr>
            <w:tcW w:w="3613" w:type="dxa"/>
          </w:tcPr>
          <w:p w14:paraId="14FEE6E9">
            <w:pPr>
              <w:spacing w:before="156" w:line="186" w:lineRule="auto"/>
              <w:ind w:firstLine="147"/>
              <w:rPr>
                <w:rFonts w:ascii="宋体" w:hAnsi="宋体" w:cs="宋体"/>
                <w:color w:val="auto"/>
                <w:szCs w:val="21"/>
                <w:highlight w:val="none"/>
              </w:rPr>
            </w:pPr>
            <w:r>
              <w:rPr>
                <w:rFonts w:ascii="宋体" w:hAnsi="宋体" w:cs="宋体"/>
                <w:color w:val="auto"/>
                <w:spacing w:val="-4"/>
                <w:szCs w:val="21"/>
                <w:highlight w:val="none"/>
              </w:rPr>
              <w:t>自实际交工日期起计算</w:t>
            </w:r>
            <w:r>
              <w:rPr>
                <w:rFonts w:ascii="宋体" w:hAnsi="宋体" w:cs="宋体"/>
                <w:color w:val="auto"/>
                <w:spacing w:val="3"/>
                <w:szCs w:val="21"/>
                <w:highlight w:val="none"/>
              </w:rPr>
              <w:t xml:space="preserve">   </w:t>
            </w:r>
            <w:r>
              <w:rPr>
                <w:rFonts w:ascii="宋体" w:hAnsi="宋体" w:cs="宋体"/>
                <w:color w:val="auto"/>
                <w:spacing w:val="-4"/>
                <w:szCs w:val="21"/>
                <w:highlight w:val="none"/>
              </w:rPr>
              <w:t>年</w:t>
            </w:r>
          </w:p>
        </w:tc>
        <w:tc>
          <w:tcPr>
            <w:tcW w:w="753" w:type="dxa"/>
          </w:tcPr>
          <w:p w14:paraId="30CCF88F">
            <w:pPr>
              <w:rPr>
                <w:rFonts w:ascii="黑体"/>
                <w:color w:val="auto"/>
                <w:highlight w:val="none"/>
              </w:rPr>
            </w:pPr>
          </w:p>
        </w:tc>
      </w:tr>
      <w:tr w14:paraId="2EC1F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86" w:type="dxa"/>
          </w:tcPr>
          <w:p w14:paraId="22754EDB">
            <w:pPr>
              <w:spacing w:before="214" w:line="180" w:lineRule="auto"/>
              <w:ind w:firstLine="292"/>
              <w:rPr>
                <w:rFonts w:eastAsia="Times New Roman"/>
                <w:color w:val="auto"/>
                <w:szCs w:val="21"/>
                <w:highlight w:val="none"/>
              </w:rPr>
            </w:pPr>
            <w:r>
              <w:rPr>
                <w:rFonts w:eastAsia="Times New Roman"/>
                <w:color w:val="auto"/>
                <w:szCs w:val="21"/>
                <w:highlight w:val="none"/>
              </w:rPr>
              <w:t>2</w:t>
            </w:r>
          </w:p>
        </w:tc>
        <w:tc>
          <w:tcPr>
            <w:tcW w:w="2709" w:type="dxa"/>
          </w:tcPr>
          <w:p w14:paraId="1F050DCC">
            <w:pPr>
              <w:spacing w:before="166" w:line="186" w:lineRule="auto"/>
              <w:ind w:firstLine="621"/>
              <w:rPr>
                <w:rFonts w:ascii="宋体" w:hAnsi="宋体" w:cs="宋体"/>
                <w:color w:val="auto"/>
                <w:szCs w:val="21"/>
                <w:highlight w:val="none"/>
              </w:rPr>
            </w:pPr>
            <w:r>
              <w:rPr>
                <w:rFonts w:ascii="宋体" w:hAnsi="宋体" w:cs="宋体"/>
                <w:color w:val="auto"/>
                <w:spacing w:val="-1"/>
                <w:szCs w:val="21"/>
                <w:highlight w:val="none"/>
              </w:rPr>
              <w:t>逾期交工违约金</w:t>
            </w:r>
          </w:p>
        </w:tc>
        <w:tc>
          <w:tcPr>
            <w:tcW w:w="1185" w:type="dxa"/>
          </w:tcPr>
          <w:p w14:paraId="068E0516">
            <w:pPr>
              <w:spacing w:before="166" w:line="186" w:lineRule="auto"/>
              <w:ind w:firstLine="170"/>
              <w:rPr>
                <w:rFonts w:ascii="宋体" w:hAnsi="宋体" w:cs="宋体"/>
                <w:color w:val="auto"/>
                <w:szCs w:val="21"/>
                <w:highlight w:val="none"/>
              </w:rPr>
            </w:pPr>
            <w:r>
              <w:rPr>
                <w:rFonts w:eastAsia="Times New Roman"/>
                <w:color w:val="auto"/>
                <w:spacing w:val="-5"/>
                <w:szCs w:val="21"/>
                <w:highlight w:val="none"/>
              </w:rPr>
              <w:t>11.5</w:t>
            </w:r>
            <w:r>
              <w:rPr>
                <w:rFonts w:ascii="宋体" w:hAnsi="宋体" w:cs="宋体"/>
                <w:color w:val="auto"/>
                <w:spacing w:val="-5"/>
                <w:szCs w:val="21"/>
                <w:highlight w:val="none"/>
              </w:rPr>
              <w:t>（</w:t>
            </w:r>
            <w:r>
              <w:rPr>
                <w:rFonts w:eastAsia="Times New Roman"/>
                <w:color w:val="auto"/>
                <w:spacing w:val="-5"/>
                <w:szCs w:val="21"/>
                <w:highlight w:val="none"/>
              </w:rPr>
              <w:t>3</w:t>
            </w:r>
            <w:r>
              <w:rPr>
                <w:rFonts w:ascii="宋体" w:hAnsi="宋体" w:cs="宋体"/>
                <w:color w:val="auto"/>
                <w:spacing w:val="-5"/>
                <w:szCs w:val="21"/>
                <w:highlight w:val="none"/>
              </w:rPr>
              <w:t>）</w:t>
            </w:r>
          </w:p>
        </w:tc>
        <w:tc>
          <w:tcPr>
            <w:tcW w:w="3613" w:type="dxa"/>
          </w:tcPr>
          <w:p w14:paraId="182142DB">
            <w:pPr>
              <w:spacing w:before="165" w:line="200" w:lineRule="auto"/>
              <w:ind w:firstLine="537"/>
              <w:rPr>
                <w:rFonts w:ascii="宋体" w:hAnsi="宋体" w:cs="宋体"/>
                <w:color w:val="auto"/>
                <w:szCs w:val="21"/>
                <w:highlight w:val="none"/>
              </w:rPr>
            </w:pPr>
            <w:r>
              <w:rPr>
                <w:rFonts w:ascii="宋体" w:hAnsi="宋体" w:cs="宋体"/>
                <w:color w:val="auto"/>
                <w:spacing w:val="-3"/>
                <w:szCs w:val="21"/>
                <w:highlight w:val="none"/>
              </w:rPr>
              <w:t>元</w:t>
            </w:r>
            <w:r>
              <w:rPr>
                <w:rFonts w:eastAsia="Times New Roman"/>
                <w:color w:val="auto"/>
                <w:spacing w:val="-3"/>
                <w:szCs w:val="21"/>
                <w:highlight w:val="none"/>
              </w:rPr>
              <w:t>/</w:t>
            </w:r>
            <w:r>
              <w:rPr>
                <w:rFonts w:ascii="宋体" w:hAnsi="宋体" w:cs="宋体"/>
                <w:color w:val="auto"/>
                <w:spacing w:val="-3"/>
                <w:szCs w:val="21"/>
                <w:highlight w:val="none"/>
              </w:rPr>
              <w:t>天</w:t>
            </w:r>
          </w:p>
        </w:tc>
        <w:tc>
          <w:tcPr>
            <w:tcW w:w="753" w:type="dxa"/>
          </w:tcPr>
          <w:p w14:paraId="4086274E">
            <w:pPr>
              <w:rPr>
                <w:rFonts w:ascii="黑体"/>
                <w:color w:val="auto"/>
                <w:highlight w:val="none"/>
              </w:rPr>
            </w:pPr>
          </w:p>
        </w:tc>
      </w:tr>
      <w:tr w14:paraId="41C3F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6" w:type="dxa"/>
          </w:tcPr>
          <w:p w14:paraId="6A47F200">
            <w:pPr>
              <w:spacing w:before="219" w:line="180" w:lineRule="auto"/>
              <w:ind w:firstLine="296"/>
              <w:rPr>
                <w:rFonts w:eastAsia="Times New Roman"/>
                <w:color w:val="auto"/>
                <w:szCs w:val="21"/>
                <w:highlight w:val="none"/>
              </w:rPr>
            </w:pPr>
            <w:r>
              <w:rPr>
                <w:rFonts w:eastAsia="Times New Roman"/>
                <w:color w:val="auto"/>
                <w:szCs w:val="21"/>
                <w:highlight w:val="none"/>
              </w:rPr>
              <w:t>3</w:t>
            </w:r>
          </w:p>
        </w:tc>
        <w:tc>
          <w:tcPr>
            <w:tcW w:w="2709" w:type="dxa"/>
          </w:tcPr>
          <w:p w14:paraId="7D941BD2">
            <w:pPr>
              <w:spacing w:before="171" w:line="186" w:lineRule="auto"/>
              <w:ind w:firstLine="409"/>
              <w:rPr>
                <w:rFonts w:ascii="宋体" w:hAnsi="宋体" w:cs="宋体"/>
                <w:color w:val="auto"/>
                <w:szCs w:val="21"/>
                <w:highlight w:val="none"/>
              </w:rPr>
            </w:pPr>
            <w:r>
              <w:rPr>
                <w:rFonts w:ascii="宋体" w:hAnsi="宋体" w:cs="宋体"/>
                <w:color w:val="auto"/>
                <w:spacing w:val="-1"/>
                <w:szCs w:val="21"/>
                <w:highlight w:val="none"/>
              </w:rPr>
              <w:t>逾期交工违约金限额</w:t>
            </w:r>
          </w:p>
        </w:tc>
        <w:tc>
          <w:tcPr>
            <w:tcW w:w="1185" w:type="dxa"/>
          </w:tcPr>
          <w:p w14:paraId="75D2C9A6">
            <w:pPr>
              <w:spacing w:before="171" w:line="186" w:lineRule="auto"/>
              <w:ind w:firstLine="170"/>
              <w:rPr>
                <w:rFonts w:ascii="宋体" w:hAnsi="宋体" w:cs="宋体"/>
                <w:color w:val="auto"/>
                <w:szCs w:val="21"/>
                <w:highlight w:val="none"/>
              </w:rPr>
            </w:pPr>
            <w:r>
              <w:rPr>
                <w:rFonts w:eastAsia="Times New Roman"/>
                <w:color w:val="auto"/>
                <w:spacing w:val="-5"/>
                <w:szCs w:val="21"/>
                <w:highlight w:val="none"/>
              </w:rPr>
              <w:t>11.5</w:t>
            </w:r>
            <w:r>
              <w:rPr>
                <w:rFonts w:ascii="宋体" w:hAnsi="宋体" w:cs="宋体"/>
                <w:color w:val="auto"/>
                <w:spacing w:val="-5"/>
                <w:szCs w:val="21"/>
                <w:highlight w:val="none"/>
              </w:rPr>
              <w:t>（</w:t>
            </w:r>
            <w:r>
              <w:rPr>
                <w:rFonts w:eastAsia="Times New Roman"/>
                <w:color w:val="auto"/>
                <w:spacing w:val="-5"/>
                <w:szCs w:val="21"/>
                <w:highlight w:val="none"/>
              </w:rPr>
              <w:t>3</w:t>
            </w:r>
            <w:r>
              <w:rPr>
                <w:rFonts w:ascii="宋体" w:hAnsi="宋体" w:cs="宋体"/>
                <w:color w:val="auto"/>
                <w:spacing w:val="-5"/>
                <w:szCs w:val="21"/>
                <w:highlight w:val="none"/>
              </w:rPr>
              <w:t>）</w:t>
            </w:r>
          </w:p>
        </w:tc>
        <w:tc>
          <w:tcPr>
            <w:tcW w:w="3613" w:type="dxa"/>
          </w:tcPr>
          <w:p w14:paraId="3C1890AD">
            <w:pPr>
              <w:spacing w:before="170" w:line="200" w:lineRule="auto"/>
              <w:ind w:firstLine="429"/>
              <w:rPr>
                <w:rFonts w:ascii="宋体" w:hAnsi="宋体" w:cs="宋体"/>
                <w:color w:val="auto"/>
                <w:szCs w:val="21"/>
                <w:highlight w:val="none"/>
              </w:rPr>
            </w:pPr>
            <w:r>
              <w:rPr>
                <w:rFonts w:eastAsia="Times New Roman"/>
                <w:color w:val="auto"/>
                <w:spacing w:val="-1"/>
                <w:szCs w:val="21"/>
                <w:highlight w:val="none"/>
              </w:rPr>
              <w:t>%</w:t>
            </w:r>
            <w:r>
              <w:rPr>
                <w:rFonts w:ascii="宋体" w:hAnsi="宋体" w:cs="宋体"/>
                <w:color w:val="auto"/>
                <w:spacing w:val="-1"/>
                <w:szCs w:val="21"/>
                <w:highlight w:val="none"/>
              </w:rPr>
              <w:t>签约合同价</w:t>
            </w:r>
          </w:p>
        </w:tc>
        <w:tc>
          <w:tcPr>
            <w:tcW w:w="753" w:type="dxa"/>
          </w:tcPr>
          <w:p w14:paraId="0787BEF2">
            <w:pPr>
              <w:rPr>
                <w:rFonts w:ascii="黑体"/>
                <w:color w:val="auto"/>
                <w:highlight w:val="none"/>
              </w:rPr>
            </w:pPr>
          </w:p>
        </w:tc>
      </w:tr>
      <w:tr w14:paraId="22F19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6" w:type="dxa"/>
            <w:tcBorders>
              <w:bottom w:val="single" w:color="000000" w:sz="4" w:space="0"/>
            </w:tcBorders>
          </w:tcPr>
          <w:p w14:paraId="32E11F8B">
            <w:pPr>
              <w:spacing w:before="220" w:line="180" w:lineRule="auto"/>
              <w:ind w:firstLine="291"/>
              <w:rPr>
                <w:rFonts w:eastAsia="Times New Roman"/>
                <w:color w:val="auto"/>
                <w:szCs w:val="21"/>
                <w:highlight w:val="none"/>
              </w:rPr>
            </w:pPr>
            <w:r>
              <w:rPr>
                <w:rFonts w:eastAsia="Times New Roman"/>
                <w:color w:val="auto"/>
                <w:szCs w:val="21"/>
                <w:highlight w:val="none"/>
              </w:rPr>
              <w:t>4</w:t>
            </w:r>
          </w:p>
        </w:tc>
        <w:tc>
          <w:tcPr>
            <w:tcW w:w="2709" w:type="dxa"/>
            <w:tcBorders>
              <w:bottom w:val="single" w:color="000000" w:sz="4" w:space="0"/>
            </w:tcBorders>
          </w:tcPr>
          <w:p w14:paraId="322E1EEF">
            <w:pPr>
              <w:spacing w:before="172" w:line="186" w:lineRule="auto"/>
              <w:ind w:firstLine="623"/>
              <w:rPr>
                <w:rFonts w:ascii="宋体" w:hAnsi="宋体" w:cs="宋体"/>
                <w:color w:val="auto"/>
                <w:szCs w:val="21"/>
                <w:highlight w:val="none"/>
              </w:rPr>
            </w:pPr>
            <w:r>
              <w:rPr>
                <w:rFonts w:ascii="宋体" w:hAnsi="宋体" w:cs="宋体"/>
                <w:color w:val="auto"/>
                <w:spacing w:val="-1"/>
                <w:szCs w:val="21"/>
                <w:highlight w:val="none"/>
              </w:rPr>
              <w:t>提前交工的奖金</w:t>
            </w:r>
          </w:p>
        </w:tc>
        <w:tc>
          <w:tcPr>
            <w:tcW w:w="1185" w:type="dxa"/>
            <w:tcBorders>
              <w:bottom w:val="single" w:color="000000" w:sz="4" w:space="0"/>
            </w:tcBorders>
          </w:tcPr>
          <w:p w14:paraId="676E30C7">
            <w:pPr>
              <w:spacing w:before="220" w:line="180" w:lineRule="auto"/>
              <w:ind w:firstLine="434"/>
              <w:rPr>
                <w:rFonts w:eastAsia="Times New Roman"/>
                <w:color w:val="auto"/>
                <w:szCs w:val="21"/>
                <w:highlight w:val="none"/>
              </w:rPr>
            </w:pPr>
            <w:r>
              <w:rPr>
                <w:rFonts w:eastAsia="Times New Roman"/>
                <w:color w:val="auto"/>
                <w:spacing w:val="-5"/>
                <w:w w:val="97"/>
                <w:szCs w:val="21"/>
                <w:highlight w:val="none"/>
              </w:rPr>
              <w:t>11.6</w:t>
            </w:r>
          </w:p>
        </w:tc>
        <w:tc>
          <w:tcPr>
            <w:tcW w:w="3613" w:type="dxa"/>
            <w:tcBorders>
              <w:bottom w:val="single" w:color="000000" w:sz="4" w:space="0"/>
            </w:tcBorders>
          </w:tcPr>
          <w:p w14:paraId="29202765">
            <w:pPr>
              <w:spacing w:before="172" w:line="200" w:lineRule="auto"/>
              <w:ind w:firstLine="537"/>
              <w:rPr>
                <w:rFonts w:ascii="宋体" w:hAnsi="宋体" w:cs="宋体"/>
                <w:color w:val="auto"/>
                <w:szCs w:val="21"/>
                <w:highlight w:val="none"/>
              </w:rPr>
            </w:pPr>
            <w:r>
              <w:rPr>
                <w:rFonts w:ascii="宋体" w:hAnsi="宋体" w:cs="宋体"/>
                <w:color w:val="auto"/>
                <w:spacing w:val="-3"/>
                <w:szCs w:val="21"/>
                <w:highlight w:val="none"/>
              </w:rPr>
              <w:t>元</w:t>
            </w:r>
            <w:r>
              <w:rPr>
                <w:rFonts w:eastAsia="Times New Roman"/>
                <w:color w:val="auto"/>
                <w:spacing w:val="-3"/>
                <w:szCs w:val="21"/>
                <w:highlight w:val="none"/>
              </w:rPr>
              <w:t>/</w:t>
            </w:r>
            <w:r>
              <w:rPr>
                <w:rFonts w:ascii="宋体" w:hAnsi="宋体" w:cs="宋体"/>
                <w:color w:val="auto"/>
                <w:spacing w:val="-3"/>
                <w:szCs w:val="21"/>
                <w:highlight w:val="none"/>
              </w:rPr>
              <w:t>天</w:t>
            </w:r>
          </w:p>
        </w:tc>
        <w:tc>
          <w:tcPr>
            <w:tcW w:w="753" w:type="dxa"/>
            <w:tcBorders>
              <w:bottom w:val="single" w:color="000000" w:sz="4" w:space="0"/>
            </w:tcBorders>
          </w:tcPr>
          <w:p w14:paraId="127F7494">
            <w:pPr>
              <w:rPr>
                <w:rFonts w:ascii="黑体"/>
                <w:color w:val="auto"/>
                <w:highlight w:val="none"/>
              </w:rPr>
            </w:pPr>
          </w:p>
        </w:tc>
      </w:tr>
      <w:tr w14:paraId="23B0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86" w:type="dxa"/>
            <w:tcBorders>
              <w:top w:val="single" w:color="000000" w:sz="4" w:space="0"/>
            </w:tcBorders>
          </w:tcPr>
          <w:p w14:paraId="13B9D053">
            <w:pPr>
              <w:spacing w:before="220" w:line="180" w:lineRule="auto"/>
              <w:ind w:firstLine="297"/>
              <w:rPr>
                <w:rFonts w:eastAsia="Times New Roman"/>
                <w:color w:val="auto"/>
                <w:szCs w:val="21"/>
                <w:highlight w:val="none"/>
              </w:rPr>
            </w:pPr>
            <w:r>
              <w:rPr>
                <w:rFonts w:eastAsia="Times New Roman"/>
                <w:color w:val="auto"/>
                <w:szCs w:val="21"/>
                <w:highlight w:val="none"/>
              </w:rPr>
              <w:t>5</w:t>
            </w:r>
          </w:p>
        </w:tc>
        <w:tc>
          <w:tcPr>
            <w:tcW w:w="2709" w:type="dxa"/>
            <w:tcBorders>
              <w:top w:val="single" w:color="000000" w:sz="4" w:space="0"/>
            </w:tcBorders>
          </w:tcPr>
          <w:p w14:paraId="37F22AC7">
            <w:pPr>
              <w:spacing w:before="168" w:line="186" w:lineRule="auto"/>
              <w:ind w:firstLine="412"/>
              <w:rPr>
                <w:rFonts w:ascii="宋体" w:hAnsi="宋体" w:cs="宋体"/>
                <w:color w:val="auto"/>
                <w:szCs w:val="21"/>
                <w:highlight w:val="none"/>
              </w:rPr>
            </w:pPr>
            <w:r>
              <w:rPr>
                <w:rFonts w:ascii="宋体" w:hAnsi="宋体" w:cs="宋体"/>
                <w:color w:val="auto"/>
                <w:spacing w:val="-1"/>
                <w:szCs w:val="21"/>
                <w:highlight w:val="none"/>
              </w:rPr>
              <w:t>提前交工的奖金限额</w:t>
            </w:r>
          </w:p>
        </w:tc>
        <w:tc>
          <w:tcPr>
            <w:tcW w:w="1185" w:type="dxa"/>
            <w:tcBorders>
              <w:top w:val="single" w:color="000000" w:sz="4" w:space="0"/>
            </w:tcBorders>
          </w:tcPr>
          <w:p w14:paraId="676956F0">
            <w:pPr>
              <w:spacing w:before="216" w:line="180" w:lineRule="auto"/>
              <w:ind w:firstLine="434"/>
              <w:rPr>
                <w:rFonts w:eastAsia="Times New Roman"/>
                <w:color w:val="auto"/>
                <w:szCs w:val="21"/>
                <w:highlight w:val="none"/>
              </w:rPr>
            </w:pPr>
            <w:r>
              <w:rPr>
                <w:rFonts w:eastAsia="Times New Roman"/>
                <w:color w:val="auto"/>
                <w:spacing w:val="-5"/>
                <w:w w:val="97"/>
                <w:szCs w:val="21"/>
                <w:highlight w:val="none"/>
              </w:rPr>
              <w:t>11.6</w:t>
            </w:r>
          </w:p>
        </w:tc>
        <w:tc>
          <w:tcPr>
            <w:tcW w:w="3613" w:type="dxa"/>
            <w:tcBorders>
              <w:top w:val="single" w:color="000000" w:sz="4" w:space="0"/>
            </w:tcBorders>
          </w:tcPr>
          <w:p w14:paraId="3B3FEBB5">
            <w:pPr>
              <w:tabs>
                <w:tab w:val="left" w:pos="535"/>
              </w:tabs>
              <w:spacing w:before="168" w:line="200" w:lineRule="auto"/>
              <w:ind w:firstLine="105"/>
              <w:rPr>
                <w:rFonts w:ascii="宋体" w:hAnsi="宋体" w:cs="宋体"/>
                <w:color w:val="auto"/>
                <w:szCs w:val="21"/>
                <w:highlight w:val="none"/>
              </w:rPr>
            </w:pPr>
            <w:r>
              <w:rPr>
                <w:rFonts w:ascii="黑体" w:hAnsi="黑体" w:eastAsia="黑体" w:cs="黑体"/>
                <w:color w:val="auto"/>
                <w:szCs w:val="21"/>
                <w:highlight w:val="none"/>
                <w:u w:val="single"/>
              </w:rPr>
              <w:tab/>
            </w:r>
            <w:r>
              <w:rPr>
                <w:rFonts w:eastAsia="Times New Roman"/>
                <w:color w:val="auto"/>
                <w:spacing w:val="-2"/>
                <w:szCs w:val="21"/>
                <w:highlight w:val="none"/>
              </w:rPr>
              <w:t>%</w:t>
            </w:r>
            <w:r>
              <w:rPr>
                <w:rFonts w:ascii="宋体" w:hAnsi="宋体" w:cs="宋体"/>
                <w:color w:val="auto"/>
                <w:spacing w:val="-2"/>
                <w:szCs w:val="21"/>
                <w:highlight w:val="none"/>
              </w:rPr>
              <w:t>签约合同价</w:t>
            </w:r>
          </w:p>
        </w:tc>
        <w:tc>
          <w:tcPr>
            <w:tcW w:w="753" w:type="dxa"/>
            <w:tcBorders>
              <w:top w:val="single" w:color="000000" w:sz="4" w:space="0"/>
            </w:tcBorders>
          </w:tcPr>
          <w:p w14:paraId="7CC71D7D">
            <w:pPr>
              <w:rPr>
                <w:rFonts w:ascii="黑体"/>
                <w:color w:val="auto"/>
                <w:highlight w:val="none"/>
              </w:rPr>
            </w:pPr>
          </w:p>
        </w:tc>
      </w:tr>
      <w:tr w14:paraId="588E0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6" w:type="dxa"/>
          </w:tcPr>
          <w:p w14:paraId="1C213A66">
            <w:pPr>
              <w:spacing w:before="206" w:line="180" w:lineRule="auto"/>
              <w:ind w:firstLine="296"/>
              <w:rPr>
                <w:rFonts w:eastAsia="Times New Roman"/>
                <w:color w:val="auto"/>
                <w:szCs w:val="21"/>
                <w:highlight w:val="none"/>
              </w:rPr>
            </w:pPr>
            <w:r>
              <w:rPr>
                <w:rFonts w:eastAsia="Times New Roman"/>
                <w:color w:val="auto"/>
                <w:szCs w:val="21"/>
                <w:highlight w:val="none"/>
              </w:rPr>
              <w:t>6</w:t>
            </w:r>
          </w:p>
        </w:tc>
        <w:tc>
          <w:tcPr>
            <w:tcW w:w="2709" w:type="dxa"/>
          </w:tcPr>
          <w:p w14:paraId="1F682A8A">
            <w:pPr>
              <w:spacing w:before="157" w:line="186" w:lineRule="auto"/>
              <w:ind w:firstLine="412"/>
              <w:rPr>
                <w:rFonts w:ascii="宋体" w:hAnsi="宋体" w:cs="宋体"/>
                <w:color w:val="auto"/>
                <w:szCs w:val="21"/>
                <w:highlight w:val="none"/>
              </w:rPr>
            </w:pPr>
            <w:r>
              <w:rPr>
                <w:rFonts w:ascii="宋体" w:hAnsi="宋体" w:cs="宋体"/>
                <w:color w:val="auto"/>
                <w:spacing w:val="-1"/>
                <w:szCs w:val="21"/>
                <w:highlight w:val="none"/>
              </w:rPr>
              <w:t>价格调整的差额计算</w:t>
            </w:r>
          </w:p>
        </w:tc>
        <w:tc>
          <w:tcPr>
            <w:tcW w:w="1185" w:type="dxa"/>
          </w:tcPr>
          <w:p w14:paraId="2C93234E">
            <w:pPr>
              <w:spacing w:before="206" w:line="180" w:lineRule="auto"/>
              <w:ind w:firstLine="350"/>
              <w:rPr>
                <w:rFonts w:eastAsia="Times New Roman"/>
                <w:color w:val="auto"/>
                <w:szCs w:val="21"/>
                <w:highlight w:val="none"/>
              </w:rPr>
            </w:pPr>
            <w:r>
              <w:rPr>
                <w:rFonts w:eastAsia="Times New Roman"/>
                <w:color w:val="auto"/>
                <w:spacing w:val="-3"/>
                <w:szCs w:val="21"/>
                <w:highlight w:val="none"/>
              </w:rPr>
              <w:t>16.1.1</w:t>
            </w:r>
          </w:p>
        </w:tc>
        <w:tc>
          <w:tcPr>
            <w:tcW w:w="3613" w:type="dxa"/>
          </w:tcPr>
          <w:p w14:paraId="3AA34649">
            <w:pPr>
              <w:spacing w:before="157" w:line="186" w:lineRule="auto"/>
              <w:ind w:firstLine="116"/>
              <w:rPr>
                <w:rFonts w:ascii="宋体" w:hAnsi="宋体" w:cs="宋体"/>
                <w:color w:val="auto"/>
                <w:szCs w:val="21"/>
                <w:highlight w:val="none"/>
              </w:rPr>
            </w:pPr>
            <w:r>
              <w:rPr>
                <w:rFonts w:ascii="宋体" w:hAnsi="宋体" w:cs="宋体"/>
                <w:color w:val="auto"/>
                <w:spacing w:val="-1"/>
                <w:szCs w:val="21"/>
                <w:highlight w:val="none"/>
              </w:rPr>
              <w:t>见价格指数和权重表</w:t>
            </w:r>
          </w:p>
        </w:tc>
        <w:tc>
          <w:tcPr>
            <w:tcW w:w="753" w:type="dxa"/>
          </w:tcPr>
          <w:p w14:paraId="54A6B8A1">
            <w:pPr>
              <w:rPr>
                <w:rFonts w:ascii="黑体"/>
                <w:color w:val="auto"/>
                <w:highlight w:val="none"/>
              </w:rPr>
            </w:pPr>
          </w:p>
        </w:tc>
      </w:tr>
      <w:tr w14:paraId="57B31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6" w:type="dxa"/>
          </w:tcPr>
          <w:p w14:paraId="1F1E5377">
            <w:pPr>
              <w:spacing w:before="209" w:line="180" w:lineRule="auto"/>
              <w:ind w:firstLine="295"/>
              <w:rPr>
                <w:rFonts w:eastAsia="Times New Roman"/>
                <w:color w:val="auto"/>
                <w:szCs w:val="21"/>
                <w:highlight w:val="none"/>
              </w:rPr>
            </w:pPr>
            <w:r>
              <w:rPr>
                <w:rFonts w:eastAsia="Times New Roman"/>
                <w:color w:val="auto"/>
                <w:szCs w:val="21"/>
                <w:highlight w:val="none"/>
              </w:rPr>
              <w:t>7</w:t>
            </w:r>
          </w:p>
        </w:tc>
        <w:tc>
          <w:tcPr>
            <w:tcW w:w="2709" w:type="dxa"/>
          </w:tcPr>
          <w:p w14:paraId="711E9B75">
            <w:pPr>
              <w:spacing w:before="158" w:line="186" w:lineRule="auto"/>
              <w:ind w:firstLine="623"/>
              <w:rPr>
                <w:rFonts w:ascii="宋体" w:hAnsi="宋体" w:cs="宋体"/>
                <w:color w:val="auto"/>
                <w:szCs w:val="21"/>
                <w:highlight w:val="none"/>
              </w:rPr>
            </w:pPr>
            <w:r>
              <w:rPr>
                <w:rFonts w:ascii="宋体" w:hAnsi="宋体" w:cs="宋体"/>
                <w:color w:val="auto"/>
                <w:spacing w:val="-1"/>
                <w:szCs w:val="21"/>
                <w:highlight w:val="none"/>
              </w:rPr>
              <w:t>开工预付款金额</w:t>
            </w:r>
          </w:p>
        </w:tc>
        <w:tc>
          <w:tcPr>
            <w:tcW w:w="1185" w:type="dxa"/>
          </w:tcPr>
          <w:p w14:paraId="207D25C6">
            <w:pPr>
              <w:spacing w:before="158" w:line="186" w:lineRule="auto"/>
              <w:ind w:firstLine="129"/>
              <w:rPr>
                <w:rFonts w:ascii="宋体" w:hAnsi="宋体" w:cs="宋体"/>
                <w:color w:val="auto"/>
                <w:szCs w:val="21"/>
                <w:highlight w:val="none"/>
              </w:rPr>
            </w:pPr>
            <w:r>
              <w:rPr>
                <w:rFonts w:eastAsia="Times New Roman"/>
                <w:color w:val="auto"/>
                <w:spacing w:val="-3"/>
                <w:szCs w:val="21"/>
                <w:highlight w:val="none"/>
              </w:rPr>
              <w:t>17.2.1</w:t>
            </w:r>
            <w:r>
              <w:rPr>
                <w:rFonts w:ascii="宋体" w:hAnsi="宋体" w:cs="宋体"/>
                <w:color w:val="auto"/>
                <w:spacing w:val="-3"/>
                <w:szCs w:val="21"/>
                <w:highlight w:val="none"/>
              </w:rPr>
              <w:t>（</w:t>
            </w:r>
            <w:r>
              <w:rPr>
                <w:rFonts w:eastAsia="Times New Roman"/>
                <w:color w:val="auto"/>
                <w:spacing w:val="-3"/>
                <w:szCs w:val="21"/>
                <w:highlight w:val="none"/>
              </w:rPr>
              <w:t>1</w:t>
            </w:r>
            <w:r>
              <w:rPr>
                <w:rFonts w:ascii="宋体" w:hAnsi="宋体" w:cs="宋体"/>
                <w:color w:val="auto"/>
                <w:spacing w:val="-3"/>
                <w:szCs w:val="21"/>
                <w:highlight w:val="none"/>
              </w:rPr>
              <w:t>）</w:t>
            </w:r>
          </w:p>
        </w:tc>
        <w:tc>
          <w:tcPr>
            <w:tcW w:w="3613" w:type="dxa"/>
          </w:tcPr>
          <w:p w14:paraId="767DD6F1">
            <w:pPr>
              <w:tabs>
                <w:tab w:val="left" w:pos="429"/>
              </w:tabs>
              <w:spacing w:before="158" w:line="200" w:lineRule="auto"/>
              <w:ind w:firstLine="105"/>
              <w:rPr>
                <w:rFonts w:ascii="宋体" w:hAnsi="宋体" w:cs="宋体"/>
                <w:color w:val="auto"/>
                <w:szCs w:val="21"/>
                <w:highlight w:val="none"/>
              </w:rPr>
            </w:pPr>
            <w:r>
              <w:rPr>
                <w:rFonts w:ascii="黑体" w:hAnsi="黑体" w:eastAsia="黑体" w:cs="黑体"/>
                <w:color w:val="auto"/>
                <w:szCs w:val="21"/>
                <w:highlight w:val="none"/>
                <w:u w:val="single"/>
              </w:rPr>
              <w:tab/>
            </w:r>
            <w:r>
              <w:rPr>
                <w:rFonts w:eastAsia="Times New Roman"/>
                <w:color w:val="auto"/>
                <w:spacing w:val="-1"/>
                <w:szCs w:val="21"/>
                <w:highlight w:val="none"/>
              </w:rPr>
              <w:t>%</w:t>
            </w:r>
            <w:r>
              <w:rPr>
                <w:rFonts w:ascii="宋体" w:hAnsi="宋体" w:cs="宋体"/>
                <w:color w:val="auto"/>
                <w:spacing w:val="-1"/>
                <w:szCs w:val="21"/>
                <w:highlight w:val="none"/>
              </w:rPr>
              <w:t>签约合同价</w:t>
            </w:r>
          </w:p>
        </w:tc>
        <w:tc>
          <w:tcPr>
            <w:tcW w:w="753" w:type="dxa"/>
          </w:tcPr>
          <w:p w14:paraId="78E0E0A7">
            <w:pPr>
              <w:rPr>
                <w:rFonts w:ascii="黑体"/>
                <w:color w:val="auto"/>
                <w:highlight w:val="none"/>
              </w:rPr>
            </w:pPr>
          </w:p>
        </w:tc>
      </w:tr>
      <w:tr w14:paraId="509B7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86" w:type="dxa"/>
          </w:tcPr>
          <w:p w14:paraId="4D75DCF7">
            <w:pPr>
              <w:spacing w:line="306" w:lineRule="auto"/>
              <w:rPr>
                <w:rFonts w:ascii="黑体"/>
                <w:color w:val="auto"/>
                <w:highlight w:val="none"/>
              </w:rPr>
            </w:pPr>
          </w:p>
          <w:p w14:paraId="46576A70">
            <w:pPr>
              <w:spacing w:before="60" w:line="180" w:lineRule="auto"/>
              <w:ind w:firstLine="300"/>
              <w:rPr>
                <w:rFonts w:eastAsia="Times New Roman"/>
                <w:color w:val="auto"/>
                <w:szCs w:val="21"/>
                <w:highlight w:val="none"/>
              </w:rPr>
            </w:pPr>
            <w:r>
              <w:rPr>
                <w:rFonts w:eastAsia="Times New Roman"/>
                <w:color w:val="auto"/>
                <w:szCs w:val="21"/>
                <w:highlight w:val="none"/>
              </w:rPr>
              <w:t>8</w:t>
            </w:r>
          </w:p>
        </w:tc>
        <w:tc>
          <w:tcPr>
            <w:tcW w:w="2709" w:type="dxa"/>
          </w:tcPr>
          <w:p w14:paraId="73BB1872">
            <w:pPr>
              <w:spacing w:line="256" w:lineRule="auto"/>
              <w:rPr>
                <w:rFonts w:ascii="黑体"/>
                <w:color w:val="auto"/>
                <w:highlight w:val="none"/>
              </w:rPr>
            </w:pPr>
          </w:p>
          <w:p w14:paraId="4BED4C3C">
            <w:pPr>
              <w:spacing w:before="68" w:line="186" w:lineRule="auto"/>
              <w:ind w:firstLine="308"/>
              <w:rPr>
                <w:rFonts w:ascii="宋体" w:hAnsi="宋体" w:cs="宋体"/>
                <w:color w:val="auto"/>
                <w:szCs w:val="21"/>
                <w:highlight w:val="none"/>
              </w:rPr>
            </w:pPr>
            <w:r>
              <w:rPr>
                <w:rFonts w:ascii="宋体" w:hAnsi="宋体" w:cs="宋体"/>
                <w:color w:val="auto"/>
                <w:spacing w:val="-1"/>
                <w:szCs w:val="21"/>
                <w:highlight w:val="none"/>
              </w:rPr>
              <w:t>材料、设备预付款比例</w:t>
            </w:r>
          </w:p>
        </w:tc>
        <w:tc>
          <w:tcPr>
            <w:tcW w:w="1185" w:type="dxa"/>
          </w:tcPr>
          <w:p w14:paraId="5E32FDD2">
            <w:pPr>
              <w:spacing w:line="256" w:lineRule="auto"/>
              <w:rPr>
                <w:rFonts w:ascii="黑体"/>
                <w:color w:val="auto"/>
                <w:highlight w:val="none"/>
              </w:rPr>
            </w:pPr>
          </w:p>
          <w:p w14:paraId="3F1EF5D2">
            <w:pPr>
              <w:spacing w:before="68" w:line="186" w:lineRule="auto"/>
              <w:ind w:firstLine="129"/>
              <w:rPr>
                <w:rFonts w:ascii="宋体" w:hAnsi="宋体" w:cs="宋体"/>
                <w:color w:val="auto"/>
                <w:szCs w:val="21"/>
                <w:highlight w:val="none"/>
              </w:rPr>
            </w:pPr>
            <w:r>
              <w:rPr>
                <w:rFonts w:eastAsia="Times New Roman"/>
                <w:color w:val="auto"/>
                <w:spacing w:val="-3"/>
                <w:szCs w:val="21"/>
                <w:highlight w:val="none"/>
              </w:rPr>
              <w:t>17.2.1</w:t>
            </w:r>
            <w:r>
              <w:rPr>
                <w:rFonts w:ascii="宋体" w:hAnsi="宋体" w:cs="宋体"/>
                <w:color w:val="auto"/>
                <w:spacing w:val="-3"/>
                <w:szCs w:val="21"/>
                <w:highlight w:val="none"/>
              </w:rPr>
              <w:t>（</w:t>
            </w:r>
            <w:r>
              <w:rPr>
                <w:rFonts w:eastAsia="Times New Roman"/>
                <w:color w:val="auto"/>
                <w:spacing w:val="-3"/>
                <w:szCs w:val="21"/>
                <w:highlight w:val="none"/>
              </w:rPr>
              <w:t>2</w:t>
            </w:r>
            <w:r>
              <w:rPr>
                <w:rFonts w:ascii="宋体" w:hAnsi="宋体" w:cs="宋体"/>
                <w:color w:val="auto"/>
                <w:spacing w:val="-3"/>
                <w:szCs w:val="21"/>
                <w:highlight w:val="none"/>
              </w:rPr>
              <w:t>）</w:t>
            </w:r>
          </w:p>
        </w:tc>
        <w:tc>
          <w:tcPr>
            <w:tcW w:w="3613" w:type="dxa"/>
          </w:tcPr>
          <w:p w14:paraId="0EEFB22D">
            <w:pPr>
              <w:tabs>
                <w:tab w:val="left" w:pos="537"/>
              </w:tabs>
              <w:spacing w:before="160" w:line="275" w:lineRule="auto"/>
              <w:ind w:left="130" w:right="106" w:hanging="25"/>
              <w:rPr>
                <w:rFonts w:eastAsia="Times New Roman"/>
                <w:color w:val="auto"/>
                <w:szCs w:val="21"/>
                <w:highlight w:val="none"/>
              </w:rPr>
            </w:pPr>
            <w:r>
              <w:rPr>
                <w:rFonts w:ascii="黑体" w:hAnsi="黑体" w:eastAsia="黑体" w:cs="黑体"/>
                <w:color w:val="auto"/>
                <w:szCs w:val="21"/>
                <w:highlight w:val="none"/>
                <w:u w:val="single"/>
              </w:rPr>
              <w:tab/>
            </w:r>
            <w:r>
              <w:rPr>
                <w:rFonts w:ascii="黑体" w:hAnsi="黑体" w:eastAsia="黑体" w:cs="黑体"/>
                <w:color w:val="auto"/>
                <w:szCs w:val="21"/>
                <w:highlight w:val="none"/>
                <w:u w:val="single"/>
              </w:rPr>
              <w:tab/>
            </w:r>
            <w:r>
              <w:rPr>
                <w:rFonts w:ascii="宋体" w:hAnsi="宋体" w:cs="宋体"/>
                <w:color w:val="auto"/>
                <w:spacing w:val="1"/>
                <w:szCs w:val="21"/>
                <w:highlight w:val="none"/>
              </w:rPr>
              <w:t>等主要材料、设备单据所列费用</w:t>
            </w:r>
            <w:r>
              <w:rPr>
                <w:rFonts w:ascii="宋体" w:hAnsi="宋体" w:cs="宋体"/>
                <w:color w:val="auto"/>
                <w:spacing w:val="10"/>
                <w:szCs w:val="21"/>
                <w:highlight w:val="none"/>
              </w:rPr>
              <w:t xml:space="preserve"> </w:t>
            </w:r>
            <w:r>
              <w:rPr>
                <w:rFonts w:ascii="宋体" w:hAnsi="宋体" w:cs="宋体"/>
                <w:color w:val="auto"/>
                <w:spacing w:val="-13"/>
                <w:szCs w:val="21"/>
                <w:highlight w:val="none"/>
              </w:rPr>
              <w:t>的</w:t>
            </w:r>
            <w:r>
              <w:rPr>
                <w:rFonts w:ascii="宋体" w:hAnsi="宋体" w:cs="宋体"/>
                <w:color w:val="auto"/>
                <w:spacing w:val="3"/>
                <w:szCs w:val="21"/>
                <w:highlight w:val="none"/>
              </w:rPr>
              <w:t xml:space="preserve">   </w:t>
            </w:r>
            <w:r>
              <w:rPr>
                <w:rFonts w:eastAsia="Times New Roman"/>
                <w:color w:val="auto"/>
                <w:spacing w:val="-13"/>
                <w:szCs w:val="21"/>
                <w:highlight w:val="none"/>
              </w:rPr>
              <w:t>%</w:t>
            </w:r>
          </w:p>
        </w:tc>
        <w:tc>
          <w:tcPr>
            <w:tcW w:w="753" w:type="dxa"/>
          </w:tcPr>
          <w:p w14:paraId="68FAFF4C">
            <w:pPr>
              <w:rPr>
                <w:rFonts w:ascii="黑体"/>
                <w:color w:val="auto"/>
                <w:highlight w:val="none"/>
              </w:rPr>
            </w:pPr>
          </w:p>
        </w:tc>
      </w:tr>
      <w:tr w14:paraId="279EA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6" w:type="dxa"/>
          </w:tcPr>
          <w:p w14:paraId="3341BF36">
            <w:pPr>
              <w:spacing w:before="214" w:line="180" w:lineRule="auto"/>
              <w:ind w:firstLine="296"/>
              <w:rPr>
                <w:rFonts w:eastAsia="Times New Roman"/>
                <w:color w:val="auto"/>
                <w:szCs w:val="21"/>
                <w:highlight w:val="none"/>
              </w:rPr>
            </w:pPr>
            <w:r>
              <w:rPr>
                <w:rFonts w:eastAsia="Times New Roman"/>
                <w:color w:val="auto"/>
                <w:szCs w:val="21"/>
                <w:highlight w:val="none"/>
              </w:rPr>
              <w:t>9</w:t>
            </w:r>
          </w:p>
        </w:tc>
        <w:tc>
          <w:tcPr>
            <w:tcW w:w="2709" w:type="dxa"/>
          </w:tcPr>
          <w:p w14:paraId="74D7EA0C">
            <w:pPr>
              <w:spacing w:before="166" w:line="186" w:lineRule="auto"/>
              <w:ind w:firstLine="306"/>
              <w:rPr>
                <w:rFonts w:ascii="宋体" w:hAnsi="宋体" w:cs="宋体"/>
                <w:color w:val="auto"/>
                <w:szCs w:val="21"/>
                <w:highlight w:val="none"/>
              </w:rPr>
            </w:pPr>
            <w:r>
              <w:rPr>
                <w:rFonts w:ascii="宋体" w:hAnsi="宋体" w:cs="宋体"/>
                <w:color w:val="auto"/>
                <w:spacing w:val="-1"/>
                <w:szCs w:val="21"/>
                <w:highlight w:val="none"/>
              </w:rPr>
              <w:t>进度付款证书最低限额</w:t>
            </w:r>
          </w:p>
        </w:tc>
        <w:tc>
          <w:tcPr>
            <w:tcW w:w="1185" w:type="dxa"/>
          </w:tcPr>
          <w:p w14:paraId="2897D0D4">
            <w:pPr>
              <w:spacing w:before="166" w:line="186" w:lineRule="auto"/>
              <w:ind w:firstLine="129"/>
              <w:rPr>
                <w:rFonts w:ascii="宋体" w:hAnsi="宋体" w:cs="宋体"/>
                <w:color w:val="auto"/>
                <w:szCs w:val="21"/>
                <w:highlight w:val="none"/>
              </w:rPr>
            </w:pPr>
            <w:r>
              <w:rPr>
                <w:rFonts w:eastAsia="Times New Roman"/>
                <w:color w:val="auto"/>
                <w:spacing w:val="-3"/>
                <w:szCs w:val="21"/>
                <w:highlight w:val="none"/>
              </w:rPr>
              <w:t>17.3.3</w:t>
            </w:r>
            <w:r>
              <w:rPr>
                <w:rFonts w:ascii="宋体" w:hAnsi="宋体" w:cs="宋体"/>
                <w:color w:val="auto"/>
                <w:spacing w:val="-3"/>
                <w:szCs w:val="21"/>
                <w:highlight w:val="none"/>
              </w:rPr>
              <w:t>（</w:t>
            </w:r>
            <w:r>
              <w:rPr>
                <w:rFonts w:eastAsia="Times New Roman"/>
                <w:color w:val="auto"/>
                <w:spacing w:val="-3"/>
                <w:szCs w:val="21"/>
                <w:highlight w:val="none"/>
              </w:rPr>
              <w:t>1</w:t>
            </w:r>
            <w:r>
              <w:rPr>
                <w:rFonts w:ascii="宋体" w:hAnsi="宋体" w:cs="宋体"/>
                <w:color w:val="auto"/>
                <w:spacing w:val="-3"/>
                <w:szCs w:val="21"/>
                <w:highlight w:val="none"/>
              </w:rPr>
              <w:t>）</w:t>
            </w:r>
          </w:p>
        </w:tc>
        <w:tc>
          <w:tcPr>
            <w:tcW w:w="3613" w:type="dxa"/>
          </w:tcPr>
          <w:p w14:paraId="1E41CFDD">
            <w:pPr>
              <w:spacing w:before="166" w:line="200" w:lineRule="auto"/>
              <w:ind w:firstLine="535"/>
              <w:rPr>
                <w:rFonts w:ascii="宋体" w:hAnsi="宋体" w:cs="宋体"/>
                <w:color w:val="auto"/>
                <w:szCs w:val="21"/>
                <w:highlight w:val="none"/>
              </w:rPr>
            </w:pPr>
            <w:r>
              <w:rPr>
                <w:rFonts w:eastAsia="Times New Roman"/>
                <w:color w:val="auto"/>
                <w:spacing w:val="-2"/>
                <w:szCs w:val="21"/>
                <w:highlight w:val="none"/>
              </w:rPr>
              <w:t>%</w:t>
            </w:r>
            <w:r>
              <w:rPr>
                <w:rFonts w:ascii="宋体" w:hAnsi="宋体" w:cs="宋体"/>
                <w:color w:val="auto"/>
                <w:spacing w:val="-2"/>
                <w:szCs w:val="21"/>
                <w:highlight w:val="none"/>
              </w:rPr>
              <w:t>签约合同价或</w:t>
            </w:r>
            <w:r>
              <w:rPr>
                <w:rFonts w:ascii="宋体" w:hAnsi="宋体" w:cs="宋体"/>
                <w:color w:val="auto"/>
                <w:spacing w:val="3"/>
                <w:szCs w:val="21"/>
                <w:highlight w:val="none"/>
              </w:rPr>
              <w:t xml:space="preserve">     </w:t>
            </w:r>
            <w:r>
              <w:rPr>
                <w:rFonts w:ascii="宋体" w:hAnsi="宋体" w:cs="宋体"/>
                <w:color w:val="auto"/>
                <w:spacing w:val="-2"/>
                <w:szCs w:val="21"/>
                <w:highlight w:val="none"/>
              </w:rPr>
              <w:t>万元</w:t>
            </w:r>
          </w:p>
        </w:tc>
        <w:tc>
          <w:tcPr>
            <w:tcW w:w="753" w:type="dxa"/>
          </w:tcPr>
          <w:p w14:paraId="0C759437">
            <w:pPr>
              <w:rPr>
                <w:rFonts w:ascii="黑体"/>
                <w:color w:val="auto"/>
                <w:highlight w:val="none"/>
              </w:rPr>
            </w:pPr>
          </w:p>
        </w:tc>
      </w:tr>
      <w:tr w14:paraId="4AEEF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6" w:type="dxa"/>
          </w:tcPr>
          <w:p w14:paraId="212E6468">
            <w:pPr>
              <w:spacing w:before="223" w:line="180" w:lineRule="auto"/>
              <w:ind w:firstLine="259"/>
              <w:rPr>
                <w:rFonts w:eastAsia="Times New Roman"/>
                <w:color w:val="auto"/>
                <w:szCs w:val="21"/>
                <w:highlight w:val="none"/>
              </w:rPr>
            </w:pPr>
            <w:r>
              <w:rPr>
                <w:rFonts w:eastAsia="Times New Roman"/>
                <w:color w:val="auto"/>
                <w:spacing w:val="-6"/>
                <w:szCs w:val="21"/>
                <w:highlight w:val="none"/>
              </w:rPr>
              <w:t>10</w:t>
            </w:r>
          </w:p>
        </w:tc>
        <w:tc>
          <w:tcPr>
            <w:tcW w:w="2709" w:type="dxa"/>
          </w:tcPr>
          <w:p w14:paraId="5B317EFA">
            <w:pPr>
              <w:spacing w:before="174" w:line="186" w:lineRule="auto"/>
              <w:ind w:firstLine="306"/>
              <w:rPr>
                <w:rFonts w:ascii="宋体" w:hAnsi="宋体" w:cs="宋体"/>
                <w:color w:val="auto"/>
                <w:szCs w:val="21"/>
                <w:highlight w:val="none"/>
              </w:rPr>
            </w:pPr>
            <w:r>
              <w:rPr>
                <w:rFonts w:ascii="宋体" w:hAnsi="宋体" w:cs="宋体"/>
                <w:color w:val="auto"/>
                <w:spacing w:val="-1"/>
                <w:szCs w:val="21"/>
                <w:highlight w:val="none"/>
              </w:rPr>
              <w:t>逾期付款违约金的利率</w:t>
            </w:r>
          </w:p>
        </w:tc>
        <w:tc>
          <w:tcPr>
            <w:tcW w:w="1185" w:type="dxa"/>
          </w:tcPr>
          <w:p w14:paraId="7BD70CD8">
            <w:pPr>
              <w:spacing w:before="174" w:line="186" w:lineRule="auto"/>
              <w:ind w:firstLine="129"/>
              <w:rPr>
                <w:rFonts w:ascii="宋体" w:hAnsi="宋体" w:cs="宋体"/>
                <w:color w:val="auto"/>
                <w:szCs w:val="21"/>
                <w:highlight w:val="none"/>
              </w:rPr>
            </w:pPr>
            <w:r>
              <w:rPr>
                <w:rFonts w:eastAsia="Times New Roman"/>
                <w:color w:val="auto"/>
                <w:spacing w:val="-3"/>
                <w:szCs w:val="21"/>
                <w:highlight w:val="none"/>
              </w:rPr>
              <w:t>17.3.3</w:t>
            </w:r>
            <w:r>
              <w:rPr>
                <w:rFonts w:ascii="宋体" w:hAnsi="宋体" w:cs="宋体"/>
                <w:color w:val="auto"/>
                <w:spacing w:val="-3"/>
                <w:szCs w:val="21"/>
                <w:highlight w:val="none"/>
              </w:rPr>
              <w:t>（</w:t>
            </w:r>
            <w:r>
              <w:rPr>
                <w:rFonts w:eastAsia="Times New Roman"/>
                <w:color w:val="auto"/>
                <w:spacing w:val="-3"/>
                <w:szCs w:val="21"/>
                <w:highlight w:val="none"/>
              </w:rPr>
              <w:t>2</w:t>
            </w:r>
            <w:r>
              <w:rPr>
                <w:rFonts w:ascii="宋体" w:hAnsi="宋体" w:cs="宋体"/>
                <w:color w:val="auto"/>
                <w:spacing w:val="-3"/>
                <w:szCs w:val="21"/>
                <w:highlight w:val="none"/>
              </w:rPr>
              <w:t>）</w:t>
            </w:r>
          </w:p>
        </w:tc>
        <w:tc>
          <w:tcPr>
            <w:tcW w:w="3613" w:type="dxa"/>
          </w:tcPr>
          <w:p w14:paraId="6A577784">
            <w:pPr>
              <w:spacing w:before="174" w:line="200" w:lineRule="auto"/>
              <w:ind w:firstLine="637"/>
              <w:rPr>
                <w:rFonts w:ascii="宋体" w:hAnsi="宋体" w:cs="宋体"/>
                <w:color w:val="auto"/>
                <w:szCs w:val="21"/>
                <w:highlight w:val="none"/>
              </w:rPr>
            </w:pPr>
            <w:r>
              <w:rPr>
                <w:rFonts w:eastAsia="Times New Roman"/>
                <w:color w:val="auto"/>
                <w:spacing w:val="-2"/>
                <w:szCs w:val="21"/>
                <w:highlight w:val="none"/>
              </w:rPr>
              <w:t>‰/</w:t>
            </w:r>
            <w:r>
              <w:rPr>
                <w:rFonts w:ascii="宋体" w:hAnsi="宋体" w:cs="宋体"/>
                <w:color w:val="auto"/>
                <w:spacing w:val="-2"/>
                <w:szCs w:val="21"/>
                <w:highlight w:val="none"/>
              </w:rPr>
              <w:t>天</w:t>
            </w:r>
          </w:p>
        </w:tc>
        <w:tc>
          <w:tcPr>
            <w:tcW w:w="753" w:type="dxa"/>
          </w:tcPr>
          <w:p w14:paraId="54927FC4">
            <w:pPr>
              <w:rPr>
                <w:rFonts w:ascii="黑体"/>
                <w:color w:val="auto"/>
                <w:highlight w:val="none"/>
              </w:rPr>
            </w:pPr>
          </w:p>
        </w:tc>
      </w:tr>
      <w:tr w14:paraId="3896E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8" w:hRule="atLeast"/>
        </w:trPr>
        <w:tc>
          <w:tcPr>
            <w:tcW w:w="686" w:type="dxa"/>
          </w:tcPr>
          <w:p w14:paraId="72A5063B">
            <w:pPr>
              <w:spacing w:line="282" w:lineRule="auto"/>
              <w:rPr>
                <w:rFonts w:ascii="黑体"/>
                <w:color w:val="auto"/>
                <w:highlight w:val="none"/>
              </w:rPr>
            </w:pPr>
          </w:p>
          <w:p w14:paraId="2C4A9E52">
            <w:pPr>
              <w:spacing w:line="282" w:lineRule="auto"/>
              <w:rPr>
                <w:rFonts w:ascii="黑体"/>
                <w:color w:val="auto"/>
                <w:highlight w:val="none"/>
              </w:rPr>
            </w:pPr>
          </w:p>
          <w:p w14:paraId="2BD7C2F8">
            <w:pPr>
              <w:spacing w:line="282" w:lineRule="auto"/>
              <w:rPr>
                <w:rFonts w:ascii="黑体"/>
                <w:color w:val="auto"/>
                <w:highlight w:val="none"/>
              </w:rPr>
            </w:pPr>
          </w:p>
          <w:p w14:paraId="51B66EF2">
            <w:pPr>
              <w:spacing w:before="60" w:line="180" w:lineRule="auto"/>
              <w:ind w:firstLine="264"/>
              <w:rPr>
                <w:rFonts w:eastAsia="Times New Roman"/>
                <w:color w:val="auto"/>
                <w:szCs w:val="21"/>
                <w:highlight w:val="none"/>
              </w:rPr>
            </w:pPr>
            <w:r>
              <w:rPr>
                <w:rFonts w:eastAsia="Times New Roman"/>
                <w:color w:val="auto"/>
                <w:spacing w:val="-10"/>
                <w:w w:val="98"/>
                <w:szCs w:val="21"/>
                <w:highlight w:val="none"/>
              </w:rPr>
              <w:t>11</w:t>
            </w:r>
          </w:p>
        </w:tc>
        <w:tc>
          <w:tcPr>
            <w:tcW w:w="2709" w:type="dxa"/>
          </w:tcPr>
          <w:p w14:paraId="7B09527F">
            <w:pPr>
              <w:spacing w:line="265" w:lineRule="auto"/>
              <w:rPr>
                <w:rFonts w:ascii="黑体"/>
                <w:color w:val="auto"/>
                <w:highlight w:val="none"/>
              </w:rPr>
            </w:pPr>
          </w:p>
          <w:p w14:paraId="1F5307A1">
            <w:pPr>
              <w:spacing w:line="265" w:lineRule="auto"/>
              <w:rPr>
                <w:rFonts w:ascii="黑体"/>
                <w:color w:val="auto"/>
                <w:highlight w:val="none"/>
              </w:rPr>
            </w:pPr>
          </w:p>
          <w:p w14:paraId="09AEB27E">
            <w:pPr>
              <w:spacing w:line="266" w:lineRule="auto"/>
              <w:rPr>
                <w:rFonts w:ascii="黑体"/>
                <w:color w:val="auto"/>
                <w:highlight w:val="none"/>
              </w:rPr>
            </w:pPr>
          </w:p>
          <w:p w14:paraId="1C8F6492">
            <w:pPr>
              <w:spacing w:before="69" w:line="186" w:lineRule="auto"/>
              <w:ind w:firstLine="623"/>
              <w:rPr>
                <w:rFonts w:ascii="宋体" w:hAnsi="宋体" w:cs="宋体"/>
                <w:color w:val="auto"/>
                <w:szCs w:val="21"/>
                <w:highlight w:val="none"/>
              </w:rPr>
            </w:pPr>
            <w:r>
              <w:rPr>
                <w:rFonts w:ascii="宋体" w:hAnsi="宋体" w:cs="宋体"/>
                <w:color w:val="auto"/>
                <w:spacing w:val="-1"/>
                <w:szCs w:val="21"/>
                <w:highlight w:val="none"/>
              </w:rPr>
              <w:t>质量保证金金额</w:t>
            </w:r>
          </w:p>
        </w:tc>
        <w:tc>
          <w:tcPr>
            <w:tcW w:w="1185" w:type="dxa"/>
          </w:tcPr>
          <w:p w14:paraId="440DF650">
            <w:pPr>
              <w:spacing w:line="282" w:lineRule="auto"/>
              <w:rPr>
                <w:rFonts w:ascii="黑体"/>
                <w:color w:val="auto"/>
                <w:highlight w:val="none"/>
              </w:rPr>
            </w:pPr>
          </w:p>
          <w:p w14:paraId="42B2BFEE">
            <w:pPr>
              <w:spacing w:line="282" w:lineRule="auto"/>
              <w:rPr>
                <w:rFonts w:ascii="黑体"/>
                <w:color w:val="auto"/>
                <w:highlight w:val="none"/>
              </w:rPr>
            </w:pPr>
          </w:p>
          <w:p w14:paraId="3034C655">
            <w:pPr>
              <w:spacing w:line="282" w:lineRule="auto"/>
              <w:rPr>
                <w:rFonts w:ascii="黑体"/>
                <w:color w:val="auto"/>
                <w:highlight w:val="none"/>
              </w:rPr>
            </w:pPr>
          </w:p>
          <w:p w14:paraId="5F7D5EE8">
            <w:pPr>
              <w:spacing w:before="60" w:line="180" w:lineRule="auto"/>
              <w:ind w:firstLine="350"/>
              <w:rPr>
                <w:rFonts w:eastAsia="Times New Roman"/>
                <w:color w:val="auto"/>
                <w:szCs w:val="21"/>
                <w:highlight w:val="none"/>
              </w:rPr>
            </w:pPr>
            <w:r>
              <w:rPr>
                <w:rFonts w:eastAsia="Times New Roman"/>
                <w:color w:val="auto"/>
                <w:spacing w:val="-3"/>
                <w:szCs w:val="21"/>
                <w:highlight w:val="none"/>
              </w:rPr>
              <w:t>17.4.1</w:t>
            </w:r>
          </w:p>
        </w:tc>
        <w:tc>
          <w:tcPr>
            <w:tcW w:w="3613" w:type="dxa"/>
          </w:tcPr>
          <w:p w14:paraId="307FFCE8">
            <w:pPr>
              <w:tabs>
                <w:tab w:val="left" w:pos="640"/>
              </w:tabs>
              <w:spacing w:before="176" w:line="318" w:lineRule="auto"/>
              <w:ind w:left="112" w:right="101" w:hanging="7"/>
              <w:rPr>
                <w:rFonts w:ascii="宋体" w:hAnsi="宋体" w:cs="宋体"/>
                <w:color w:val="auto"/>
                <w:szCs w:val="21"/>
                <w:highlight w:val="none"/>
              </w:rPr>
            </w:pPr>
            <w:r>
              <w:rPr>
                <w:rFonts w:ascii="黑体" w:hAnsi="黑体" w:eastAsia="黑体" w:cs="黑体"/>
                <w:color w:val="auto"/>
                <w:szCs w:val="21"/>
                <w:highlight w:val="none"/>
                <w:u w:val="single"/>
              </w:rPr>
              <w:tab/>
            </w:r>
            <w:r>
              <w:rPr>
                <w:rFonts w:ascii="黑体" w:hAnsi="黑体" w:eastAsia="黑体" w:cs="黑体"/>
                <w:color w:val="auto"/>
                <w:szCs w:val="21"/>
                <w:highlight w:val="none"/>
                <w:u w:val="single"/>
              </w:rPr>
              <w:tab/>
            </w:r>
            <w:r>
              <w:rPr>
                <w:rFonts w:eastAsia="Times New Roman"/>
                <w:color w:val="auto"/>
                <w:spacing w:val="-12"/>
                <w:szCs w:val="21"/>
                <w:highlight w:val="none"/>
              </w:rPr>
              <w:t>%</w:t>
            </w:r>
            <w:r>
              <w:rPr>
                <w:rFonts w:ascii="宋体" w:hAnsi="宋体" w:cs="宋体"/>
                <w:color w:val="auto"/>
                <w:spacing w:val="-12"/>
                <w:szCs w:val="21"/>
                <w:highlight w:val="none"/>
              </w:rPr>
              <w:t>合同价格，</w:t>
            </w:r>
            <w:r>
              <w:rPr>
                <w:rFonts w:ascii="宋体" w:hAnsi="宋体" w:cs="宋体"/>
                <w:color w:val="auto"/>
                <w:spacing w:val="24"/>
                <w:szCs w:val="21"/>
                <w:highlight w:val="none"/>
              </w:rPr>
              <w:t xml:space="preserve"> </w:t>
            </w:r>
            <w:r>
              <w:rPr>
                <w:rFonts w:ascii="宋体" w:hAnsi="宋体" w:cs="宋体"/>
                <w:color w:val="auto"/>
                <w:spacing w:val="-12"/>
                <w:szCs w:val="21"/>
                <w:highlight w:val="none"/>
              </w:rPr>
              <w:t>若交工验收时承包</w:t>
            </w:r>
            <w:r>
              <w:rPr>
                <w:rFonts w:ascii="宋体" w:hAnsi="宋体" w:cs="宋体"/>
                <w:color w:val="auto"/>
                <w:szCs w:val="21"/>
                <w:highlight w:val="none"/>
              </w:rPr>
              <w:t xml:space="preserve"> </w:t>
            </w:r>
            <w:r>
              <w:rPr>
                <w:rFonts w:ascii="宋体" w:hAnsi="宋体" w:cs="宋体"/>
                <w:color w:val="auto"/>
                <w:spacing w:val="2"/>
                <w:szCs w:val="21"/>
                <w:highlight w:val="none"/>
              </w:rPr>
              <w:t xml:space="preserve">人具备被招标项目所在地省级交通运 </w:t>
            </w:r>
            <w:r>
              <w:rPr>
                <w:rFonts w:ascii="宋体" w:hAnsi="宋体" w:cs="宋体"/>
                <w:color w:val="auto"/>
                <w:spacing w:val="-8"/>
                <w:szCs w:val="21"/>
                <w:highlight w:val="none"/>
              </w:rPr>
              <w:t>输主管部门评定的最高信用等级，</w:t>
            </w:r>
            <w:r>
              <w:rPr>
                <w:rFonts w:ascii="宋体" w:hAnsi="宋体" w:cs="宋体"/>
                <w:color w:val="auto"/>
                <w:spacing w:val="55"/>
                <w:szCs w:val="21"/>
                <w:highlight w:val="none"/>
              </w:rPr>
              <w:t xml:space="preserve"> </w:t>
            </w:r>
            <w:r>
              <w:rPr>
                <w:rFonts w:ascii="宋体" w:hAnsi="宋体" w:cs="宋体"/>
                <w:color w:val="auto"/>
                <w:spacing w:val="-8"/>
                <w:szCs w:val="21"/>
                <w:highlight w:val="none"/>
              </w:rPr>
              <w:t>发</w:t>
            </w:r>
            <w:r>
              <w:rPr>
                <w:rFonts w:ascii="宋体" w:hAnsi="宋体" w:cs="宋体"/>
                <w:color w:val="auto"/>
                <w:szCs w:val="21"/>
                <w:highlight w:val="none"/>
              </w:rPr>
              <w:t xml:space="preserve"> </w:t>
            </w:r>
            <w:r>
              <w:rPr>
                <w:rFonts w:ascii="宋体" w:hAnsi="宋体" w:cs="宋体"/>
                <w:color w:val="auto"/>
                <w:spacing w:val="8"/>
                <w:szCs w:val="21"/>
                <w:highlight w:val="none"/>
              </w:rPr>
              <w:t>包人给予</w:t>
            </w:r>
            <w:r>
              <w:rPr>
                <w:rFonts w:ascii="宋体" w:hAnsi="宋体" w:cs="宋体"/>
                <w:color w:val="auto"/>
                <w:spacing w:val="19"/>
                <w:szCs w:val="21"/>
                <w:highlight w:val="none"/>
                <w:u w:val="single"/>
              </w:rPr>
              <w:t xml:space="preserve">   </w:t>
            </w:r>
            <w:r>
              <w:rPr>
                <w:rFonts w:eastAsia="Times New Roman"/>
                <w:color w:val="auto"/>
                <w:spacing w:val="8"/>
                <w:szCs w:val="21"/>
                <w:highlight w:val="none"/>
              </w:rPr>
              <w:t>%</w:t>
            </w:r>
            <w:r>
              <w:rPr>
                <w:rFonts w:ascii="宋体" w:hAnsi="宋体" w:cs="宋体"/>
                <w:color w:val="auto"/>
                <w:spacing w:val="8"/>
                <w:szCs w:val="21"/>
                <w:highlight w:val="none"/>
              </w:rPr>
              <w:t>合同价格质量保证金</w:t>
            </w:r>
            <w:r>
              <w:rPr>
                <w:rFonts w:ascii="宋体" w:hAnsi="宋体" w:cs="宋体"/>
                <w:color w:val="auto"/>
                <w:spacing w:val="2"/>
                <w:szCs w:val="21"/>
                <w:highlight w:val="none"/>
              </w:rPr>
              <w:t xml:space="preserve"> </w:t>
            </w:r>
            <w:r>
              <w:rPr>
                <w:rFonts w:ascii="宋体" w:hAnsi="宋体" w:cs="宋体"/>
                <w:color w:val="auto"/>
                <w:spacing w:val="-1"/>
                <w:szCs w:val="21"/>
                <w:highlight w:val="none"/>
              </w:rPr>
              <w:t>的优惠</w:t>
            </w:r>
          </w:p>
        </w:tc>
        <w:tc>
          <w:tcPr>
            <w:tcW w:w="753" w:type="dxa"/>
          </w:tcPr>
          <w:p w14:paraId="07F7F6BD">
            <w:pPr>
              <w:rPr>
                <w:rFonts w:ascii="黑体"/>
                <w:color w:val="auto"/>
                <w:highlight w:val="none"/>
              </w:rPr>
            </w:pPr>
          </w:p>
        </w:tc>
      </w:tr>
      <w:tr w14:paraId="1206A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6" w:type="dxa"/>
          </w:tcPr>
          <w:p w14:paraId="5B920A7E">
            <w:pPr>
              <w:spacing w:before="209" w:line="180" w:lineRule="auto"/>
              <w:ind w:firstLine="259"/>
              <w:rPr>
                <w:rFonts w:eastAsia="Times New Roman"/>
                <w:color w:val="auto"/>
                <w:szCs w:val="21"/>
                <w:highlight w:val="none"/>
              </w:rPr>
            </w:pPr>
            <w:r>
              <w:rPr>
                <w:rFonts w:eastAsia="Times New Roman"/>
                <w:color w:val="auto"/>
                <w:spacing w:val="-10"/>
                <w:w w:val="98"/>
                <w:szCs w:val="21"/>
                <w:highlight w:val="none"/>
              </w:rPr>
              <w:t>12</w:t>
            </w:r>
          </w:p>
        </w:tc>
        <w:tc>
          <w:tcPr>
            <w:tcW w:w="2709" w:type="dxa"/>
          </w:tcPr>
          <w:p w14:paraId="3DD5B370">
            <w:pPr>
              <w:spacing w:before="161" w:line="186" w:lineRule="auto"/>
              <w:ind w:firstLine="1043"/>
              <w:rPr>
                <w:rFonts w:ascii="宋体" w:hAnsi="宋体" w:cs="宋体"/>
                <w:color w:val="auto"/>
                <w:szCs w:val="21"/>
                <w:highlight w:val="none"/>
              </w:rPr>
            </w:pPr>
            <w:r>
              <w:rPr>
                <w:rFonts w:ascii="宋体" w:hAnsi="宋体" w:cs="宋体"/>
                <w:color w:val="auto"/>
                <w:spacing w:val="-2"/>
                <w:szCs w:val="21"/>
                <w:highlight w:val="none"/>
              </w:rPr>
              <w:t>保修期</w:t>
            </w:r>
          </w:p>
        </w:tc>
        <w:tc>
          <w:tcPr>
            <w:tcW w:w="1185" w:type="dxa"/>
          </w:tcPr>
          <w:p w14:paraId="1F46E82A">
            <w:pPr>
              <w:spacing w:before="161" w:line="186" w:lineRule="auto"/>
              <w:ind w:firstLine="167"/>
              <w:rPr>
                <w:rFonts w:ascii="宋体" w:hAnsi="宋体" w:cs="宋体"/>
                <w:color w:val="auto"/>
                <w:szCs w:val="21"/>
                <w:highlight w:val="none"/>
              </w:rPr>
            </w:pPr>
            <w:r>
              <w:rPr>
                <w:rFonts w:eastAsia="Times New Roman"/>
                <w:color w:val="auto"/>
                <w:spacing w:val="-5"/>
                <w:w w:val="95"/>
                <w:szCs w:val="21"/>
                <w:highlight w:val="none"/>
              </w:rPr>
              <w:t>19.7</w:t>
            </w:r>
            <w:r>
              <w:rPr>
                <w:rFonts w:eastAsia="Times New Roman"/>
                <w:color w:val="auto"/>
                <w:spacing w:val="-50"/>
                <w:szCs w:val="21"/>
                <w:highlight w:val="none"/>
              </w:rPr>
              <w:t xml:space="preserve"> </w:t>
            </w:r>
            <w:r>
              <w:rPr>
                <w:rFonts w:ascii="宋体" w:hAnsi="宋体" w:cs="宋体"/>
                <w:color w:val="auto"/>
                <w:spacing w:val="-5"/>
                <w:w w:val="95"/>
                <w:szCs w:val="21"/>
                <w:highlight w:val="none"/>
              </w:rPr>
              <w:t>（</w:t>
            </w:r>
            <w:r>
              <w:rPr>
                <w:rFonts w:ascii="宋体" w:hAnsi="宋体" w:cs="宋体"/>
                <w:color w:val="auto"/>
                <w:spacing w:val="-52"/>
                <w:szCs w:val="21"/>
                <w:highlight w:val="none"/>
              </w:rPr>
              <w:t xml:space="preserve"> </w:t>
            </w:r>
            <w:r>
              <w:rPr>
                <w:rFonts w:eastAsia="Times New Roman"/>
                <w:color w:val="auto"/>
                <w:spacing w:val="-5"/>
                <w:w w:val="95"/>
                <w:szCs w:val="21"/>
                <w:highlight w:val="none"/>
              </w:rPr>
              <w:t>1</w:t>
            </w:r>
            <w:r>
              <w:rPr>
                <w:rFonts w:ascii="宋体" w:hAnsi="宋体" w:cs="宋体"/>
                <w:color w:val="auto"/>
                <w:spacing w:val="-5"/>
                <w:w w:val="95"/>
                <w:szCs w:val="21"/>
                <w:highlight w:val="none"/>
              </w:rPr>
              <w:t>）</w:t>
            </w:r>
          </w:p>
        </w:tc>
        <w:tc>
          <w:tcPr>
            <w:tcW w:w="3613" w:type="dxa"/>
          </w:tcPr>
          <w:p w14:paraId="209B9B60">
            <w:pPr>
              <w:spacing w:before="161" w:line="186" w:lineRule="auto"/>
              <w:ind w:firstLine="147"/>
              <w:rPr>
                <w:rFonts w:ascii="宋体" w:hAnsi="宋体" w:cs="宋体"/>
                <w:color w:val="auto"/>
                <w:szCs w:val="21"/>
                <w:highlight w:val="none"/>
              </w:rPr>
            </w:pPr>
            <w:r>
              <w:rPr>
                <w:rFonts w:ascii="宋体" w:hAnsi="宋体" w:cs="宋体"/>
                <w:color w:val="auto"/>
                <w:spacing w:val="-4"/>
                <w:szCs w:val="21"/>
                <w:highlight w:val="none"/>
              </w:rPr>
              <w:t>自实际交工日期起计算</w:t>
            </w:r>
            <w:r>
              <w:rPr>
                <w:rFonts w:ascii="宋体" w:hAnsi="宋体" w:cs="宋体"/>
                <w:color w:val="auto"/>
                <w:spacing w:val="2"/>
                <w:szCs w:val="21"/>
                <w:highlight w:val="none"/>
              </w:rPr>
              <w:t xml:space="preserve">     </w:t>
            </w:r>
            <w:r>
              <w:rPr>
                <w:rFonts w:ascii="宋体" w:hAnsi="宋体" w:cs="宋体"/>
                <w:color w:val="auto"/>
                <w:spacing w:val="-4"/>
                <w:szCs w:val="21"/>
                <w:highlight w:val="none"/>
              </w:rPr>
              <w:t>年</w:t>
            </w:r>
          </w:p>
        </w:tc>
        <w:tc>
          <w:tcPr>
            <w:tcW w:w="753" w:type="dxa"/>
          </w:tcPr>
          <w:p w14:paraId="442DA095">
            <w:pPr>
              <w:rPr>
                <w:rFonts w:ascii="黑体"/>
                <w:color w:val="auto"/>
                <w:highlight w:val="none"/>
              </w:rPr>
            </w:pPr>
          </w:p>
        </w:tc>
      </w:tr>
    </w:tbl>
    <w:p w14:paraId="22B35383">
      <w:pPr>
        <w:rPr>
          <w:rFonts w:ascii="黑体"/>
          <w:color w:val="auto"/>
          <w:highlight w:val="none"/>
        </w:rPr>
      </w:pPr>
    </w:p>
    <w:p w14:paraId="0558CFFC">
      <w:pPr>
        <w:jc w:val="left"/>
        <w:rPr>
          <w:color w:val="auto"/>
          <w:szCs w:val="21"/>
          <w:highlight w:val="none"/>
        </w:rPr>
      </w:pPr>
    </w:p>
    <w:p w14:paraId="7BCAE670">
      <w:pPr>
        <w:spacing w:line="360" w:lineRule="auto"/>
        <w:rPr>
          <w:color w:val="auto"/>
          <w:spacing w:val="20"/>
          <w:szCs w:val="21"/>
          <w:highlight w:val="none"/>
        </w:rPr>
      </w:pPr>
    </w:p>
    <w:p w14:paraId="07CAF86B">
      <w:pPr>
        <w:spacing w:line="360" w:lineRule="auto"/>
        <w:rPr>
          <w:color w:val="auto"/>
          <w:szCs w:val="21"/>
          <w:highlight w:val="none"/>
        </w:rPr>
      </w:pPr>
      <w:bookmarkStart w:id="125" w:name="_Hlk89191140"/>
      <w:r>
        <w:rPr>
          <w:color w:val="auto"/>
          <w:szCs w:val="21"/>
          <w:highlight w:val="none"/>
        </w:rPr>
        <w:t>供应商名称（</w:t>
      </w:r>
      <w:r>
        <w:rPr>
          <w:rFonts w:hint="eastAsia"/>
          <w:color w:val="auto"/>
          <w:szCs w:val="21"/>
          <w:highlight w:val="none"/>
        </w:rPr>
        <w:t>电子签章</w:t>
      </w:r>
      <w:r>
        <w:rPr>
          <w:color w:val="auto"/>
          <w:szCs w:val="21"/>
          <w:highlight w:val="none"/>
        </w:rPr>
        <w:t>）</w:t>
      </w:r>
      <w:bookmarkEnd w:id="125"/>
      <w:r>
        <w:rPr>
          <w:color w:val="auto"/>
          <w:szCs w:val="21"/>
          <w:highlight w:val="none"/>
        </w:rPr>
        <w:t>：</w:t>
      </w:r>
      <w:r>
        <w:rPr>
          <w:color w:val="auto"/>
          <w:szCs w:val="21"/>
          <w:highlight w:val="none"/>
          <w:u w:val="single"/>
        </w:rPr>
        <w:t xml:space="preserve">                          </w:t>
      </w:r>
    </w:p>
    <w:p w14:paraId="3087B467">
      <w:pPr>
        <w:spacing w:line="360" w:lineRule="auto"/>
        <w:rPr>
          <w:color w:val="auto"/>
          <w:szCs w:val="21"/>
          <w:highlight w:val="non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5A26D2EE">
      <w:pPr>
        <w:rPr>
          <w:b/>
          <w:color w:val="auto"/>
          <w:szCs w:val="21"/>
          <w:highlight w:val="none"/>
        </w:rPr>
      </w:pPr>
      <w:r>
        <w:rPr>
          <w:color w:val="auto"/>
          <w:szCs w:val="21"/>
          <w:highlight w:val="none"/>
        </w:rPr>
        <w:br w:type="page"/>
      </w:r>
      <w:r>
        <w:rPr>
          <w:color w:val="auto"/>
          <w:highlight w:val="none"/>
        </w:rPr>
        <w:t>3．</w:t>
      </w:r>
      <w:r>
        <w:rPr>
          <w:rFonts w:hint="eastAsia"/>
          <w:color w:val="auto"/>
          <w:highlight w:val="none"/>
        </w:rPr>
        <w:t>响应</w:t>
      </w:r>
      <w:r>
        <w:rPr>
          <w:color w:val="auto"/>
          <w:highlight w:val="none"/>
        </w:rPr>
        <w:t>报价表格式：</w:t>
      </w:r>
    </w:p>
    <w:p w14:paraId="42A29B24">
      <w:pPr>
        <w:jc w:val="center"/>
        <w:rPr>
          <w:color w:val="auto"/>
          <w:spacing w:val="20"/>
          <w:szCs w:val="21"/>
          <w:highlight w:val="none"/>
          <w:u w:val="single"/>
        </w:rPr>
      </w:pPr>
      <w:r>
        <w:rPr>
          <w:b/>
          <w:color w:val="auto"/>
          <w:szCs w:val="21"/>
          <w:highlight w:val="none"/>
        </w:rPr>
        <w:t>磋商报价表</w:t>
      </w:r>
    </w:p>
    <w:p w14:paraId="5C7E2817">
      <w:pPr>
        <w:rPr>
          <w:color w:val="auto"/>
          <w:szCs w:val="21"/>
          <w:highlight w:val="none"/>
        </w:rPr>
      </w:pPr>
    </w:p>
    <w:p w14:paraId="37BDB5BE">
      <w:pPr>
        <w:ind w:left="-178" w:leftChars="-85" w:right="-512" w:rightChars="-244" w:firstLine="840" w:firstLineChars="400"/>
        <w:jc w:val="left"/>
        <w:rPr>
          <w:color w:val="auto"/>
          <w:highlight w:val="none"/>
        </w:rPr>
      </w:pPr>
      <w:r>
        <w:rPr>
          <w:color w:val="auto"/>
          <w:highlight w:val="none"/>
        </w:rPr>
        <w:t>工程名称：                                                  币种：人民币</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4038"/>
        <w:gridCol w:w="1704"/>
      </w:tblGrid>
      <w:tr w14:paraId="7FD0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057" w:type="dxa"/>
            <w:vAlign w:val="center"/>
          </w:tcPr>
          <w:p w14:paraId="666A4F36">
            <w:pPr>
              <w:widowControl/>
              <w:jc w:val="center"/>
              <w:rPr>
                <w:color w:val="auto"/>
                <w:highlight w:val="none"/>
              </w:rPr>
            </w:pPr>
            <w:r>
              <w:rPr>
                <w:rFonts w:hint="eastAsia" w:cs="宋体"/>
                <w:color w:val="auto"/>
                <w:highlight w:val="none"/>
              </w:rPr>
              <w:t>响应总价</w:t>
            </w:r>
          </w:p>
        </w:tc>
        <w:tc>
          <w:tcPr>
            <w:tcW w:w="4038" w:type="dxa"/>
            <w:vAlign w:val="center"/>
          </w:tcPr>
          <w:p w14:paraId="194E0EDC">
            <w:pPr>
              <w:widowControl/>
              <w:jc w:val="right"/>
              <w:rPr>
                <w:color w:val="auto"/>
                <w:highlight w:val="none"/>
              </w:rPr>
            </w:pPr>
            <w:r>
              <w:rPr>
                <w:rFonts w:hint="eastAsia" w:cs="宋体"/>
                <w:color w:val="auto"/>
                <w:highlight w:val="none"/>
              </w:rPr>
              <w:t>万元</w:t>
            </w:r>
          </w:p>
        </w:tc>
        <w:tc>
          <w:tcPr>
            <w:tcW w:w="1704" w:type="dxa"/>
            <w:vAlign w:val="center"/>
          </w:tcPr>
          <w:p w14:paraId="12B0B658">
            <w:pPr>
              <w:widowControl/>
              <w:jc w:val="center"/>
              <w:rPr>
                <w:color w:val="auto"/>
                <w:highlight w:val="none"/>
              </w:rPr>
            </w:pPr>
            <w:r>
              <w:rPr>
                <w:rFonts w:hint="eastAsia" w:cs="宋体"/>
                <w:color w:val="auto"/>
                <w:highlight w:val="none"/>
              </w:rPr>
              <w:t>备注</w:t>
            </w:r>
          </w:p>
        </w:tc>
      </w:tr>
      <w:tr w14:paraId="17A2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057" w:type="dxa"/>
            <w:vAlign w:val="center"/>
          </w:tcPr>
          <w:p w14:paraId="3505A621">
            <w:pPr>
              <w:widowControl/>
              <w:jc w:val="center"/>
              <w:rPr>
                <w:rFonts w:hint="default" w:eastAsia="宋体" w:cs="宋体"/>
                <w:color w:val="auto"/>
                <w:highlight w:val="none"/>
                <w:lang w:val="en-US" w:eastAsia="zh-CN"/>
              </w:rPr>
            </w:pPr>
            <w:r>
              <w:rPr>
                <w:rFonts w:hint="eastAsia" w:cs="宋体"/>
                <w:color w:val="auto"/>
                <w:highlight w:val="none"/>
                <w:lang w:val="en-US" w:eastAsia="zh-CN"/>
              </w:rPr>
              <w:t>安全生产费</w:t>
            </w:r>
          </w:p>
        </w:tc>
        <w:tc>
          <w:tcPr>
            <w:tcW w:w="4038" w:type="dxa"/>
            <w:vAlign w:val="center"/>
          </w:tcPr>
          <w:p w14:paraId="1362D72F">
            <w:pPr>
              <w:widowControl/>
              <w:jc w:val="right"/>
              <w:rPr>
                <w:rFonts w:hint="eastAsia" w:cs="宋体"/>
                <w:color w:val="auto"/>
                <w:highlight w:val="none"/>
              </w:rPr>
            </w:pPr>
          </w:p>
        </w:tc>
        <w:tc>
          <w:tcPr>
            <w:tcW w:w="1704" w:type="dxa"/>
            <w:vAlign w:val="center"/>
          </w:tcPr>
          <w:p w14:paraId="6550EA8F">
            <w:pPr>
              <w:widowControl/>
              <w:jc w:val="center"/>
              <w:rPr>
                <w:rFonts w:hint="eastAsia" w:cs="宋体"/>
                <w:color w:val="auto"/>
                <w:highlight w:val="none"/>
              </w:rPr>
            </w:pPr>
          </w:p>
        </w:tc>
      </w:tr>
      <w:tr w14:paraId="649D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057" w:type="dxa"/>
            <w:vAlign w:val="center"/>
          </w:tcPr>
          <w:p w14:paraId="508D64AA">
            <w:pPr>
              <w:widowControl/>
              <w:jc w:val="center"/>
              <w:rPr>
                <w:rFonts w:hint="default" w:eastAsia="宋体" w:cs="宋体"/>
                <w:color w:val="auto"/>
                <w:highlight w:val="none"/>
                <w:lang w:val="en-US" w:eastAsia="zh-CN"/>
              </w:rPr>
            </w:pPr>
            <w:r>
              <w:rPr>
                <w:rFonts w:hint="eastAsia" w:cs="宋体"/>
                <w:color w:val="auto"/>
                <w:highlight w:val="none"/>
                <w:lang w:val="en-US" w:eastAsia="zh-CN"/>
              </w:rPr>
              <w:t>项目经理</w:t>
            </w:r>
          </w:p>
        </w:tc>
        <w:tc>
          <w:tcPr>
            <w:tcW w:w="4038" w:type="dxa"/>
            <w:vAlign w:val="center"/>
          </w:tcPr>
          <w:p w14:paraId="69E60C8C">
            <w:pPr>
              <w:widowControl/>
              <w:jc w:val="right"/>
              <w:rPr>
                <w:rFonts w:hint="eastAsia" w:cs="宋体"/>
                <w:color w:val="auto"/>
                <w:highlight w:val="none"/>
              </w:rPr>
            </w:pPr>
          </w:p>
        </w:tc>
        <w:tc>
          <w:tcPr>
            <w:tcW w:w="1704" w:type="dxa"/>
            <w:vAlign w:val="center"/>
          </w:tcPr>
          <w:p w14:paraId="1F66606A">
            <w:pPr>
              <w:widowControl/>
              <w:jc w:val="center"/>
              <w:rPr>
                <w:rFonts w:hint="eastAsia" w:cs="宋体"/>
                <w:color w:val="auto"/>
                <w:highlight w:val="none"/>
              </w:rPr>
            </w:pPr>
          </w:p>
        </w:tc>
      </w:tr>
      <w:tr w14:paraId="5060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057" w:type="dxa"/>
            <w:vAlign w:val="center"/>
          </w:tcPr>
          <w:p w14:paraId="36524BE2">
            <w:pPr>
              <w:widowControl/>
              <w:jc w:val="center"/>
              <w:rPr>
                <w:rFonts w:hint="default" w:eastAsia="宋体" w:cs="宋体"/>
                <w:color w:val="auto"/>
                <w:highlight w:val="none"/>
                <w:lang w:val="en-US" w:eastAsia="zh-CN"/>
              </w:rPr>
            </w:pPr>
            <w:r>
              <w:rPr>
                <w:rFonts w:hint="eastAsia" w:cs="宋体"/>
                <w:color w:val="auto"/>
                <w:highlight w:val="none"/>
                <w:lang w:val="en-US" w:eastAsia="zh-CN"/>
              </w:rPr>
              <w:t>项目经理注册建造师编号</w:t>
            </w:r>
          </w:p>
        </w:tc>
        <w:tc>
          <w:tcPr>
            <w:tcW w:w="4038" w:type="dxa"/>
            <w:vAlign w:val="center"/>
          </w:tcPr>
          <w:p w14:paraId="2629E29A">
            <w:pPr>
              <w:widowControl/>
              <w:jc w:val="right"/>
              <w:rPr>
                <w:rFonts w:hint="eastAsia" w:cs="宋体"/>
                <w:color w:val="auto"/>
                <w:highlight w:val="none"/>
              </w:rPr>
            </w:pPr>
          </w:p>
        </w:tc>
        <w:tc>
          <w:tcPr>
            <w:tcW w:w="1704" w:type="dxa"/>
            <w:vAlign w:val="center"/>
          </w:tcPr>
          <w:p w14:paraId="1B83545C">
            <w:pPr>
              <w:widowControl/>
              <w:jc w:val="center"/>
              <w:rPr>
                <w:rFonts w:hint="eastAsia" w:cs="宋体"/>
                <w:color w:val="auto"/>
                <w:highlight w:val="none"/>
              </w:rPr>
            </w:pPr>
          </w:p>
        </w:tc>
      </w:tr>
      <w:tr w14:paraId="2B8E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057" w:type="dxa"/>
            <w:vAlign w:val="center"/>
          </w:tcPr>
          <w:p w14:paraId="7DC30CF9">
            <w:pPr>
              <w:widowControl/>
              <w:jc w:val="center"/>
              <w:rPr>
                <w:rFonts w:hint="default" w:eastAsia="宋体" w:cs="宋体"/>
                <w:color w:val="auto"/>
                <w:highlight w:val="none"/>
                <w:lang w:val="en-US" w:eastAsia="zh-CN"/>
              </w:rPr>
            </w:pPr>
            <w:r>
              <w:rPr>
                <w:rFonts w:hint="eastAsia" w:cs="宋体"/>
                <w:color w:val="auto"/>
                <w:highlight w:val="none"/>
                <w:lang w:val="en-US" w:eastAsia="zh-CN"/>
              </w:rPr>
              <w:t>工期</w:t>
            </w:r>
          </w:p>
        </w:tc>
        <w:tc>
          <w:tcPr>
            <w:tcW w:w="4038" w:type="dxa"/>
            <w:vAlign w:val="center"/>
          </w:tcPr>
          <w:p w14:paraId="57896E39">
            <w:pPr>
              <w:widowControl/>
              <w:jc w:val="right"/>
              <w:rPr>
                <w:rFonts w:hint="eastAsia" w:cs="宋体"/>
                <w:color w:val="auto"/>
                <w:highlight w:val="none"/>
              </w:rPr>
            </w:pPr>
          </w:p>
        </w:tc>
        <w:tc>
          <w:tcPr>
            <w:tcW w:w="1704" w:type="dxa"/>
            <w:vAlign w:val="center"/>
          </w:tcPr>
          <w:p w14:paraId="7C44347F">
            <w:pPr>
              <w:widowControl/>
              <w:jc w:val="center"/>
              <w:rPr>
                <w:rFonts w:hint="eastAsia" w:cs="宋体"/>
                <w:color w:val="auto"/>
                <w:highlight w:val="none"/>
              </w:rPr>
            </w:pPr>
          </w:p>
        </w:tc>
      </w:tr>
      <w:tr w14:paraId="79D3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057" w:type="dxa"/>
            <w:vAlign w:val="center"/>
          </w:tcPr>
          <w:p w14:paraId="4E58C191">
            <w:pPr>
              <w:widowControl/>
              <w:jc w:val="center"/>
              <w:rPr>
                <w:rFonts w:hint="default" w:cs="宋体"/>
                <w:color w:val="auto"/>
                <w:highlight w:val="none"/>
                <w:lang w:val="en-US" w:eastAsia="zh-CN"/>
              </w:rPr>
            </w:pPr>
            <w:r>
              <w:rPr>
                <w:rFonts w:hint="eastAsia" w:cs="宋体"/>
                <w:color w:val="auto"/>
                <w:highlight w:val="none"/>
                <w:lang w:val="en-US" w:eastAsia="zh-CN"/>
              </w:rPr>
              <w:t>承诺质量等级</w:t>
            </w:r>
          </w:p>
        </w:tc>
        <w:tc>
          <w:tcPr>
            <w:tcW w:w="4038" w:type="dxa"/>
            <w:vAlign w:val="center"/>
          </w:tcPr>
          <w:p w14:paraId="15D2708D">
            <w:pPr>
              <w:widowControl/>
              <w:jc w:val="right"/>
              <w:rPr>
                <w:rFonts w:hint="eastAsia" w:cs="宋体"/>
                <w:color w:val="auto"/>
                <w:highlight w:val="none"/>
              </w:rPr>
            </w:pPr>
          </w:p>
        </w:tc>
        <w:tc>
          <w:tcPr>
            <w:tcW w:w="1704" w:type="dxa"/>
            <w:vAlign w:val="center"/>
          </w:tcPr>
          <w:p w14:paraId="3A522F1A">
            <w:pPr>
              <w:widowControl/>
              <w:jc w:val="center"/>
              <w:rPr>
                <w:rFonts w:hint="eastAsia" w:cs="宋体"/>
                <w:color w:val="auto"/>
                <w:highlight w:val="none"/>
              </w:rPr>
            </w:pPr>
          </w:p>
        </w:tc>
      </w:tr>
    </w:tbl>
    <w:p w14:paraId="780D3C7F">
      <w:pPr>
        <w:ind w:left="-178" w:leftChars="-85" w:firstLine="177" w:firstLineChars="74"/>
        <w:rPr>
          <w:color w:val="auto"/>
          <w:sz w:val="24"/>
          <w:highlight w:val="none"/>
        </w:rPr>
      </w:pPr>
    </w:p>
    <w:p w14:paraId="3D2F35F4">
      <w:pPr>
        <w:pStyle w:val="19"/>
        <w:rPr>
          <w:color w:val="auto"/>
          <w:highlight w:val="none"/>
        </w:rPr>
      </w:pPr>
      <w:bookmarkStart w:id="126" w:name="_Hlk89191148"/>
      <w:r>
        <w:rPr>
          <w:color w:val="auto"/>
          <w:szCs w:val="21"/>
          <w:highlight w:val="none"/>
        </w:rPr>
        <w:t>注：</w:t>
      </w:r>
      <w:r>
        <w:rPr>
          <w:rFonts w:hint="eastAsia"/>
          <w:color w:val="auto"/>
          <w:szCs w:val="21"/>
          <w:highlight w:val="none"/>
        </w:rPr>
        <w:t>本表如</w:t>
      </w:r>
      <w:r>
        <w:rPr>
          <w:rFonts w:hint="eastAsia"/>
          <w:color w:val="auto"/>
          <w:highlight w:val="none"/>
        </w:rPr>
        <w:t>与</w:t>
      </w:r>
      <w:r>
        <w:rPr>
          <w:rFonts w:hint="eastAsia"/>
          <w:color w:val="auto"/>
          <w:highlight w:val="none"/>
          <w:lang w:eastAsia="zh-CN"/>
        </w:rPr>
        <w:t>广西政府采购云平台</w:t>
      </w:r>
      <w:r>
        <w:rPr>
          <w:rFonts w:hint="eastAsia"/>
          <w:color w:val="auto"/>
          <w:highlight w:val="none"/>
        </w:rPr>
        <w:t>不一致的，以</w:t>
      </w:r>
      <w:r>
        <w:rPr>
          <w:rFonts w:hint="eastAsia"/>
          <w:color w:val="auto"/>
          <w:highlight w:val="none"/>
          <w:lang w:eastAsia="zh-CN"/>
        </w:rPr>
        <w:t>广西政府采购云平台</w:t>
      </w:r>
      <w:r>
        <w:rPr>
          <w:rFonts w:hint="eastAsia"/>
          <w:color w:val="auto"/>
          <w:highlight w:val="none"/>
        </w:rPr>
        <w:t>为准。</w:t>
      </w:r>
    </w:p>
    <w:bookmarkEnd w:id="126"/>
    <w:p w14:paraId="4DAD86F8">
      <w:pPr>
        <w:jc w:val="left"/>
        <w:rPr>
          <w:color w:val="auto"/>
          <w:szCs w:val="21"/>
          <w:highlight w:val="none"/>
        </w:rPr>
      </w:pPr>
    </w:p>
    <w:p w14:paraId="7278C85F">
      <w:pPr>
        <w:jc w:val="left"/>
        <w:rPr>
          <w:color w:val="auto"/>
          <w:szCs w:val="21"/>
          <w:highlight w:val="none"/>
        </w:rPr>
      </w:pPr>
    </w:p>
    <w:p w14:paraId="59A05015">
      <w:pPr>
        <w:spacing w:line="360" w:lineRule="auto"/>
        <w:rPr>
          <w:color w:val="auto"/>
          <w:szCs w:val="21"/>
          <w:highlight w:val="none"/>
        </w:rPr>
      </w:pPr>
      <w:bookmarkStart w:id="127" w:name="_Hlk89191156"/>
      <w:r>
        <w:rPr>
          <w:color w:val="auto"/>
          <w:szCs w:val="21"/>
          <w:highlight w:val="none"/>
        </w:rPr>
        <w:t>供应商名称（</w:t>
      </w:r>
      <w:r>
        <w:rPr>
          <w:rFonts w:hint="eastAsia"/>
          <w:color w:val="auto"/>
          <w:szCs w:val="21"/>
          <w:highlight w:val="none"/>
        </w:rPr>
        <w:t>电子签章</w:t>
      </w:r>
      <w:r>
        <w:rPr>
          <w:color w:val="auto"/>
          <w:szCs w:val="21"/>
          <w:highlight w:val="none"/>
        </w:rPr>
        <w:t>）</w:t>
      </w:r>
      <w:bookmarkEnd w:id="127"/>
      <w:r>
        <w:rPr>
          <w:color w:val="auto"/>
          <w:szCs w:val="21"/>
          <w:highlight w:val="none"/>
        </w:rPr>
        <w:t>：</w:t>
      </w:r>
      <w:r>
        <w:rPr>
          <w:color w:val="auto"/>
          <w:szCs w:val="21"/>
          <w:highlight w:val="none"/>
          <w:u w:val="single"/>
        </w:rPr>
        <w:t xml:space="preserve">                          </w:t>
      </w:r>
    </w:p>
    <w:p w14:paraId="3016FEF8">
      <w:pPr>
        <w:spacing w:line="360" w:lineRule="auto"/>
        <w:rPr>
          <w:color w:val="auto"/>
          <w:szCs w:val="21"/>
          <w:highlight w:val="non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4BFAB9FC">
      <w:pPr>
        <w:jc w:val="left"/>
        <w:rPr>
          <w:color w:val="auto"/>
          <w:szCs w:val="21"/>
          <w:highlight w:val="none"/>
        </w:rPr>
      </w:pPr>
      <w:r>
        <w:rPr>
          <w:color w:val="auto"/>
          <w:szCs w:val="21"/>
          <w:highlight w:val="none"/>
        </w:rPr>
        <w:br w:type="page"/>
      </w:r>
      <w:r>
        <w:rPr>
          <w:color w:val="auto"/>
          <w:szCs w:val="21"/>
          <w:highlight w:val="none"/>
        </w:rPr>
        <w:t>4．已标价工程量清单</w:t>
      </w:r>
      <w:r>
        <w:rPr>
          <w:rFonts w:hint="eastAsia"/>
          <w:color w:val="auto"/>
          <w:szCs w:val="21"/>
          <w:highlight w:val="none"/>
        </w:rPr>
        <w:t>：</w:t>
      </w:r>
    </w:p>
    <w:p w14:paraId="0CA0C240">
      <w:pPr>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r>
        <w:rPr>
          <w:color w:val="auto"/>
          <w:szCs w:val="21"/>
          <w:highlight w:val="none"/>
        </w:rPr>
        <w:t>已标价工程量清单应按</w:t>
      </w:r>
      <w:bookmarkStart w:id="128" w:name="_Hlk89191177"/>
      <w:r>
        <w:rPr>
          <w:color w:val="auto"/>
          <w:szCs w:val="21"/>
          <w:highlight w:val="none"/>
        </w:rPr>
        <w:t>第</w:t>
      </w:r>
      <w:r>
        <w:rPr>
          <w:rFonts w:hint="eastAsia"/>
          <w:color w:val="auto"/>
          <w:szCs w:val="21"/>
          <w:highlight w:val="none"/>
        </w:rPr>
        <w:t>二</w:t>
      </w:r>
      <w:r>
        <w:rPr>
          <w:color w:val="auto"/>
          <w:szCs w:val="21"/>
          <w:highlight w:val="none"/>
        </w:rPr>
        <w:t>章</w:t>
      </w:r>
      <w:bookmarkEnd w:id="128"/>
      <w:r>
        <w:rPr>
          <w:color w:val="auto"/>
          <w:szCs w:val="21"/>
          <w:highlight w:val="none"/>
        </w:rPr>
        <w:t>“工程量清单”中的相关表格及报价说明填写。构成合同文件的已标价工程量清单包括第</w:t>
      </w:r>
      <w:r>
        <w:rPr>
          <w:rFonts w:hint="eastAsia"/>
          <w:color w:val="auto"/>
          <w:szCs w:val="21"/>
          <w:highlight w:val="none"/>
        </w:rPr>
        <w:t>二</w:t>
      </w:r>
      <w:r>
        <w:rPr>
          <w:color w:val="auto"/>
          <w:szCs w:val="21"/>
          <w:highlight w:val="none"/>
        </w:rPr>
        <w:t>章“工程量清单”有关工程量清单、报价以及其他说明的内容</w:t>
      </w:r>
      <w:r>
        <w:rPr>
          <w:rFonts w:hint="eastAsia"/>
          <w:color w:val="auto"/>
          <w:szCs w:val="21"/>
          <w:highlight w:val="none"/>
        </w:rPr>
        <w:t>、附表。</w:t>
      </w:r>
    </w:p>
    <w:p w14:paraId="33181023">
      <w:pPr>
        <w:spacing w:line="360" w:lineRule="exact"/>
        <w:ind w:firstLine="420" w:firstLineChars="200"/>
        <w:rPr>
          <w:color w:val="auto"/>
          <w:szCs w:val="21"/>
          <w:highlight w:val="none"/>
        </w:rPr>
      </w:pPr>
    </w:p>
    <w:p w14:paraId="5F6DEE2D">
      <w:pPr>
        <w:snapToGrid w:val="0"/>
        <w:spacing w:before="50" w:after="120" w:afterLines="50"/>
        <w:jc w:val="left"/>
        <w:rPr>
          <w:color w:val="auto"/>
          <w:szCs w:val="21"/>
          <w:highlight w:val="none"/>
        </w:rPr>
      </w:pPr>
      <w:r>
        <w:rPr>
          <w:color w:val="auto"/>
          <w:szCs w:val="21"/>
          <w:highlight w:val="none"/>
        </w:rPr>
        <w:br w:type="page"/>
      </w:r>
    </w:p>
    <w:p w14:paraId="032683E8">
      <w:pPr>
        <w:rPr>
          <w:color w:val="auto"/>
          <w:szCs w:val="21"/>
          <w:highlight w:val="none"/>
        </w:rPr>
      </w:pPr>
    </w:p>
    <w:p w14:paraId="74CAE811">
      <w:pPr>
        <w:rPr>
          <w:color w:val="auto"/>
          <w:szCs w:val="21"/>
          <w:highlight w:val="none"/>
        </w:rPr>
      </w:pPr>
      <w:bookmarkStart w:id="129" w:name="_Hlk89191232"/>
    </w:p>
    <w:p w14:paraId="2F6D2F0B">
      <w:pPr>
        <w:widowControl/>
        <w:jc w:val="left"/>
        <w:outlineLvl w:val="1"/>
        <w:rPr>
          <w:color w:val="auto"/>
          <w:szCs w:val="21"/>
          <w:highlight w:val="none"/>
        </w:rPr>
      </w:pPr>
      <w:r>
        <w:rPr>
          <w:rFonts w:hint="eastAsia"/>
          <w:color w:val="auto"/>
          <w:szCs w:val="21"/>
          <w:highlight w:val="none"/>
        </w:rPr>
        <w:t>4.开标一览表</w:t>
      </w:r>
    </w:p>
    <w:p w14:paraId="0B66CB59">
      <w:pPr>
        <w:widowControl/>
        <w:jc w:val="left"/>
        <w:rPr>
          <w:color w:val="auto"/>
          <w:szCs w:val="21"/>
          <w:highlight w:val="none"/>
        </w:rPr>
      </w:pPr>
    </w:p>
    <w:p w14:paraId="2F4AEB44">
      <w:pPr>
        <w:widowControl/>
        <w:jc w:val="left"/>
        <w:rPr>
          <w:color w:val="auto"/>
          <w:szCs w:val="21"/>
          <w:highlight w:val="none"/>
        </w:rPr>
      </w:pPr>
    </w:p>
    <w:p w14:paraId="4C3BE379">
      <w:pPr>
        <w:widowControl/>
        <w:jc w:val="left"/>
        <w:rPr>
          <w:color w:val="auto"/>
          <w:szCs w:val="21"/>
          <w:highlight w:val="none"/>
        </w:rPr>
      </w:pPr>
    </w:p>
    <w:p w14:paraId="52CA68F8">
      <w:pPr>
        <w:rPr>
          <w:b/>
          <w:color w:val="auto"/>
          <w:szCs w:val="21"/>
          <w:highlight w:val="none"/>
        </w:rPr>
      </w:pPr>
    </w:p>
    <w:p w14:paraId="74C1EAD7">
      <w:pPr>
        <w:rPr>
          <w:b/>
          <w:color w:val="auto"/>
          <w:szCs w:val="21"/>
          <w:highlight w:val="none"/>
        </w:rPr>
      </w:pPr>
    </w:p>
    <w:p w14:paraId="2EC20243">
      <w:pPr>
        <w:rPr>
          <w:rFonts w:hint="eastAsia"/>
          <w:b/>
          <w:color w:val="auto"/>
          <w:szCs w:val="21"/>
          <w:highlight w:val="none"/>
        </w:rPr>
      </w:pPr>
      <w:r>
        <w:rPr>
          <w:rFonts w:hint="eastAsia"/>
          <w:b/>
          <w:color w:val="auto"/>
          <w:szCs w:val="21"/>
          <w:highlight w:val="none"/>
        </w:rPr>
        <w:t>格式详见</w:t>
      </w:r>
      <w:r>
        <w:rPr>
          <w:rFonts w:hint="eastAsia"/>
          <w:b/>
          <w:color w:val="auto"/>
          <w:szCs w:val="21"/>
          <w:highlight w:val="none"/>
          <w:lang w:eastAsia="zh-CN"/>
        </w:rPr>
        <w:t>广西政府采购云平台</w:t>
      </w:r>
      <w:r>
        <w:rPr>
          <w:rFonts w:hint="eastAsia"/>
          <w:b/>
          <w:color w:val="auto"/>
          <w:szCs w:val="21"/>
          <w:highlight w:val="none"/>
        </w:rPr>
        <w:t>，且仅在</w:t>
      </w:r>
      <w:r>
        <w:rPr>
          <w:rFonts w:hint="eastAsia"/>
          <w:b/>
          <w:color w:val="auto"/>
          <w:szCs w:val="21"/>
          <w:highlight w:val="none"/>
          <w:lang w:eastAsia="zh-CN"/>
        </w:rPr>
        <w:t>广西政府采购云平台</w:t>
      </w:r>
      <w:r>
        <w:rPr>
          <w:rFonts w:hint="eastAsia"/>
          <w:b/>
          <w:color w:val="auto"/>
          <w:szCs w:val="21"/>
          <w:highlight w:val="none"/>
        </w:rPr>
        <w:t>填写即可。</w:t>
      </w:r>
    </w:p>
    <w:p w14:paraId="6F465963">
      <w:pPr>
        <w:rPr>
          <w:rFonts w:hint="eastAsia"/>
          <w:b/>
          <w:color w:val="auto"/>
          <w:szCs w:val="21"/>
          <w:highlight w:val="none"/>
        </w:rPr>
      </w:pPr>
      <w:r>
        <w:rPr>
          <w:rFonts w:hint="eastAsia"/>
          <w:b/>
          <w:color w:val="auto"/>
          <w:szCs w:val="21"/>
          <w:highlight w:val="none"/>
        </w:rPr>
        <w:br w:type="page"/>
      </w:r>
    </w:p>
    <w:p w14:paraId="3F53C936">
      <w:pPr>
        <w:rPr>
          <w:b/>
          <w:color w:val="auto"/>
          <w:szCs w:val="21"/>
          <w:highlight w:val="none"/>
        </w:rPr>
      </w:pPr>
      <w:r>
        <w:rPr>
          <w:rFonts w:hint="eastAsia"/>
          <w:b/>
          <w:color w:val="auto"/>
          <w:szCs w:val="21"/>
          <w:highlight w:val="none"/>
        </w:rPr>
        <w:t>附：</w:t>
      </w:r>
    </w:p>
    <w:p w14:paraId="492E7911">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p w14:paraId="18B24A0A">
      <w:pPr>
        <w:rPr>
          <w:rFonts w:ascii="Arial Unicode MS" w:hAnsi="Arial Unicode MS" w:eastAsia="Arial Unicode MS" w:cs="Arial Unicode MS"/>
          <w:color w:val="auto"/>
          <w:sz w:val="20"/>
          <w:szCs w:val="20"/>
          <w:highlight w:val="none"/>
        </w:rPr>
      </w:pPr>
    </w:p>
    <w:p w14:paraId="497C08A4">
      <w:pPr>
        <w:rPr>
          <w:rFonts w:ascii="Arial Unicode MS" w:hAnsi="Arial Unicode MS" w:eastAsia="Arial Unicode MS" w:cs="Arial Unicode MS"/>
          <w:color w:val="auto"/>
          <w:sz w:val="20"/>
          <w:szCs w:val="20"/>
          <w:highlight w:val="none"/>
        </w:rPr>
      </w:pPr>
      <w:r>
        <w:rPr>
          <w:rFonts w:hint="eastAsia" w:ascii="Calibri" w:hAnsi="Calibri"/>
          <w:color w:val="auto"/>
          <w:sz w:val="22"/>
          <w:szCs w:val="22"/>
          <w:highlight w:val="none"/>
          <w:lang w:eastAsia="en-US"/>
        </w:rPr>
        <mc:AlternateContent>
          <mc:Choice Requires="wps">
            <w:drawing>
              <wp:anchor distT="0" distB="0" distL="114300" distR="114300" simplePos="0" relativeHeight="251659264" behindDoc="0" locked="0" layoutInCell="1" allowOverlap="1">
                <wp:simplePos x="0" y="0"/>
                <wp:positionH relativeFrom="page">
                  <wp:posOffset>1095375</wp:posOffset>
                </wp:positionH>
                <wp:positionV relativeFrom="paragraph">
                  <wp:posOffset>93980</wp:posOffset>
                </wp:positionV>
                <wp:extent cx="5356860" cy="7383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56860" cy="7383780"/>
                        </a:xfrm>
                        <a:prstGeom prst="rect">
                          <a:avLst/>
                        </a:prstGeom>
                        <a:noFill/>
                        <a:ln>
                          <a:noFill/>
                        </a:ln>
                        <a:effectLst/>
                      </wps:spPr>
                      <wps:txbx>
                        <w:txbxContent>
                          <w:tbl>
                            <w:tblPr>
                              <w:tblStyle w:val="54"/>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5167E0EA">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5E1084A6">
                                  <w:pPr>
                                    <w:pStyle w:val="357"/>
                                    <w:spacing w:before="57" w:line="256"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556514BB">
                                  <w:pPr>
                                    <w:pStyle w:val="357"/>
                                    <w:spacing w:before="4"/>
                                    <w:rPr>
                                      <w:rFonts w:ascii="宋体" w:hAnsi="宋体" w:cs="宋体"/>
                                      <w:sz w:val="16"/>
                                      <w:szCs w:val="16"/>
                                    </w:rPr>
                                  </w:pPr>
                                </w:p>
                                <w:p w14:paraId="786B4325">
                                  <w:pPr>
                                    <w:pStyle w:val="357"/>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14:paraId="1DF80F23">
                                  <w:pPr>
                                    <w:pStyle w:val="357"/>
                                    <w:spacing w:before="4"/>
                                    <w:rPr>
                                      <w:rFonts w:ascii="宋体" w:hAnsi="宋体" w:cs="宋体"/>
                                      <w:sz w:val="16"/>
                                      <w:szCs w:val="16"/>
                                    </w:rPr>
                                  </w:pPr>
                                </w:p>
                                <w:p w14:paraId="327D45DE">
                                  <w:pPr>
                                    <w:pStyle w:val="357"/>
                                    <w:ind w:left="926"/>
                                    <w:rPr>
                                      <w:rFonts w:ascii="宋体" w:hAnsi="宋体" w:cs="宋体"/>
                                    </w:rPr>
                                  </w:pPr>
                                  <w:r>
                                    <w:rPr>
                                      <w:rFonts w:hint="eastAsia" w:ascii="宋体" w:hAnsi="宋体" w:cs="宋体"/>
                                      <w:b/>
                                      <w:bCs/>
                                      <w:w w:val="99"/>
                                    </w:rPr>
                                    <w:t>依据的标准</w:t>
                                  </w:r>
                                </w:p>
                              </w:tc>
                            </w:tr>
                            <w:tr w14:paraId="38EA43BC">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EF013E9">
                                  <w:pPr>
                                    <w:pStyle w:val="357"/>
                                    <w:rPr>
                                      <w:rFonts w:ascii="宋体" w:hAnsi="宋体" w:cs="宋体"/>
                                      <w:sz w:val="20"/>
                                      <w:szCs w:val="20"/>
                                    </w:rPr>
                                  </w:pPr>
                                </w:p>
                                <w:p w14:paraId="7813F471">
                                  <w:pPr>
                                    <w:pStyle w:val="357"/>
                                    <w:rPr>
                                      <w:rFonts w:ascii="宋体" w:hAnsi="宋体" w:cs="宋体"/>
                                      <w:sz w:val="20"/>
                                      <w:szCs w:val="20"/>
                                    </w:rPr>
                                  </w:pPr>
                                </w:p>
                                <w:p w14:paraId="3CC9E2D8">
                                  <w:pPr>
                                    <w:pStyle w:val="357"/>
                                    <w:rPr>
                                      <w:rFonts w:ascii="宋体" w:hAnsi="宋体" w:cs="宋体"/>
                                      <w:sz w:val="20"/>
                                      <w:szCs w:val="20"/>
                                    </w:rPr>
                                  </w:pPr>
                                </w:p>
                                <w:p w14:paraId="20C708A3">
                                  <w:pPr>
                                    <w:pStyle w:val="357"/>
                                    <w:spacing w:before="11"/>
                                    <w:rPr>
                                      <w:rFonts w:ascii="宋体" w:hAnsi="宋体" w:cs="宋体"/>
                                      <w:sz w:val="15"/>
                                      <w:szCs w:val="15"/>
                                    </w:rPr>
                                  </w:pPr>
                                </w:p>
                                <w:p w14:paraId="52349D37">
                                  <w:pPr>
                                    <w:pStyle w:val="357"/>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6546D327">
                                  <w:pPr>
                                    <w:pStyle w:val="357"/>
                                    <w:rPr>
                                      <w:rFonts w:ascii="宋体" w:hAnsi="宋体" w:cs="宋体"/>
                                      <w:sz w:val="20"/>
                                      <w:szCs w:val="20"/>
                                    </w:rPr>
                                  </w:pPr>
                                </w:p>
                                <w:p w14:paraId="1D2F2809">
                                  <w:pPr>
                                    <w:pStyle w:val="357"/>
                                    <w:rPr>
                                      <w:rFonts w:ascii="宋体" w:hAnsi="宋体" w:cs="宋体"/>
                                      <w:sz w:val="20"/>
                                      <w:szCs w:val="20"/>
                                    </w:rPr>
                                  </w:pPr>
                                </w:p>
                                <w:p w14:paraId="064034BB">
                                  <w:pPr>
                                    <w:pStyle w:val="357"/>
                                    <w:spacing w:before="12"/>
                                    <w:rPr>
                                      <w:rFonts w:ascii="宋体" w:hAnsi="宋体" w:cs="宋体"/>
                                      <w:sz w:val="23"/>
                                      <w:szCs w:val="23"/>
                                    </w:rPr>
                                  </w:pPr>
                                </w:p>
                                <w:p w14:paraId="0A498A3C">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0E0C0C44">
                                  <w:pPr>
                                    <w:pStyle w:val="357"/>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1BC043BC">
                                  <w:pPr>
                                    <w:pStyle w:val="357"/>
                                    <w:spacing w:before="93"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396D6A93">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38F81A6C">
                                  <w:pPr>
                                    <w:pStyle w:val="357"/>
                                    <w:spacing w:before="9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B052C8C">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BFD341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A9C98BC">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04D693CB">
                                  <w:pPr>
                                    <w:pStyle w:val="357"/>
                                    <w:spacing w:before="44"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338DB47C">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52F1F8AB">
                                  <w:pPr>
                                    <w:pStyle w:val="357"/>
                                    <w:spacing w:before="4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B523B7E">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072A83C">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E4DE48C">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52609901">
                                  <w:pPr>
                                    <w:pStyle w:val="357"/>
                                    <w:spacing w:before="64" w:line="283"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39F6611E">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367B475">
                                  <w:pPr>
                                    <w:pStyle w:val="357"/>
                                    <w:spacing w:before="6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06C11C04">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2182342">
                                  <w:pPr>
                                    <w:pStyle w:val="357"/>
                                    <w:rPr>
                                      <w:rFonts w:ascii="宋体" w:hAnsi="宋体" w:cs="宋体"/>
                                      <w:sz w:val="20"/>
                                      <w:szCs w:val="20"/>
                                      <w:lang w:eastAsia="zh-CN"/>
                                    </w:rPr>
                                  </w:pPr>
                                </w:p>
                                <w:p w14:paraId="210C1D53">
                                  <w:pPr>
                                    <w:pStyle w:val="357"/>
                                    <w:rPr>
                                      <w:rFonts w:ascii="宋体" w:hAnsi="宋体" w:cs="宋体"/>
                                      <w:sz w:val="20"/>
                                      <w:szCs w:val="20"/>
                                      <w:lang w:eastAsia="zh-CN"/>
                                    </w:rPr>
                                  </w:pPr>
                                </w:p>
                                <w:p w14:paraId="170D616F">
                                  <w:pPr>
                                    <w:pStyle w:val="357"/>
                                    <w:rPr>
                                      <w:rFonts w:ascii="宋体" w:hAnsi="宋体" w:cs="宋体"/>
                                      <w:sz w:val="20"/>
                                      <w:szCs w:val="20"/>
                                      <w:lang w:eastAsia="zh-CN"/>
                                    </w:rPr>
                                  </w:pPr>
                                </w:p>
                                <w:p w14:paraId="1729AE83">
                                  <w:pPr>
                                    <w:pStyle w:val="357"/>
                                    <w:rPr>
                                      <w:rFonts w:ascii="宋体" w:hAnsi="宋体" w:cs="宋体"/>
                                      <w:sz w:val="20"/>
                                      <w:szCs w:val="20"/>
                                      <w:lang w:eastAsia="zh-CN"/>
                                    </w:rPr>
                                  </w:pPr>
                                </w:p>
                                <w:p w14:paraId="49A38BAF">
                                  <w:pPr>
                                    <w:pStyle w:val="357"/>
                                    <w:rPr>
                                      <w:rFonts w:ascii="宋体" w:hAnsi="宋体" w:cs="宋体"/>
                                      <w:sz w:val="20"/>
                                      <w:szCs w:val="20"/>
                                      <w:lang w:eastAsia="zh-CN"/>
                                    </w:rPr>
                                  </w:pPr>
                                </w:p>
                                <w:p w14:paraId="332CB9F0">
                                  <w:pPr>
                                    <w:pStyle w:val="357"/>
                                    <w:rPr>
                                      <w:rFonts w:ascii="宋体" w:hAnsi="宋体" w:cs="宋体"/>
                                      <w:sz w:val="20"/>
                                      <w:szCs w:val="20"/>
                                      <w:lang w:eastAsia="zh-CN"/>
                                    </w:rPr>
                                  </w:pPr>
                                </w:p>
                                <w:p w14:paraId="12A764D1">
                                  <w:pPr>
                                    <w:pStyle w:val="357"/>
                                    <w:rPr>
                                      <w:rFonts w:ascii="宋体" w:hAnsi="宋体" w:cs="宋体"/>
                                      <w:sz w:val="20"/>
                                      <w:szCs w:val="20"/>
                                      <w:lang w:eastAsia="zh-CN"/>
                                    </w:rPr>
                                  </w:pPr>
                                </w:p>
                                <w:p w14:paraId="1CA5C570">
                                  <w:pPr>
                                    <w:pStyle w:val="357"/>
                                    <w:spacing w:before="2"/>
                                    <w:rPr>
                                      <w:rFonts w:ascii="宋体" w:hAnsi="宋体" w:cs="宋体"/>
                                      <w:sz w:val="14"/>
                                      <w:szCs w:val="14"/>
                                      <w:lang w:eastAsia="zh-CN"/>
                                    </w:rPr>
                                  </w:pPr>
                                </w:p>
                                <w:p w14:paraId="6C029283">
                                  <w:pPr>
                                    <w:pStyle w:val="357"/>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1B3D675E">
                                  <w:pPr>
                                    <w:pStyle w:val="357"/>
                                    <w:rPr>
                                      <w:rFonts w:ascii="宋体" w:hAnsi="宋体" w:cs="宋体"/>
                                      <w:sz w:val="20"/>
                                      <w:szCs w:val="20"/>
                                    </w:rPr>
                                  </w:pPr>
                                </w:p>
                                <w:p w14:paraId="7229B2EC">
                                  <w:pPr>
                                    <w:pStyle w:val="357"/>
                                    <w:rPr>
                                      <w:rFonts w:ascii="宋体" w:hAnsi="宋体" w:cs="宋体"/>
                                      <w:sz w:val="20"/>
                                      <w:szCs w:val="20"/>
                                    </w:rPr>
                                  </w:pPr>
                                </w:p>
                                <w:p w14:paraId="0E8A071E">
                                  <w:pPr>
                                    <w:pStyle w:val="357"/>
                                    <w:rPr>
                                      <w:rFonts w:ascii="宋体" w:hAnsi="宋体" w:cs="宋体"/>
                                      <w:sz w:val="20"/>
                                      <w:szCs w:val="20"/>
                                    </w:rPr>
                                  </w:pPr>
                                </w:p>
                                <w:p w14:paraId="7CBE854D">
                                  <w:pPr>
                                    <w:pStyle w:val="357"/>
                                    <w:rPr>
                                      <w:rFonts w:ascii="宋体" w:hAnsi="宋体" w:cs="宋体"/>
                                      <w:sz w:val="20"/>
                                      <w:szCs w:val="20"/>
                                    </w:rPr>
                                  </w:pPr>
                                </w:p>
                                <w:p w14:paraId="3C4553A1">
                                  <w:pPr>
                                    <w:pStyle w:val="357"/>
                                    <w:rPr>
                                      <w:rFonts w:ascii="宋体" w:hAnsi="宋体" w:cs="宋体"/>
                                      <w:sz w:val="20"/>
                                      <w:szCs w:val="20"/>
                                    </w:rPr>
                                  </w:pPr>
                                </w:p>
                                <w:p w14:paraId="770F0358">
                                  <w:pPr>
                                    <w:pStyle w:val="357"/>
                                    <w:rPr>
                                      <w:rFonts w:ascii="宋体" w:hAnsi="宋体" w:cs="宋体"/>
                                      <w:sz w:val="20"/>
                                      <w:szCs w:val="20"/>
                                    </w:rPr>
                                  </w:pPr>
                                </w:p>
                                <w:p w14:paraId="49617F7F">
                                  <w:pPr>
                                    <w:pStyle w:val="357"/>
                                    <w:spacing w:before="3"/>
                                    <w:rPr>
                                      <w:rFonts w:ascii="宋体" w:hAnsi="宋体" w:cs="宋体"/>
                                    </w:rPr>
                                  </w:pPr>
                                </w:p>
                                <w:p w14:paraId="7149625F">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55C94A8">
                                  <w:pPr>
                                    <w:pStyle w:val="357"/>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E476D50">
                                  <w:pPr>
                                    <w:pStyle w:val="357"/>
                                    <w:rPr>
                                      <w:rFonts w:ascii="宋体" w:hAnsi="宋体" w:cs="宋体"/>
                                      <w:sz w:val="20"/>
                                      <w:szCs w:val="20"/>
                                    </w:rPr>
                                  </w:pPr>
                                </w:p>
                                <w:p w14:paraId="2C802B2F">
                                  <w:pPr>
                                    <w:pStyle w:val="357"/>
                                    <w:rPr>
                                      <w:rFonts w:ascii="宋体" w:hAnsi="宋体" w:cs="宋体"/>
                                      <w:sz w:val="20"/>
                                      <w:szCs w:val="20"/>
                                    </w:rPr>
                                  </w:pPr>
                                </w:p>
                                <w:p w14:paraId="48004116">
                                  <w:pPr>
                                    <w:pStyle w:val="357"/>
                                    <w:rPr>
                                      <w:rFonts w:ascii="宋体" w:hAnsi="宋体" w:cs="宋体"/>
                                      <w:sz w:val="20"/>
                                      <w:szCs w:val="20"/>
                                    </w:rPr>
                                  </w:pPr>
                                </w:p>
                                <w:p w14:paraId="1A007993">
                                  <w:pPr>
                                    <w:pStyle w:val="357"/>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533D31F7">
                                  <w:pPr>
                                    <w:pStyle w:val="357"/>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FB7E8A8">
                                  <w:pPr>
                                    <w:pStyle w:val="357"/>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14:paraId="0B4E6462">
                                  <w:pPr>
                                    <w:pStyle w:val="357"/>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A34A730">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5ECC0C5">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694DEC4">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4108323">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13ABD6CF">
                                  <w:pPr>
                                    <w:pStyle w:val="35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2C1338FB">
                                  <w:pPr>
                                    <w:pStyle w:val="35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74F62BAE">
                                  <w:pPr>
                                    <w:pStyle w:val="357"/>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09D2A80">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E1D0DE2">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5EFF699">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A00C8A4">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5CFB3B2B">
                                  <w:pPr>
                                    <w:pStyle w:val="35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17D9987">
                                  <w:pPr>
                                    <w:pStyle w:val="35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3B709AF8">
                                  <w:pPr>
                                    <w:pStyle w:val="357"/>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BCE335A">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F2E17B8">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3C22C0D">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7D2546B3">
                                  <w:pPr>
                                    <w:pStyle w:val="357"/>
                                    <w:spacing w:before="2"/>
                                    <w:rPr>
                                      <w:rFonts w:ascii="宋体" w:hAnsi="宋体" w:cs="宋体"/>
                                      <w:sz w:val="17"/>
                                      <w:szCs w:val="17"/>
                                      <w:lang w:eastAsia="zh-CN"/>
                                    </w:rPr>
                                  </w:pPr>
                                </w:p>
                                <w:p w14:paraId="1E24967F">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1935A012">
                                  <w:pPr>
                                    <w:pStyle w:val="357"/>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676459BD">
                                  <w:pPr>
                                    <w:pStyle w:val="357"/>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14:paraId="4BB3CE5C">
                                  <w:pPr>
                                    <w:pStyle w:val="357"/>
                                    <w:spacing w:before="68"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1A62F378">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D2DB8ED">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D7BB747">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7178E0C">
                                  <w:pPr>
                                    <w:pStyle w:val="357"/>
                                    <w:spacing w:before="8"/>
                                    <w:rPr>
                                      <w:rFonts w:ascii="宋体" w:hAnsi="宋体" w:cs="宋体"/>
                                      <w:sz w:val="27"/>
                                      <w:szCs w:val="27"/>
                                      <w:lang w:eastAsia="zh-CN"/>
                                    </w:rPr>
                                  </w:pPr>
                                </w:p>
                                <w:p w14:paraId="30A3071C">
                                  <w:pPr>
                                    <w:pStyle w:val="357"/>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185C28D7">
                                  <w:pPr>
                                    <w:pStyle w:val="357"/>
                                    <w:rPr>
                                      <w:rFonts w:ascii="宋体" w:hAnsi="宋体" w:cs="宋体"/>
                                      <w:sz w:val="20"/>
                                      <w:szCs w:val="20"/>
                                    </w:rPr>
                                  </w:pPr>
                                </w:p>
                                <w:p w14:paraId="2C8C94BB">
                                  <w:pPr>
                                    <w:pStyle w:val="357"/>
                                    <w:spacing w:before="7"/>
                                    <w:rPr>
                                      <w:rFonts w:ascii="宋体" w:hAnsi="宋体" w:cs="宋体"/>
                                      <w:sz w:val="19"/>
                                      <w:szCs w:val="19"/>
                                    </w:rPr>
                                  </w:pPr>
                                </w:p>
                                <w:p w14:paraId="73ED542B">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14:paraId="55ACCC93">
                                  <w:pPr>
                                    <w:pStyle w:val="357"/>
                                    <w:spacing w:before="49" w:line="283"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476F0355">
                                  <w:pPr>
                                    <w:pStyle w:val="357"/>
                                    <w:spacing w:before="12" w:line="283"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6FE9A5F3">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031D36BA">
                                  <w:pPr>
                                    <w:pStyle w:val="357"/>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15046712">
                                  <w:pPr>
                                    <w:pStyle w:val="357"/>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0B4E7474">
                                  <w:pPr>
                                    <w:pStyle w:val="357"/>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3E5EF968">
                                  <w:pPr>
                                    <w:rPr>
                                      <w:rFonts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406885A4">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400FE2A9">
                                  <w:pPr>
                                    <w:pStyle w:val="357"/>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8A7A860">
                                  <w:pPr>
                                    <w:pStyle w:val="357"/>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789B17D7">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7BB1D69D">
                                  <w:pPr>
                                    <w:pStyle w:val="357"/>
                                    <w:spacing w:before="13"/>
                                    <w:rPr>
                                      <w:rFonts w:ascii="宋体" w:hAnsi="宋体" w:cs="宋体"/>
                                      <w:sz w:val="16"/>
                                      <w:szCs w:val="16"/>
                                    </w:rPr>
                                  </w:pPr>
                                </w:p>
                                <w:p w14:paraId="3BD7B695">
                                  <w:pPr>
                                    <w:pStyle w:val="357"/>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19FC52D9">
                                  <w:pPr>
                                    <w:pStyle w:val="357"/>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104EBAE">
                                  <w:pPr>
                                    <w:pStyle w:val="357"/>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7F72A1E5">
                                  <w:pPr>
                                    <w:rPr>
                                      <w:rFonts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5DE42B97">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2D6CF0C3">
                                  <w:pPr>
                                    <w:pStyle w:val="357"/>
                                    <w:spacing w:before="66"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AF6AC8">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5711510F">
                                  <w:pPr>
                                    <w:pStyle w:val="357"/>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07509BCC">
                                  <w:pPr>
                                    <w:pStyle w:val="35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39C85B13">
                                  <w:pPr>
                                    <w:pStyle w:val="35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tcPr>
                                <w:p w14:paraId="26A997DD">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024DD919">
                                  <w:pPr>
                                    <w:pStyle w:val="357"/>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11155768">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049DCAF9">
                                  <w:pPr>
                                    <w:pStyle w:val="357"/>
                                    <w:rPr>
                                      <w:rFonts w:ascii="宋体" w:hAnsi="宋体" w:cs="宋体"/>
                                      <w:sz w:val="20"/>
                                      <w:szCs w:val="20"/>
                                      <w:lang w:eastAsia="zh-CN"/>
                                    </w:rPr>
                                  </w:pPr>
                                </w:p>
                                <w:p w14:paraId="3BCFF708">
                                  <w:pPr>
                                    <w:pStyle w:val="357"/>
                                    <w:rPr>
                                      <w:rFonts w:ascii="宋体" w:hAnsi="宋体" w:cs="宋体"/>
                                      <w:sz w:val="20"/>
                                      <w:szCs w:val="20"/>
                                      <w:lang w:eastAsia="zh-CN"/>
                                    </w:rPr>
                                  </w:pPr>
                                </w:p>
                                <w:p w14:paraId="2CF492E2">
                                  <w:pPr>
                                    <w:pStyle w:val="357"/>
                                    <w:spacing w:before="7"/>
                                    <w:rPr>
                                      <w:rFonts w:ascii="宋体" w:hAnsi="宋体" w:cs="宋体"/>
                                      <w:sz w:val="26"/>
                                      <w:szCs w:val="26"/>
                                      <w:lang w:eastAsia="zh-CN"/>
                                    </w:rPr>
                                  </w:pPr>
                                </w:p>
                                <w:p w14:paraId="346F827F">
                                  <w:pPr>
                                    <w:pStyle w:val="357"/>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0189198A">
                                  <w:pPr>
                                    <w:pStyle w:val="357"/>
                                    <w:rPr>
                                      <w:rFonts w:ascii="宋体" w:hAnsi="宋体" w:cs="宋体"/>
                                      <w:sz w:val="20"/>
                                      <w:szCs w:val="20"/>
                                    </w:rPr>
                                  </w:pPr>
                                </w:p>
                                <w:p w14:paraId="48E915C1">
                                  <w:pPr>
                                    <w:pStyle w:val="357"/>
                                    <w:rPr>
                                      <w:rFonts w:ascii="宋体" w:hAnsi="宋体" w:cs="宋体"/>
                                      <w:sz w:val="20"/>
                                      <w:szCs w:val="20"/>
                                    </w:rPr>
                                  </w:pPr>
                                </w:p>
                                <w:p w14:paraId="1B9DA8E9">
                                  <w:pPr>
                                    <w:pStyle w:val="357"/>
                                    <w:spacing w:before="8"/>
                                    <w:rPr>
                                      <w:rFonts w:ascii="宋体" w:hAnsi="宋体" w:cs="宋体"/>
                                      <w:sz w:val="14"/>
                                      <w:szCs w:val="14"/>
                                    </w:rPr>
                                  </w:pPr>
                                </w:p>
                                <w:p w14:paraId="418379B6">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657F59EB">
                                  <w:pPr>
                                    <w:pStyle w:val="357"/>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A359B12">
                                  <w:pPr>
                                    <w:pStyle w:val="357"/>
                                    <w:rPr>
                                      <w:rFonts w:ascii="宋体" w:hAnsi="宋体" w:cs="宋体"/>
                                      <w:sz w:val="20"/>
                                      <w:szCs w:val="20"/>
                                    </w:rPr>
                                  </w:pPr>
                                </w:p>
                                <w:p w14:paraId="3DB890C6">
                                  <w:pPr>
                                    <w:pStyle w:val="357"/>
                                    <w:rPr>
                                      <w:rFonts w:ascii="宋体" w:hAnsi="宋体" w:cs="宋体"/>
                                      <w:sz w:val="20"/>
                                      <w:szCs w:val="20"/>
                                    </w:rPr>
                                  </w:pPr>
                                </w:p>
                                <w:p w14:paraId="3D67C7BD">
                                  <w:pPr>
                                    <w:pStyle w:val="357"/>
                                    <w:spacing w:before="8"/>
                                    <w:rPr>
                                      <w:rFonts w:ascii="宋体" w:hAnsi="宋体" w:cs="宋体"/>
                                      <w:sz w:val="14"/>
                                      <w:szCs w:val="14"/>
                                    </w:rPr>
                                  </w:pPr>
                                </w:p>
                                <w:p w14:paraId="0EB32DF6">
                                  <w:pPr>
                                    <w:pStyle w:val="357"/>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3ADF7117">
                                  <w:pPr>
                                    <w:pStyle w:val="357"/>
                                    <w:rPr>
                                      <w:rFonts w:ascii="宋体" w:hAnsi="宋体" w:cs="宋体"/>
                                      <w:sz w:val="20"/>
                                      <w:szCs w:val="20"/>
                                    </w:rPr>
                                  </w:pPr>
                                </w:p>
                                <w:p w14:paraId="115AB320">
                                  <w:pPr>
                                    <w:pStyle w:val="357"/>
                                    <w:spacing w:before="1"/>
                                    <w:rPr>
                                      <w:rFonts w:ascii="宋体" w:hAnsi="宋体" w:cs="宋体"/>
                                      <w:sz w:val="18"/>
                                      <w:szCs w:val="18"/>
                                    </w:rPr>
                                  </w:pPr>
                                </w:p>
                                <w:p w14:paraId="4E1EA5B4">
                                  <w:pPr>
                                    <w:pStyle w:val="357"/>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14:paraId="3F0F2FFA">
                                  <w:pPr>
                                    <w:pStyle w:val="357"/>
                                    <w:spacing w:before="30" w:line="283"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2E5C8D33">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D0A53E5">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93EB9A">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AE93131">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1BAC601E">
                                  <w:pPr>
                                    <w:pStyle w:val="357"/>
                                    <w:spacing w:before="12"/>
                                    <w:rPr>
                                      <w:rFonts w:ascii="宋体" w:hAnsi="宋体" w:cs="宋体"/>
                                      <w:sz w:val="15"/>
                                      <w:szCs w:val="15"/>
                                      <w:lang w:eastAsia="zh-CN"/>
                                    </w:rPr>
                                  </w:pPr>
                                </w:p>
                                <w:p w14:paraId="0A02E8D2">
                                  <w:pPr>
                                    <w:pStyle w:val="357"/>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14:paraId="0422ED81">
                                  <w:pPr>
                                    <w:pStyle w:val="357"/>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96A94C3">
                            <w:pPr>
                              <w:rPr>
                                <w:rFonts w:ascii="Calibri" w:hAnsi="Calibri"/>
                                <w:sz w:val="22"/>
                                <w:szCs w:val="22"/>
                              </w:rPr>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86.25pt;margin-top:7.4pt;height:581.4pt;width:421.8pt;mso-position-horizontal-relative:page;z-index:251659264;mso-width-relative:page;mso-height-relative:page;" filled="f" stroked="f" coordsize="21600,21600" o:gfxdata="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9AgtXYAAAADAEAAA8A&#10;AAAAAAAAAQAgAAAAIgAAAGRycy9kb3ducmV2LnhtbFBLAQIUABQAAAAIAIdO4kAnlT0q3gEAALQD&#10;AAAOAAAAAAAAAAEAIAAAACcBAABkcnMvZTJvRG9jLnhtbFBLBQYAAAAABgAGAFkBAAB3BQAAAAA=&#10;">
                <v:fill on="f" focussize="0,0"/>
                <v:stroke on="f"/>
                <v:imagedata o:title=""/>
                <o:lock v:ext="edit" aspectratio="f"/>
                <v:textbox inset="0mm,0mm,0mm,0mm">
                  <w:txbxContent>
                    <w:tbl>
                      <w:tblPr>
                        <w:tblStyle w:val="54"/>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5167E0EA">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5E1084A6">
                            <w:pPr>
                              <w:pStyle w:val="357"/>
                              <w:spacing w:before="57" w:line="256"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14:paraId="556514BB">
                            <w:pPr>
                              <w:pStyle w:val="357"/>
                              <w:spacing w:before="4"/>
                              <w:rPr>
                                <w:rFonts w:ascii="宋体" w:hAnsi="宋体" w:cs="宋体"/>
                                <w:sz w:val="16"/>
                                <w:szCs w:val="16"/>
                              </w:rPr>
                            </w:pPr>
                          </w:p>
                          <w:p w14:paraId="786B4325">
                            <w:pPr>
                              <w:pStyle w:val="357"/>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14:paraId="1DF80F23">
                            <w:pPr>
                              <w:pStyle w:val="357"/>
                              <w:spacing w:before="4"/>
                              <w:rPr>
                                <w:rFonts w:ascii="宋体" w:hAnsi="宋体" w:cs="宋体"/>
                                <w:sz w:val="16"/>
                                <w:szCs w:val="16"/>
                              </w:rPr>
                            </w:pPr>
                          </w:p>
                          <w:p w14:paraId="327D45DE">
                            <w:pPr>
                              <w:pStyle w:val="357"/>
                              <w:ind w:left="926"/>
                              <w:rPr>
                                <w:rFonts w:ascii="宋体" w:hAnsi="宋体" w:cs="宋体"/>
                              </w:rPr>
                            </w:pPr>
                            <w:r>
                              <w:rPr>
                                <w:rFonts w:hint="eastAsia" w:ascii="宋体" w:hAnsi="宋体" w:cs="宋体"/>
                                <w:b/>
                                <w:bCs/>
                                <w:w w:val="99"/>
                              </w:rPr>
                              <w:t>依据的标准</w:t>
                            </w:r>
                          </w:p>
                        </w:tc>
                      </w:tr>
                      <w:tr w14:paraId="38EA43BC">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6EF013E9">
                            <w:pPr>
                              <w:pStyle w:val="357"/>
                              <w:rPr>
                                <w:rFonts w:ascii="宋体" w:hAnsi="宋体" w:cs="宋体"/>
                                <w:sz w:val="20"/>
                                <w:szCs w:val="20"/>
                              </w:rPr>
                            </w:pPr>
                          </w:p>
                          <w:p w14:paraId="7813F471">
                            <w:pPr>
                              <w:pStyle w:val="357"/>
                              <w:rPr>
                                <w:rFonts w:ascii="宋体" w:hAnsi="宋体" w:cs="宋体"/>
                                <w:sz w:val="20"/>
                                <w:szCs w:val="20"/>
                              </w:rPr>
                            </w:pPr>
                          </w:p>
                          <w:p w14:paraId="3CC9E2D8">
                            <w:pPr>
                              <w:pStyle w:val="357"/>
                              <w:rPr>
                                <w:rFonts w:ascii="宋体" w:hAnsi="宋体" w:cs="宋体"/>
                                <w:sz w:val="20"/>
                                <w:szCs w:val="20"/>
                              </w:rPr>
                            </w:pPr>
                          </w:p>
                          <w:p w14:paraId="20C708A3">
                            <w:pPr>
                              <w:pStyle w:val="357"/>
                              <w:spacing w:before="11"/>
                              <w:rPr>
                                <w:rFonts w:ascii="宋体" w:hAnsi="宋体" w:cs="宋体"/>
                                <w:sz w:val="15"/>
                                <w:szCs w:val="15"/>
                              </w:rPr>
                            </w:pPr>
                          </w:p>
                          <w:p w14:paraId="52349D37">
                            <w:pPr>
                              <w:pStyle w:val="357"/>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6546D327">
                            <w:pPr>
                              <w:pStyle w:val="357"/>
                              <w:rPr>
                                <w:rFonts w:ascii="宋体" w:hAnsi="宋体" w:cs="宋体"/>
                                <w:sz w:val="20"/>
                                <w:szCs w:val="20"/>
                              </w:rPr>
                            </w:pPr>
                          </w:p>
                          <w:p w14:paraId="1D2F2809">
                            <w:pPr>
                              <w:pStyle w:val="357"/>
                              <w:rPr>
                                <w:rFonts w:ascii="宋体" w:hAnsi="宋体" w:cs="宋体"/>
                                <w:sz w:val="20"/>
                                <w:szCs w:val="20"/>
                              </w:rPr>
                            </w:pPr>
                          </w:p>
                          <w:p w14:paraId="064034BB">
                            <w:pPr>
                              <w:pStyle w:val="357"/>
                              <w:spacing w:before="12"/>
                              <w:rPr>
                                <w:rFonts w:ascii="宋体" w:hAnsi="宋体" w:cs="宋体"/>
                                <w:sz w:val="23"/>
                                <w:szCs w:val="23"/>
                              </w:rPr>
                            </w:pPr>
                          </w:p>
                          <w:p w14:paraId="0A498A3C">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0E0C0C44">
                            <w:pPr>
                              <w:pStyle w:val="357"/>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1BC043BC">
                            <w:pPr>
                              <w:pStyle w:val="357"/>
                              <w:spacing w:before="93"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tcPr>
                          <w:p w14:paraId="396D6A93">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38F81A6C">
                            <w:pPr>
                              <w:pStyle w:val="357"/>
                              <w:spacing w:before="9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B052C8C">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BFD341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A9C98BC">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04D693CB">
                            <w:pPr>
                              <w:pStyle w:val="357"/>
                              <w:spacing w:before="44"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tcPr>
                          <w:p w14:paraId="338DB47C">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52F1F8AB">
                            <w:pPr>
                              <w:pStyle w:val="357"/>
                              <w:spacing w:before="4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2B523B7E">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072A83C">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E4DE48C">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52609901">
                            <w:pPr>
                              <w:pStyle w:val="357"/>
                              <w:spacing w:before="64" w:line="283"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tcPr>
                          <w:p w14:paraId="39F6611E">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14:paraId="0367B475">
                            <w:pPr>
                              <w:pStyle w:val="357"/>
                              <w:spacing w:before="6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06C11C04">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2182342">
                            <w:pPr>
                              <w:pStyle w:val="357"/>
                              <w:rPr>
                                <w:rFonts w:ascii="宋体" w:hAnsi="宋体" w:cs="宋体"/>
                                <w:sz w:val="20"/>
                                <w:szCs w:val="20"/>
                                <w:lang w:eastAsia="zh-CN"/>
                              </w:rPr>
                            </w:pPr>
                          </w:p>
                          <w:p w14:paraId="210C1D53">
                            <w:pPr>
                              <w:pStyle w:val="357"/>
                              <w:rPr>
                                <w:rFonts w:ascii="宋体" w:hAnsi="宋体" w:cs="宋体"/>
                                <w:sz w:val="20"/>
                                <w:szCs w:val="20"/>
                                <w:lang w:eastAsia="zh-CN"/>
                              </w:rPr>
                            </w:pPr>
                          </w:p>
                          <w:p w14:paraId="170D616F">
                            <w:pPr>
                              <w:pStyle w:val="357"/>
                              <w:rPr>
                                <w:rFonts w:ascii="宋体" w:hAnsi="宋体" w:cs="宋体"/>
                                <w:sz w:val="20"/>
                                <w:szCs w:val="20"/>
                                <w:lang w:eastAsia="zh-CN"/>
                              </w:rPr>
                            </w:pPr>
                          </w:p>
                          <w:p w14:paraId="1729AE83">
                            <w:pPr>
                              <w:pStyle w:val="357"/>
                              <w:rPr>
                                <w:rFonts w:ascii="宋体" w:hAnsi="宋体" w:cs="宋体"/>
                                <w:sz w:val="20"/>
                                <w:szCs w:val="20"/>
                                <w:lang w:eastAsia="zh-CN"/>
                              </w:rPr>
                            </w:pPr>
                          </w:p>
                          <w:p w14:paraId="49A38BAF">
                            <w:pPr>
                              <w:pStyle w:val="357"/>
                              <w:rPr>
                                <w:rFonts w:ascii="宋体" w:hAnsi="宋体" w:cs="宋体"/>
                                <w:sz w:val="20"/>
                                <w:szCs w:val="20"/>
                                <w:lang w:eastAsia="zh-CN"/>
                              </w:rPr>
                            </w:pPr>
                          </w:p>
                          <w:p w14:paraId="332CB9F0">
                            <w:pPr>
                              <w:pStyle w:val="357"/>
                              <w:rPr>
                                <w:rFonts w:ascii="宋体" w:hAnsi="宋体" w:cs="宋体"/>
                                <w:sz w:val="20"/>
                                <w:szCs w:val="20"/>
                                <w:lang w:eastAsia="zh-CN"/>
                              </w:rPr>
                            </w:pPr>
                          </w:p>
                          <w:p w14:paraId="12A764D1">
                            <w:pPr>
                              <w:pStyle w:val="357"/>
                              <w:rPr>
                                <w:rFonts w:ascii="宋体" w:hAnsi="宋体" w:cs="宋体"/>
                                <w:sz w:val="20"/>
                                <w:szCs w:val="20"/>
                                <w:lang w:eastAsia="zh-CN"/>
                              </w:rPr>
                            </w:pPr>
                          </w:p>
                          <w:p w14:paraId="1CA5C570">
                            <w:pPr>
                              <w:pStyle w:val="357"/>
                              <w:spacing w:before="2"/>
                              <w:rPr>
                                <w:rFonts w:ascii="宋体" w:hAnsi="宋体" w:cs="宋体"/>
                                <w:sz w:val="14"/>
                                <w:szCs w:val="14"/>
                                <w:lang w:eastAsia="zh-CN"/>
                              </w:rPr>
                            </w:pPr>
                          </w:p>
                          <w:p w14:paraId="6C029283">
                            <w:pPr>
                              <w:pStyle w:val="357"/>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1B3D675E">
                            <w:pPr>
                              <w:pStyle w:val="357"/>
                              <w:rPr>
                                <w:rFonts w:ascii="宋体" w:hAnsi="宋体" w:cs="宋体"/>
                                <w:sz w:val="20"/>
                                <w:szCs w:val="20"/>
                              </w:rPr>
                            </w:pPr>
                          </w:p>
                          <w:p w14:paraId="7229B2EC">
                            <w:pPr>
                              <w:pStyle w:val="357"/>
                              <w:rPr>
                                <w:rFonts w:ascii="宋体" w:hAnsi="宋体" w:cs="宋体"/>
                                <w:sz w:val="20"/>
                                <w:szCs w:val="20"/>
                              </w:rPr>
                            </w:pPr>
                          </w:p>
                          <w:p w14:paraId="0E8A071E">
                            <w:pPr>
                              <w:pStyle w:val="357"/>
                              <w:rPr>
                                <w:rFonts w:ascii="宋体" w:hAnsi="宋体" w:cs="宋体"/>
                                <w:sz w:val="20"/>
                                <w:szCs w:val="20"/>
                              </w:rPr>
                            </w:pPr>
                          </w:p>
                          <w:p w14:paraId="7CBE854D">
                            <w:pPr>
                              <w:pStyle w:val="357"/>
                              <w:rPr>
                                <w:rFonts w:ascii="宋体" w:hAnsi="宋体" w:cs="宋体"/>
                                <w:sz w:val="20"/>
                                <w:szCs w:val="20"/>
                              </w:rPr>
                            </w:pPr>
                          </w:p>
                          <w:p w14:paraId="3C4553A1">
                            <w:pPr>
                              <w:pStyle w:val="357"/>
                              <w:rPr>
                                <w:rFonts w:ascii="宋体" w:hAnsi="宋体" w:cs="宋体"/>
                                <w:sz w:val="20"/>
                                <w:szCs w:val="20"/>
                              </w:rPr>
                            </w:pPr>
                          </w:p>
                          <w:p w14:paraId="770F0358">
                            <w:pPr>
                              <w:pStyle w:val="357"/>
                              <w:rPr>
                                <w:rFonts w:ascii="宋体" w:hAnsi="宋体" w:cs="宋体"/>
                                <w:sz w:val="20"/>
                                <w:szCs w:val="20"/>
                              </w:rPr>
                            </w:pPr>
                          </w:p>
                          <w:p w14:paraId="49617F7F">
                            <w:pPr>
                              <w:pStyle w:val="357"/>
                              <w:spacing w:before="3"/>
                              <w:rPr>
                                <w:rFonts w:ascii="宋体" w:hAnsi="宋体" w:cs="宋体"/>
                              </w:rPr>
                            </w:pPr>
                          </w:p>
                          <w:p w14:paraId="7149625F">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55C94A8">
                            <w:pPr>
                              <w:pStyle w:val="357"/>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E476D50">
                            <w:pPr>
                              <w:pStyle w:val="357"/>
                              <w:rPr>
                                <w:rFonts w:ascii="宋体" w:hAnsi="宋体" w:cs="宋体"/>
                                <w:sz w:val="20"/>
                                <w:szCs w:val="20"/>
                              </w:rPr>
                            </w:pPr>
                          </w:p>
                          <w:p w14:paraId="2C802B2F">
                            <w:pPr>
                              <w:pStyle w:val="357"/>
                              <w:rPr>
                                <w:rFonts w:ascii="宋体" w:hAnsi="宋体" w:cs="宋体"/>
                                <w:sz w:val="20"/>
                                <w:szCs w:val="20"/>
                              </w:rPr>
                            </w:pPr>
                          </w:p>
                          <w:p w14:paraId="48004116">
                            <w:pPr>
                              <w:pStyle w:val="357"/>
                              <w:rPr>
                                <w:rFonts w:ascii="宋体" w:hAnsi="宋体" w:cs="宋体"/>
                                <w:sz w:val="20"/>
                                <w:szCs w:val="20"/>
                              </w:rPr>
                            </w:pPr>
                          </w:p>
                          <w:p w14:paraId="1A007993">
                            <w:pPr>
                              <w:pStyle w:val="357"/>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tcPr>
                          <w:p w14:paraId="533D31F7">
                            <w:pPr>
                              <w:pStyle w:val="357"/>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FB7E8A8">
                            <w:pPr>
                              <w:pStyle w:val="357"/>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14:paraId="0B4E6462">
                            <w:pPr>
                              <w:pStyle w:val="357"/>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A34A730">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5ECC0C5">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694DEC4">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4108323">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13ABD6CF">
                            <w:pPr>
                              <w:pStyle w:val="35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2C1338FB">
                            <w:pPr>
                              <w:pStyle w:val="35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74F62BAE">
                            <w:pPr>
                              <w:pStyle w:val="357"/>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09D2A80">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E1D0DE2">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5EFF699">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A00C8A4">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5CFB3B2B">
                            <w:pPr>
                              <w:pStyle w:val="35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17D9987">
                            <w:pPr>
                              <w:pStyle w:val="35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14:paraId="3B709AF8">
                            <w:pPr>
                              <w:pStyle w:val="357"/>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BCE335A">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F2E17B8">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3C22C0D">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7D2546B3">
                            <w:pPr>
                              <w:pStyle w:val="357"/>
                              <w:spacing w:before="2"/>
                              <w:rPr>
                                <w:rFonts w:ascii="宋体" w:hAnsi="宋体" w:cs="宋体"/>
                                <w:sz w:val="17"/>
                                <w:szCs w:val="17"/>
                                <w:lang w:eastAsia="zh-CN"/>
                              </w:rPr>
                            </w:pPr>
                          </w:p>
                          <w:p w14:paraId="1E24967F">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tcPr>
                          <w:p w14:paraId="1935A012">
                            <w:pPr>
                              <w:pStyle w:val="357"/>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676459BD">
                            <w:pPr>
                              <w:pStyle w:val="357"/>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14:paraId="4BB3CE5C">
                            <w:pPr>
                              <w:pStyle w:val="357"/>
                              <w:spacing w:before="68"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1A62F378">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D2DB8ED">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D7BB747">
                            <w:pPr>
                              <w:widowControl/>
                              <w:rPr>
                                <w:rFonts w:ascii="宋体" w:hAnsi="宋体" w:cs="宋体"/>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7178E0C">
                            <w:pPr>
                              <w:pStyle w:val="357"/>
                              <w:spacing w:before="8"/>
                              <w:rPr>
                                <w:rFonts w:ascii="宋体" w:hAnsi="宋体" w:cs="宋体"/>
                                <w:sz w:val="27"/>
                                <w:szCs w:val="27"/>
                                <w:lang w:eastAsia="zh-CN"/>
                              </w:rPr>
                            </w:pPr>
                          </w:p>
                          <w:p w14:paraId="30A3071C">
                            <w:pPr>
                              <w:pStyle w:val="357"/>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14:paraId="185C28D7">
                            <w:pPr>
                              <w:pStyle w:val="357"/>
                              <w:rPr>
                                <w:rFonts w:ascii="宋体" w:hAnsi="宋体" w:cs="宋体"/>
                                <w:sz w:val="20"/>
                                <w:szCs w:val="20"/>
                              </w:rPr>
                            </w:pPr>
                          </w:p>
                          <w:p w14:paraId="2C8C94BB">
                            <w:pPr>
                              <w:pStyle w:val="357"/>
                              <w:spacing w:before="7"/>
                              <w:rPr>
                                <w:rFonts w:ascii="宋体" w:hAnsi="宋体" w:cs="宋体"/>
                                <w:sz w:val="19"/>
                                <w:szCs w:val="19"/>
                              </w:rPr>
                            </w:pPr>
                          </w:p>
                          <w:p w14:paraId="73ED542B">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14:paraId="55ACCC93">
                            <w:pPr>
                              <w:pStyle w:val="357"/>
                              <w:spacing w:before="49" w:line="283"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476F0355">
                            <w:pPr>
                              <w:pStyle w:val="357"/>
                              <w:spacing w:before="12" w:line="283"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6FE9A5F3">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031D36BA">
                            <w:pPr>
                              <w:pStyle w:val="357"/>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15046712">
                            <w:pPr>
                              <w:pStyle w:val="357"/>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0B4E7474">
                            <w:pPr>
                              <w:pStyle w:val="357"/>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3E5EF968">
                            <w:pPr>
                              <w:rPr>
                                <w:rFonts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406885A4">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400FE2A9">
                            <w:pPr>
                              <w:pStyle w:val="357"/>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8A7A860">
                            <w:pPr>
                              <w:pStyle w:val="357"/>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789B17D7">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7BB1D69D">
                            <w:pPr>
                              <w:pStyle w:val="357"/>
                              <w:spacing w:before="13"/>
                              <w:rPr>
                                <w:rFonts w:ascii="宋体" w:hAnsi="宋体" w:cs="宋体"/>
                                <w:sz w:val="16"/>
                                <w:szCs w:val="16"/>
                              </w:rPr>
                            </w:pPr>
                          </w:p>
                          <w:p w14:paraId="3BD7B695">
                            <w:pPr>
                              <w:pStyle w:val="357"/>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19FC52D9">
                            <w:pPr>
                              <w:pStyle w:val="357"/>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104EBAE">
                            <w:pPr>
                              <w:pStyle w:val="357"/>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7F72A1E5">
                            <w:pPr>
                              <w:rPr>
                                <w:rFonts w:ascii="Calibri" w:hAnsi="Calibri"/>
                                <w:sz w:val="22"/>
                                <w:szCs w:val="22"/>
                                <w:lang w:eastAsia="en-US"/>
                              </w:rPr>
                            </w:pPr>
                          </w:p>
                        </w:tc>
                        <w:tc>
                          <w:tcPr>
                            <w:tcW w:w="1916" w:type="dxa"/>
                            <w:tcBorders>
                              <w:top w:val="single" w:color="000000" w:sz="4" w:space="0"/>
                              <w:left w:val="single" w:color="000000" w:sz="4" w:space="0"/>
                              <w:bottom w:val="single" w:color="000000" w:sz="4" w:space="0"/>
                              <w:right w:val="single" w:color="000000" w:sz="4" w:space="0"/>
                            </w:tcBorders>
                          </w:tcPr>
                          <w:p w14:paraId="5DE42B97">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2D6CF0C3">
                            <w:pPr>
                              <w:pStyle w:val="357"/>
                              <w:spacing w:before="66" w:line="283"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AF6AC8">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5711510F">
                            <w:pPr>
                              <w:pStyle w:val="357"/>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07509BCC">
                            <w:pPr>
                              <w:pStyle w:val="35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39C85B13">
                            <w:pPr>
                              <w:pStyle w:val="35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tcPr>
                          <w:p w14:paraId="26A997DD">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024DD919">
                            <w:pPr>
                              <w:pStyle w:val="357"/>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11155768">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049DCAF9">
                            <w:pPr>
                              <w:pStyle w:val="357"/>
                              <w:rPr>
                                <w:rFonts w:ascii="宋体" w:hAnsi="宋体" w:cs="宋体"/>
                                <w:sz w:val="20"/>
                                <w:szCs w:val="20"/>
                                <w:lang w:eastAsia="zh-CN"/>
                              </w:rPr>
                            </w:pPr>
                          </w:p>
                          <w:p w14:paraId="3BCFF708">
                            <w:pPr>
                              <w:pStyle w:val="357"/>
                              <w:rPr>
                                <w:rFonts w:ascii="宋体" w:hAnsi="宋体" w:cs="宋体"/>
                                <w:sz w:val="20"/>
                                <w:szCs w:val="20"/>
                                <w:lang w:eastAsia="zh-CN"/>
                              </w:rPr>
                            </w:pPr>
                          </w:p>
                          <w:p w14:paraId="2CF492E2">
                            <w:pPr>
                              <w:pStyle w:val="357"/>
                              <w:spacing w:before="7"/>
                              <w:rPr>
                                <w:rFonts w:ascii="宋体" w:hAnsi="宋体" w:cs="宋体"/>
                                <w:sz w:val="26"/>
                                <w:szCs w:val="26"/>
                                <w:lang w:eastAsia="zh-CN"/>
                              </w:rPr>
                            </w:pPr>
                          </w:p>
                          <w:p w14:paraId="346F827F">
                            <w:pPr>
                              <w:pStyle w:val="357"/>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0189198A">
                            <w:pPr>
                              <w:pStyle w:val="357"/>
                              <w:rPr>
                                <w:rFonts w:ascii="宋体" w:hAnsi="宋体" w:cs="宋体"/>
                                <w:sz w:val="20"/>
                                <w:szCs w:val="20"/>
                              </w:rPr>
                            </w:pPr>
                          </w:p>
                          <w:p w14:paraId="48E915C1">
                            <w:pPr>
                              <w:pStyle w:val="357"/>
                              <w:rPr>
                                <w:rFonts w:ascii="宋体" w:hAnsi="宋体" w:cs="宋体"/>
                                <w:sz w:val="20"/>
                                <w:szCs w:val="20"/>
                              </w:rPr>
                            </w:pPr>
                          </w:p>
                          <w:p w14:paraId="1B9DA8E9">
                            <w:pPr>
                              <w:pStyle w:val="357"/>
                              <w:spacing w:before="8"/>
                              <w:rPr>
                                <w:rFonts w:ascii="宋体" w:hAnsi="宋体" w:cs="宋体"/>
                                <w:sz w:val="14"/>
                                <w:szCs w:val="14"/>
                              </w:rPr>
                            </w:pPr>
                          </w:p>
                          <w:p w14:paraId="418379B6">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657F59EB">
                            <w:pPr>
                              <w:pStyle w:val="357"/>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A359B12">
                            <w:pPr>
                              <w:pStyle w:val="357"/>
                              <w:rPr>
                                <w:rFonts w:ascii="宋体" w:hAnsi="宋体" w:cs="宋体"/>
                                <w:sz w:val="20"/>
                                <w:szCs w:val="20"/>
                              </w:rPr>
                            </w:pPr>
                          </w:p>
                          <w:p w14:paraId="3DB890C6">
                            <w:pPr>
                              <w:pStyle w:val="357"/>
                              <w:rPr>
                                <w:rFonts w:ascii="宋体" w:hAnsi="宋体" w:cs="宋体"/>
                                <w:sz w:val="20"/>
                                <w:szCs w:val="20"/>
                              </w:rPr>
                            </w:pPr>
                          </w:p>
                          <w:p w14:paraId="3D67C7BD">
                            <w:pPr>
                              <w:pStyle w:val="357"/>
                              <w:spacing w:before="8"/>
                              <w:rPr>
                                <w:rFonts w:ascii="宋体" w:hAnsi="宋体" w:cs="宋体"/>
                                <w:sz w:val="14"/>
                                <w:szCs w:val="14"/>
                              </w:rPr>
                            </w:pPr>
                          </w:p>
                          <w:p w14:paraId="0EB32DF6">
                            <w:pPr>
                              <w:pStyle w:val="357"/>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tcPr>
                          <w:p w14:paraId="3ADF7117">
                            <w:pPr>
                              <w:pStyle w:val="357"/>
                              <w:rPr>
                                <w:rFonts w:ascii="宋体" w:hAnsi="宋体" w:cs="宋体"/>
                                <w:sz w:val="20"/>
                                <w:szCs w:val="20"/>
                              </w:rPr>
                            </w:pPr>
                          </w:p>
                          <w:p w14:paraId="115AB320">
                            <w:pPr>
                              <w:pStyle w:val="357"/>
                              <w:spacing w:before="1"/>
                              <w:rPr>
                                <w:rFonts w:ascii="宋体" w:hAnsi="宋体" w:cs="宋体"/>
                                <w:sz w:val="18"/>
                                <w:szCs w:val="18"/>
                              </w:rPr>
                            </w:pPr>
                          </w:p>
                          <w:p w14:paraId="4E1EA5B4">
                            <w:pPr>
                              <w:pStyle w:val="357"/>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14:paraId="3F0F2FFA">
                            <w:pPr>
                              <w:pStyle w:val="357"/>
                              <w:spacing w:before="30" w:line="283"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2E5C8D33">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D0A53E5">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93EB9A">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AE93131">
                            <w:pPr>
                              <w:widowControl/>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tcPr>
                          <w:p w14:paraId="1BAC601E">
                            <w:pPr>
                              <w:pStyle w:val="357"/>
                              <w:spacing w:before="12"/>
                              <w:rPr>
                                <w:rFonts w:ascii="宋体" w:hAnsi="宋体" w:cs="宋体"/>
                                <w:sz w:val="15"/>
                                <w:szCs w:val="15"/>
                                <w:lang w:eastAsia="zh-CN"/>
                              </w:rPr>
                            </w:pPr>
                          </w:p>
                          <w:p w14:paraId="0A02E8D2">
                            <w:pPr>
                              <w:pStyle w:val="357"/>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14:paraId="0422ED81">
                            <w:pPr>
                              <w:pStyle w:val="357"/>
                              <w:spacing w:before="52"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96A94C3">
                      <w:pPr>
                        <w:rPr>
                          <w:rFonts w:ascii="Calibri" w:hAnsi="Calibri"/>
                          <w:sz w:val="22"/>
                          <w:szCs w:val="22"/>
                        </w:rPr>
                      </w:pPr>
                    </w:p>
                  </w:txbxContent>
                </v:textbox>
              </v:shape>
            </w:pict>
          </mc:Fallback>
        </mc:AlternateContent>
      </w:r>
    </w:p>
    <w:p w14:paraId="0F713162">
      <w:pPr>
        <w:rPr>
          <w:rFonts w:ascii="Arial Unicode MS" w:hAnsi="Arial Unicode MS" w:eastAsia="Arial Unicode MS" w:cs="Arial Unicode MS"/>
          <w:color w:val="auto"/>
          <w:sz w:val="20"/>
          <w:szCs w:val="20"/>
          <w:highlight w:val="none"/>
        </w:rPr>
      </w:pPr>
    </w:p>
    <w:p w14:paraId="4302F141">
      <w:pPr>
        <w:rPr>
          <w:rFonts w:ascii="Arial Unicode MS" w:hAnsi="Arial Unicode MS" w:eastAsia="Arial Unicode MS" w:cs="Arial Unicode MS"/>
          <w:color w:val="auto"/>
          <w:sz w:val="20"/>
          <w:szCs w:val="20"/>
          <w:highlight w:val="none"/>
        </w:rPr>
      </w:pPr>
    </w:p>
    <w:p w14:paraId="7C8B5324">
      <w:pPr>
        <w:rPr>
          <w:rFonts w:ascii="Arial Unicode MS" w:hAnsi="Arial Unicode MS" w:eastAsia="Arial Unicode MS" w:cs="Arial Unicode MS"/>
          <w:color w:val="auto"/>
          <w:sz w:val="20"/>
          <w:szCs w:val="20"/>
          <w:highlight w:val="none"/>
        </w:rPr>
      </w:pPr>
    </w:p>
    <w:p w14:paraId="64933D72">
      <w:pPr>
        <w:rPr>
          <w:rFonts w:ascii="Arial Unicode MS" w:hAnsi="Arial Unicode MS" w:eastAsia="Arial Unicode MS" w:cs="Arial Unicode MS"/>
          <w:color w:val="auto"/>
          <w:sz w:val="20"/>
          <w:szCs w:val="20"/>
          <w:highlight w:val="none"/>
        </w:rPr>
      </w:pPr>
    </w:p>
    <w:p w14:paraId="6ABAB3D4">
      <w:pPr>
        <w:rPr>
          <w:rFonts w:ascii="Arial Unicode MS" w:hAnsi="Arial Unicode MS" w:eastAsia="Arial Unicode MS" w:cs="Arial Unicode MS"/>
          <w:color w:val="auto"/>
          <w:sz w:val="20"/>
          <w:szCs w:val="20"/>
          <w:highlight w:val="none"/>
        </w:rPr>
      </w:pPr>
    </w:p>
    <w:p w14:paraId="39E2F4AD">
      <w:pPr>
        <w:rPr>
          <w:rFonts w:ascii="Arial Unicode MS" w:hAnsi="Arial Unicode MS" w:eastAsia="Arial Unicode MS" w:cs="Arial Unicode MS"/>
          <w:color w:val="auto"/>
          <w:sz w:val="20"/>
          <w:szCs w:val="20"/>
          <w:highlight w:val="none"/>
        </w:rPr>
      </w:pPr>
    </w:p>
    <w:p w14:paraId="6373E1C3">
      <w:pPr>
        <w:rPr>
          <w:rFonts w:ascii="Arial Unicode MS" w:hAnsi="Arial Unicode MS" w:eastAsia="Arial Unicode MS" w:cs="Arial Unicode MS"/>
          <w:color w:val="auto"/>
          <w:sz w:val="20"/>
          <w:szCs w:val="20"/>
          <w:highlight w:val="none"/>
        </w:rPr>
      </w:pPr>
    </w:p>
    <w:p w14:paraId="239F93BD">
      <w:pPr>
        <w:rPr>
          <w:rFonts w:ascii="Arial Unicode MS" w:hAnsi="Arial Unicode MS" w:eastAsia="Arial Unicode MS" w:cs="Arial Unicode MS"/>
          <w:color w:val="auto"/>
          <w:sz w:val="20"/>
          <w:szCs w:val="20"/>
          <w:highlight w:val="none"/>
        </w:rPr>
      </w:pPr>
    </w:p>
    <w:p w14:paraId="7DFF8CB9">
      <w:pPr>
        <w:rPr>
          <w:rFonts w:ascii="Arial Unicode MS" w:hAnsi="Arial Unicode MS" w:eastAsia="Arial Unicode MS" w:cs="Arial Unicode MS"/>
          <w:color w:val="auto"/>
          <w:sz w:val="20"/>
          <w:szCs w:val="20"/>
          <w:highlight w:val="none"/>
        </w:rPr>
      </w:pPr>
    </w:p>
    <w:p w14:paraId="0A371BA8">
      <w:pPr>
        <w:rPr>
          <w:rFonts w:ascii="Arial Unicode MS" w:hAnsi="Arial Unicode MS" w:eastAsia="Arial Unicode MS" w:cs="Arial Unicode MS"/>
          <w:color w:val="auto"/>
          <w:sz w:val="20"/>
          <w:szCs w:val="20"/>
          <w:highlight w:val="none"/>
        </w:rPr>
      </w:pPr>
    </w:p>
    <w:p w14:paraId="3102EF62">
      <w:pPr>
        <w:rPr>
          <w:rFonts w:ascii="Arial Unicode MS" w:hAnsi="Arial Unicode MS" w:eastAsia="Arial Unicode MS" w:cs="Arial Unicode MS"/>
          <w:color w:val="auto"/>
          <w:sz w:val="20"/>
          <w:szCs w:val="20"/>
          <w:highlight w:val="none"/>
        </w:rPr>
      </w:pPr>
    </w:p>
    <w:p w14:paraId="2CC195F6">
      <w:pPr>
        <w:rPr>
          <w:rFonts w:ascii="Arial Unicode MS" w:hAnsi="Arial Unicode MS" w:eastAsia="Arial Unicode MS" w:cs="Arial Unicode MS"/>
          <w:color w:val="auto"/>
          <w:sz w:val="20"/>
          <w:szCs w:val="20"/>
          <w:highlight w:val="none"/>
        </w:rPr>
      </w:pPr>
    </w:p>
    <w:p w14:paraId="67F59887">
      <w:pPr>
        <w:rPr>
          <w:rFonts w:ascii="Arial Unicode MS" w:hAnsi="Arial Unicode MS" w:eastAsia="Arial Unicode MS" w:cs="Arial Unicode MS"/>
          <w:color w:val="auto"/>
          <w:sz w:val="20"/>
          <w:szCs w:val="20"/>
          <w:highlight w:val="none"/>
        </w:rPr>
      </w:pPr>
    </w:p>
    <w:p w14:paraId="428231D2">
      <w:pPr>
        <w:rPr>
          <w:rFonts w:ascii="Arial Unicode MS" w:hAnsi="Arial Unicode MS" w:eastAsia="Arial Unicode MS" w:cs="Arial Unicode MS"/>
          <w:color w:val="auto"/>
          <w:sz w:val="20"/>
          <w:szCs w:val="20"/>
          <w:highlight w:val="none"/>
        </w:rPr>
      </w:pPr>
    </w:p>
    <w:p w14:paraId="66B7DAF7">
      <w:pPr>
        <w:rPr>
          <w:rFonts w:ascii="Arial Unicode MS" w:hAnsi="Arial Unicode MS" w:eastAsia="Arial Unicode MS" w:cs="Arial Unicode MS"/>
          <w:color w:val="auto"/>
          <w:sz w:val="20"/>
          <w:szCs w:val="20"/>
          <w:highlight w:val="none"/>
        </w:rPr>
      </w:pPr>
    </w:p>
    <w:p w14:paraId="78C89317">
      <w:pPr>
        <w:rPr>
          <w:rFonts w:ascii="Arial Unicode MS" w:hAnsi="Arial Unicode MS" w:eastAsia="Arial Unicode MS" w:cs="Arial Unicode MS"/>
          <w:color w:val="auto"/>
          <w:sz w:val="20"/>
          <w:szCs w:val="20"/>
          <w:highlight w:val="none"/>
        </w:rPr>
      </w:pPr>
    </w:p>
    <w:p w14:paraId="1ADA8347">
      <w:pPr>
        <w:spacing w:before="16"/>
        <w:rPr>
          <w:rFonts w:ascii="Arial Unicode MS" w:hAnsi="Arial Unicode MS" w:eastAsia="Arial Unicode MS" w:cs="Arial Unicode MS"/>
          <w:color w:val="auto"/>
          <w:sz w:val="17"/>
          <w:szCs w:val="17"/>
          <w:highlight w:val="none"/>
        </w:rPr>
      </w:pPr>
    </w:p>
    <w:p w14:paraId="67DCC861">
      <w:pPr>
        <w:spacing w:before="37"/>
        <w:ind w:right="102"/>
        <w:jc w:val="right"/>
        <w:rPr>
          <w:rFonts w:ascii="宋体" w:hAnsi="宋体" w:cs="宋体"/>
          <w:color w:val="auto"/>
          <w:sz w:val="20"/>
          <w:szCs w:val="20"/>
          <w:highlight w:val="none"/>
          <w:lang w:eastAsia="en-US"/>
        </w:rPr>
      </w:pPr>
      <w:r>
        <w:rPr>
          <w:rFonts w:hint="eastAsia" w:ascii="宋体" w:hAnsi="宋体" w:cs="宋体"/>
          <w:color w:val="auto"/>
          <w:w w:val="99"/>
          <w:sz w:val="20"/>
          <w:szCs w:val="20"/>
          <w:highlight w:val="none"/>
        </w:rPr>
        <w:t>）</w:t>
      </w:r>
    </w:p>
    <w:p w14:paraId="48A5DFD7">
      <w:pPr>
        <w:rPr>
          <w:rFonts w:ascii="宋体" w:hAnsi="宋体" w:cs="宋体"/>
          <w:color w:val="auto"/>
          <w:sz w:val="20"/>
          <w:szCs w:val="20"/>
          <w:highlight w:val="none"/>
        </w:rPr>
      </w:pPr>
    </w:p>
    <w:p w14:paraId="7E5C85BC">
      <w:pPr>
        <w:rPr>
          <w:rFonts w:ascii="宋体" w:hAnsi="宋体" w:cs="宋体"/>
          <w:color w:val="auto"/>
          <w:sz w:val="20"/>
          <w:szCs w:val="20"/>
          <w:highlight w:val="none"/>
        </w:rPr>
      </w:pPr>
    </w:p>
    <w:p w14:paraId="1CDBD8C6">
      <w:pPr>
        <w:spacing w:before="3"/>
        <w:rPr>
          <w:rFonts w:ascii="宋体" w:hAnsi="宋体" w:cs="宋体"/>
          <w:color w:val="auto"/>
          <w:sz w:val="15"/>
          <w:szCs w:val="15"/>
          <w:highlight w:val="none"/>
        </w:rPr>
      </w:pPr>
    </w:p>
    <w:p w14:paraId="3A987949">
      <w:pPr>
        <w:spacing w:before="37"/>
        <w:ind w:right="150"/>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6293F11F">
      <w:pPr>
        <w:widowControl/>
        <w:rPr>
          <w:rFonts w:ascii="宋体" w:hAnsi="宋体" w:cs="宋体"/>
          <w:color w:val="auto"/>
          <w:sz w:val="20"/>
          <w:szCs w:val="20"/>
          <w:highlight w:val="none"/>
        </w:rPr>
        <w:sectPr>
          <w:footerReference r:id="rId24" w:type="first"/>
          <w:footerReference r:id="rId23" w:type="default"/>
          <w:pgSz w:w="11910" w:h="16840"/>
          <w:pgMar w:top="1520" w:right="1500" w:bottom="280" w:left="1680" w:header="720" w:footer="720" w:gutter="0"/>
          <w:cols w:space="720" w:num="1"/>
          <w:titlePg/>
          <w:docGrid w:linePitch="286" w:charSpace="0"/>
        </w:sectPr>
      </w:pPr>
    </w:p>
    <w:p w14:paraId="0425FBCF">
      <w:pPr>
        <w:rPr>
          <w:rFonts w:ascii="宋体" w:hAnsi="宋体" w:cs="宋体"/>
          <w:color w:val="auto"/>
          <w:sz w:val="20"/>
          <w:szCs w:val="20"/>
          <w:highlight w:val="none"/>
        </w:rPr>
      </w:pPr>
    </w:p>
    <w:p w14:paraId="57483AA8">
      <w:pPr>
        <w:rPr>
          <w:rFonts w:ascii="宋体" w:hAnsi="宋体" w:cs="宋体"/>
          <w:color w:val="auto"/>
          <w:sz w:val="20"/>
          <w:szCs w:val="20"/>
          <w:highlight w:val="none"/>
        </w:rPr>
      </w:pPr>
    </w:p>
    <w:p w14:paraId="53D38407">
      <w:pPr>
        <w:rPr>
          <w:rFonts w:ascii="宋体" w:hAnsi="宋体" w:cs="宋体"/>
          <w:color w:val="auto"/>
          <w:sz w:val="20"/>
          <w:szCs w:val="20"/>
          <w:highlight w:val="none"/>
        </w:rPr>
      </w:pPr>
    </w:p>
    <w:p w14:paraId="6DD89F21">
      <w:pPr>
        <w:rPr>
          <w:rFonts w:ascii="宋体" w:hAnsi="宋体" w:cs="宋体"/>
          <w:color w:val="auto"/>
          <w:sz w:val="20"/>
          <w:szCs w:val="20"/>
          <w:highlight w:val="none"/>
        </w:rPr>
      </w:pPr>
    </w:p>
    <w:p w14:paraId="4BFBEE64">
      <w:pPr>
        <w:spacing w:before="2"/>
        <w:rPr>
          <w:rFonts w:ascii="宋体" w:hAnsi="宋体" w:cs="宋体"/>
          <w:color w:val="auto"/>
          <w:sz w:val="23"/>
          <w:szCs w:val="23"/>
          <w:highlight w:val="none"/>
        </w:rPr>
      </w:pPr>
    </w:p>
    <w:p w14:paraId="3E3C58CA">
      <w:pPr>
        <w:spacing w:before="37"/>
        <w:ind w:right="102"/>
        <w:jc w:val="right"/>
        <w:rPr>
          <w:rFonts w:ascii="宋体" w:hAnsi="宋体" w:cs="宋体"/>
          <w:color w:val="auto"/>
          <w:sz w:val="20"/>
          <w:szCs w:val="20"/>
          <w:highlight w:val="none"/>
        </w:rPr>
      </w:pPr>
      <w:r>
        <w:rPr>
          <w:rFonts w:hint="eastAsia" w:ascii="Calibri" w:hAnsi="Calibri"/>
          <w:color w:val="auto"/>
          <w:sz w:val="22"/>
          <w:szCs w:val="22"/>
          <w:highlight w:val="none"/>
          <w:lang w:eastAsia="en-US"/>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a:effectLst/>
                      </wps:spPr>
                      <wps:txbx>
                        <w:txbxContent>
                          <w:tbl>
                            <w:tblPr>
                              <w:tblStyle w:val="54"/>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4F5E3721">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22CF033">
                                  <w:pPr>
                                    <w:rPr>
                                      <w:rFonts w:ascii="Calibri" w:hAnsi="Calibri"/>
                                      <w:sz w:val="22"/>
                                      <w:szCs w:val="22"/>
                                      <w:lang w:eastAsia="en-US"/>
                                    </w:rPr>
                                  </w:pPr>
                                </w:p>
                              </w:tc>
                              <w:tc>
                                <w:tcPr>
                                  <w:tcW w:w="1166" w:type="dxa"/>
                                  <w:vMerge w:val="restart"/>
                                  <w:tcBorders>
                                    <w:top w:val="single" w:color="000000" w:sz="4" w:space="0"/>
                                    <w:left w:val="single" w:color="000000" w:sz="4" w:space="0"/>
                                    <w:bottom w:val="single" w:color="000000" w:sz="4" w:space="0"/>
                                    <w:right w:val="single" w:color="000000" w:sz="4" w:space="0"/>
                                  </w:tcBorders>
                                </w:tcPr>
                                <w:p w14:paraId="2FCC7A67">
                                  <w:pPr>
                                    <w:rPr>
                                      <w:rFonts w:ascii="Calibri" w:hAnsi="Calibri"/>
                                      <w:sz w:val="22"/>
                                      <w:szCs w:val="22"/>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5E87B3AD">
                                  <w:pPr>
                                    <w:rPr>
                                      <w:rFonts w:ascii="Calibri" w:hAnsi="Calibri"/>
                                      <w:sz w:val="22"/>
                                      <w:szCs w:val="22"/>
                                      <w:lang w:eastAsia="en-US"/>
                                    </w:rPr>
                                  </w:pPr>
                                </w:p>
                              </w:tc>
                              <w:tc>
                                <w:tcPr>
                                  <w:tcW w:w="1915" w:type="dxa"/>
                                  <w:tcBorders>
                                    <w:top w:val="single" w:color="000000" w:sz="4" w:space="0"/>
                                    <w:left w:val="single" w:color="000000" w:sz="4" w:space="0"/>
                                    <w:bottom w:val="nil"/>
                                    <w:right w:val="single" w:color="000000" w:sz="4" w:space="0"/>
                                  </w:tcBorders>
                                </w:tcPr>
                                <w:p w14:paraId="5367709B">
                                  <w:pPr>
                                    <w:pStyle w:val="357"/>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14:paraId="0A733688">
                                  <w:pPr>
                                    <w:pStyle w:val="357"/>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E9F17FA">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DF1720C">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99D424">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A7DBA24">
                                  <w:pPr>
                                    <w:widowControl/>
                                    <w:rPr>
                                      <w:rFonts w:ascii="Calibri" w:hAnsi="Calibri"/>
                                      <w:sz w:val="22"/>
                                      <w:szCs w:val="22"/>
                                    </w:rPr>
                                  </w:pPr>
                                </w:p>
                              </w:tc>
                              <w:tc>
                                <w:tcPr>
                                  <w:tcW w:w="1915" w:type="dxa"/>
                                  <w:tcBorders>
                                    <w:top w:val="nil"/>
                                    <w:left w:val="single" w:color="000000" w:sz="4" w:space="0"/>
                                    <w:bottom w:val="single" w:color="000000" w:sz="4" w:space="0"/>
                                    <w:right w:val="single" w:color="000000" w:sz="4" w:space="0"/>
                                  </w:tcBorders>
                                </w:tcPr>
                                <w:p w14:paraId="29CFD19C">
                                  <w:pPr>
                                    <w:pStyle w:val="357"/>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14:paraId="3A4254E8">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0A0C12B">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81E4810">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B0D4AAF">
                                  <w:pPr>
                                    <w:widowControl/>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1211FE8">
                                  <w:pPr>
                                    <w:pStyle w:val="357"/>
                                    <w:rPr>
                                      <w:rFonts w:ascii="宋体" w:hAnsi="宋体" w:cs="宋体"/>
                                      <w:sz w:val="20"/>
                                      <w:szCs w:val="20"/>
                                      <w:lang w:eastAsia="zh-CN"/>
                                    </w:rPr>
                                  </w:pPr>
                                </w:p>
                                <w:p w14:paraId="3B73DBD8">
                                  <w:pPr>
                                    <w:pStyle w:val="357"/>
                                    <w:rPr>
                                      <w:rFonts w:ascii="宋体" w:hAnsi="宋体" w:cs="宋体"/>
                                      <w:sz w:val="20"/>
                                      <w:szCs w:val="20"/>
                                      <w:lang w:eastAsia="zh-CN"/>
                                    </w:rPr>
                                  </w:pPr>
                                </w:p>
                                <w:p w14:paraId="6586A102">
                                  <w:pPr>
                                    <w:pStyle w:val="357"/>
                                    <w:spacing w:before="3"/>
                                    <w:rPr>
                                      <w:rFonts w:ascii="宋体" w:hAnsi="宋体" w:cs="宋体"/>
                                      <w:sz w:val="21"/>
                                      <w:szCs w:val="21"/>
                                      <w:lang w:eastAsia="zh-CN"/>
                                    </w:rPr>
                                  </w:pPr>
                                </w:p>
                                <w:p w14:paraId="49A06474">
                                  <w:pPr>
                                    <w:pStyle w:val="357"/>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14:paraId="5DCE70A0">
                                  <w:pPr>
                                    <w:pStyle w:val="357"/>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6515731D">
                                  <w:pPr>
                                    <w:pStyle w:val="357"/>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65CDF579">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6005948">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407B69A">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852AC49">
                                  <w:pPr>
                                    <w:widowControl/>
                                    <w:rPr>
                                      <w:rFonts w:ascii="宋体" w:hAnsi="宋体" w:cs="宋体"/>
                                      <w:sz w:val="20"/>
                                      <w:szCs w:val="20"/>
                                    </w:rPr>
                                  </w:pPr>
                                </w:p>
                              </w:tc>
                              <w:tc>
                                <w:tcPr>
                                  <w:tcW w:w="1915" w:type="dxa"/>
                                  <w:tcBorders>
                                    <w:top w:val="single" w:color="000000" w:sz="4" w:space="0"/>
                                    <w:left w:val="single" w:color="000000" w:sz="4" w:space="0"/>
                                    <w:bottom w:val="nil"/>
                                    <w:right w:val="single" w:color="000000" w:sz="4" w:space="0"/>
                                  </w:tcBorders>
                                </w:tcPr>
                                <w:p w14:paraId="0907D80D">
                                  <w:pPr>
                                    <w:pStyle w:val="357"/>
                                    <w:spacing w:before="7"/>
                                    <w:rPr>
                                      <w:rFonts w:ascii="宋体" w:hAnsi="宋体" w:cs="宋体"/>
                                      <w:sz w:val="24"/>
                                      <w:szCs w:val="24"/>
                                      <w:lang w:eastAsia="zh-CN"/>
                                    </w:rPr>
                                  </w:pPr>
                                </w:p>
                                <w:p w14:paraId="79BB555C">
                                  <w:pPr>
                                    <w:pStyle w:val="357"/>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1E331FA5">
                                  <w:pPr>
                                    <w:pStyle w:val="357"/>
                                    <w:spacing w:before="9"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5D5CA431">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FD44100">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891D557">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E6818E9">
                                  <w:pPr>
                                    <w:widowControl/>
                                    <w:rPr>
                                      <w:rFonts w:ascii="宋体" w:hAnsi="宋体"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14:paraId="45C6413D">
                                  <w:pPr>
                                    <w:pStyle w:val="35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14:paraId="00DC3A45">
                                  <w:pPr>
                                    <w:pStyle w:val="35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5CBE111E">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E8470FB">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BB89628">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2F35127">
                                  <w:pPr>
                                    <w:widowControl/>
                                    <w:rPr>
                                      <w:rFonts w:ascii="宋体" w:hAnsi="宋体"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3DEDA3F7">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14:paraId="351326A2">
                                  <w:pPr>
                                    <w:pStyle w:val="357"/>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1B55C6B7">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2CEA5F2">
                                  <w:pPr>
                                    <w:widowControl/>
                                    <w:rPr>
                                      <w:rFonts w:ascii="Calibri" w:hAnsi="Calibri"/>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2433178">
                                  <w:pPr>
                                    <w:widowControl/>
                                    <w:rPr>
                                      <w:rFonts w:ascii="Calibri" w:hAnsi="Calibri"/>
                                      <w:sz w:val="22"/>
                                      <w:szCs w:val="22"/>
                                      <w:lang w:eastAsia="en-US"/>
                                    </w:rPr>
                                  </w:pPr>
                                </w:p>
                              </w:tc>
                              <w:tc>
                                <w:tcPr>
                                  <w:tcW w:w="1800" w:type="dxa"/>
                                  <w:tcBorders>
                                    <w:top w:val="single" w:color="000000" w:sz="4" w:space="0"/>
                                    <w:left w:val="single" w:color="000000" w:sz="4" w:space="0"/>
                                    <w:bottom w:val="nil"/>
                                    <w:right w:val="single" w:color="000000" w:sz="4" w:space="0"/>
                                  </w:tcBorders>
                                </w:tcPr>
                                <w:p w14:paraId="23B6741F">
                                  <w:pPr>
                                    <w:pStyle w:val="357"/>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14:paraId="31BF445F">
                                  <w:pPr>
                                    <w:pStyle w:val="357"/>
                                    <w:spacing w:before="1"/>
                                    <w:rPr>
                                      <w:rFonts w:ascii="宋体" w:hAnsi="宋体" w:cs="宋体"/>
                                      <w:sz w:val="18"/>
                                      <w:szCs w:val="18"/>
                                    </w:rPr>
                                  </w:pPr>
                                </w:p>
                                <w:p w14:paraId="1AD39345">
                                  <w:pPr>
                                    <w:pStyle w:val="357"/>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14:paraId="1DF7902A">
                                  <w:pPr>
                                    <w:pStyle w:val="357"/>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CC7CA66">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353E1BA">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5FB1451">
                                  <w:pPr>
                                    <w:widowControl/>
                                    <w:rPr>
                                      <w:rFonts w:ascii="Calibri" w:hAnsi="Calibri"/>
                                      <w:sz w:val="22"/>
                                      <w:szCs w:val="22"/>
                                    </w:rPr>
                                  </w:pPr>
                                </w:p>
                              </w:tc>
                              <w:tc>
                                <w:tcPr>
                                  <w:tcW w:w="1800" w:type="dxa"/>
                                  <w:tcBorders>
                                    <w:top w:val="nil"/>
                                    <w:left w:val="single" w:color="000000" w:sz="4" w:space="0"/>
                                    <w:bottom w:val="single" w:color="000000" w:sz="4" w:space="0"/>
                                    <w:right w:val="single" w:color="000000" w:sz="4" w:space="0"/>
                                  </w:tcBorders>
                                </w:tcPr>
                                <w:p w14:paraId="0C5B5BBC">
                                  <w:pPr>
                                    <w:pStyle w:val="357"/>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61B80AB">
                                  <w:pPr>
                                    <w:widowControl/>
                                    <w:rPr>
                                      <w:rFonts w:ascii="宋体" w:hAnsi="宋体" w:cs="宋体"/>
                                      <w:sz w:val="20"/>
                                      <w:szCs w:val="20"/>
                                      <w:lang w:eastAsia="en-US"/>
                                    </w:rPr>
                                  </w:pPr>
                                </w:p>
                              </w:tc>
                              <w:tc>
                                <w:tcPr>
                                  <w:tcW w:w="2966" w:type="dxa"/>
                                  <w:tcBorders>
                                    <w:top w:val="nil"/>
                                    <w:left w:val="single" w:color="000000" w:sz="4" w:space="0"/>
                                    <w:bottom w:val="single" w:color="000000" w:sz="4" w:space="0"/>
                                    <w:right w:val="single" w:color="000000" w:sz="4" w:space="0"/>
                                  </w:tcBorders>
                                </w:tcPr>
                                <w:p w14:paraId="07F79302">
                                  <w:pPr>
                                    <w:pStyle w:val="357"/>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282B4614">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2160AE7">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AAE4238">
                                  <w:pPr>
                                    <w:widowControl/>
                                    <w:rPr>
                                      <w:rFonts w:ascii="Calibri" w:hAnsi="Calibri"/>
                                      <w:sz w:val="22"/>
                                      <w:szCs w:val="22"/>
                                    </w:rPr>
                                  </w:pPr>
                                </w:p>
                              </w:tc>
                              <w:tc>
                                <w:tcPr>
                                  <w:tcW w:w="1800" w:type="dxa"/>
                                  <w:vMerge w:val="restart"/>
                                  <w:tcBorders>
                                    <w:top w:val="single" w:color="000000" w:sz="4" w:space="0"/>
                                    <w:left w:val="single" w:color="000000" w:sz="4" w:space="0"/>
                                    <w:bottom w:val="nil"/>
                                    <w:right w:val="single" w:color="000000" w:sz="4" w:space="0"/>
                                  </w:tcBorders>
                                </w:tcPr>
                                <w:p w14:paraId="4E68D746">
                                  <w:pPr>
                                    <w:pStyle w:val="357"/>
                                    <w:rPr>
                                      <w:rFonts w:ascii="宋体" w:hAnsi="宋体" w:cs="宋体"/>
                                      <w:sz w:val="20"/>
                                      <w:szCs w:val="20"/>
                                      <w:lang w:eastAsia="zh-CN"/>
                                    </w:rPr>
                                  </w:pPr>
                                </w:p>
                                <w:p w14:paraId="1E213BFD">
                                  <w:pPr>
                                    <w:pStyle w:val="357"/>
                                    <w:spacing w:before="9"/>
                                    <w:rPr>
                                      <w:rFonts w:ascii="宋体" w:hAnsi="宋体" w:cs="宋体"/>
                                      <w:sz w:val="20"/>
                                      <w:szCs w:val="20"/>
                                      <w:lang w:eastAsia="zh-CN"/>
                                    </w:rPr>
                                  </w:pPr>
                                </w:p>
                                <w:p w14:paraId="50F5F98B">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14:paraId="6595AABF">
                                  <w:pPr>
                                    <w:pStyle w:val="357"/>
                                    <w:rPr>
                                      <w:rFonts w:ascii="宋体" w:hAnsi="宋体" w:cs="宋体"/>
                                      <w:sz w:val="20"/>
                                      <w:szCs w:val="20"/>
                                    </w:rPr>
                                  </w:pPr>
                                </w:p>
                                <w:p w14:paraId="456FFF25">
                                  <w:pPr>
                                    <w:pStyle w:val="357"/>
                                    <w:rPr>
                                      <w:rFonts w:ascii="宋体" w:hAnsi="宋体" w:cs="宋体"/>
                                      <w:sz w:val="20"/>
                                      <w:szCs w:val="20"/>
                                    </w:rPr>
                                  </w:pPr>
                                </w:p>
                                <w:p w14:paraId="5E2F7A42">
                                  <w:pPr>
                                    <w:pStyle w:val="357"/>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14:paraId="1963E344">
                                  <w:pPr>
                                    <w:pStyle w:val="357"/>
                                    <w:spacing w:before="11"/>
                                    <w:rPr>
                                      <w:rFonts w:ascii="宋体" w:hAnsi="宋体" w:cs="宋体"/>
                                      <w:sz w:val="16"/>
                                      <w:szCs w:val="16"/>
                                      <w:lang w:eastAsia="zh-CN"/>
                                    </w:rPr>
                                  </w:pPr>
                                </w:p>
                                <w:p w14:paraId="7FB4748B">
                                  <w:pPr>
                                    <w:pStyle w:val="357"/>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772FE2AE">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38020C5">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50647DB">
                                  <w:pPr>
                                    <w:widowControl/>
                                    <w:rPr>
                                      <w:rFonts w:ascii="Calibri" w:hAnsi="Calibri"/>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14:paraId="5FE0083F">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A9CB0CA">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0CC2E404">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610785A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7029637">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B4B1427">
                                  <w:pPr>
                                    <w:widowControl/>
                                    <w:rPr>
                                      <w:rFonts w:ascii="Calibri" w:hAnsi="Calibri"/>
                                      <w:sz w:val="22"/>
                                      <w:szCs w:val="22"/>
                                    </w:rPr>
                                  </w:pPr>
                                </w:p>
                              </w:tc>
                              <w:tc>
                                <w:tcPr>
                                  <w:tcW w:w="1800" w:type="dxa"/>
                                  <w:vMerge w:val="restart"/>
                                  <w:tcBorders>
                                    <w:top w:val="nil"/>
                                    <w:left w:val="single" w:color="000000" w:sz="4" w:space="0"/>
                                    <w:bottom w:val="single" w:color="000000" w:sz="4" w:space="0"/>
                                    <w:right w:val="single" w:color="000000" w:sz="4" w:space="0"/>
                                  </w:tcBorders>
                                </w:tcPr>
                                <w:p w14:paraId="41927C0A">
                                  <w:pPr>
                                    <w:pStyle w:val="357"/>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A40B0B0">
                                  <w:pPr>
                                    <w:widowControl/>
                                    <w:rPr>
                                      <w:rFonts w:ascii="宋体" w:hAnsi="宋体" w:cs="宋体"/>
                                      <w:sz w:val="20"/>
                                      <w:szCs w:val="20"/>
                                      <w:lang w:eastAsia="en-US"/>
                                    </w:rPr>
                                  </w:pPr>
                                </w:p>
                              </w:tc>
                              <w:tc>
                                <w:tcPr>
                                  <w:tcW w:w="2966" w:type="dxa"/>
                                  <w:tcBorders>
                                    <w:top w:val="nil"/>
                                    <w:left w:val="single" w:color="000000" w:sz="4" w:space="0"/>
                                    <w:bottom w:val="nil"/>
                                    <w:right w:val="single" w:color="000000" w:sz="4" w:space="0"/>
                                  </w:tcBorders>
                                </w:tcPr>
                                <w:p w14:paraId="44009D91">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2C9D39A2">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B909CAC">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20EAB39">
                                  <w:pPr>
                                    <w:widowControl/>
                                    <w:rPr>
                                      <w:rFonts w:ascii="Calibri" w:hAnsi="Calibri"/>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14:paraId="54028800">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41BB680">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14:paraId="310B4E15">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56AC61B2">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14:paraId="7F2DEA2A">
                                  <w:pPr>
                                    <w:pStyle w:val="357"/>
                                    <w:spacing w:before="12"/>
                                    <w:rPr>
                                      <w:rFonts w:ascii="宋体" w:hAnsi="宋体" w:cs="宋体"/>
                                      <w:sz w:val="15"/>
                                      <w:szCs w:val="15"/>
                                      <w:lang w:eastAsia="zh-CN"/>
                                    </w:rPr>
                                  </w:pPr>
                                </w:p>
                                <w:p w14:paraId="162AF34F">
                                  <w:pPr>
                                    <w:pStyle w:val="357"/>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14:paraId="38FED856">
                                  <w:pPr>
                                    <w:pStyle w:val="357"/>
                                    <w:spacing w:before="12"/>
                                    <w:rPr>
                                      <w:rFonts w:ascii="宋体" w:hAnsi="宋体" w:cs="宋体"/>
                                      <w:sz w:val="15"/>
                                      <w:szCs w:val="15"/>
                                    </w:rPr>
                                  </w:pPr>
                                </w:p>
                                <w:p w14:paraId="069A25AE">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14:paraId="05356291">
                                  <w:pPr>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725AE8DB">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490F4D08">
                                  <w:pPr>
                                    <w:pStyle w:val="357"/>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37C52DD2">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502B17D6">
                                  <w:pPr>
                                    <w:pStyle w:val="357"/>
                                    <w:spacing w:before="3"/>
                                    <w:rPr>
                                      <w:rFonts w:ascii="宋体" w:hAnsi="宋体" w:cs="宋体"/>
                                      <w:sz w:val="14"/>
                                      <w:szCs w:val="14"/>
                                      <w:lang w:eastAsia="zh-CN"/>
                                    </w:rPr>
                                  </w:pPr>
                                </w:p>
                                <w:p w14:paraId="55475DDB">
                                  <w:pPr>
                                    <w:pStyle w:val="357"/>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14:paraId="1933B781">
                                  <w:pPr>
                                    <w:pStyle w:val="357"/>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1158B960">
                                  <w:pPr>
                                    <w:pStyle w:val="357"/>
                                    <w:spacing w:before="3"/>
                                    <w:rPr>
                                      <w:rFonts w:ascii="宋体" w:hAnsi="宋体" w:cs="宋体"/>
                                      <w:sz w:val="14"/>
                                      <w:szCs w:val="14"/>
                                    </w:rPr>
                                  </w:pPr>
                                </w:p>
                                <w:p w14:paraId="4C868AA4">
                                  <w:pPr>
                                    <w:pStyle w:val="357"/>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4E202E03">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14:paraId="64538D23">
                                  <w:pPr>
                                    <w:pStyle w:val="357"/>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4C0E7318">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752D1D3">
                                  <w:pPr>
                                    <w:widowControl/>
                                    <w:rPr>
                                      <w:rFonts w:ascii="宋体" w:hAnsi="宋体" w:cs="宋体"/>
                                      <w:sz w:val="20"/>
                                      <w:szCs w:val="20"/>
                                    </w:rPr>
                                  </w:pPr>
                                </w:p>
                              </w:tc>
                              <w:tc>
                                <w:tcPr>
                                  <w:tcW w:w="1166" w:type="dxa"/>
                                  <w:tcBorders>
                                    <w:top w:val="nil"/>
                                    <w:left w:val="single" w:color="000000" w:sz="4" w:space="0"/>
                                    <w:bottom w:val="single" w:color="000000" w:sz="4" w:space="0"/>
                                    <w:right w:val="single" w:color="000000" w:sz="4" w:space="0"/>
                                  </w:tcBorders>
                                </w:tcPr>
                                <w:p w14:paraId="5887EB09">
                                  <w:pPr>
                                    <w:pStyle w:val="357"/>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29A89D4">
                                  <w:pPr>
                                    <w:widowControl/>
                                    <w:rPr>
                                      <w:rFonts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6CBDE52">
                                  <w:pPr>
                                    <w:widowControl/>
                                    <w:rPr>
                                      <w:rFonts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tcPr>
                                <w:p w14:paraId="4BCFB674">
                                  <w:pPr>
                                    <w:pStyle w:val="35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639B046">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38B04C12">
                                  <w:pPr>
                                    <w:pStyle w:val="357"/>
                                    <w:spacing w:before="8"/>
                                    <w:rPr>
                                      <w:rFonts w:ascii="宋体" w:hAnsi="宋体" w:cs="宋体"/>
                                      <w:sz w:val="21"/>
                                      <w:szCs w:val="21"/>
                                    </w:rPr>
                                  </w:pPr>
                                </w:p>
                                <w:p w14:paraId="54BC56C2">
                                  <w:pPr>
                                    <w:pStyle w:val="357"/>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14:paraId="40A211EF">
                                  <w:pPr>
                                    <w:pStyle w:val="357"/>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242B56A6">
                                  <w:pPr>
                                    <w:pStyle w:val="357"/>
                                    <w:spacing w:before="8"/>
                                    <w:rPr>
                                      <w:rFonts w:ascii="宋体" w:hAnsi="宋体" w:cs="宋体"/>
                                      <w:sz w:val="21"/>
                                      <w:szCs w:val="21"/>
                                    </w:rPr>
                                  </w:pPr>
                                </w:p>
                                <w:p w14:paraId="191CA216">
                                  <w:pPr>
                                    <w:pStyle w:val="357"/>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6A982554">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14:paraId="4DFA36AD">
                                  <w:pPr>
                                    <w:pStyle w:val="357"/>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383E7D3">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A144C72">
                                  <w:pPr>
                                    <w:widowControl/>
                                    <w:rPr>
                                      <w:rFonts w:ascii="宋体" w:hAnsi="宋体" w:cs="宋体"/>
                                      <w:sz w:val="20"/>
                                      <w:szCs w:val="20"/>
                                    </w:rPr>
                                  </w:pPr>
                                </w:p>
                              </w:tc>
                              <w:tc>
                                <w:tcPr>
                                  <w:tcW w:w="1166" w:type="dxa"/>
                                  <w:tcBorders>
                                    <w:top w:val="nil"/>
                                    <w:left w:val="single" w:color="000000" w:sz="4" w:space="0"/>
                                    <w:bottom w:val="single" w:color="000000" w:sz="4" w:space="0"/>
                                    <w:right w:val="single" w:color="000000" w:sz="4" w:space="0"/>
                                  </w:tcBorders>
                                </w:tcPr>
                                <w:p w14:paraId="2D0AC2D0">
                                  <w:pPr>
                                    <w:pStyle w:val="357"/>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38429DF">
                                  <w:pPr>
                                    <w:widowControl/>
                                    <w:rPr>
                                      <w:rFonts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0B0211A">
                                  <w:pPr>
                                    <w:widowControl/>
                                    <w:rPr>
                                      <w:rFonts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tcPr>
                                <w:p w14:paraId="326981A3">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388F0409">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AE13577">
                                  <w:pPr>
                                    <w:pStyle w:val="357"/>
                                    <w:rPr>
                                      <w:rFonts w:ascii="宋体" w:hAnsi="宋体" w:cs="宋体"/>
                                      <w:sz w:val="20"/>
                                      <w:szCs w:val="20"/>
                                      <w:lang w:eastAsia="zh-CN"/>
                                    </w:rPr>
                                  </w:pPr>
                                </w:p>
                                <w:p w14:paraId="14465199">
                                  <w:pPr>
                                    <w:pStyle w:val="357"/>
                                    <w:rPr>
                                      <w:rFonts w:ascii="宋体" w:hAnsi="宋体" w:cs="宋体"/>
                                      <w:sz w:val="20"/>
                                      <w:szCs w:val="20"/>
                                      <w:lang w:eastAsia="zh-CN"/>
                                    </w:rPr>
                                  </w:pPr>
                                </w:p>
                                <w:p w14:paraId="38E92497">
                                  <w:pPr>
                                    <w:pStyle w:val="357"/>
                                    <w:rPr>
                                      <w:rFonts w:ascii="宋体" w:hAnsi="宋体" w:cs="宋体"/>
                                      <w:sz w:val="20"/>
                                      <w:szCs w:val="20"/>
                                      <w:lang w:eastAsia="zh-CN"/>
                                    </w:rPr>
                                  </w:pPr>
                                </w:p>
                                <w:p w14:paraId="5D7D03BD">
                                  <w:pPr>
                                    <w:pStyle w:val="357"/>
                                    <w:rPr>
                                      <w:rFonts w:ascii="宋体" w:hAnsi="宋体" w:cs="宋体"/>
                                      <w:sz w:val="20"/>
                                      <w:szCs w:val="20"/>
                                      <w:lang w:eastAsia="zh-CN"/>
                                    </w:rPr>
                                  </w:pPr>
                                </w:p>
                                <w:p w14:paraId="61EBB988">
                                  <w:pPr>
                                    <w:pStyle w:val="357"/>
                                    <w:rPr>
                                      <w:rFonts w:ascii="宋体" w:hAnsi="宋体" w:cs="宋体"/>
                                      <w:sz w:val="20"/>
                                      <w:szCs w:val="20"/>
                                      <w:lang w:eastAsia="zh-CN"/>
                                    </w:rPr>
                                  </w:pPr>
                                </w:p>
                                <w:p w14:paraId="7E3CE611">
                                  <w:pPr>
                                    <w:pStyle w:val="357"/>
                                    <w:rPr>
                                      <w:rFonts w:ascii="宋体" w:hAnsi="宋体" w:cs="宋体"/>
                                      <w:sz w:val="20"/>
                                      <w:szCs w:val="20"/>
                                      <w:lang w:eastAsia="zh-CN"/>
                                    </w:rPr>
                                  </w:pPr>
                                </w:p>
                                <w:p w14:paraId="4945826B">
                                  <w:pPr>
                                    <w:pStyle w:val="357"/>
                                    <w:rPr>
                                      <w:rFonts w:ascii="宋体" w:hAnsi="宋体" w:cs="宋体"/>
                                      <w:sz w:val="20"/>
                                      <w:szCs w:val="20"/>
                                      <w:lang w:eastAsia="zh-CN"/>
                                    </w:rPr>
                                  </w:pPr>
                                </w:p>
                                <w:p w14:paraId="00D8C8AE">
                                  <w:pPr>
                                    <w:pStyle w:val="357"/>
                                    <w:rPr>
                                      <w:rFonts w:ascii="宋体" w:hAnsi="宋体" w:cs="宋体"/>
                                      <w:sz w:val="20"/>
                                      <w:szCs w:val="20"/>
                                      <w:lang w:eastAsia="zh-CN"/>
                                    </w:rPr>
                                  </w:pPr>
                                </w:p>
                                <w:p w14:paraId="2A0B8AF5">
                                  <w:pPr>
                                    <w:pStyle w:val="357"/>
                                    <w:rPr>
                                      <w:rFonts w:ascii="宋体" w:hAnsi="宋体" w:cs="宋体"/>
                                      <w:sz w:val="20"/>
                                      <w:szCs w:val="20"/>
                                      <w:lang w:eastAsia="zh-CN"/>
                                    </w:rPr>
                                  </w:pPr>
                                </w:p>
                                <w:p w14:paraId="1B729F29">
                                  <w:pPr>
                                    <w:pStyle w:val="357"/>
                                    <w:spacing w:before="5"/>
                                    <w:rPr>
                                      <w:rFonts w:ascii="宋体" w:hAnsi="宋体" w:cs="宋体"/>
                                      <w:sz w:val="18"/>
                                      <w:szCs w:val="18"/>
                                      <w:lang w:eastAsia="zh-CN"/>
                                    </w:rPr>
                                  </w:pPr>
                                </w:p>
                                <w:p w14:paraId="1B0F50CF">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14:paraId="2AB45DEC">
                                  <w:pPr>
                                    <w:pStyle w:val="357"/>
                                    <w:rPr>
                                      <w:rFonts w:ascii="宋体" w:hAnsi="宋体" w:cs="宋体"/>
                                      <w:sz w:val="20"/>
                                      <w:szCs w:val="20"/>
                                    </w:rPr>
                                  </w:pPr>
                                </w:p>
                                <w:p w14:paraId="291A5CF1">
                                  <w:pPr>
                                    <w:pStyle w:val="357"/>
                                    <w:rPr>
                                      <w:rFonts w:ascii="宋体" w:hAnsi="宋体" w:cs="宋体"/>
                                      <w:sz w:val="20"/>
                                      <w:szCs w:val="20"/>
                                    </w:rPr>
                                  </w:pPr>
                                </w:p>
                                <w:p w14:paraId="4B2903A2">
                                  <w:pPr>
                                    <w:pStyle w:val="357"/>
                                    <w:rPr>
                                      <w:rFonts w:ascii="宋体" w:hAnsi="宋体" w:cs="宋体"/>
                                      <w:sz w:val="20"/>
                                      <w:szCs w:val="20"/>
                                    </w:rPr>
                                  </w:pPr>
                                </w:p>
                                <w:p w14:paraId="75AB5091">
                                  <w:pPr>
                                    <w:pStyle w:val="357"/>
                                    <w:rPr>
                                      <w:rFonts w:ascii="宋体" w:hAnsi="宋体" w:cs="宋体"/>
                                      <w:sz w:val="20"/>
                                      <w:szCs w:val="20"/>
                                    </w:rPr>
                                  </w:pPr>
                                </w:p>
                                <w:p w14:paraId="5FA3ECFD">
                                  <w:pPr>
                                    <w:pStyle w:val="357"/>
                                    <w:rPr>
                                      <w:rFonts w:ascii="宋体" w:hAnsi="宋体" w:cs="宋体"/>
                                      <w:sz w:val="20"/>
                                      <w:szCs w:val="20"/>
                                    </w:rPr>
                                  </w:pPr>
                                </w:p>
                                <w:p w14:paraId="499B1221">
                                  <w:pPr>
                                    <w:pStyle w:val="357"/>
                                    <w:rPr>
                                      <w:rFonts w:ascii="宋体" w:hAnsi="宋体" w:cs="宋体"/>
                                      <w:sz w:val="20"/>
                                      <w:szCs w:val="20"/>
                                    </w:rPr>
                                  </w:pPr>
                                </w:p>
                                <w:p w14:paraId="3BB99BD1">
                                  <w:pPr>
                                    <w:pStyle w:val="357"/>
                                    <w:rPr>
                                      <w:rFonts w:ascii="宋体" w:hAnsi="宋体" w:cs="宋体"/>
                                      <w:sz w:val="20"/>
                                      <w:szCs w:val="20"/>
                                    </w:rPr>
                                  </w:pPr>
                                </w:p>
                                <w:p w14:paraId="732E47C3">
                                  <w:pPr>
                                    <w:pStyle w:val="357"/>
                                    <w:rPr>
                                      <w:rFonts w:ascii="宋体" w:hAnsi="宋体" w:cs="宋体"/>
                                      <w:sz w:val="20"/>
                                      <w:szCs w:val="20"/>
                                    </w:rPr>
                                  </w:pPr>
                                </w:p>
                                <w:p w14:paraId="5C29EAED">
                                  <w:pPr>
                                    <w:pStyle w:val="357"/>
                                    <w:spacing w:before="6"/>
                                    <w:rPr>
                                      <w:rFonts w:ascii="宋体" w:hAnsi="宋体" w:cs="宋体"/>
                                      <w:sz w:val="26"/>
                                      <w:szCs w:val="26"/>
                                    </w:rPr>
                                  </w:pPr>
                                </w:p>
                                <w:p w14:paraId="3F4FA2A1">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60F5EC01">
                                  <w:pPr>
                                    <w:pStyle w:val="357"/>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000AB4DC">
                                  <w:pPr>
                                    <w:pStyle w:val="357"/>
                                    <w:spacing w:before="1"/>
                                    <w:rPr>
                                      <w:rFonts w:ascii="宋体" w:hAnsi="宋体" w:cs="宋体"/>
                                      <w:sz w:val="16"/>
                                      <w:szCs w:val="16"/>
                                    </w:rPr>
                                  </w:pPr>
                                </w:p>
                                <w:p w14:paraId="55757306">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14:paraId="489567CE">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14:paraId="2E0F8F49">
                                  <w:pPr>
                                    <w:pStyle w:val="357"/>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7A5AE11F">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29E6E5B">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C50F8DC">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3A7D37A">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D479AEB">
                                  <w:pPr>
                                    <w:widowControl/>
                                    <w:rPr>
                                      <w:rFonts w:ascii="Calibri" w:hAnsi="Calibri"/>
                                      <w:sz w:val="22"/>
                                      <w:szCs w:val="22"/>
                                    </w:rPr>
                                  </w:pPr>
                                </w:p>
                              </w:tc>
                              <w:tc>
                                <w:tcPr>
                                  <w:tcW w:w="2966" w:type="dxa"/>
                                  <w:tcBorders>
                                    <w:top w:val="nil"/>
                                    <w:left w:val="single" w:color="000000" w:sz="4" w:space="0"/>
                                    <w:bottom w:val="single" w:color="000000" w:sz="4" w:space="0"/>
                                    <w:right w:val="single" w:color="000000" w:sz="4" w:space="0"/>
                                  </w:tcBorders>
                                </w:tcPr>
                                <w:p w14:paraId="5DBDD17B">
                                  <w:pPr>
                                    <w:pStyle w:val="357"/>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47081FC1">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77E3CC1">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29167A5">
                                  <w:pPr>
                                    <w:widowControl/>
                                    <w:rPr>
                                      <w:rFonts w:ascii="宋体" w:hAnsi="宋体" w:cs="宋体"/>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FCEDB87">
                                  <w:pPr>
                                    <w:pStyle w:val="357"/>
                                    <w:rPr>
                                      <w:rFonts w:ascii="宋体" w:hAnsi="宋体" w:cs="宋体"/>
                                      <w:sz w:val="20"/>
                                      <w:szCs w:val="20"/>
                                    </w:rPr>
                                  </w:pPr>
                                </w:p>
                                <w:p w14:paraId="504B607F">
                                  <w:pPr>
                                    <w:pStyle w:val="357"/>
                                    <w:rPr>
                                      <w:rFonts w:ascii="宋体" w:hAnsi="宋体" w:cs="宋体"/>
                                      <w:sz w:val="20"/>
                                      <w:szCs w:val="20"/>
                                    </w:rPr>
                                  </w:pPr>
                                </w:p>
                                <w:p w14:paraId="40B6DA5D">
                                  <w:pPr>
                                    <w:pStyle w:val="357"/>
                                    <w:rPr>
                                      <w:rFonts w:ascii="宋体" w:hAnsi="宋体" w:cs="宋体"/>
                                      <w:sz w:val="20"/>
                                      <w:szCs w:val="20"/>
                                    </w:rPr>
                                  </w:pPr>
                                </w:p>
                                <w:p w14:paraId="3E9C337A">
                                  <w:pPr>
                                    <w:pStyle w:val="357"/>
                                    <w:rPr>
                                      <w:rFonts w:ascii="宋体" w:hAnsi="宋体" w:cs="宋体"/>
                                      <w:sz w:val="20"/>
                                      <w:szCs w:val="20"/>
                                    </w:rPr>
                                  </w:pPr>
                                </w:p>
                                <w:p w14:paraId="54E06672">
                                  <w:pPr>
                                    <w:pStyle w:val="357"/>
                                    <w:rPr>
                                      <w:rFonts w:ascii="宋体" w:hAnsi="宋体" w:cs="宋体"/>
                                      <w:sz w:val="20"/>
                                      <w:szCs w:val="20"/>
                                    </w:rPr>
                                  </w:pPr>
                                </w:p>
                                <w:p w14:paraId="5D76E421">
                                  <w:pPr>
                                    <w:pStyle w:val="357"/>
                                    <w:rPr>
                                      <w:rFonts w:ascii="宋体" w:hAnsi="宋体" w:cs="宋体"/>
                                      <w:sz w:val="20"/>
                                      <w:szCs w:val="20"/>
                                    </w:rPr>
                                  </w:pPr>
                                </w:p>
                                <w:p w14:paraId="42FD36BF">
                                  <w:pPr>
                                    <w:pStyle w:val="357"/>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751A6F2D">
                                  <w:pPr>
                                    <w:pStyle w:val="357"/>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14:paraId="6FB418A7">
                                  <w:pPr>
                                    <w:pStyle w:val="357"/>
                                    <w:rPr>
                                      <w:rFonts w:ascii="宋体" w:hAnsi="宋体" w:cs="宋体"/>
                                      <w:sz w:val="20"/>
                                      <w:szCs w:val="20"/>
                                    </w:rPr>
                                  </w:pPr>
                                </w:p>
                                <w:p w14:paraId="383157B7">
                                  <w:pPr>
                                    <w:pStyle w:val="357"/>
                                    <w:rPr>
                                      <w:rFonts w:ascii="宋体" w:hAnsi="宋体" w:cs="宋体"/>
                                      <w:sz w:val="20"/>
                                      <w:szCs w:val="20"/>
                                    </w:rPr>
                                  </w:pPr>
                                </w:p>
                                <w:p w14:paraId="73078B4D">
                                  <w:pPr>
                                    <w:pStyle w:val="357"/>
                                    <w:spacing w:before="12"/>
                                    <w:rPr>
                                      <w:rFonts w:ascii="宋体" w:hAnsi="宋体" w:cs="宋体"/>
                                      <w:sz w:val="19"/>
                                      <w:szCs w:val="19"/>
                                    </w:rPr>
                                  </w:pPr>
                                </w:p>
                                <w:p w14:paraId="2552AA17">
                                  <w:pPr>
                                    <w:pStyle w:val="357"/>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14:paraId="03556025">
                                  <w:pPr>
                                    <w:pStyle w:val="357"/>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762E981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BAD4B4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F6BCBDA">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4068EE2">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C1FD051">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2A6FAE0C">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703713B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4416E05">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2DFA62D">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AF8E69F">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6E65FE4">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6D3FE1E9">
                                  <w:pPr>
                                    <w:pStyle w:val="357"/>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6629C06C">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BEA9B49">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93AC8E6">
                                  <w:pPr>
                                    <w:widowControl/>
                                    <w:rPr>
                                      <w:rFonts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AD7A8A2">
                                  <w:pPr>
                                    <w:widowControl/>
                                    <w:rPr>
                                      <w:rFonts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61578FF">
                                  <w:pPr>
                                    <w:widowControl/>
                                    <w:rPr>
                                      <w:rFonts w:ascii="宋体" w:hAnsi="宋体" w:cs="宋体"/>
                                      <w:sz w:val="20"/>
                                      <w:szCs w:val="20"/>
                                      <w:lang w:eastAsia="en-US"/>
                                    </w:rPr>
                                  </w:pPr>
                                </w:p>
                              </w:tc>
                              <w:tc>
                                <w:tcPr>
                                  <w:tcW w:w="2966" w:type="dxa"/>
                                  <w:tcBorders>
                                    <w:top w:val="nil"/>
                                    <w:left w:val="single" w:color="000000" w:sz="4" w:space="0"/>
                                    <w:bottom w:val="nil"/>
                                    <w:right w:val="single" w:color="000000" w:sz="4" w:space="0"/>
                                  </w:tcBorders>
                                </w:tcPr>
                                <w:p w14:paraId="518005DE">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69A6DEF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5C596FB">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B91B1A8">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542D229">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804085E">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3D7CF6B6">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44503FD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DB00A5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E67735D">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3684A77">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B81B0DE">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14:paraId="47900DDB">
                                  <w:pPr>
                                    <w:pStyle w:val="357"/>
                                    <w:spacing w:line="256" w:lineRule="exact"/>
                                    <w:ind w:left="7"/>
                                    <w:rPr>
                                      <w:rFonts w:ascii="宋体" w:hAnsi="宋体" w:cs="宋体"/>
                                      <w:sz w:val="20"/>
                                      <w:szCs w:val="20"/>
                                    </w:rPr>
                                  </w:pPr>
                                  <w:r>
                                    <w:rPr>
                                      <w:rFonts w:hint="eastAsia" w:ascii="宋体" w:hAnsi="宋体" w:cs="宋体"/>
                                      <w:w w:val="99"/>
                                      <w:sz w:val="20"/>
                                      <w:szCs w:val="20"/>
                                    </w:rPr>
                                    <w:t>实施。</w:t>
                                  </w:r>
                                </w:p>
                              </w:tc>
                            </w:tr>
                            <w:tr w14:paraId="6692FE63">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97C227D">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2827C02">
                                  <w:pPr>
                                    <w:widowControl/>
                                    <w:rPr>
                                      <w:rFonts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EBEE518">
                                  <w:pPr>
                                    <w:widowControl/>
                                    <w:rPr>
                                      <w:rFonts w:ascii="宋体" w:hAnsi="宋体" w:cs="宋体"/>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62772D0F">
                                  <w:pPr>
                                    <w:pStyle w:val="357"/>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26999F19">
                                  <w:pPr>
                                    <w:pStyle w:val="357"/>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30233197">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ECA3BA8">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30CC3B">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D10B737">
                                  <w:pPr>
                                    <w:widowControl/>
                                    <w:rPr>
                                      <w:rFonts w:ascii="宋体" w:hAnsi="宋体" w:cs="宋体"/>
                                      <w:sz w:val="20"/>
                                      <w:szCs w:val="20"/>
                                    </w:rPr>
                                  </w:pPr>
                                </w:p>
                              </w:tc>
                              <w:tc>
                                <w:tcPr>
                                  <w:tcW w:w="1915" w:type="dxa"/>
                                  <w:vMerge w:val="restart"/>
                                  <w:tcBorders>
                                    <w:top w:val="single" w:color="000000" w:sz="4" w:space="0"/>
                                    <w:left w:val="single" w:color="000000" w:sz="4" w:space="0"/>
                                    <w:bottom w:val="nil"/>
                                    <w:right w:val="single" w:color="000000" w:sz="4" w:space="0"/>
                                  </w:tcBorders>
                                </w:tcPr>
                                <w:p w14:paraId="13BAFDFD">
                                  <w:pPr>
                                    <w:pStyle w:val="357"/>
                                    <w:spacing w:before="2"/>
                                    <w:rPr>
                                      <w:rFonts w:ascii="宋体" w:hAnsi="宋体" w:cs="宋体"/>
                                      <w:sz w:val="24"/>
                                      <w:szCs w:val="24"/>
                                      <w:lang w:eastAsia="zh-CN"/>
                                    </w:rPr>
                                  </w:pPr>
                                </w:p>
                                <w:p w14:paraId="4B1F5299">
                                  <w:pPr>
                                    <w:pStyle w:val="357"/>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4C2EFB76">
                                  <w:pPr>
                                    <w:pStyle w:val="357"/>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0A28CD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FAB7D5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B5175FB">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CD4451C">
                                  <w:pPr>
                                    <w:widowControl/>
                                    <w:rPr>
                                      <w:rFonts w:ascii="宋体" w:hAnsi="宋体" w:cs="宋体"/>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14:paraId="0B3A7526">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2AFAEB88">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0EA38179">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997ABA6">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B125EC4">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B3E0BB6">
                                  <w:pPr>
                                    <w:widowControl/>
                                    <w:rPr>
                                      <w:rFonts w:ascii="宋体" w:hAnsi="宋体"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14:paraId="09A3FE53">
                                  <w:pPr>
                                    <w:pStyle w:val="35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14:paraId="0B7892B9">
                                  <w:pPr>
                                    <w:pStyle w:val="35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3261112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84CC99A">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FA7258A">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D65C7C4">
                                  <w:pPr>
                                    <w:widowControl/>
                                    <w:rPr>
                                      <w:rFonts w:ascii="宋体" w:hAnsi="宋体"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61A2CFA1">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14:paraId="68789714">
                                  <w:pPr>
                                    <w:pStyle w:val="35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71A802E0">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75F6C04">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6C6FE01">
                                  <w:pPr>
                                    <w:widowControl/>
                                    <w:rPr>
                                      <w:rFonts w:ascii="宋体" w:hAnsi="宋体" w:cs="宋体"/>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605F16A8">
                                  <w:pPr>
                                    <w:pStyle w:val="357"/>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14:paraId="1388F9AC">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7A15AFA5">
                                  <w:pPr>
                                    <w:pStyle w:val="357"/>
                                    <w:spacing w:before="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7E18220F">
                            <w:pPr>
                              <w:rPr>
                                <w:rFonts w:ascii="Calibri" w:hAnsi="Calibri"/>
                                <w:sz w:val="22"/>
                                <w:szCs w:val="22"/>
                              </w:rPr>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89.15pt;margin-top:-63.4pt;height:671.2pt;width:421.8pt;mso-position-horizontal-relative:page;z-index:251660288;mso-width-relative:page;mso-height-relative:page;" filled="f" stroked="f" coordsize="21600,21600"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FNwRXaAAAADgEA&#10;AA8AAAAAAAAAAQAgAAAAIgAAAGRycy9kb3ducmV2LnhtbFBLAQIUABQAAAAIAIdO4kB/YUh83wEA&#10;ALQDAAAOAAAAAAAAAAEAIAAAACkBAABkcnMvZTJvRG9jLnhtbFBLBQYAAAAABgAGAFkBAAB6BQAA&#10;AAA=&#10;">
                <v:fill on="f" focussize="0,0"/>
                <v:stroke on="f"/>
                <v:imagedata o:title=""/>
                <o:lock v:ext="edit" aspectratio="f"/>
                <v:textbox inset="0mm,0mm,0mm,0mm">
                  <w:txbxContent>
                    <w:tbl>
                      <w:tblPr>
                        <w:tblStyle w:val="54"/>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4F5E3721">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22CF033">
                            <w:pPr>
                              <w:rPr>
                                <w:rFonts w:ascii="Calibri" w:hAnsi="Calibri"/>
                                <w:sz w:val="22"/>
                                <w:szCs w:val="22"/>
                                <w:lang w:eastAsia="en-US"/>
                              </w:rPr>
                            </w:pPr>
                          </w:p>
                        </w:tc>
                        <w:tc>
                          <w:tcPr>
                            <w:tcW w:w="1166" w:type="dxa"/>
                            <w:vMerge w:val="restart"/>
                            <w:tcBorders>
                              <w:top w:val="single" w:color="000000" w:sz="4" w:space="0"/>
                              <w:left w:val="single" w:color="000000" w:sz="4" w:space="0"/>
                              <w:bottom w:val="single" w:color="000000" w:sz="4" w:space="0"/>
                              <w:right w:val="single" w:color="000000" w:sz="4" w:space="0"/>
                            </w:tcBorders>
                          </w:tcPr>
                          <w:p w14:paraId="2FCC7A67">
                            <w:pPr>
                              <w:rPr>
                                <w:rFonts w:ascii="Calibri" w:hAnsi="Calibri"/>
                                <w:sz w:val="22"/>
                                <w:szCs w:val="22"/>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5E87B3AD">
                            <w:pPr>
                              <w:rPr>
                                <w:rFonts w:ascii="Calibri" w:hAnsi="Calibri"/>
                                <w:sz w:val="22"/>
                                <w:szCs w:val="22"/>
                                <w:lang w:eastAsia="en-US"/>
                              </w:rPr>
                            </w:pPr>
                          </w:p>
                        </w:tc>
                        <w:tc>
                          <w:tcPr>
                            <w:tcW w:w="1915" w:type="dxa"/>
                            <w:tcBorders>
                              <w:top w:val="single" w:color="000000" w:sz="4" w:space="0"/>
                              <w:left w:val="single" w:color="000000" w:sz="4" w:space="0"/>
                              <w:bottom w:val="nil"/>
                              <w:right w:val="single" w:color="000000" w:sz="4" w:space="0"/>
                            </w:tcBorders>
                          </w:tcPr>
                          <w:p w14:paraId="5367709B">
                            <w:pPr>
                              <w:pStyle w:val="357"/>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tcPr>
                          <w:p w14:paraId="0A733688">
                            <w:pPr>
                              <w:pStyle w:val="357"/>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E9F17FA">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DF1720C">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99D424">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A7DBA24">
                            <w:pPr>
                              <w:widowControl/>
                              <w:rPr>
                                <w:rFonts w:ascii="Calibri" w:hAnsi="Calibri"/>
                                <w:sz w:val="22"/>
                                <w:szCs w:val="22"/>
                              </w:rPr>
                            </w:pPr>
                          </w:p>
                        </w:tc>
                        <w:tc>
                          <w:tcPr>
                            <w:tcW w:w="1915" w:type="dxa"/>
                            <w:tcBorders>
                              <w:top w:val="nil"/>
                              <w:left w:val="single" w:color="000000" w:sz="4" w:space="0"/>
                              <w:bottom w:val="single" w:color="000000" w:sz="4" w:space="0"/>
                              <w:right w:val="single" w:color="000000" w:sz="4" w:space="0"/>
                            </w:tcBorders>
                          </w:tcPr>
                          <w:p w14:paraId="29CFD19C">
                            <w:pPr>
                              <w:pStyle w:val="357"/>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tcPr>
                          <w:p w14:paraId="3A4254E8">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0A0C12B">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81E4810">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B0D4AAF">
                            <w:pPr>
                              <w:widowControl/>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1211FE8">
                            <w:pPr>
                              <w:pStyle w:val="357"/>
                              <w:rPr>
                                <w:rFonts w:ascii="宋体" w:hAnsi="宋体" w:cs="宋体"/>
                                <w:sz w:val="20"/>
                                <w:szCs w:val="20"/>
                                <w:lang w:eastAsia="zh-CN"/>
                              </w:rPr>
                            </w:pPr>
                          </w:p>
                          <w:p w14:paraId="3B73DBD8">
                            <w:pPr>
                              <w:pStyle w:val="357"/>
                              <w:rPr>
                                <w:rFonts w:ascii="宋体" w:hAnsi="宋体" w:cs="宋体"/>
                                <w:sz w:val="20"/>
                                <w:szCs w:val="20"/>
                                <w:lang w:eastAsia="zh-CN"/>
                              </w:rPr>
                            </w:pPr>
                          </w:p>
                          <w:p w14:paraId="6586A102">
                            <w:pPr>
                              <w:pStyle w:val="357"/>
                              <w:spacing w:before="3"/>
                              <w:rPr>
                                <w:rFonts w:ascii="宋体" w:hAnsi="宋体" w:cs="宋体"/>
                                <w:sz w:val="21"/>
                                <w:szCs w:val="21"/>
                                <w:lang w:eastAsia="zh-CN"/>
                              </w:rPr>
                            </w:pPr>
                          </w:p>
                          <w:p w14:paraId="49A06474">
                            <w:pPr>
                              <w:pStyle w:val="357"/>
                              <w:spacing w:line="283"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14:paraId="5DCE70A0">
                            <w:pPr>
                              <w:pStyle w:val="357"/>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6515731D">
                            <w:pPr>
                              <w:pStyle w:val="357"/>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65CDF579">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6005948">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407B69A">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852AC49">
                            <w:pPr>
                              <w:widowControl/>
                              <w:rPr>
                                <w:rFonts w:ascii="宋体" w:hAnsi="宋体" w:cs="宋体"/>
                                <w:sz w:val="20"/>
                                <w:szCs w:val="20"/>
                              </w:rPr>
                            </w:pPr>
                          </w:p>
                        </w:tc>
                        <w:tc>
                          <w:tcPr>
                            <w:tcW w:w="1915" w:type="dxa"/>
                            <w:tcBorders>
                              <w:top w:val="single" w:color="000000" w:sz="4" w:space="0"/>
                              <w:left w:val="single" w:color="000000" w:sz="4" w:space="0"/>
                              <w:bottom w:val="nil"/>
                              <w:right w:val="single" w:color="000000" w:sz="4" w:space="0"/>
                            </w:tcBorders>
                          </w:tcPr>
                          <w:p w14:paraId="0907D80D">
                            <w:pPr>
                              <w:pStyle w:val="357"/>
                              <w:spacing w:before="7"/>
                              <w:rPr>
                                <w:rFonts w:ascii="宋体" w:hAnsi="宋体" w:cs="宋体"/>
                                <w:sz w:val="24"/>
                                <w:szCs w:val="24"/>
                                <w:lang w:eastAsia="zh-CN"/>
                              </w:rPr>
                            </w:pPr>
                          </w:p>
                          <w:p w14:paraId="79BB555C">
                            <w:pPr>
                              <w:pStyle w:val="357"/>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1E331FA5">
                            <w:pPr>
                              <w:pStyle w:val="357"/>
                              <w:spacing w:before="9"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5D5CA431">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FD44100">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891D557">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E6818E9">
                            <w:pPr>
                              <w:widowControl/>
                              <w:rPr>
                                <w:rFonts w:ascii="宋体" w:hAnsi="宋体"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14:paraId="45C6413D">
                            <w:pPr>
                              <w:pStyle w:val="35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tcPr>
                          <w:p w14:paraId="00DC3A45">
                            <w:pPr>
                              <w:pStyle w:val="35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5CBE111E">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E8470FB">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BB89628">
                            <w:pPr>
                              <w:widowControl/>
                              <w:rPr>
                                <w:rFonts w:ascii="Calibri" w:hAnsi="Calibri"/>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2F35127">
                            <w:pPr>
                              <w:widowControl/>
                              <w:rPr>
                                <w:rFonts w:ascii="宋体" w:hAnsi="宋体"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3DEDA3F7">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14:paraId="351326A2">
                            <w:pPr>
                              <w:pStyle w:val="357"/>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1B55C6B7">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2CEA5F2">
                            <w:pPr>
                              <w:widowControl/>
                              <w:rPr>
                                <w:rFonts w:ascii="Calibri" w:hAnsi="Calibri"/>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2433178">
                            <w:pPr>
                              <w:widowControl/>
                              <w:rPr>
                                <w:rFonts w:ascii="Calibri" w:hAnsi="Calibri"/>
                                <w:sz w:val="22"/>
                                <w:szCs w:val="22"/>
                                <w:lang w:eastAsia="en-US"/>
                              </w:rPr>
                            </w:pPr>
                          </w:p>
                        </w:tc>
                        <w:tc>
                          <w:tcPr>
                            <w:tcW w:w="1800" w:type="dxa"/>
                            <w:tcBorders>
                              <w:top w:val="single" w:color="000000" w:sz="4" w:space="0"/>
                              <w:left w:val="single" w:color="000000" w:sz="4" w:space="0"/>
                              <w:bottom w:val="nil"/>
                              <w:right w:val="single" w:color="000000" w:sz="4" w:space="0"/>
                            </w:tcBorders>
                          </w:tcPr>
                          <w:p w14:paraId="23B6741F">
                            <w:pPr>
                              <w:pStyle w:val="357"/>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14:paraId="31BF445F">
                            <w:pPr>
                              <w:pStyle w:val="357"/>
                              <w:spacing w:before="1"/>
                              <w:rPr>
                                <w:rFonts w:ascii="宋体" w:hAnsi="宋体" w:cs="宋体"/>
                                <w:sz w:val="18"/>
                                <w:szCs w:val="18"/>
                              </w:rPr>
                            </w:pPr>
                          </w:p>
                          <w:p w14:paraId="1AD39345">
                            <w:pPr>
                              <w:pStyle w:val="357"/>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tcPr>
                          <w:p w14:paraId="1DF7902A">
                            <w:pPr>
                              <w:pStyle w:val="357"/>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CC7CA66">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353E1BA">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5FB1451">
                            <w:pPr>
                              <w:widowControl/>
                              <w:rPr>
                                <w:rFonts w:ascii="Calibri" w:hAnsi="Calibri"/>
                                <w:sz w:val="22"/>
                                <w:szCs w:val="22"/>
                              </w:rPr>
                            </w:pPr>
                          </w:p>
                        </w:tc>
                        <w:tc>
                          <w:tcPr>
                            <w:tcW w:w="1800" w:type="dxa"/>
                            <w:tcBorders>
                              <w:top w:val="nil"/>
                              <w:left w:val="single" w:color="000000" w:sz="4" w:space="0"/>
                              <w:bottom w:val="single" w:color="000000" w:sz="4" w:space="0"/>
                              <w:right w:val="single" w:color="000000" w:sz="4" w:space="0"/>
                            </w:tcBorders>
                          </w:tcPr>
                          <w:p w14:paraId="0C5B5BBC">
                            <w:pPr>
                              <w:pStyle w:val="357"/>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61B80AB">
                            <w:pPr>
                              <w:widowControl/>
                              <w:rPr>
                                <w:rFonts w:ascii="宋体" w:hAnsi="宋体" w:cs="宋体"/>
                                <w:sz w:val="20"/>
                                <w:szCs w:val="20"/>
                                <w:lang w:eastAsia="en-US"/>
                              </w:rPr>
                            </w:pPr>
                          </w:p>
                        </w:tc>
                        <w:tc>
                          <w:tcPr>
                            <w:tcW w:w="2966" w:type="dxa"/>
                            <w:tcBorders>
                              <w:top w:val="nil"/>
                              <w:left w:val="single" w:color="000000" w:sz="4" w:space="0"/>
                              <w:bottom w:val="single" w:color="000000" w:sz="4" w:space="0"/>
                              <w:right w:val="single" w:color="000000" w:sz="4" w:space="0"/>
                            </w:tcBorders>
                          </w:tcPr>
                          <w:p w14:paraId="07F79302">
                            <w:pPr>
                              <w:pStyle w:val="357"/>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282B4614">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2160AE7">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AAE4238">
                            <w:pPr>
                              <w:widowControl/>
                              <w:rPr>
                                <w:rFonts w:ascii="Calibri" w:hAnsi="Calibri"/>
                                <w:sz w:val="22"/>
                                <w:szCs w:val="22"/>
                              </w:rPr>
                            </w:pPr>
                          </w:p>
                        </w:tc>
                        <w:tc>
                          <w:tcPr>
                            <w:tcW w:w="1800" w:type="dxa"/>
                            <w:vMerge w:val="restart"/>
                            <w:tcBorders>
                              <w:top w:val="single" w:color="000000" w:sz="4" w:space="0"/>
                              <w:left w:val="single" w:color="000000" w:sz="4" w:space="0"/>
                              <w:bottom w:val="nil"/>
                              <w:right w:val="single" w:color="000000" w:sz="4" w:space="0"/>
                            </w:tcBorders>
                          </w:tcPr>
                          <w:p w14:paraId="4E68D746">
                            <w:pPr>
                              <w:pStyle w:val="357"/>
                              <w:rPr>
                                <w:rFonts w:ascii="宋体" w:hAnsi="宋体" w:cs="宋体"/>
                                <w:sz w:val="20"/>
                                <w:szCs w:val="20"/>
                                <w:lang w:eastAsia="zh-CN"/>
                              </w:rPr>
                            </w:pPr>
                          </w:p>
                          <w:p w14:paraId="1E213BFD">
                            <w:pPr>
                              <w:pStyle w:val="357"/>
                              <w:spacing w:before="9"/>
                              <w:rPr>
                                <w:rFonts w:ascii="宋体" w:hAnsi="宋体" w:cs="宋体"/>
                                <w:sz w:val="20"/>
                                <w:szCs w:val="20"/>
                                <w:lang w:eastAsia="zh-CN"/>
                              </w:rPr>
                            </w:pPr>
                          </w:p>
                          <w:p w14:paraId="50F5F98B">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14:paraId="6595AABF">
                            <w:pPr>
                              <w:pStyle w:val="357"/>
                              <w:rPr>
                                <w:rFonts w:ascii="宋体" w:hAnsi="宋体" w:cs="宋体"/>
                                <w:sz w:val="20"/>
                                <w:szCs w:val="20"/>
                              </w:rPr>
                            </w:pPr>
                          </w:p>
                          <w:p w14:paraId="456FFF25">
                            <w:pPr>
                              <w:pStyle w:val="357"/>
                              <w:rPr>
                                <w:rFonts w:ascii="宋体" w:hAnsi="宋体" w:cs="宋体"/>
                                <w:sz w:val="20"/>
                                <w:szCs w:val="20"/>
                              </w:rPr>
                            </w:pPr>
                          </w:p>
                          <w:p w14:paraId="5E2F7A42">
                            <w:pPr>
                              <w:pStyle w:val="357"/>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tcPr>
                          <w:p w14:paraId="1963E344">
                            <w:pPr>
                              <w:pStyle w:val="357"/>
                              <w:spacing w:before="11"/>
                              <w:rPr>
                                <w:rFonts w:ascii="宋体" w:hAnsi="宋体" w:cs="宋体"/>
                                <w:sz w:val="16"/>
                                <w:szCs w:val="16"/>
                                <w:lang w:eastAsia="zh-CN"/>
                              </w:rPr>
                            </w:pPr>
                          </w:p>
                          <w:p w14:paraId="7FB4748B">
                            <w:pPr>
                              <w:pStyle w:val="357"/>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772FE2AE">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38020C5">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50647DB">
                            <w:pPr>
                              <w:widowControl/>
                              <w:rPr>
                                <w:rFonts w:ascii="Calibri" w:hAnsi="Calibri"/>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14:paraId="5FE0083F">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A9CB0CA">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0CC2E404">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610785A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7029637">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B4B1427">
                            <w:pPr>
                              <w:widowControl/>
                              <w:rPr>
                                <w:rFonts w:ascii="Calibri" w:hAnsi="Calibri"/>
                                <w:sz w:val="22"/>
                                <w:szCs w:val="22"/>
                              </w:rPr>
                            </w:pPr>
                          </w:p>
                        </w:tc>
                        <w:tc>
                          <w:tcPr>
                            <w:tcW w:w="1800" w:type="dxa"/>
                            <w:vMerge w:val="restart"/>
                            <w:tcBorders>
                              <w:top w:val="nil"/>
                              <w:left w:val="single" w:color="000000" w:sz="4" w:space="0"/>
                              <w:bottom w:val="single" w:color="000000" w:sz="4" w:space="0"/>
                              <w:right w:val="single" w:color="000000" w:sz="4" w:space="0"/>
                            </w:tcBorders>
                          </w:tcPr>
                          <w:p w14:paraId="41927C0A">
                            <w:pPr>
                              <w:pStyle w:val="357"/>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A40B0B0">
                            <w:pPr>
                              <w:widowControl/>
                              <w:rPr>
                                <w:rFonts w:ascii="宋体" w:hAnsi="宋体" w:cs="宋体"/>
                                <w:sz w:val="20"/>
                                <w:szCs w:val="20"/>
                                <w:lang w:eastAsia="en-US"/>
                              </w:rPr>
                            </w:pPr>
                          </w:p>
                        </w:tc>
                        <w:tc>
                          <w:tcPr>
                            <w:tcW w:w="2966" w:type="dxa"/>
                            <w:tcBorders>
                              <w:top w:val="nil"/>
                              <w:left w:val="single" w:color="000000" w:sz="4" w:space="0"/>
                              <w:bottom w:val="nil"/>
                              <w:right w:val="single" w:color="000000" w:sz="4" w:space="0"/>
                            </w:tcBorders>
                          </w:tcPr>
                          <w:p w14:paraId="44009D91">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2C9D39A2">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B909CAC">
                            <w:pPr>
                              <w:widowControl/>
                              <w:rPr>
                                <w:rFonts w:ascii="Calibri" w:hAnsi="Calibri"/>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20EAB39">
                            <w:pPr>
                              <w:widowControl/>
                              <w:rPr>
                                <w:rFonts w:ascii="Calibri" w:hAnsi="Calibri"/>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14:paraId="54028800">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41BB680">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14:paraId="310B4E15">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56AC61B2">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14:paraId="7F2DEA2A">
                            <w:pPr>
                              <w:pStyle w:val="357"/>
                              <w:spacing w:before="12"/>
                              <w:rPr>
                                <w:rFonts w:ascii="宋体" w:hAnsi="宋体" w:cs="宋体"/>
                                <w:sz w:val="15"/>
                                <w:szCs w:val="15"/>
                                <w:lang w:eastAsia="zh-CN"/>
                              </w:rPr>
                            </w:pPr>
                          </w:p>
                          <w:p w14:paraId="162AF34F">
                            <w:pPr>
                              <w:pStyle w:val="357"/>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tcPr>
                          <w:p w14:paraId="38FED856">
                            <w:pPr>
                              <w:pStyle w:val="357"/>
                              <w:spacing w:before="12"/>
                              <w:rPr>
                                <w:rFonts w:ascii="宋体" w:hAnsi="宋体" w:cs="宋体"/>
                                <w:sz w:val="15"/>
                                <w:szCs w:val="15"/>
                              </w:rPr>
                            </w:pPr>
                          </w:p>
                          <w:p w14:paraId="069A25AE">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14:paraId="05356291">
                            <w:pPr>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725AE8DB">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490F4D08">
                            <w:pPr>
                              <w:pStyle w:val="357"/>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37C52DD2">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502B17D6">
                            <w:pPr>
                              <w:pStyle w:val="357"/>
                              <w:spacing w:before="3"/>
                              <w:rPr>
                                <w:rFonts w:ascii="宋体" w:hAnsi="宋体" w:cs="宋体"/>
                                <w:sz w:val="14"/>
                                <w:szCs w:val="14"/>
                                <w:lang w:eastAsia="zh-CN"/>
                              </w:rPr>
                            </w:pPr>
                          </w:p>
                          <w:p w14:paraId="55475DDB">
                            <w:pPr>
                              <w:pStyle w:val="357"/>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tcPr>
                          <w:p w14:paraId="1933B781">
                            <w:pPr>
                              <w:pStyle w:val="357"/>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1158B960">
                            <w:pPr>
                              <w:pStyle w:val="357"/>
                              <w:spacing w:before="3"/>
                              <w:rPr>
                                <w:rFonts w:ascii="宋体" w:hAnsi="宋体" w:cs="宋体"/>
                                <w:sz w:val="14"/>
                                <w:szCs w:val="14"/>
                              </w:rPr>
                            </w:pPr>
                          </w:p>
                          <w:p w14:paraId="4C868AA4">
                            <w:pPr>
                              <w:pStyle w:val="357"/>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4E202E03">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14:paraId="64538D23">
                            <w:pPr>
                              <w:pStyle w:val="357"/>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4C0E7318">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752D1D3">
                            <w:pPr>
                              <w:widowControl/>
                              <w:rPr>
                                <w:rFonts w:ascii="宋体" w:hAnsi="宋体" w:cs="宋体"/>
                                <w:sz w:val="20"/>
                                <w:szCs w:val="20"/>
                              </w:rPr>
                            </w:pPr>
                          </w:p>
                        </w:tc>
                        <w:tc>
                          <w:tcPr>
                            <w:tcW w:w="1166" w:type="dxa"/>
                            <w:tcBorders>
                              <w:top w:val="nil"/>
                              <w:left w:val="single" w:color="000000" w:sz="4" w:space="0"/>
                              <w:bottom w:val="single" w:color="000000" w:sz="4" w:space="0"/>
                              <w:right w:val="single" w:color="000000" w:sz="4" w:space="0"/>
                            </w:tcBorders>
                          </w:tcPr>
                          <w:p w14:paraId="5887EB09">
                            <w:pPr>
                              <w:pStyle w:val="357"/>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29A89D4">
                            <w:pPr>
                              <w:widowControl/>
                              <w:rPr>
                                <w:rFonts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6CBDE52">
                            <w:pPr>
                              <w:widowControl/>
                              <w:rPr>
                                <w:rFonts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tcPr>
                          <w:p w14:paraId="4BCFB674">
                            <w:pPr>
                              <w:pStyle w:val="35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639B046">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38B04C12">
                            <w:pPr>
                              <w:pStyle w:val="357"/>
                              <w:spacing w:before="8"/>
                              <w:rPr>
                                <w:rFonts w:ascii="宋体" w:hAnsi="宋体" w:cs="宋体"/>
                                <w:sz w:val="21"/>
                                <w:szCs w:val="21"/>
                              </w:rPr>
                            </w:pPr>
                          </w:p>
                          <w:p w14:paraId="54BC56C2">
                            <w:pPr>
                              <w:pStyle w:val="357"/>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tcPr>
                          <w:p w14:paraId="40A211EF">
                            <w:pPr>
                              <w:pStyle w:val="357"/>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242B56A6">
                            <w:pPr>
                              <w:pStyle w:val="357"/>
                              <w:spacing w:before="8"/>
                              <w:rPr>
                                <w:rFonts w:ascii="宋体" w:hAnsi="宋体" w:cs="宋体"/>
                                <w:sz w:val="21"/>
                                <w:szCs w:val="21"/>
                              </w:rPr>
                            </w:pPr>
                          </w:p>
                          <w:p w14:paraId="191CA216">
                            <w:pPr>
                              <w:pStyle w:val="357"/>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6A982554">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14:paraId="4DFA36AD">
                            <w:pPr>
                              <w:pStyle w:val="357"/>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383E7D3">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A144C72">
                            <w:pPr>
                              <w:widowControl/>
                              <w:rPr>
                                <w:rFonts w:ascii="宋体" w:hAnsi="宋体" w:cs="宋体"/>
                                <w:sz w:val="20"/>
                                <w:szCs w:val="20"/>
                              </w:rPr>
                            </w:pPr>
                          </w:p>
                        </w:tc>
                        <w:tc>
                          <w:tcPr>
                            <w:tcW w:w="1166" w:type="dxa"/>
                            <w:tcBorders>
                              <w:top w:val="nil"/>
                              <w:left w:val="single" w:color="000000" w:sz="4" w:space="0"/>
                              <w:bottom w:val="single" w:color="000000" w:sz="4" w:space="0"/>
                              <w:right w:val="single" w:color="000000" w:sz="4" w:space="0"/>
                            </w:tcBorders>
                          </w:tcPr>
                          <w:p w14:paraId="2D0AC2D0">
                            <w:pPr>
                              <w:pStyle w:val="357"/>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38429DF">
                            <w:pPr>
                              <w:widowControl/>
                              <w:rPr>
                                <w:rFonts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0B0211A">
                            <w:pPr>
                              <w:widowControl/>
                              <w:rPr>
                                <w:rFonts w:ascii="Calibri" w:hAnsi="Calibri"/>
                                <w:sz w:val="22"/>
                                <w:szCs w:val="22"/>
                                <w:lang w:eastAsia="en-US"/>
                              </w:rPr>
                            </w:pPr>
                          </w:p>
                        </w:tc>
                        <w:tc>
                          <w:tcPr>
                            <w:tcW w:w="2966" w:type="dxa"/>
                            <w:tcBorders>
                              <w:top w:val="nil"/>
                              <w:left w:val="single" w:color="000000" w:sz="4" w:space="0"/>
                              <w:bottom w:val="single" w:color="000000" w:sz="4" w:space="0"/>
                              <w:right w:val="single" w:color="000000" w:sz="4" w:space="0"/>
                            </w:tcBorders>
                          </w:tcPr>
                          <w:p w14:paraId="326981A3">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388F0409">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AE13577">
                            <w:pPr>
                              <w:pStyle w:val="357"/>
                              <w:rPr>
                                <w:rFonts w:ascii="宋体" w:hAnsi="宋体" w:cs="宋体"/>
                                <w:sz w:val="20"/>
                                <w:szCs w:val="20"/>
                                <w:lang w:eastAsia="zh-CN"/>
                              </w:rPr>
                            </w:pPr>
                          </w:p>
                          <w:p w14:paraId="14465199">
                            <w:pPr>
                              <w:pStyle w:val="357"/>
                              <w:rPr>
                                <w:rFonts w:ascii="宋体" w:hAnsi="宋体" w:cs="宋体"/>
                                <w:sz w:val="20"/>
                                <w:szCs w:val="20"/>
                                <w:lang w:eastAsia="zh-CN"/>
                              </w:rPr>
                            </w:pPr>
                          </w:p>
                          <w:p w14:paraId="38E92497">
                            <w:pPr>
                              <w:pStyle w:val="357"/>
                              <w:rPr>
                                <w:rFonts w:ascii="宋体" w:hAnsi="宋体" w:cs="宋体"/>
                                <w:sz w:val="20"/>
                                <w:szCs w:val="20"/>
                                <w:lang w:eastAsia="zh-CN"/>
                              </w:rPr>
                            </w:pPr>
                          </w:p>
                          <w:p w14:paraId="5D7D03BD">
                            <w:pPr>
                              <w:pStyle w:val="357"/>
                              <w:rPr>
                                <w:rFonts w:ascii="宋体" w:hAnsi="宋体" w:cs="宋体"/>
                                <w:sz w:val="20"/>
                                <w:szCs w:val="20"/>
                                <w:lang w:eastAsia="zh-CN"/>
                              </w:rPr>
                            </w:pPr>
                          </w:p>
                          <w:p w14:paraId="61EBB988">
                            <w:pPr>
                              <w:pStyle w:val="357"/>
                              <w:rPr>
                                <w:rFonts w:ascii="宋体" w:hAnsi="宋体" w:cs="宋体"/>
                                <w:sz w:val="20"/>
                                <w:szCs w:val="20"/>
                                <w:lang w:eastAsia="zh-CN"/>
                              </w:rPr>
                            </w:pPr>
                          </w:p>
                          <w:p w14:paraId="7E3CE611">
                            <w:pPr>
                              <w:pStyle w:val="357"/>
                              <w:rPr>
                                <w:rFonts w:ascii="宋体" w:hAnsi="宋体" w:cs="宋体"/>
                                <w:sz w:val="20"/>
                                <w:szCs w:val="20"/>
                                <w:lang w:eastAsia="zh-CN"/>
                              </w:rPr>
                            </w:pPr>
                          </w:p>
                          <w:p w14:paraId="4945826B">
                            <w:pPr>
                              <w:pStyle w:val="357"/>
                              <w:rPr>
                                <w:rFonts w:ascii="宋体" w:hAnsi="宋体" w:cs="宋体"/>
                                <w:sz w:val="20"/>
                                <w:szCs w:val="20"/>
                                <w:lang w:eastAsia="zh-CN"/>
                              </w:rPr>
                            </w:pPr>
                          </w:p>
                          <w:p w14:paraId="00D8C8AE">
                            <w:pPr>
                              <w:pStyle w:val="357"/>
                              <w:rPr>
                                <w:rFonts w:ascii="宋体" w:hAnsi="宋体" w:cs="宋体"/>
                                <w:sz w:val="20"/>
                                <w:szCs w:val="20"/>
                                <w:lang w:eastAsia="zh-CN"/>
                              </w:rPr>
                            </w:pPr>
                          </w:p>
                          <w:p w14:paraId="2A0B8AF5">
                            <w:pPr>
                              <w:pStyle w:val="357"/>
                              <w:rPr>
                                <w:rFonts w:ascii="宋体" w:hAnsi="宋体" w:cs="宋体"/>
                                <w:sz w:val="20"/>
                                <w:szCs w:val="20"/>
                                <w:lang w:eastAsia="zh-CN"/>
                              </w:rPr>
                            </w:pPr>
                          </w:p>
                          <w:p w14:paraId="1B729F29">
                            <w:pPr>
                              <w:pStyle w:val="357"/>
                              <w:spacing w:before="5"/>
                              <w:rPr>
                                <w:rFonts w:ascii="宋体" w:hAnsi="宋体" w:cs="宋体"/>
                                <w:sz w:val="18"/>
                                <w:szCs w:val="18"/>
                                <w:lang w:eastAsia="zh-CN"/>
                              </w:rPr>
                            </w:pPr>
                          </w:p>
                          <w:p w14:paraId="1B0F50CF">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tcPr>
                          <w:p w14:paraId="2AB45DEC">
                            <w:pPr>
                              <w:pStyle w:val="357"/>
                              <w:rPr>
                                <w:rFonts w:ascii="宋体" w:hAnsi="宋体" w:cs="宋体"/>
                                <w:sz w:val="20"/>
                                <w:szCs w:val="20"/>
                              </w:rPr>
                            </w:pPr>
                          </w:p>
                          <w:p w14:paraId="291A5CF1">
                            <w:pPr>
                              <w:pStyle w:val="357"/>
                              <w:rPr>
                                <w:rFonts w:ascii="宋体" w:hAnsi="宋体" w:cs="宋体"/>
                                <w:sz w:val="20"/>
                                <w:szCs w:val="20"/>
                              </w:rPr>
                            </w:pPr>
                          </w:p>
                          <w:p w14:paraId="4B2903A2">
                            <w:pPr>
                              <w:pStyle w:val="357"/>
                              <w:rPr>
                                <w:rFonts w:ascii="宋体" w:hAnsi="宋体" w:cs="宋体"/>
                                <w:sz w:val="20"/>
                                <w:szCs w:val="20"/>
                              </w:rPr>
                            </w:pPr>
                          </w:p>
                          <w:p w14:paraId="75AB5091">
                            <w:pPr>
                              <w:pStyle w:val="357"/>
                              <w:rPr>
                                <w:rFonts w:ascii="宋体" w:hAnsi="宋体" w:cs="宋体"/>
                                <w:sz w:val="20"/>
                                <w:szCs w:val="20"/>
                              </w:rPr>
                            </w:pPr>
                          </w:p>
                          <w:p w14:paraId="5FA3ECFD">
                            <w:pPr>
                              <w:pStyle w:val="357"/>
                              <w:rPr>
                                <w:rFonts w:ascii="宋体" w:hAnsi="宋体" w:cs="宋体"/>
                                <w:sz w:val="20"/>
                                <w:szCs w:val="20"/>
                              </w:rPr>
                            </w:pPr>
                          </w:p>
                          <w:p w14:paraId="499B1221">
                            <w:pPr>
                              <w:pStyle w:val="357"/>
                              <w:rPr>
                                <w:rFonts w:ascii="宋体" w:hAnsi="宋体" w:cs="宋体"/>
                                <w:sz w:val="20"/>
                                <w:szCs w:val="20"/>
                              </w:rPr>
                            </w:pPr>
                          </w:p>
                          <w:p w14:paraId="3BB99BD1">
                            <w:pPr>
                              <w:pStyle w:val="357"/>
                              <w:rPr>
                                <w:rFonts w:ascii="宋体" w:hAnsi="宋体" w:cs="宋体"/>
                                <w:sz w:val="20"/>
                                <w:szCs w:val="20"/>
                              </w:rPr>
                            </w:pPr>
                          </w:p>
                          <w:p w14:paraId="732E47C3">
                            <w:pPr>
                              <w:pStyle w:val="357"/>
                              <w:rPr>
                                <w:rFonts w:ascii="宋体" w:hAnsi="宋体" w:cs="宋体"/>
                                <w:sz w:val="20"/>
                                <w:szCs w:val="20"/>
                              </w:rPr>
                            </w:pPr>
                          </w:p>
                          <w:p w14:paraId="5C29EAED">
                            <w:pPr>
                              <w:pStyle w:val="357"/>
                              <w:spacing w:before="6"/>
                              <w:rPr>
                                <w:rFonts w:ascii="宋体" w:hAnsi="宋体" w:cs="宋体"/>
                                <w:sz w:val="26"/>
                                <w:szCs w:val="26"/>
                              </w:rPr>
                            </w:pPr>
                          </w:p>
                          <w:p w14:paraId="3F4FA2A1">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60F5EC01">
                            <w:pPr>
                              <w:pStyle w:val="357"/>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000AB4DC">
                            <w:pPr>
                              <w:pStyle w:val="357"/>
                              <w:spacing w:before="1"/>
                              <w:rPr>
                                <w:rFonts w:ascii="宋体" w:hAnsi="宋体" w:cs="宋体"/>
                                <w:sz w:val="16"/>
                                <w:szCs w:val="16"/>
                              </w:rPr>
                            </w:pPr>
                          </w:p>
                          <w:p w14:paraId="55757306">
                            <w:pPr>
                              <w:pStyle w:val="3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14:paraId="489567CE">
                            <w:pPr>
                              <w:rPr>
                                <w:rFonts w:ascii="Calibri" w:hAnsi="Calibri"/>
                                <w:sz w:val="22"/>
                                <w:szCs w:val="22"/>
                                <w:lang w:eastAsia="en-US"/>
                              </w:rPr>
                            </w:pPr>
                          </w:p>
                        </w:tc>
                        <w:tc>
                          <w:tcPr>
                            <w:tcW w:w="2966" w:type="dxa"/>
                            <w:tcBorders>
                              <w:top w:val="single" w:color="000000" w:sz="4" w:space="0"/>
                              <w:left w:val="single" w:color="000000" w:sz="4" w:space="0"/>
                              <w:bottom w:val="nil"/>
                              <w:right w:val="single" w:color="000000" w:sz="4" w:space="0"/>
                            </w:tcBorders>
                          </w:tcPr>
                          <w:p w14:paraId="2E0F8F49">
                            <w:pPr>
                              <w:pStyle w:val="357"/>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7A5AE11F">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29E6E5B">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C50F8DC">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3A7D37A">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D479AEB">
                            <w:pPr>
                              <w:widowControl/>
                              <w:rPr>
                                <w:rFonts w:ascii="Calibri" w:hAnsi="Calibri"/>
                                <w:sz w:val="22"/>
                                <w:szCs w:val="22"/>
                              </w:rPr>
                            </w:pPr>
                          </w:p>
                        </w:tc>
                        <w:tc>
                          <w:tcPr>
                            <w:tcW w:w="2966" w:type="dxa"/>
                            <w:tcBorders>
                              <w:top w:val="nil"/>
                              <w:left w:val="single" w:color="000000" w:sz="4" w:space="0"/>
                              <w:bottom w:val="single" w:color="000000" w:sz="4" w:space="0"/>
                              <w:right w:val="single" w:color="000000" w:sz="4" w:space="0"/>
                            </w:tcBorders>
                          </w:tcPr>
                          <w:p w14:paraId="5DBDD17B">
                            <w:pPr>
                              <w:pStyle w:val="357"/>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47081FC1">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77E3CC1">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29167A5">
                            <w:pPr>
                              <w:widowControl/>
                              <w:rPr>
                                <w:rFonts w:ascii="宋体" w:hAnsi="宋体" w:cs="宋体"/>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FCEDB87">
                            <w:pPr>
                              <w:pStyle w:val="357"/>
                              <w:rPr>
                                <w:rFonts w:ascii="宋体" w:hAnsi="宋体" w:cs="宋体"/>
                                <w:sz w:val="20"/>
                                <w:szCs w:val="20"/>
                              </w:rPr>
                            </w:pPr>
                          </w:p>
                          <w:p w14:paraId="504B607F">
                            <w:pPr>
                              <w:pStyle w:val="357"/>
                              <w:rPr>
                                <w:rFonts w:ascii="宋体" w:hAnsi="宋体" w:cs="宋体"/>
                                <w:sz w:val="20"/>
                                <w:szCs w:val="20"/>
                              </w:rPr>
                            </w:pPr>
                          </w:p>
                          <w:p w14:paraId="40B6DA5D">
                            <w:pPr>
                              <w:pStyle w:val="357"/>
                              <w:rPr>
                                <w:rFonts w:ascii="宋体" w:hAnsi="宋体" w:cs="宋体"/>
                                <w:sz w:val="20"/>
                                <w:szCs w:val="20"/>
                              </w:rPr>
                            </w:pPr>
                          </w:p>
                          <w:p w14:paraId="3E9C337A">
                            <w:pPr>
                              <w:pStyle w:val="357"/>
                              <w:rPr>
                                <w:rFonts w:ascii="宋体" w:hAnsi="宋体" w:cs="宋体"/>
                                <w:sz w:val="20"/>
                                <w:szCs w:val="20"/>
                              </w:rPr>
                            </w:pPr>
                          </w:p>
                          <w:p w14:paraId="54E06672">
                            <w:pPr>
                              <w:pStyle w:val="357"/>
                              <w:rPr>
                                <w:rFonts w:ascii="宋体" w:hAnsi="宋体" w:cs="宋体"/>
                                <w:sz w:val="20"/>
                                <w:szCs w:val="20"/>
                              </w:rPr>
                            </w:pPr>
                          </w:p>
                          <w:p w14:paraId="5D76E421">
                            <w:pPr>
                              <w:pStyle w:val="357"/>
                              <w:rPr>
                                <w:rFonts w:ascii="宋体" w:hAnsi="宋体" w:cs="宋体"/>
                                <w:sz w:val="20"/>
                                <w:szCs w:val="20"/>
                              </w:rPr>
                            </w:pPr>
                          </w:p>
                          <w:p w14:paraId="42FD36BF">
                            <w:pPr>
                              <w:pStyle w:val="357"/>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751A6F2D">
                            <w:pPr>
                              <w:pStyle w:val="357"/>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14:paraId="6FB418A7">
                            <w:pPr>
                              <w:pStyle w:val="357"/>
                              <w:rPr>
                                <w:rFonts w:ascii="宋体" w:hAnsi="宋体" w:cs="宋体"/>
                                <w:sz w:val="20"/>
                                <w:szCs w:val="20"/>
                              </w:rPr>
                            </w:pPr>
                          </w:p>
                          <w:p w14:paraId="383157B7">
                            <w:pPr>
                              <w:pStyle w:val="357"/>
                              <w:rPr>
                                <w:rFonts w:ascii="宋体" w:hAnsi="宋体" w:cs="宋体"/>
                                <w:sz w:val="20"/>
                                <w:szCs w:val="20"/>
                              </w:rPr>
                            </w:pPr>
                          </w:p>
                          <w:p w14:paraId="73078B4D">
                            <w:pPr>
                              <w:pStyle w:val="357"/>
                              <w:spacing w:before="12"/>
                              <w:rPr>
                                <w:rFonts w:ascii="宋体" w:hAnsi="宋体" w:cs="宋体"/>
                                <w:sz w:val="19"/>
                                <w:szCs w:val="19"/>
                              </w:rPr>
                            </w:pPr>
                          </w:p>
                          <w:p w14:paraId="2552AA17">
                            <w:pPr>
                              <w:pStyle w:val="357"/>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tcPr>
                          <w:p w14:paraId="03556025">
                            <w:pPr>
                              <w:pStyle w:val="357"/>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762E981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BAD4B4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F6BCBDA">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4068EE2">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C1FD051">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2A6FAE0C">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703713B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4416E05">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2DFA62D">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AF8E69F">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6E65FE4">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6D3FE1E9">
                            <w:pPr>
                              <w:pStyle w:val="357"/>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6629C06C">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BEA9B49">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93AC8E6">
                            <w:pPr>
                              <w:widowControl/>
                              <w:rPr>
                                <w:rFonts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AD7A8A2">
                            <w:pPr>
                              <w:widowControl/>
                              <w:rPr>
                                <w:rFonts w:ascii="宋体" w:hAnsi="宋体" w:cs="宋体"/>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61578FF">
                            <w:pPr>
                              <w:widowControl/>
                              <w:rPr>
                                <w:rFonts w:ascii="宋体" w:hAnsi="宋体" w:cs="宋体"/>
                                <w:sz w:val="20"/>
                                <w:szCs w:val="20"/>
                                <w:lang w:eastAsia="en-US"/>
                              </w:rPr>
                            </w:pPr>
                          </w:p>
                        </w:tc>
                        <w:tc>
                          <w:tcPr>
                            <w:tcW w:w="2966" w:type="dxa"/>
                            <w:tcBorders>
                              <w:top w:val="nil"/>
                              <w:left w:val="single" w:color="000000" w:sz="4" w:space="0"/>
                              <w:bottom w:val="nil"/>
                              <w:right w:val="single" w:color="000000" w:sz="4" w:space="0"/>
                            </w:tcBorders>
                          </w:tcPr>
                          <w:p w14:paraId="518005DE">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69A6DEF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5C596FB">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B91B1A8">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542D229">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804085E">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3D7CF6B6">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44503FD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DB00A5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E67735D">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3684A77">
                            <w:pPr>
                              <w:widowControl/>
                              <w:rPr>
                                <w:rFonts w:ascii="宋体" w:hAnsi="宋体" w:cs="宋体"/>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B81B0DE">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14:paraId="47900DDB">
                            <w:pPr>
                              <w:pStyle w:val="357"/>
                              <w:spacing w:line="256" w:lineRule="exact"/>
                              <w:ind w:left="7"/>
                              <w:rPr>
                                <w:rFonts w:ascii="宋体" w:hAnsi="宋体" w:cs="宋体"/>
                                <w:sz w:val="20"/>
                                <w:szCs w:val="20"/>
                              </w:rPr>
                            </w:pPr>
                            <w:r>
                              <w:rPr>
                                <w:rFonts w:hint="eastAsia" w:ascii="宋体" w:hAnsi="宋体" w:cs="宋体"/>
                                <w:w w:val="99"/>
                                <w:sz w:val="20"/>
                                <w:szCs w:val="20"/>
                              </w:rPr>
                              <w:t>实施。</w:t>
                            </w:r>
                          </w:p>
                        </w:tc>
                      </w:tr>
                      <w:tr w14:paraId="6692FE63">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97C227D">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2827C02">
                            <w:pPr>
                              <w:widowControl/>
                              <w:rPr>
                                <w:rFonts w:ascii="宋体" w:hAnsi="宋体" w:cs="宋体"/>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EBEE518">
                            <w:pPr>
                              <w:widowControl/>
                              <w:rPr>
                                <w:rFonts w:ascii="宋体" w:hAnsi="宋体" w:cs="宋体"/>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62772D0F">
                            <w:pPr>
                              <w:pStyle w:val="357"/>
                              <w:spacing w:before="4" w:line="283"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26999F19">
                            <w:pPr>
                              <w:pStyle w:val="357"/>
                              <w:spacing w:before="160" w:line="283"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30233197">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ECA3BA8">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30CC3B">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D10B737">
                            <w:pPr>
                              <w:widowControl/>
                              <w:rPr>
                                <w:rFonts w:ascii="宋体" w:hAnsi="宋体" w:cs="宋体"/>
                                <w:sz w:val="20"/>
                                <w:szCs w:val="20"/>
                              </w:rPr>
                            </w:pPr>
                          </w:p>
                        </w:tc>
                        <w:tc>
                          <w:tcPr>
                            <w:tcW w:w="1915" w:type="dxa"/>
                            <w:vMerge w:val="restart"/>
                            <w:tcBorders>
                              <w:top w:val="single" w:color="000000" w:sz="4" w:space="0"/>
                              <w:left w:val="single" w:color="000000" w:sz="4" w:space="0"/>
                              <w:bottom w:val="nil"/>
                              <w:right w:val="single" w:color="000000" w:sz="4" w:space="0"/>
                            </w:tcBorders>
                          </w:tcPr>
                          <w:p w14:paraId="13BAFDFD">
                            <w:pPr>
                              <w:pStyle w:val="357"/>
                              <w:spacing w:before="2"/>
                              <w:rPr>
                                <w:rFonts w:ascii="宋体" w:hAnsi="宋体" w:cs="宋体"/>
                                <w:sz w:val="24"/>
                                <w:szCs w:val="24"/>
                                <w:lang w:eastAsia="zh-CN"/>
                              </w:rPr>
                            </w:pPr>
                          </w:p>
                          <w:p w14:paraId="4B1F5299">
                            <w:pPr>
                              <w:pStyle w:val="357"/>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tcPr>
                          <w:p w14:paraId="4C2EFB76">
                            <w:pPr>
                              <w:pStyle w:val="357"/>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40A28CD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FAB7D57">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B5175FB">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CD4451C">
                            <w:pPr>
                              <w:widowControl/>
                              <w:rPr>
                                <w:rFonts w:ascii="宋体" w:hAnsi="宋体" w:cs="宋体"/>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14:paraId="0B3A7526">
                            <w:pPr>
                              <w:widowControl/>
                              <w:rPr>
                                <w:rFonts w:ascii="宋体" w:hAnsi="宋体" w:cs="宋体"/>
                                <w:sz w:val="20"/>
                                <w:szCs w:val="20"/>
                              </w:rPr>
                            </w:pPr>
                          </w:p>
                        </w:tc>
                        <w:tc>
                          <w:tcPr>
                            <w:tcW w:w="2966" w:type="dxa"/>
                            <w:tcBorders>
                              <w:top w:val="nil"/>
                              <w:left w:val="single" w:color="000000" w:sz="4" w:space="0"/>
                              <w:bottom w:val="nil"/>
                              <w:right w:val="single" w:color="000000" w:sz="4" w:space="0"/>
                            </w:tcBorders>
                          </w:tcPr>
                          <w:p w14:paraId="2AFAEB88">
                            <w:pPr>
                              <w:pStyle w:val="35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0EA38179">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997ABA6">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B125EC4">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B3E0BB6">
                            <w:pPr>
                              <w:widowControl/>
                              <w:rPr>
                                <w:rFonts w:ascii="宋体" w:hAnsi="宋体" w:cs="宋体"/>
                                <w:sz w:val="20"/>
                                <w:szCs w:val="20"/>
                              </w:rPr>
                            </w:pPr>
                          </w:p>
                        </w:tc>
                        <w:tc>
                          <w:tcPr>
                            <w:tcW w:w="1915" w:type="dxa"/>
                            <w:vMerge w:val="restart"/>
                            <w:tcBorders>
                              <w:top w:val="nil"/>
                              <w:left w:val="single" w:color="000000" w:sz="4" w:space="0"/>
                              <w:bottom w:val="single" w:color="000000" w:sz="4" w:space="0"/>
                              <w:right w:val="single" w:color="000000" w:sz="4" w:space="0"/>
                            </w:tcBorders>
                          </w:tcPr>
                          <w:p w14:paraId="09A3FE53">
                            <w:pPr>
                              <w:pStyle w:val="35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tcPr>
                          <w:p w14:paraId="0B7892B9">
                            <w:pPr>
                              <w:pStyle w:val="35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3261112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84CC99A">
                            <w:pPr>
                              <w:widowControl/>
                              <w:rPr>
                                <w:rFonts w:ascii="宋体" w:hAnsi="宋体" w:cs="宋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FA7258A">
                            <w:pPr>
                              <w:widowControl/>
                              <w:rPr>
                                <w:rFonts w:ascii="宋体" w:hAnsi="宋体" w:cs="宋体"/>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D65C7C4">
                            <w:pPr>
                              <w:widowControl/>
                              <w:rPr>
                                <w:rFonts w:ascii="宋体" w:hAnsi="宋体" w:cs="宋体"/>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14:paraId="61A2CFA1">
                            <w:pPr>
                              <w:widowControl/>
                              <w:rPr>
                                <w:rFonts w:ascii="宋体" w:hAnsi="宋体" w:cs="宋体"/>
                                <w:sz w:val="20"/>
                                <w:szCs w:val="20"/>
                              </w:rPr>
                            </w:pPr>
                          </w:p>
                        </w:tc>
                        <w:tc>
                          <w:tcPr>
                            <w:tcW w:w="2966" w:type="dxa"/>
                            <w:tcBorders>
                              <w:top w:val="nil"/>
                              <w:left w:val="single" w:color="000000" w:sz="4" w:space="0"/>
                              <w:bottom w:val="single" w:color="000000" w:sz="4" w:space="0"/>
                              <w:right w:val="single" w:color="000000" w:sz="4" w:space="0"/>
                            </w:tcBorders>
                          </w:tcPr>
                          <w:p w14:paraId="68789714">
                            <w:pPr>
                              <w:pStyle w:val="35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71A802E0">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75F6C04">
                            <w:pPr>
                              <w:widowControl/>
                              <w:rPr>
                                <w:rFonts w:ascii="宋体" w:hAnsi="宋体" w:cs="宋体"/>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6C6FE01">
                            <w:pPr>
                              <w:widowControl/>
                              <w:rPr>
                                <w:rFonts w:ascii="宋体" w:hAnsi="宋体" w:cs="宋体"/>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605F16A8">
                            <w:pPr>
                              <w:pStyle w:val="357"/>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14:paraId="1388F9AC">
                            <w:pPr>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7A15AFA5">
                            <w:pPr>
                              <w:pStyle w:val="357"/>
                              <w:spacing w:before="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7E18220F">
                      <w:pPr>
                        <w:rPr>
                          <w:rFonts w:ascii="Calibri" w:hAnsi="Calibri"/>
                          <w:sz w:val="22"/>
                          <w:szCs w:val="22"/>
                        </w:rPr>
                      </w:pPr>
                    </w:p>
                  </w:txbxContent>
                </v:textbox>
              </v:shape>
            </w:pict>
          </mc:Fallback>
        </mc:AlternateContent>
      </w:r>
      <w:r>
        <w:rPr>
          <w:rFonts w:hint="eastAsia" w:ascii="宋体" w:hAnsi="宋体" w:cs="宋体"/>
          <w:color w:val="auto"/>
          <w:w w:val="99"/>
          <w:sz w:val="20"/>
          <w:szCs w:val="20"/>
          <w:highlight w:val="none"/>
        </w:rPr>
        <w:t>）</w:t>
      </w:r>
    </w:p>
    <w:p w14:paraId="1C4BA1EA">
      <w:pPr>
        <w:rPr>
          <w:rFonts w:ascii="宋体" w:hAnsi="宋体" w:cs="宋体"/>
          <w:color w:val="auto"/>
          <w:sz w:val="20"/>
          <w:szCs w:val="20"/>
          <w:highlight w:val="none"/>
        </w:rPr>
      </w:pPr>
    </w:p>
    <w:p w14:paraId="13448202">
      <w:pPr>
        <w:rPr>
          <w:rFonts w:ascii="宋体" w:hAnsi="宋体" w:cs="宋体"/>
          <w:color w:val="auto"/>
          <w:sz w:val="20"/>
          <w:szCs w:val="20"/>
          <w:highlight w:val="none"/>
        </w:rPr>
      </w:pPr>
    </w:p>
    <w:p w14:paraId="0A96EDBA">
      <w:pPr>
        <w:rPr>
          <w:rFonts w:ascii="宋体" w:hAnsi="宋体" w:cs="宋体"/>
          <w:color w:val="auto"/>
          <w:sz w:val="20"/>
          <w:szCs w:val="20"/>
          <w:highlight w:val="none"/>
        </w:rPr>
      </w:pPr>
    </w:p>
    <w:p w14:paraId="5EB60E3C">
      <w:pPr>
        <w:rPr>
          <w:rFonts w:ascii="宋体" w:hAnsi="宋体" w:cs="宋体"/>
          <w:color w:val="auto"/>
          <w:sz w:val="20"/>
          <w:szCs w:val="20"/>
          <w:highlight w:val="none"/>
        </w:rPr>
      </w:pPr>
    </w:p>
    <w:p w14:paraId="1D7C8719">
      <w:pPr>
        <w:rPr>
          <w:rFonts w:ascii="宋体" w:hAnsi="宋体" w:cs="宋体"/>
          <w:color w:val="auto"/>
          <w:sz w:val="20"/>
          <w:szCs w:val="20"/>
          <w:highlight w:val="none"/>
        </w:rPr>
      </w:pPr>
    </w:p>
    <w:p w14:paraId="73983817">
      <w:pPr>
        <w:rPr>
          <w:rFonts w:ascii="宋体" w:hAnsi="宋体" w:cs="宋体"/>
          <w:color w:val="auto"/>
          <w:sz w:val="20"/>
          <w:szCs w:val="20"/>
          <w:highlight w:val="none"/>
        </w:rPr>
      </w:pPr>
    </w:p>
    <w:p w14:paraId="019B2E73">
      <w:pPr>
        <w:rPr>
          <w:rFonts w:ascii="宋体" w:hAnsi="宋体" w:cs="宋体"/>
          <w:color w:val="auto"/>
          <w:sz w:val="20"/>
          <w:szCs w:val="20"/>
          <w:highlight w:val="none"/>
        </w:rPr>
      </w:pPr>
    </w:p>
    <w:p w14:paraId="7B659D51">
      <w:pPr>
        <w:rPr>
          <w:rFonts w:ascii="宋体" w:hAnsi="宋体" w:cs="宋体"/>
          <w:color w:val="auto"/>
          <w:sz w:val="20"/>
          <w:szCs w:val="20"/>
          <w:highlight w:val="none"/>
        </w:rPr>
      </w:pPr>
    </w:p>
    <w:p w14:paraId="3902EDBD">
      <w:pPr>
        <w:rPr>
          <w:rFonts w:ascii="宋体" w:hAnsi="宋体" w:cs="宋体"/>
          <w:color w:val="auto"/>
          <w:sz w:val="20"/>
          <w:szCs w:val="20"/>
          <w:highlight w:val="none"/>
        </w:rPr>
      </w:pPr>
    </w:p>
    <w:p w14:paraId="53C693DF">
      <w:pPr>
        <w:rPr>
          <w:rFonts w:ascii="宋体" w:hAnsi="宋体" w:cs="宋体"/>
          <w:color w:val="auto"/>
          <w:sz w:val="20"/>
          <w:szCs w:val="20"/>
          <w:highlight w:val="none"/>
        </w:rPr>
      </w:pPr>
    </w:p>
    <w:p w14:paraId="5A5F3025">
      <w:pPr>
        <w:spacing w:before="1"/>
        <w:rPr>
          <w:rFonts w:ascii="宋体" w:hAnsi="宋体" w:cs="宋体"/>
          <w:color w:val="auto"/>
          <w:sz w:val="14"/>
          <w:szCs w:val="14"/>
          <w:highlight w:val="none"/>
        </w:rPr>
      </w:pPr>
    </w:p>
    <w:p w14:paraId="5D4B5A8A">
      <w:pPr>
        <w:spacing w:before="37"/>
        <w:ind w:right="104"/>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4FA6A83A">
      <w:pPr>
        <w:spacing w:before="11"/>
        <w:rPr>
          <w:rFonts w:ascii="宋体" w:hAnsi="宋体" w:cs="宋体"/>
          <w:color w:val="auto"/>
          <w:sz w:val="24"/>
          <w:highlight w:val="none"/>
        </w:rPr>
      </w:pPr>
    </w:p>
    <w:p w14:paraId="1108B33C">
      <w:pPr>
        <w:spacing w:before="37"/>
        <w:ind w:right="145"/>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23E82A34">
      <w:pPr>
        <w:rPr>
          <w:rFonts w:ascii="宋体" w:hAnsi="宋体" w:cs="宋体"/>
          <w:color w:val="auto"/>
          <w:sz w:val="20"/>
          <w:szCs w:val="20"/>
          <w:highlight w:val="none"/>
        </w:rPr>
      </w:pPr>
    </w:p>
    <w:p w14:paraId="19D1BDC2">
      <w:pPr>
        <w:rPr>
          <w:rFonts w:ascii="宋体" w:hAnsi="宋体" w:cs="宋体"/>
          <w:color w:val="auto"/>
          <w:sz w:val="20"/>
          <w:szCs w:val="20"/>
          <w:highlight w:val="none"/>
        </w:rPr>
      </w:pPr>
    </w:p>
    <w:p w14:paraId="0FF11F71">
      <w:pPr>
        <w:rPr>
          <w:rFonts w:ascii="宋体" w:hAnsi="宋体" w:cs="宋体"/>
          <w:color w:val="auto"/>
          <w:sz w:val="20"/>
          <w:szCs w:val="20"/>
          <w:highlight w:val="none"/>
        </w:rPr>
      </w:pPr>
    </w:p>
    <w:p w14:paraId="32A2BABB">
      <w:pPr>
        <w:rPr>
          <w:rFonts w:ascii="宋体" w:hAnsi="宋体" w:cs="宋体"/>
          <w:color w:val="auto"/>
          <w:sz w:val="20"/>
          <w:szCs w:val="20"/>
          <w:highlight w:val="none"/>
        </w:rPr>
      </w:pPr>
    </w:p>
    <w:p w14:paraId="2718C6F1">
      <w:pPr>
        <w:rPr>
          <w:rFonts w:ascii="宋体" w:hAnsi="宋体" w:cs="宋体"/>
          <w:color w:val="auto"/>
          <w:sz w:val="20"/>
          <w:szCs w:val="20"/>
          <w:highlight w:val="none"/>
        </w:rPr>
      </w:pPr>
    </w:p>
    <w:p w14:paraId="7A58B2DA">
      <w:pPr>
        <w:rPr>
          <w:rFonts w:ascii="宋体" w:hAnsi="宋体" w:cs="宋体"/>
          <w:color w:val="auto"/>
          <w:sz w:val="20"/>
          <w:szCs w:val="20"/>
          <w:highlight w:val="none"/>
        </w:rPr>
      </w:pPr>
    </w:p>
    <w:p w14:paraId="7F0BB791">
      <w:pPr>
        <w:rPr>
          <w:rFonts w:ascii="宋体" w:hAnsi="宋体" w:cs="宋体"/>
          <w:color w:val="auto"/>
          <w:sz w:val="20"/>
          <w:szCs w:val="20"/>
          <w:highlight w:val="none"/>
        </w:rPr>
      </w:pPr>
    </w:p>
    <w:p w14:paraId="0213F386">
      <w:pPr>
        <w:rPr>
          <w:rFonts w:ascii="宋体" w:hAnsi="宋体" w:cs="宋体"/>
          <w:color w:val="auto"/>
          <w:sz w:val="20"/>
          <w:szCs w:val="20"/>
          <w:highlight w:val="none"/>
        </w:rPr>
      </w:pPr>
    </w:p>
    <w:p w14:paraId="52706246">
      <w:pPr>
        <w:rPr>
          <w:rFonts w:ascii="宋体" w:hAnsi="宋体" w:cs="宋体"/>
          <w:color w:val="auto"/>
          <w:sz w:val="20"/>
          <w:szCs w:val="20"/>
          <w:highlight w:val="none"/>
        </w:rPr>
      </w:pPr>
    </w:p>
    <w:p w14:paraId="7642E459">
      <w:pPr>
        <w:rPr>
          <w:rFonts w:ascii="宋体" w:hAnsi="宋体" w:cs="宋体"/>
          <w:color w:val="auto"/>
          <w:sz w:val="20"/>
          <w:szCs w:val="20"/>
          <w:highlight w:val="none"/>
        </w:rPr>
      </w:pPr>
    </w:p>
    <w:p w14:paraId="173F9605">
      <w:pPr>
        <w:rPr>
          <w:rFonts w:ascii="宋体" w:hAnsi="宋体" w:cs="宋体"/>
          <w:color w:val="auto"/>
          <w:sz w:val="20"/>
          <w:szCs w:val="20"/>
          <w:highlight w:val="none"/>
        </w:rPr>
      </w:pPr>
    </w:p>
    <w:p w14:paraId="6C2AF1D8">
      <w:pPr>
        <w:rPr>
          <w:rFonts w:ascii="宋体" w:hAnsi="宋体" w:cs="宋体"/>
          <w:color w:val="auto"/>
          <w:sz w:val="20"/>
          <w:szCs w:val="20"/>
          <w:highlight w:val="none"/>
        </w:rPr>
      </w:pPr>
    </w:p>
    <w:p w14:paraId="3A64DA53">
      <w:pPr>
        <w:rPr>
          <w:rFonts w:ascii="宋体" w:hAnsi="宋体" w:cs="宋体"/>
          <w:color w:val="auto"/>
          <w:sz w:val="20"/>
          <w:szCs w:val="20"/>
          <w:highlight w:val="none"/>
        </w:rPr>
      </w:pPr>
    </w:p>
    <w:p w14:paraId="6F1E7BAD">
      <w:pPr>
        <w:rPr>
          <w:rFonts w:ascii="宋体" w:hAnsi="宋体" w:cs="宋体"/>
          <w:color w:val="auto"/>
          <w:sz w:val="20"/>
          <w:szCs w:val="20"/>
          <w:highlight w:val="none"/>
        </w:rPr>
      </w:pPr>
    </w:p>
    <w:p w14:paraId="7C412D8F">
      <w:pPr>
        <w:rPr>
          <w:rFonts w:ascii="宋体" w:hAnsi="宋体" w:cs="宋体"/>
          <w:color w:val="auto"/>
          <w:sz w:val="20"/>
          <w:szCs w:val="20"/>
          <w:highlight w:val="none"/>
        </w:rPr>
      </w:pPr>
    </w:p>
    <w:p w14:paraId="4DBC4F32">
      <w:pPr>
        <w:rPr>
          <w:rFonts w:ascii="宋体" w:hAnsi="宋体" w:cs="宋体"/>
          <w:color w:val="auto"/>
          <w:sz w:val="20"/>
          <w:szCs w:val="20"/>
          <w:highlight w:val="none"/>
        </w:rPr>
      </w:pPr>
    </w:p>
    <w:p w14:paraId="2ED26945">
      <w:pPr>
        <w:spacing w:before="6"/>
        <w:rPr>
          <w:rFonts w:ascii="宋体" w:hAnsi="宋体" w:cs="宋体"/>
          <w:color w:val="auto"/>
          <w:sz w:val="29"/>
          <w:szCs w:val="29"/>
          <w:highlight w:val="none"/>
        </w:rPr>
      </w:pPr>
    </w:p>
    <w:p w14:paraId="706EFA31">
      <w:pPr>
        <w:spacing w:before="37"/>
        <w:ind w:right="102"/>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228FA94A">
      <w:pPr>
        <w:rPr>
          <w:rFonts w:ascii="宋体" w:hAnsi="宋体" w:cs="宋体"/>
          <w:color w:val="auto"/>
          <w:sz w:val="20"/>
          <w:szCs w:val="20"/>
          <w:highlight w:val="none"/>
        </w:rPr>
      </w:pPr>
    </w:p>
    <w:p w14:paraId="1312AC3E">
      <w:pPr>
        <w:rPr>
          <w:rFonts w:ascii="宋体" w:hAnsi="宋体" w:cs="宋体"/>
          <w:color w:val="auto"/>
          <w:sz w:val="20"/>
          <w:szCs w:val="20"/>
          <w:highlight w:val="none"/>
        </w:rPr>
      </w:pPr>
    </w:p>
    <w:p w14:paraId="10A146AA">
      <w:pPr>
        <w:spacing w:before="3"/>
        <w:rPr>
          <w:rFonts w:ascii="宋体" w:hAnsi="宋体" w:cs="宋体"/>
          <w:color w:val="auto"/>
          <w:sz w:val="22"/>
          <w:szCs w:val="22"/>
          <w:highlight w:val="none"/>
        </w:rPr>
      </w:pPr>
    </w:p>
    <w:p w14:paraId="3A5344B6">
      <w:pPr>
        <w:spacing w:before="37"/>
        <w:ind w:right="102"/>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6A270604">
      <w:pPr>
        <w:widowControl/>
        <w:rPr>
          <w:rFonts w:ascii="宋体" w:hAnsi="宋体" w:cs="宋体"/>
          <w:color w:val="auto"/>
          <w:sz w:val="20"/>
          <w:szCs w:val="20"/>
          <w:highlight w:val="none"/>
        </w:rPr>
        <w:sectPr>
          <w:pgSz w:w="11910" w:h="16840"/>
          <w:pgMar w:top="1340" w:right="1500" w:bottom="280" w:left="1680" w:header="720" w:footer="720" w:gutter="0"/>
          <w:cols w:space="720" w:num="1"/>
        </w:sectPr>
      </w:pPr>
    </w:p>
    <w:p w14:paraId="29B207C9">
      <w:pPr>
        <w:rPr>
          <w:rFonts w:ascii="宋体" w:hAnsi="宋体" w:cs="宋体"/>
          <w:color w:val="auto"/>
          <w:sz w:val="20"/>
          <w:szCs w:val="20"/>
          <w:highlight w:val="none"/>
        </w:rPr>
      </w:pPr>
    </w:p>
    <w:p w14:paraId="19F65AD1">
      <w:pPr>
        <w:rPr>
          <w:rFonts w:ascii="宋体" w:hAnsi="宋体" w:cs="宋体"/>
          <w:color w:val="auto"/>
          <w:sz w:val="20"/>
          <w:szCs w:val="20"/>
          <w:highlight w:val="none"/>
        </w:rPr>
      </w:pPr>
    </w:p>
    <w:p w14:paraId="077ADE1C">
      <w:pPr>
        <w:rPr>
          <w:rFonts w:ascii="宋体" w:hAnsi="宋体" w:cs="宋体"/>
          <w:color w:val="auto"/>
          <w:sz w:val="20"/>
          <w:szCs w:val="20"/>
          <w:highlight w:val="none"/>
        </w:rPr>
      </w:pPr>
    </w:p>
    <w:p w14:paraId="102E42B1">
      <w:pPr>
        <w:spacing w:before="13"/>
        <w:rPr>
          <w:rFonts w:ascii="宋体" w:hAnsi="宋体" w:cs="宋体"/>
          <w:color w:val="auto"/>
          <w:sz w:val="24"/>
          <w:highlight w:val="none"/>
        </w:rPr>
      </w:pPr>
    </w:p>
    <w:p w14:paraId="30805918">
      <w:pPr>
        <w:spacing w:before="37"/>
        <w:ind w:right="150"/>
        <w:jc w:val="right"/>
        <w:rPr>
          <w:rFonts w:ascii="宋体" w:hAnsi="宋体" w:cs="宋体"/>
          <w:color w:val="auto"/>
          <w:sz w:val="20"/>
          <w:szCs w:val="20"/>
          <w:highlight w:val="none"/>
        </w:rPr>
      </w:pPr>
      <w:r>
        <w:rPr>
          <w:rFonts w:hint="eastAsia" w:ascii="Calibri" w:hAnsi="Calibri"/>
          <w:color w:val="auto"/>
          <w:sz w:val="22"/>
          <w:szCs w:val="22"/>
          <w:highlight w:val="none"/>
          <w:lang w:eastAsia="en-US"/>
        </w:rPr>
        <mc:AlternateContent>
          <mc:Choice Requires="wps">
            <w:drawing>
              <wp:anchor distT="0" distB="0" distL="114300" distR="114300" simplePos="0" relativeHeight="251661312" behindDoc="0" locked="0" layoutInCell="1" allowOverlap="1">
                <wp:simplePos x="0" y="0"/>
                <wp:positionH relativeFrom="page">
                  <wp:posOffset>1132205</wp:posOffset>
                </wp:positionH>
                <wp:positionV relativeFrom="paragraph">
                  <wp:posOffset>-654050</wp:posOffset>
                </wp:positionV>
                <wp:extent cx="5356860" cy="82753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56860" cy="8275320"/>
                        </a:xfrm>
                        <a:prstGeom prst="rect">
                          <a:avLst/>
                        </a:prstGeom>
                        <a:noFill/>
                        <a:ln>
                          <a:noFill/>
                        </a:ln>
                        <a:effectLst/>
                      </wps:spPr>
                      <wps:txbx>
                        <w:txbxContent>
                          <w:tbl>
                            <w:tblPr>
                              <w:tblStyle w:val="5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2659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14:paraId="5D53324F">
                                  <w:pPr>
                                    <w:rPr>
                                      <w:rFonts w:ascii="Calibri" w:hAnsi="Calibri"/>
                                      <w:sz w:val="22"/>
                                      <w:szCs w:val="22"/>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14:paraId="1CC679A1">
                                  <w:pPr>
                                    <w:rPr>
                                      <w:rFonts w:ascii="Calibri" w:hAnsi="Calibri"/>
                                      <w:sz w:val="22"/>
                                      <w:szCs w:val="22"/>
                                      <w:lang w:eastAsia="en-US"/>
                                    </w:rPr>
                                  </w:pPr>
                                </w:p>
                              </w:tc>
                              <w:tc>
                                <w:tcPr>
                                  <w:tcW w:w="1800" w:type="dxa"/>
                                  <w:vMerge w:val="restart"/>
                                  <w:tcBorders>
                                    <w:top w:val="single" w:color="auto" w:sz="4" w:space="0"/>
                                    <w:left w:val="single" w:color="auto" w:sz="4" w:space="0"/>
                                    <w:bottom w:val="single" w:color="auto" w:sz="4" w:space="0"/>
                                    <w:right w:val="single" w:color="auto" w:sz="4" w:space="0"/>
                                  </w:tcBorders>
                                </w:tcPr>
                                <w:p w14:paraId="510C2435">
                                  <w:pPr>
                                    <w:pStyle w:val="357"/>
                                    <w:rPr>
                                      <w:rFonts w:ascii="宋体" w:hAnsi="宋体" w:cs="宋体"/>
                                      <w:sz w:val="20"/>
                                      <w:szCs w:val="20"/>
                                    </w:rPr>
                                  </w:pPr>
                                </w:p>
                                <w:p w14:paraId="41E3BD7F">
                                  <w:pPr>
                                    <w:pStyle w:val="357"/>
                                    <w:rPr>
                                      <w:rFonts w:ascii="宋体" w:hAnsi="宋体" w:cs="宋体"/>
                                      <w:sz w:val="20"/>
                                      <w:szCs w:val="20"/>
                                    </w:rPr>
                                  </w:pPr>
                                </w:p>
                                <w:p w14:paraId="1FD55B9B">
                                  <w:pPr>
                                    <w:pStyle w:val="357"/>
                                    <w:rPr>
                                      <w:rFonts w:ascii="宋体" w:hAnsi="宋体" w:cs="宋体"/>
                                      <w:sz w:val="20"/>
                                      <w:szCs w:val="20"/>
                                    </w:rPr>
                                  </w:pPr>
                                </w:p>
                                <w:p w14:paraId="11FA799D">
                                  <w:pPr>
                                    <w:pStyle w:val="357"/>
                                    <w:rPr>
                                      <w:rFonts w:ascii="宋体" w:hAnsi="宋体" w:cs="宋体"/>
                                      <w:sz w:val="20"/>
                                      <w:szCs w:val="20"/>
                                    </w:rPr>
                                  </w:pPr>
                                </w:p>
                                <w:p w14:paraId="002EEBC0">
                                  <w:pPr>
                                    <w:pStyle w:val="357"/>
                                    <w:rPr>
                                      <w:rFonts w:ascii="宋体" w:hAnsi="宋体" w:cs="宋体"/>
                                      <w:sz w:val="20"/>
                                      <w:szCs w:val="20"/>
                                    </w:rPr>
                                  </w:pPr>
                                </w:p>
                                <w:p w14:paraId="4DD72EE1">
                                  <w:pPr>
                                    <w:pStyle w:val="357"/>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tcPr>
                                <w:p w14:paraId="411367B9">
                                  <w:pPr>
                                    <w:pStyle w:val="357"/>
                                    <w:spacing w:before="12"/>
                                    <w:rPr>
                                      <w:rFonts w:ascii="宋体" w:hAnsi="宋体" w:cs="宋体"/>
                                      <w:sz w:val="15"/>
                                      <w:szCs w:val="15"/>
                                    </w:rPr>
                                  </w:pPr>
                                </w:p>
                                <w:p w14:paraId="65A12C0A">
                                  <w:pPr>
                                    <w:pStyle w:val="357"/>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1ED95F1A">
                                  <w:pPr>
                                    <w:pStyle w:val="357"/>
                                    <w:tabs>
                                      <w:tab w:val="left" w:pos="1608"/>
                                    </w:tabs>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63A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DBE5E47">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87B4645">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F937EC9">
                                  <w:pPr>
                                    <w:widowControl/>
                                    <w:rPr>
                                      <w:rFonts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14:paraId="6F25CCDB">
                                  <w:pPr>
                                    <w:pStyle w:val="357"/>
                                    <w:spacing w:before="2"/>
                                    <w:rPr>
                                      <w:rFonts w:ascii="宋体" w:hAnsi="宋体" w:cs="宋体"/>
                                      <w:sz w:val="24"/>
                                      <w:szCs w:val="24"/>
                                      <w:lang w:eastAsia="zh-CN"/>
                                    </w:rPr>
                                  </w:pPr>
                                </w:p>
                                <w:p w14:paraId="7B02E052">
                                  <w:pPr>
                                    <w:pStyle w:val="357"/>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2E721BE9">
                                  <w:pPr>
                                    <w:pStyle w:val="357"/>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C5C82CB">
                                  <w:pPr>
                                    <w:pStyle w:val="357"/>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0F0F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84146F9">
                                  <w:pPr>
                                    <w:widowControl/>
                                    <w:rPr>
                                      <w:rFonts w:ascii="Calibri" w:hAnsi="Calibri"/>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712A82E">
                                  <w:pPr>
                                    <w:widowControl/>
                                    <w:rPr>
                                      <w:rFonts w:ascii="Calibri" w:hAnsi="Calibri"/>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08F0B58">
                                  <w:pPr>
                                    <w:widowControl/>
                                    <w:rPr>
                                      <w:rFonts w:ascii="宋体" w:hAnsi="宋体" w:cs="宋体"/>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tcPr>
                                <w:p w14:paraId="6B8029EB">
                                  <w:pPr>
                                    <w:pStyle w:val="357"/>
                                    <w:rPr>
                                      <w:rFonts w:ascii="宋体" w:hAnsi="宋体" w:cs="宋体"/>
                                      <w:sz w:val="19"/>
                                      <w:szCs w:val="19"/>
                                    </w:rPr>
                                  </w:pPr>
                                </w:p>
                                <w:p w14:paraId="74662C11">
                                  <w:pPr>
                                    <w:pStyle w:val="357"/>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30BF458A">
                                  <w:pPr>
                                    <w:pStyle w:val="357"/>
                                    <w:spacing w:before="93" w:line="283"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D0A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C788C90">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74A66E3">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F8AA2B4">
                                  <w:pPr>
                                    <w:widowControl/>
                                    <w:rPr>
                                      <w:rFonts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14:paraId="466CE7FF">
                                  <w:pPr>
                                    <w:pStyle w:val="357"/>
                                    <w:spacing w:before="12"/>
                                    <w:rPr>
                                      <w:rFonts w:ascii="宋体" w:hAnsi="宋体" w:cs="宋体"/>
                                      <w:sz w:val="15"/>
                                      <w:szCs w:val="15"/>
                                      <w:lang w:eastAsia="zh-CN"/>
                                    </w:rPr>
                                  </w:pPr>
                                </w:p>
                                <w:p w14:paraId="23B2A862">
                                  <w:pPr>
                                    <w:pStyle w:val="357"/>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tcPr>
                                <w:p w14:paraId="1D6FAD42">
                                  <w:pPr>
                                    <w:pStyle w:val="357"/>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506A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14:paraId="55E91B7B">
                                  <w:pPr>
                                    <w:pStyle w:val="357"/>
                                    <w:rPr>
                                      <w:rFonts w:ascii="宋体" w:hAnsi="宋体" w:cs="宋体"/>
                                      <w:sz w:val="20"/>
                                      <w:szCs w:val="20"/>
                                      <w:lang w:eastAsia="zh-CN"/>
                                    </w:rPr>
                                  </w:pPr>
                                </w:p>
                                <w:p w14:paraId="0255292B">
                                  <w:pPr>
                                    <w:pStyle w:val="357"/>
                                    <w:rPr>
                                      <w:rFonts w:ascii="宋体" w:hAnsi="宋体" w:cs="宋体"/>
                                      <w:sz w:val="20"/>
                                      <w:szCs w:val="20"/>
                                      <w:lang w:eastAsia="zh-CN"/>
                                    </w:rPr>
                                  </w:pPr>
                                </w:p>
                                <w:p w14:paraId="31AC530E">
                                  <w:pPr>
                                    <w:pStyle w:val="357"/>
                                    <w:rPr>
                                      <w:rFonts w:ascii="宋体" w:hAnsi="宋体" w:cs="宋体"/>
                                      <w:sz w:val="20"/>
                                      <w:szCs w:val="20"/>
                                      <w:lang w:eastAsia="zh-CN"/>
                                    </w:rPr>
                                  </w:pPr>
                                </w:p>
                                <w:p w14:paraId="1FC743B1">
                                  <w:pPr>
                                    <w:pStyle w:val="357"/>
                                    <w:rPr>
                                      <w:rFonts w:ascii="宋体" w:hAnsi="宋体" w:cs="宋体"/>
                                      <w:sz w:val="20"/>
                                      <w:szCs w:val="20"/>
                                      <w:lang w:eastAsia="zh-CN"/>
                                    </w:rPr>
                                  </w:pPr>
                                </w:p>
                                <w:p w14:paraId="41116F7B">
                                  <w:pPr>
                                    <w:pStyle w:val="357"/>
                                    <w:rPr>
                                      <w:rFonts w:ascii="宋体" w:hAnsi="宋体" w:cs="宋体"/>
                                      <w:sz w:val="20"/>
                                      <w:szCs w:val="20"/>
                                      <w:lang w:eastAsia="zh-CN"/>
                                    </w:rPr>
                                  </w:pPr>
                                </w:p>
                                <w:p w14:paraId="657715DD">
                                  <w:pPr>
                                    <w:pStyle w:val="357"/>
                                    <w:spacing w:before="12"/>
                                    <w:rPr>
                                      <w:rFonts w:ascii="宋体" w:hAnsi="宋体" w:cs="宋体"/>
                                      <w:sz w:val="23"/>
                                      <w:szCs w:val="23"/>
                                      <w:lang w:eastAsia="zh-CN"/>
                                    </w:rPr>
                                  </w:pPr>
                                </w:p>
                                <w:p w14:paraId="4CDDAA44">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tcPr>
                                <w:p w14:paraId="4CA06FF1">
                                  <w:pPr>
                                    <w:pStyle w:val="357"/>
                                    <w:rPr>
                                      <w:rFonts w:ascii="宋体" w:hAnsi="宋体" w:cs="宋体"/>
                                      <w:sz w:val="20"/>
                                      <w:szCs w:val="20"/>
                                    </w:rPr>
                                  </w:pPr>
                                </w:p>
                                <w:p w14:paraId="4C9897B3">
                                  <w:pPr>
                                    <w:pStyle w:val="357"/>
                                    <w:rPr>
                                      <w:rFonts w:ascii="宋体" w:hAnsi="宋体" w:cs="宋体"/>
                                      <w:sz w:val="20"/>
                                      <w:szCs w:val="20"/>
                                    </w:rPr>
                                  </w:pPr>
                                </w:p>
                                <w:p w14:paraId="20435C90">
                                  <w:pPr>
                                    <w:pStyle w:val="357"/>
                                    <w:rPr>
                                      <w:rFonts w:ascii="宋体" w:hAnsi="宋体" w:cs="宋体"/>
                                      <w:sz w:val="20"/>
                                      <w:szCs w:val="20"/>
                                    </w:rPr>
                                  </w:pPr>
                                </w:p>
                                <w:p w14:paraId="3D0D7194">
                                  <w:pPr>
                                    <w:pStyle w:val="357"/>
                                    <w:rPr>
                                      <w:rFonts w:ascii="宋体" w:hAnsi="宋体" w:cs="宋体"/>
                                      <w:sz w:val="20"/>
                                      <w:szCs w:val="20"/>
                                    </w:rPr>
                                  </w:pPr>
                                </w:p>
                                <w:p w14:paraId="5FAFA02F">
                                  <w:pPr>
                                    <w:pStyle w:val="357"/>
                                    <w:rPr>
                                      <w:rFonts w:ascii="宋体" w:hAnsi="宋体" w:cs="宋体"/>
                                      <w:sz w:val="20"/>
                                      <w:szCs w:val="20"/>
                                    </w:rPr>
                                  </w:pPr>
                                </w:p>
                                <w:p w14:paraId="41BC9B12">
                                  <w:pPr>
                                    <w:pStyle w:val="357"/>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07BC5AA3">
                                  <w:pPr>
                                    <w:pStyle w:val="357"/>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tcPr>
                                <w:p w14:paraId="0C6CF132">
                                  <w:pPr>
                                    <w:pStyle w:val="357"/>
                                    <w:spacing w:before="133"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78DCEC13">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203CE635">
                                  <w:pPr>
                                    <w:pStyle w:val="357"/>
                                    <w:spacing w:before="13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F2C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5C4D9FB">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1428D8C">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1E1490F0">
                                  <w:pPr>
                                    <w:pStyle w:val="357"/>
                                    <w:spacing w:before="92" w:line="283"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tcPr>
                                <w:p w14:paraId="122379E9">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37B2A3F">
                                  <w:pPr>
                                    <w:pStyle w:val="357"/>
                                    <w:spacing w:before="92"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014A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4897B26">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6EE71D1">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447AFE20">
                                  <w:pPr>
                                    <w:pStyle w:val="357"/>
                                    <w:spacing w:before="4"/>
                                    <w:rPr>
                                      <w:rFonts w:ascii="宋体" w:hAnsi="宋体" w:cs="宋体"/>
                                      <w:sz w:val="18"/>
                                      <w:szCs w:val="18"/>
                                      <w:lang w:eastAsia="zh-CN"/>
                                    </w:rPr>
                                  </w:pPr>
                                </w:p>
                                <w:p w14:paraId="78F21F87">
                                  <w:pPr>
                                    <w:pStyle w:val="357"/>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tcPr>
                                <w:p w14:paraId="653D7140">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5A8D2C0">
                                  <w:pPr>
                                    <w:pStyle w:val="357"/>
                                    <w:spacing w:before="83"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D46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ED70F03">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E9CA046">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14CA6352">
                                  <w:pPr>
                                    <w:pStyle w:val="357"/>
                                    <w:spacing w:line="283" w:lineRule="auto"/>
                                    <w:ind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7108F154">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4733D9DB">
                                  <w:pPr>
                                    <w:pStyle w:val="357"/>
                                    <w:spacing w:line="283" w:lineRule="auto"/>
                                    <w:ind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CC3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14:paraId="5F688ED4">
                                  <w:pPr>
                                    <w:pStyle w:val="357"/>
                                    <w:spacing w:before="1"/>
                                    <w:rPr>
                                      <w:rFonts w:ascii="宋体" w:hAnsi="宋体" w:cs="宋体"/>
                                      <w:sz w:val="18"/>
                                      <w:szCs w:val="18"/>
                                      <w:lang w:eastAsia="zh-CN"/>
                                    </w:rPr>
                                  </w:pPr>
                                </w:p>
                                <w:p w14:paraId="57E53028">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tcPr>
                                <w:p w14:paraId="54FC5A8C">
                                  <w:pPr>
                                    <w:pStyle w:val="357"/>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14EF1827">
                                  <w:pPr>
                                    <w:pStyle w:val="357"/>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tcPr>
                                <w:p w14:paraId="32501603">
                                  <w:pPr>
                                    <w:pStyle w:val="357"/>
                                    <w:spacing w:before="81" w:line="283"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56FC13C6">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0F078BA8">
                                  <w:pPr>
                                    <w:pStyle w:val="357"/>
                                    <w:spacing w:before="81"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C19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14:paraId="113A660B">
                                  <w:pPr>
                                    <w:pStyle w:val="357"/>
                                    <w:rPr>
                                      <w:rFonts w:ascii="宋体" w:hAnsi="宋体" w:cs="宋体"/>
                                      <w:sz w:val="20"/>
                                      <w:szCs w:val="20"/>
                                      <w:lang w:eastAsia="zh-CN"/>
                                    </w:rPr>
                                  </w:pPr>
                                </w:p>
                                <w:p w14:paraId="68695954">
                                  <w:pPr>
                                    <w:pStyle w:val="357"/>
                                    <w:rPr>
                                      <w:rFonts w:ascii="宋体" w:hAnsi="宋体" w:cs="宋体"/>
                                      <w:sz w:val="20"/>
                                      <w:szCs w:val="20"/>
                                      <w:lang w:eastAsia="zh-CN"/>
                                    </w:rPr>
                                  </w:pPr>
                                </w:p>
                                <w:p w14:paraId="20B5F2A5">
                                  <w:pPr>
                                    <w:pStyle w:val="357"/>
                                    <w:spacing w:before="10"/>
                                    <w:rPr>
                                      <w:rFonts w:ascii="宋体" w:hAnsi="宋体" w:cs="宋体"/>
                                      <w:sz w:val="21"/>
                                      <w:szCs w:val="21"/>
                                      <w:lang w:eastAsia="zh-CN"/>
                                    </w:rPr>
                                  </w:pPr>
                                </w:p>
                                <w:p w14:paraId="65C4D449">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tcPr>
                                <w:p w14:paraId="5F419378">
                                  <w:pPr>
                                    <w:pStyle w:val="357"/>
                                    <w:rPr>
                                      <w:rFonts w:ascii="宋体" w:hAnsi="宋体" w:cs="宋体"/>
                                      <w:sz w:val="20"/>
                                      <w:szCs w:val="20"/>
                                    </w:rPr>
                                  </w:pPr>
                                </w:p>
                                <w:p w14:paraId="684B46D8">
                                  <w:pPr>
                                    <w:pStyle w:val="357"/>
                                    <w:spacing w:before="11"/>
                                    <w:rPr>
                                      <w:rFonts w:ascii="宋体" w:hAnsi="宋体" w:cs="宋体"/>
                                      <w:sz w:val="29"/>
                                      <w:szCs w:val="29"/>
                                    </w:rPr>
                                  </w:pPr>
                                </w:p>
                                <w:p w14:paraId="57F87A3C">
                                  <w:pPr>
                                    <w:pStyle w:val="357"/>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2E9A4A8C">
                                  <w:pPr>
                                    <w:pStyle w:val="357"/>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tcPr>
                                <w:p w14:paraId="20C254BC">
                                  <w:pPr>
                                    <w:pStyle w:val="357"/>
                                    <w:rPr>
                                      <w:rFonts w:ascii="宋体" w:hAnsi="宋体" w:cs="宋体"/>
                                      <w:sz w:val="20"/>
                                      <w:szCs w:val="20"/>
                                    </w:rPr>
                                  </w:pPr>
                                </w:p>
                                <w:p w14:paraId="0DD96F24">
                                  <w:pPr>
                                    <w:pStyle w:val="357"/>
                                    <w:spacing w:before="11"/>
                                    <w:rPr>
                                      <w:rFonts w:ascii="宋体" w:hAnsi="宋体" w:cs="宋体"/>
                                      <w:sz w:val="29"/>
                                      <w:szCs w:val="29"/>
                                    </w:rPr>
                                  </w:pPr>
                                </w:p>
                                <w:p w14:paraId="5E96227D">
                                  <w:pPr>
                                    <w:pStyle w:val="357"/>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tcPr>
                                <w:p w14:paraId="7C0F3BAC">
                                  <w:pPr>
                                    <w:pStyle w:val="357"/>
                                    <w:rPr>
                                      <w:rFonts w:ascii="宋体" w:hAnsi="宋体" w:cs="宋体"/>
                                      <w:sz w:val="20"/>
                                      <w:szCs w:val="20"/>
                                    </w:rPr>
                                  </w:pPr>
                                </w:p>
                                <w:p w14:paraId="4F3E5F61">
                                  <w:pPr>
                                    <w:pStyle w:val="357"/>
                                    <w:rPr>
                                      <w:rFonts w:ascii="宋体" w:hAnsi="宋体" w:cs="宋体"/>
                                      <w:sz w:val="20"/>
                                      <w:szCs w:val="20"/>
                                    </w:rPr>
                                  </w:pPr>
                                </w:p>
                                <w:p w14:paraId="40DA8416">
                                  <w:pPr>
                                    <w:pStyle w:val="357"/>
                                    <w:spacing w:before="10"/>
                                    <w:rPr>
                                      <w:rFonts w:ascii="宋体" w:hAnsi="宋体" w:cs="宋体"/>
                                      <w:sz w:val="21"/>
                                      <w:szCs w:val="21"/>
                                    </w:rPr>
                                  </w:pPr>
                                </w:p>
                                <w:p w14:paraId="2AA3FFC0">
                                  <w:pPr>
                                    <w:pStyle w:val="357"/>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tcPr>
                                <w:p w14:paraId="31E0E752">
                                  <w:pPr>
                                    <w:pStyle w:val="357"/>
                                    <w:spacing w:before="28" w:line="283"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F9D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14:paraId="64B98D84">
                                  <w:pPr>
                                    <w:pStyle w:val="357"/>
                                    <w:spacing w:before="10"/>
                                    <w:rPr>
                                      <w:rFonts w:ascii="宋体" w:hAnsi="宋体" w:cs="宋体"/>
                                      <w:sz w:val="17"/>
                                      <w:szCs w:val="17"/>
                                      <w:lang w:eastAsia="zh-CN"/>
                                    </w:rPr>
                                  </w:pPr>
                                </w:p>
                                <w:p w14:paraId="161DE825">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tcPr>
                                <w:p w14:paraId="64510047">
                                  <w:pPr>
                                    <w:pStyle w:val="357"/>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32955B59">
                                  <w:pPr>
                                    <w:pStyle w:val="357"/>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tcPr>
                                <w:p w14:paraId="38072C39">
                                  <w:pPr>
                                    <w:pStyle w:val="357"/>
                                    <w:spacing w:before="10"/>
                                    <w:rPr>
                                      <w:rFonts w:ascii="宋体" w:hAnsi="宋体" w:cs="宋体"/>
                                      <w:sz w:val="17"/>
                                      <w:szCs w:val="17"/>
                                    </w:rPr>
                                  </w:pPr>
                                </w:p>
                                <w:p w14:paraId="307010D8">
                                  <w:pPr>
                                    <w:pStyle w:val="357"/>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tcPr>
                                <w:p w14:paraId="3605D948">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182144E6">
                                  <w:pPr>
                                    <w:pStyle w:val="357"/>
                                    <w:spacing w:before="7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41A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14:paraId="5009223C">
                                  <w:pPr>
                                    <w:pStyle w:val="357"/>
                                    <w:rPr>
                                      <w:rFonts w:ascii="宋体" w:hAnsi="宋体" w:cs="宋体"/>
                                      <w:sz w:val="20"/>
                                      <w:szCs w:val="20"/>
                                      <w:lang w:eastAsia="zh-CN"/>
                                    </w:rPr>
                                  </w:pPr>
                                </w:p>
                                <w:p w14:paraId="5C23078A">
                                  <w:pPr>
                                    <w:pStyle w:val="357"/>
                                    <w:rPr>
                                      <w:rFonts w:ascii="宋体" w:hAnsi="宋体" w:cs="宋体"/>
                                      <w:sz w:val="20"/>
                                      <w:szCs w:val="20"/>
                                      <w:lang w:eastAsia="zh-CN"/>
                                    </w:rPr>
                                  </w:pPr>
                                </w:p>
                                <w:p w14:paraId="75C8DA7F">
                                  <w:pPr>
                                    <w:pStyle w:val="357"/>
                                    <w:rPr>
                                      <w:rFonts w:ascii="宋体" w:hAnsi="宋体" w:cs="宋体"/>
                                      <w:sz w:val="20"/>
                                      <w:szCs w:val="20"/>
                                      <w:lang w:eastAsia="zh-CN"/>
                                    </w:rPr>
                                  </w:pPr>
                                </w:p>
                                <w:p w14:paraId="7A54ACC3">
                                  <w:pPr>
                                    <w:pStyle w:val="357"/>
                                    <w:spacing w:before="1"/>
                                    <w:rPr>
                                      <w:rFonts w:ascii="宋体" w:hAnsi="宋体" w:cs="宋体"/>
                                      <w:sz w:val="29"/>
                                      <w:szCs w:val="29"/>
                                      <w:lang w:eastAsia="zh-CN"/>
                                    </w:rPr>
                                  </w:pPr>
                                </w:p>
                                <w:p w14:paraId="159B7658">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tcPr>
                                <w:p w14:paraId="7EFAC90F">
                                  <w:pPr>
                                    <w:pStyle w:val="357"/>
                                    <w:rPr>
                                      <w:rFonts w:ascii="宋体" w:hAnsi="宋体" w:cs="宋体"/>
                                      <w:sz w:val="20"/>
                                      <w:szCs w:val="20"/>
                                    </w:rPr>
                                  </w:pPr>
                                </w:p>
                                <w:p w14:paraId="1CEC06D9">
                                  <w:pPr>
                                    <w:pStyle w:val="357"/>
                                    <w:rPr>
                                      <w:rFonts w:ascii="宋体" w:hAnsi="宋体" w:cs="宋体"/>
                                      <w:sz w:val="20"/>
                                      <w:szCs w:val="20"/>
                                    </w:rPr>
                                  </w:pPr>
                                </w:p>
                                <w:p w14:paraId="7DA786FD">
                                  <w:pPr>
                                    <w:pStyle w:val="357"/>
                                    <w:spacing w:before="9"/>
                                    <w:rPr>
                                      <w:rFonts w:ascii="宋体" w:hAnsi="宋体" w:cs="宋体"/>
                                      <w:sz w:val="17"/>
                                      <w:szCs w:val="17"/>
                                    </w:rPr>
                                  </w:pPr>
                                </w:p>
                                <w:p w14:paraId="3574E70A">
                                  <w:pPr>
                                    <w:pStyle w:val="357"/>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2E85C303">
                                  <w:pPr>
                                    <w:pStyle w:val="357"/>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tcPr>
                                <w:p w14:paraId="43B61F3B">
                                  <w:pPr>
                                    <w:pStyle w:val="357"/>
                                    <w:spacing w:before="5"/>
                                    <w:rPr>
                                      <w:rFonts w:ascii="宋体" w:hAnsi="宋体" w:cs="宋体"/>
                                      <w:sz w:val="21"/>
                                      <w:szCs w:val="21"/>
                                    </w:rPr>
                                  </w:pPr>
                                </w:p>
                                <w:p w14:paraId="0182FA8B">
                                  <w:pPr>
                                    <w:pStyle w:val="357"/>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tcPr>
                                <w:p w14:paraId="3B5A8D15">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5D35F1D">
                                  <w:pPr>
                                    <w:pStyle w:val="357"/>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87902B2">
                                  <w:pPr>
                                    <w:pStyle w:val="357"/>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3952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B6E8246">
                                  <w:pPr>
                                    <w:widowControl/>
                                    <w:rPr>
                                      <w:rFonts w:ascii="宋体" w:hAnsi="宋体" w:cs="宋体"/>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464E270">
                                  <w:pPr>
                                    <w:widowControl/>
                                    <w:rPr>
                                      <w:rFonts w:ascii="宋体" w:hAnsi="宋体" w:cs="宋体"/>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tcPr>
                                <w:p w14:paraId="04C8F3B6">
                                  <w:pPr>
                                    <w:pStyle w:val="357"/>
                                    <w:spacing w:before="5"/>
                                    <w:rPr>
                                      <w:rFonts w:ascii="宋体" w:hAnsi="宋体" w:cs="宋体"/>
                                      <w:sz w:val="21"/>
                                      <w:szCs w:val="21"/>
                                    </w:rPr>
                                  </w:pPr>
                                </w:p>
                                <w:p w14:paraId="29CF7868">
                                  <w:pPr>
                                    <w:pStyle w:val="357"/>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tcPr>
                                <w:p w14:paraId="328F9D29">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ECCE9E3">
                                  <w:pPr>
                                    <w:pStyle w:val="357"/>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0C88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DDE50D4">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0CB4E86">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0B1FB36D">
                                  <w:pPr>
                                    <w:pStyle w:val="357"/>
                                    <w:spacing w:before="5"/>
                                    <w:rPr>
                                      <w:rFonts w:ascii="宋体" w:hAnsi="宋体" w:cs="宋体"/>
                                      <w:sz w:val="21"/>
                                      <w:szCs w:val="21"/>
                                      <w:lang w:eastAsia="zh-CN"/>
                                    </w:rPr>
                                  </w:pPr>
                                </w:p>
                                <w:p w14:paraId="1B540936">
                                  <w:pPr>
                                    <w:pStyle w:val="357"/>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tcPr>
                                <w:p w14:paraId="4B22ADFB">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3EA0B80F">
                                  <w:pPr>
                                    <w:pStyle w:val="357"/>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5CC1D970">
                            <w:pPr>
                              <w:rPr>
                                <w:rFonts w:ascii="Calibri" w:hAnsi="Calibri"/>
                                <w:sz w:val="22"/>
                                <w:szCs w:val="22"/>
                              </w:rPr>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89.15pt;margin-top:-51.5pt;height:651.6pt;width:421.8pt;mso-position-horizontal-relative:page;z-index:251661312;mso-width-relative:page;mso-height-relative:page;" filled="f" stroked="f" coordsize="21600,21600" o:gfxdata="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srkl2gAAAA4B&#10;AAAPAAAAAAAAAAEAIAAAACIAAABkcnMvZG93bnJldi54bWxQSwECFAAUAAAACACHTuJA7+734+AB&#10;AAC0AwAADgAAAAAAAAABACAAAAApAQAAZHJzL2Uyb0RvYy54bWxQSwUGAAAAAAYABgBZAQAAewUA&#10;AAAA&#10;">
                <v:fill on="f" focussize="0,0"/>
                <v:stroke on="f"/>
                <v:imagedata o:title=""/>
                <o:lock v:ext="edit" aspectratio="f"/>
                <v:textbox inset="0mm,0mm,0mm,0mm">
                  <w:txbxContent>
                    <w:tbl>
                      <w:tblPr>
                        <w:tblStyle w:val="5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2659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14:paraId="5D53324F">
                            <w:pPr>
                              <w:rPr>
                                <w:rFonts w:ascii="Calibri" w:hAnsi="Calibri"/>
                                <w:sz w:val="22"/>
                                <w:szCs w:val="22"/>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14:paraId="1CC679A1">
                            <w:pPr>
                              <w:rPr>
                                <w:rFonts w:ascii="Calibri" w:hAnsi="Calibri"/>
                                <w:sz w:val="22"/>
                                <w:szCs w:val="22"/>
                                <w:lang w:eastAsia="en-US"/>
                              </w:rPr>
                            </w:pPr>
                          </w:p>
                        </w:tc>
                        <w:tc>
                          <w:tcPr>
                            <w:tcW w:w="1800" w:type="dxa"/>
                            <w:vMerge w:val="restart"/>
                            <w:tcBorders>
                              <w:top w:val="single" w:color="auto" w:sz="4" w:space="0"/>
                              <w:left w:val="single" w:color="auto" w:sz="4" w:space="0"/>
                              <w:bottom w:val="single" w:color="auto" w:sz="4" w:space="0"/>
                              <w:right w:val="single" w:color="auto" w:sz="4" w:space="0"/>
                            </w:tcBorders>
                          </w:tcPr>
                          <w:p w14:paraId="510C2435">
                            <w:pPr>
                              <w:pStyle w:val="357"/>
                              <w:rPr>
                                <w:rFonts w:ascii="宋体" w:hAnsi="宋体" w:cs="宋体"/>
                                <w:sz w:val="20"/>
                                <w:szCs w:val="20"/>
                              </w:rPr>
                            </w:pPr>
                          </w:p>
                          <w:p w14:paraId="41E3BD7F">
                            <w:pPr>
                              <w:pStyle w:val="357"/>
                              <w:rPr>
                                <w:rFonts w:ascii="宋体" w:hAnsi="宋体" w:cs="宋体"/>
                                <w:sz w:val="20"/>
                                <w:szCs w:val="20"/>
                              </w:rPr>
                            </w:pPr>
                          </w:p>
                          <w:p w14:paraId="1FD55B9B">
                            <w:pPr>
                              <w:pStyle w:val="357"/>
                              <w:rPr>
                                <w:rFonts w:ascii="宋体" w:hAnsi="宋体" w:cs="宋体"/>
                                <w:sz w:val="20"/>
                                <w:szCs w:val="20"/>
                              </w:rPr>
                            </w:pPr>
                          </w:p>
                          <w:p w14:paraId="11FA799D">
                            <w:pPr>
                              <w:pStyle w:val="357"/>
                              <w:rPr>
                                <w:rFonts w:ascii="宋体" w:hAnsi="宋体" w:cs="宋体"/>
                                <w:sz w:val="20"/>
                                <w:szCs w:val="20"/>
                              </w:rPr>
                            </w:pPr>
                          </w:p>
                          <w:p w14:paraId="002EEBC0">
                            <w:pPr>
                              <w:pStyle w:val="357"/>
                              <w:rPr>
                                <w:rFonts w:ascii="宋体" w:hAnsi="宋体" w:cs="宋体"/>
                                <w:sz w:val="20"/>
                                <w:szCs w:val="20"/>
                              </w:rPr>
                            </w:pPr>
                          </w:p>
                          <w:p w14:paraId="4DD72EE1">
                            <w:pPr>
                              <w:pStyle w:val="357"/>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tcPr>
                          <w:p w14:paraId="411367B9">
                            <w:pPr>
                              <w:pStyle w:val="357"/>
                              <w:spacing w:before="12"/>
                              <w:rPr>
                                <w:rFonts w:ascii="宋体" w:hAnsi="宋体" w:cs="宋体"/>
                                <w:sz w:val="15"/>
                                <w:szCs w:val="15"/>
                              </w:rPr>
                            </w:pPr>
                          </w:p>
                          <w:p w14:paraId="65A12C0A">
                            <w:pPr>
                              <w:pStyle w:val="357"/>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1ED95F1A">
                            <w:pPr>
                              <w:pStyle w:val="357"/>
                              <w:tabs>
                                <w:tab w:val="left" w:pos="1608"/>
                              </w:tabs>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63A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DBE5E47">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87B4645">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F937EC9">
                            <w:pPr>
                              <w:widowControl/>
                              <w:rPr>
                                <w:rFonts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14:paraId="6F25CCDB">
                            <w:pPr>
                              <w:pStyle w:val="357"/>
                              <w:spacing w:before="2"/>
                              <w:rPr>
                                <w:rFonts w:ascii="宋体" w:hAnsi="宋体" w:cs="宋体"/>
                                <w:sz w:val="24"/>
                                <w:szCs w:val="24"/>
                                <w:lang w:eastAsia="zh-CN"/>
                              </w:rPr>
                            </w:pPr>
                          </w:p>
                          <w:p w14:paraId="7B02E052">
                            <w:pPr>
                              <w:pStyle w:val="357"/>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2E721BE9">
                            <w:pPr>
                              <w:pStyle w:val="357"/>
                              <w:spacing w:before="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C5C82CB">
                            <w:pPr>
                              <w:pStyle w:val="357"/>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0F0F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84146F9">
                            <w:pPr>
                              <w:widowControl/>
                              <w:rPr>
                                <w:rFonts w:ascii="Calibri" w:hAnsi="Calibri"/>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712A82E">
                            <w:pPr>
                              <w:widowControl/>
                              <w:rPr>
                                <w:rFonts w:ascii="Calibri" w:hAnsi="Calibri"/>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08F0B58">
                            <w:pPr>
                              <w:widowControl/>
                              <w:rPr>
                                <w:rFonts w:ascii="宋体" w:hAnsi="宋体" w:cs="宋体"/>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tcPr>
                          <w:p w14:paraId="6B8029EB">
                            <w:pPr>
                              <w:pStyle w:val="357"/>
                              <w:rPr>
                                <w:rFonts w:ascii="宋体" w:hAnsi="宋体" w:cs="宋体"/>
                                <w:sz w:val="19"/>
                                <w:szCs w:val="19"/>
                              </w:rPr>
                            </w:pPr>
                          </w:p>
                          <w:p w14:paraId="74662C11">
                            <w:pPr>
                              <w:pStyle w:val="357"/>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tcPr>
                          <w:p w14:paraId="30BF458A">
                            <w:pPr>
                              <w:pStyle w:val="357"/>
                              <w:spacing w:before="93" w:line="283"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D0A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C788C90">
                            <w:pPr>
                              <w:widowControl/>
                              <w:rPr>
                                <w:rFonts w:ascii="Calibri" w:hAnsi="Calibri"/>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74A66E3">
                            <w:pPr>
                              <w:widowControl/>
                              <w:rPr>
                                <w:rFonts w:ascii="Calibri" w:hAnsi="Calibri"/>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F8AA2B4">
                            <w:pPr>
                              <w:widowControl/>
                              <w:rPr>
                                <w:rFonts w:ascii="宋体" w:hAnsi="宋体" w:cs="宋体"/>
                                <w:sz w:val="20"/>
                                <w:szCs w:val="20"/>
                              </w:rPr>
                            </w:pPr>
                          </w:p>
                        </w:tc>
                        <w:tc>
                          <w:tcPr>
                            <w:tcW w:w="1915" w:type="dxa"/>
                            <w:tcBorders>
                              <w:top w:val="single" w:color="auto" w:sz="4" w:space="0"/>
                              <w:left w:val="single" w:color="auto" w:sz="4" w:space="0"/>
                              <w:bottom w:val="single" w:color="auto" w:sz="4" w:space="0"/>
                              <w:right w:val="single" w:color="auto" w:sz="4" w:space="0"/>
                            </w:tcBorders>
                          </w:tcPr>
                          <w:p w14:paraId="466CE7FF">
                            <w:pPr>
                              <w:pStyle w:val="357"/>
                              <w:spacing w:before="12"/>
                              <w:rPr>
                                <w:rFonts w:ascii="宋体" w:hAnsi="宋体" w:cs="宋体"/>
                                <w:sz w:val="15"/>
                                <w:szCs w:val="15"/>
                                <w:lang w:eastAsia="zh-CN"/>
                              </w:rPr>
                            </w:pPr>
                          </w:p>
                          <w:p w14:paraId="23B2A862">
                            <w:pPr>
                              <w:pStyle w:val="357"/>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tcPr>
                          <w:p w14:paraId="1D6FAD42">
                            <w:pPr>
                              <w:pStyle w:val="357"/>
                              <w:spacing w:before="52"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506A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14:paraId="55E91B7B">
                            <w:pPr>
                              <w:pStyle w:val="357"/>
                              <w:rPr>
                                <w:rFonts w:ascii="宋体" w:hAnsi="宋体" w:cs="宋体"/>
                                <w:sz w:val="20"/>
                                <w:szCs w:val="20"/>
                                <w:lang w:eastAsia="zh-CN"/>
                              </w:rPr>
                            </w:pPr>
                          </w:p>
                          <w:p w14:paraId="0255292B">
                            <w:pPr>
                              <w:pStyle w:val="357"/>
                              <w:rPr>
                                <w:rFonts w:ascii="宋体" w:hAnsi="宋体" w:cs="宋体"/>
                                <w:sz w:val="20"/>
                                <w:szCs w:val="20"/>
                                <w:lang w:eastAsia="zh-CN"/>
                              </w:rPr>
                            </w:pPr>
                          </w:p>
                          <w:p w14:paraId="31AC530E">
                            <w:pPr>
                              <w:pStyle w:val="357"/>
                              <w:rPr>
                                <w:rFonts w:ascii="宋体" w:hAnsi="宋体" w:cs="宋体"/>
                                <w:sz w:val="20"/>
                                <w:szCs w:val="20"/>
                                <w:lang w:eastAsia="zh-CN"/>
                              </w:rPr>
                            </w:pPr>
                          </w:p>
                          <w:p w14:paraId="1FC743B1">
                            <w:pPr>
                              <w:pStyle w:val="357"/>
                              <w:rPr>
                                <w:rFonts w:ascii="宋体" w:hAnsi="宋体" w:cs="宋体"/>
                                <w:sz w:val="20"/>
                                <w:szCs w:val="20"/>
                                <w:lang w:eastAsia="zh-CN"/>
                              </w:rPr>
                            </w:pPr>
                          </w:p>
                          <w:p w14:paraId="41116F7B">
                            <w:pPr>
                              <w:pStyle w:val="357"/>
                              <w:rPr>
                                <w:rFonts w:ascii="宋体" w:hAnsi="宋体" w:cs="宋体"/>
                                <w:sz w:val="20"/>
                                <w:szCs w:val="20"/>
                                <w:lang w:eastAsia="zh-CN"/>
                              </w:rPr>
                            </w:pPr>
                          </w:p>
                          <w:p w14:paraId="657715DD">
                            <w:pPr>
                              <w:pStyle w:val="357"/>
                              <w:spacing w:before="12"/>
                              <w:rPr>
                                <w:rFonts w:ascii="宋体" w:hAnsi="宋体" w:cs="宋体"/>
                                <w:sz w:val="23"/>
                                <w:szCs w:val="23"/>
                                <w:lang w:eastAsia="zh-CN"/>
                              </w:rPr>
                            </w:pPr>
                          </w:p>
                          <w:p w14:paraId="4CDDAA44">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tcPr>
                          <w:p w14:paraId="4CA06FF1">
                            <w:pPr>
                              <w:pStyle w:val="357"/>
                              <w:rPr>
                                <w:rFonts w:ascii="宋体" w:hAnsi="宋体" w:cs="宋体"/>
                                <w:sz w:val="20"/>
                                <w:szCs w:val="20"/>
                              </w:rPr>
                            </w:pPr>
                          </w:p>
                          <w:p w14:paraId="4C9897B3">
                            <w:pPr>
                              <w:pStyle w:val="357"/>
                              <w:rPr>
                                <w:rFonts w:ascii="宋体" w:hAnsi="宋体" w:cs="宋体"/>
                                <w:sz w:val="20"/>
                                <w:szCs w:val="20"/>
                              </w:rPr>
                            </w:pPr>
                          </w:p>
                          <w:p w14:paraId="20435C90">
                            <w:pPr>
                              <w:pStyle w:val="357"/>
                              <w:rPr>
                                <w:rFonts w:ascii="宋体" w:hAnsi="宋体" w:cs="宋体"/>
                                <w:sz w:val="20"/>
                                <w:szCs w:val="20"/>
                              </w:rPr>
                            </w:pPr>
                          </w:p>
                          <w:p w14:paraId="3D0D7194">
                            <w:pPr>
                              <w:pStyle w:val="357"/>
                              <w:rPr>
                                <w:rFonts w:ascii="宋体" w:hAnsi="宋体" w:cs="宋体"/>
                                <w:sz w:val="20"/>
                                <w:szCs w:val="20"/>
                              </w:rPr>
                            </w:pPr>
                          </w:p>
                          <w:p w14:paraId="5FAFA02F">
                            <w:pPr>
                              <w:pStyle w:val="357"/>
                              <w:rPr>
                                <w:rFonts w:ascii="宋体" w:hAnsi="宋体" w:cs="宋体"/>
                                <w:sz w:val="20"/>
                                <w:szCs w:val="20"/>
                              </w:rPr>
                            </w:pPr>
                          </w:p>
                          <w:p w14:paraId="41BC9B12">
                            <w:pPr>
                              <w:pStyle w:val="357"/>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07BC5AA3">
                            <w:pPr>
                              <w:pStyle w:val="357"/>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tcPr>
                          <w:p w14:paraId="0C6CF132">
                            <w:pPr>
                              <w:pStyle w:val="357"/>
                              <w:spacing w:before="133" w:line="283"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78DCEC13">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203CE635">
                            <w:pPr>
                              <w:pStyle w:val="357"/>
                              <w:spacing w:before="133"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F2C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5C4D9FB">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1428D8C">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1E1490F0">
                            <w:pPr>
                              <w:pStyle w:val="357"/>
                              <w:spacing w:before="92" w:line="283"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tcPr>
                          <w:p w14:paraId="122379E9">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37B2A3F">
                            <w:pPr>
                              <w:pStyle w:val="357"/>
                              <w:spacing w:before="92"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014A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4897B26">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6EE71D1">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447AFE20">
                            <w:pPr>
                              <w:pStyle w:val="357"/>
                              <w:spacing w:before="4"/>
                              <w:rPr>
                                <w:rFonts w:ascii="宋体" w:hAnsi="宋体" w:cs="宋体"/>
                                <w:sz w:val="18"/>
                                <w:szCs w:val="18"/>
                                <w:lang w:eastAsia="zh-CN"/>
                              </w:rPr>
                            </w:pPr>
                          </w:p>
                          <w:p w14:paraId="78F21F87">
                            <w:pPr>
                              <w:pStyle w:val="357"/>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tcPr>
                          <w:p w14:paraId="653D7140">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5A8D2C0">
                            <w:pPr>
                              <w:pStyle w:val="357"/>
                              <w:spacing w:before="83" w:line="283"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D46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ED70F03">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1E9CA046">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14CA6352">
                            <w:pPr>
                              <w:pStyle w:val="357"/>
                              <w:spacing w:line="283" w:lineRule="auto"/>
                              <w:ind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7108F154">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4733D9DB">
                            <w:pPr>
                              <w:pStyle w:val="357"/>
                              <w:spacing w:line="283" w:lineRule="auto"/>
                              <w:ind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CC3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14:paraId="5F688ED4">
                            <w:pPr>
                              <w:pStyle w:val="357"/>
                              <w:spacing w:before="1"/>
                              <w:rPr>
                                <w:rFonts w:ascii="宋体" w:hAnsi="宋体" w:cs="宋体"/>
                                <w:sz w:val="18"/>
                                <w:szCs w:val="18"/>
                                <w:lang w:eastAsia="zh-CN"/>
                              </w:rPr>
                            </w:pPr>
                          </w:p>
                          <w:p w14:paraId="57E53028">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tcPr>
                          <w:p w14:paraId="54FC5A8C">
                            <w:pPr>
                              <w:pStyle w:val="357"/>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14EF1827">
                            <w:pPr>
                              <w:pStyle w:val="357"/>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tcPr>
                          <w:p w14:paraId="32501603">
                            <w:pPr>
                              <w:pStyle w:val="357"/>
                              <w:spacing w:before="81" w:line="283"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56FC13C6">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tcPr>
                          <w:p w14:paraId="0F078BA8">
                            <w:pPr>
                              <w:pStyle w:val="357"/>
                              <w:spacing w:before="81"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C19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14:paraId="113A660B">
                            <w:pPr>
                              <w:pStyle w:val="357"/>
                              <w:rPr>
                                <w:rFonts w:ascii="宋体" w:hAnsi="宋体" w:cs="宋体"/>
                                <w:sz w:val="20"/>
                                <w:szCs w:val="20"/>
                                <w:lang w:eastAsia="zh-CN"/>
                              </w:rPr>
                            </w:pPr>
                          </w:p>
                          <w:p w14:paraId="68695954">
                            <w:pPr>
                              <w:pStyle w:val="357"/>
                              <w:rPr>
                                <w:rFonts w:ascii="宋体" w:hAnsi="宋体" w:cs="宋体"/>
                                <w:sz w:val="20"/>
                                <w:szCs w:val="20"/>
                                <w:lang w:eastAsia="zh-CN"/>
                              </w:rPr>
                            </w:pPr>
                          </w:p>
                          <w:p w14:paraId="20B5F2A5">
                            <w:pPr>
                              <w:pStyle w:val="357"/>
                              <w:spacing w:before="10"/>
                              <w:rPr>
                                <w:rFonts w:ascii="宋体" w:hAnsi="宋体" w:cs="宋体"/>
                                <w:sz w:val="21"/>
                                <w:szCs w:val="21"/>
                                <w:lang w:eastAsia="zh-CN"/>
                              </w:rPr>
                            </w:pPr>
                          </w:p>
                          <w:p w14:paraId="65C4D449">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tcPr>
                          <w:p w14:paraId="5F419378">
                            <w:pPr>
                              <w:pStyle w:val="357"/>
                              <w:rPr>
                                <w:rFonts w:ascii="宋体" w:hAnsi="宋体" w:cs="宋体"/>
                                <w:sz w:val="20"/>
                                <w:szCs w:val="20"/>
                              </w:rPr>
                            </w:pPr>
                          </w:p>
                          <w:p w14:paraId="684B46D8">
                            <w:pPr>
                              <w:pStyle w:val="357"/>
                              <w:spacing w:before="11"/>
                              <w:rPr>
                                <w:rFonts w:ascii="宋体" w:hAnsi="宋体" w:cs="宋体"/>
                                <w:sz w:val="29"/>
                                <w:szCs w:val="29"/>
                              </w:rPr>
                            </w:pPr>
                          </w:p>
                          <w:p w14:paraId="57F87A3C">
                            <w:pPr>
                              <w:pStyle w:val="357"/>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2E9A4A8C">
                            <w:pPr>
                              <w:pStyle w:val="357"/>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tcPr>
                          <w:p w14:paraId="20C254BC">
                            <w:pPr>
                              <w:pStyle w:val="357"/>
                              <w:rPr>
                                <w:rFonts w:ascii="宋体" w:hAnsi="宋体" w:cs="宋体"/>
                                <w:sz w:val="20"/>
                                <w:szCs w:val="20"/>
                              </w:rPr>
                            </w:pPr>
                          </w:p>
                          <w:p w14:paraId="0DD96F24">
                            <w:pPr>
                              <w:pStyle w:val="357"/>
                              <w:spacing w:before="11"/>
                              <w:rPr>
                                <w:rFonts w:ascii="宋体" w:hAnsi="宋体" w:cs="宋体"/>
                                <w:sz w:val="29"/>
                                <w:szCs w:val="29"/>
                              </w:rPr>
                            </w:pPr>
                          </w:p>
                          <w:p w14:paraId="5E96227D">
                            <w:pPr>
                              <w:pStyle w:val="357"/>
                              <w:spacing w:line="283"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tcPr>
                          <w:p w14:paraId="7C0F3BAC">
                            <w:pPr>
                              <w:pStyle w:val="357"/>
                              <w:rPr>
                                <w:rFonts w:ascii="宋体" w:hAnsi="宋体" w:cs="宋体"/>
                                <w:sz w:val="20"/>
                                <w:szCs w:val="20"/>
                              </w:rPr>
                            </w:pPr>
                          </w:p>
                          <w:p w14:paraId="4F3E5F61">
                            <w:pPr>
                              <w:pStyle w:val="357"/>
                              <w:rPr>
                                <w:rFonts w:ascii="宋体" w:hAnsi="宋体" w:cs="宋体"/>
                                <w:sz w:val="20"/>
                                <w:szCs w:val="20"/>
                              </w:rPr>
                            </w:pPr>
                          </w:p>
                          <w:p w14:paraId="40DA8416">
                            <w:pPr>
                              <w:pStyle w:val="357"/>
                              <w:spacing w:before="10"/>
                              <w:rPr>
                                <w:rFonts w:ascii="宋体" w:hAnsi="宋体" w:cs="宋体"/>
                                <w:sz w:val="21"/>
                                <w:szCs w:val="21"/>
                              </w:rPr>
                            </w:pPr>
                          </w:p>
                          <w:p w14:paraId="2AA3FFC0">
                            <w:pPr>
                              <w:pStyle w:val="357"/>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tcPr>
                          <w:p w14:paraId="31E0E752">
                            <w:pPr>
                              <w:pStyle w:val="357"/>
                              <w:spacing w:before="28" w:line="283"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3F9D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14:paraId="64B98D84">
                            <w:pPr>
                              <w:pStyle w:val="357"/>
                              <w:spacing w:before="10"/>
                              <w:rPr>
                                <w:rFonts w:ascii="宋体" w:hAnsi="宋体" w:cs="宋体"/>
                                <w:sz w:val="17"/>
                                <w:szCs w:val="17"/>
                                <w:lang w:eastAsia="zh-CN"/>
                              </w:rPr>
                            </w:pPr>
                          </w:p>
                          <w:p w14:paraId="161DE825">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tcPr>
                          <w:p w14:paraId="64510047">
                            <w:pPr>
                              <w:pStyle w:val="357"/>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32955B59">
                            <w:pPr>
                              <w:pStyle w:val="357"/>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tcPr>
                          <w:p w14:paraId="38072C39">
                            <w:pPr>
                              <w:pStyle w:val="357"/>
                              <w:spacing w:before="10"/>
                              <w:rPr>
                                <w:rFonts w:ascii="宋体" w:hAnsi="宋体" w:cs="宋体"/>
                                <w:sz w:val="17"/>
                                <w:szCs w:val="17"/>
                              </w:rPr>
                            </w:pPr>
                          </w:p>
                          <w:p w14:paraId="307010D8">
                            <w:pPr>
                              <w:pStyle w:val="357"/>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tcPr>
                          <w:p w14:paraId="3605D948">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182144E6">
                            <w:pPr>
                              <w:pStyle w:val="357"/>
                              <w:spacing w:before="76"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41A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14:paraId="5009223C">
                            <w:pPr>
                              <w:pStyle w:val="357"/>
                              <w:rPr>
                                <w:rFonts w:ascii="宋体" w:hAnsi="宋体" w:cs="宋体"/>
                                <w:sz w:val="20"/>
                                <w:szCs w:val="20"/>
                                <w:lang w:eastAsia="zh-CN"/>
                              </w:rPr>
                            </w:pPr>
                          </w:p>
                          <w:p w14:paraId="5C23078A">
                            <w:pPr>
                              <w:pStyle w:val="357"/>
                              <w:rPr>
                                <w:rFonts w:ascii="宋体" w:hAnsi="宋体" w:cs="宋体"/>
                                <w:sz w:val="20"/>
                                <w:szCs w:val="20"/>
                                <w:lang w:eastAsia="zh-CN"/>
                              </w:rPr>
                            </w:pPr>
                          </w:p>
                          <w:p w14:paraId="75C8DA7F">
                            <w:pPr>
                              <w:pStyle w:val="357"/>
                              <w:rPr>
                                <w:rFonts w:ascii="宋体" w:hAnsi="宋体" w:cs="宋体"/>
                                <w:sz w:val="20"/>
                                <w:szCs w:val="20"/>
                                <w:lang w:eastAsia="zh-CN"/>
                              </w:rPr>
                            </w:pPr>
                          </w:p>
                          <w:p w14:paraId="7A54ACC3">
                            <w:pPr>
                              <w:pStyle w:val="357"/>
                              <w:spacing w:before="1"/>
                              <w:rPr>
                                <w:rFonts w:ascii="宋体" w:hAnsi="宋体" w:cs="宋体"/>
                                <w:sz w:val="29"/>
                                <w:szCs w:val="29"/>
                                <w:lang w:eastAsia="zh-CN"/>
                              </w:rPr>
                            </w:pPr>
                          </w:p>
                          <w:p w14:paraId="159B7658">
                            <w:pPr>
                              <w:pStyle w:val="357"/>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tcPr>
                          <w:p w14:paraId="7EFAC90F">
                            <w:pPr>
                              <w:pStyle w:val="357"/>
                              <w:rPr>
                                <w:rFonts w:ascii="宋体" w:hAnsi="宋体" w:cs="宋体"/>
                                <w:sz w:val="20"/>
                                <w:szCs w:val="20"/>
                              </w:rPr>
                            </w:pPr>
                          </w:p>
                          <w:p w14:paraId="1CEC06D9">
                            <w:pPr>
                              <w:pStyle w:val="357"/>
                              <w:rPr>
                                <w:rFonts w:ascii="宋体" w:hAnsi="宋体" w:cs="宋体"/>
                                <w:sz w:val="20"/>
                                <w:szCs w:val="20"/>
                              </w:rPr>
                            </w:pPr>
                          </w:p>
                          <w:p w14:paraId="7DA786FD">
                            <w:pPr>
                              <w:pStyle w:val="357"/>
                              <w:spacing w:before="9"/>
                              <w:rPr>
                                <w:rFonts w:ascii="宋体" w:hAnsi="宋体" w:cs="宋体"/>
                                <w:sz w:val="17"/>
                                <w:szCs w:val="17"/>
                              </w:rPr>
                            </w:pPr>
                          </w:p>
                          <w:p w14:paraId="3574E70A">
                            <w:pPr>
                              <w:pStyle w:val="357"/>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2E85C303">
                            <w:pPr>
                              <w:pStyle w:val="357"/>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tcPr>
                          <w:p w14:paraId="43B61F3B">
                            <w:pPr>
                              <w:pStyle w:val="357"/>
                              <w:spacing w:before="5"/>
                              <w:rPr>
                                <w:rFonts w:ascii="宋体" w:hAnsi="宋体" w:cs="宋体"/>
                                <w:sz w:val="21"/>
                                <w:szCs w:val="21"/>
                              </w:rPr>
                            </w:pPr>
                          </w:p>
                          <w:p w14:paraId="0182FA8B">
                            <w:pPr>
                              <w:pStyle w:val="357"/>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tcPr>
                          <w:p w14:paraId="3B5A8D15">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5D35F1D">
                            <w:pPr>
                              <w:pStyle w:val="357"/>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87902B2">
                            <w:pPr>
                              <w:pStyle w:val="357"/>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3952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B6E8246">
                            <w:pPr>
                              <w:widowControl/>
                              <w:rPr>
                                <w:rFonts w:ascii="宋体" w:hAnsi="宋体" w:cs="宋体"/>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464E270">
                            <w:pPr>
                              <w:widowControl/>
                              <w:rPr>
                                <w:rFonts w:ascii="宋体" w:hAnsi="宋体" w:cs="宋体"/>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tcPr>
                          <w:p w14:paraId="04C8F3B6">
                            <w:pPr>
                              <w:pStyle w:val="357"/>
                              <w:spacing w:before="5"/>
                              <w:rPr>
                                <w:rFonts w:ascii="宋体" w:hAnsi="宋体" w:cs="宋体"/>
                                <w:sz w:val="21"/>
                                <w:szCs w:val="21"/>
                              </w:rPr>
                            </w:pPr>
                          </w:p>
                          <w:p w14:paraId="29CF7868">
                            <w:pPr>
                              <w:pStyle w:val="357"/>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tcPr>
                          <w:p w14:paraId="328F9D29">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0ECCE9E3">
                            <w:pPr>
                              <w:pStyle w:val="357"/>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0C88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DDE50D4">
                            <w:pPr>
                              <w:widowControl/>
                              <w:rPr>
                                <w:rFonts w:ascii="宋体" w:hAnsi="宋体" w:cs="宋体"/>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0CB4E86">
                            <w:pPr>
                              <w:widowControl/>
                              <w:rPr>
                                <w:rFonts w:ascii="宋体" w:hAnsi="宋体" w:cs="宋体"/>
                                <w:sz w:val="20"/>
                                <w:szCs w:val="20"/>
                              </w:rPr>
                            </w:pPr>
                          </w:p>
                        </w:tc>
                        <w:tc>
                          <w:tcPr>
                            <w:tcW w:w="1800" w:type="dxa"/>
                            <w:tcBorders>
                              <w:top w:val="single" w:color="auto" w:sz="4" w:space="0"/>
                              <w:left w:val="single" w:color="auto" w:sz="4" w:space="0"/>
                              <w:bottom w:val="single" w:color="auto" w:sz="4" w:space="0"/>
                              <w:right w:val="single" w:color="auto" w:sz="4" w:space="0"/>
                            </w:tcBorders>
                          </w:tcPr>
                          <w:p w14:paraId="0B1FB36D">
                            <w:pPr>
                              <w:pStyle w:val="357"/>
                              <w:spacing w:before="5"/>
                              <w:rPr>
                                <w:rFonts w:ascii="宋体" w:hAnsi="宋体" w:cs="宋体"/>
                                <w:sz w:val="21"/>
                                <w:szCs w:val="21"/>
                                <w:lang w:eastAsia="zh-CN"/>
                              </w:rPr>
                            </w:pPr>
                          </w:p>
                          <w:p w14:paraId="1B540936">
                            <w:pPr>
                              <w:pStyle w:val="357"/>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tcPr>
                          <w:p w14:paraId="4B22ADFB">
                            <w:pPr>
                              <w:rPr>
                                <w:rFonts w:ascii="Calibri" w:hAnsi="Calibri"/>
                                <w:sz w:val="22"/>
                                <w:szCs w:val="22"/>
                                <w:lang w:eastAsia="en-US"/>
                              </w:rPr>
                            </w:pPr>
                          </w:p>
                        </w:tc>
                        <w:tc>
                          <w:tcPr>
                            <w:tcW w:w="2966" w:type="dxa"/>
                            <w:tcBorders>
                              <w:top w:val="single" w:color="auto" w:sz="4" w:space="0"/>
                              <w:left w:val="single" w:color="auto" w:sz="4" w:space="0"/>
                              <w:bottom w:val="single" w:color="auto" w:sz="4" w:space="0"/>
                              <w:right w:val="single" w:color="auto" w:sz="4" w:space="0"/>
                            </w:tcBorders>
                          </w:tcPr>
                          <w:p w14:paraId="3EA0B80F">
                            <w:pPr>
                              <w:pStyle w:val="357"/>
                              <w:spacing w:before="124" w:line="283"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5CC1D970">
                      <w:pPr>
                        <w:rPr>
                          <w:rFonts w:ascii="Calibri" w:hAnsi="Calibri"/>
                          <w:sz w:val="22"/>
                          <w:szCs w:val="22"/>
                        </w:rPr>
                      </w:pPr>
                    </w:p>
                  </w:txbxContent>
                </v:textbox>
              </v:shape>
            </w:pict>
          </mc:Fallback>
        </mc:AlternateContent>
      </w:r>
    </w:p>
    <w:p w14:paraId="6CD1F2E6">
      <w:pPr>
        <w:rPr>
          <w:rFonts w:ascii="宋体" w:hAnsi="宋体" w:cs="宋体"/>
          <w:color w:val="auto"/>
          <w:sz w:val="20"/>
          <w:szCs w:val="20"/>
          <w:highlight w:val="none"/>
        </w:rPr>
      </w:pPr>
    </w:p>
    <w:p w14:paraId="5111CC4D">
      <w:pPr>
        <w:rPr>
          <w:rFonts w:ascii="宋体" w:hAnsi="宋体" w:cs="宋体"/>
          <w:color w:val="auto"/>
          <w:sz w:val="20"/>
          <w:szCs w:val="20"/>
          <w:highlight w:val="none"/>
        </w:rPr>
      </w:pPr>
    </w:p>
    <w:p w14:paraId="0CC52254">
      <w:pPr>
        <w:rPr>
          <w:rFonts w:ascii="宋体" w:hAnsi="宋体" w:cs="宋体"/>
          <w:color w:val="auto"/>
          <w:sz w:val="20"/>
          <w:szCs w:val="20"/>
          <w:highlight w:val="none"/>
        </w:rPr>
      </w:pPr>
    </w:p>
    <w:p w14:paraId="50720980">
      <w:pPr>
        <w:rPr>
          <w:rFonts w:ascii="宋体" w:hAnsi="宋体" w:cs="宋体"/>
          <w:color w:val="auto"/>
          <w:sz w:val="20"/>
          <w:szCs w:val="20"/>
          <w:highlight w:val="none"/>
        </w:rPr>
      </w:pPr>
    </w:p>
    <w:p w14:paraId="5898EECD">
      <w:pPr>
        <w:rPr>
          <w:rFonts w:ascii="宋体" w:hAnsi="宋体" w:cs="宋体"/>
          <w:color w:val="auto"/>
          <w:sz w:val="20"/>
          <w:szCs w:val="20"/>
          <w:highlight w:val="none"/>
        </w:rPr>
      </w:pPr>
    </w:p>
    <w:p w14:paraId="437F8DE9">
      <w:pPr>
        <w:rPr>
          <w:rFonts w:ascii="宋体" w:hAnsi="宋体" w:cs="宋体"/>
          <w:color w:val="auto"/>
          <w:sz w:val="20"/>
          <w:szCs w:val="20"/>
          <w:highlight w:val="none"/>
        </w:rPr>
      </w:pPr>
    </w:p>
    <w:p w14:paraId="301ECA16">
      <w:pPr>
        <w:rPr>
          <w:rFonts w:ascii="宋体" w:hAnsi="宋体" w:cs="宋体"/>
          <w:color w:val="auto"/>
          <w:sz w:val="20"/>
          <w:szCs w:val="20"/>
          <w:highlight w:val="none"/>
        </w:rPr>
      </w:pPr>
    </w:p>
    <w:p w14:paraId="3605DCEB">
      <w:pPr>
        <w:rPr>
          <w:rFonts w:ascii="宋体" w:hAnsi="宋体" w:cs="宋体"/>
          <w:color w:val="auto"/>
          <w:sz w:val="20"/>
          <w:szCs w:val="20"/>
          <w:highlight w:val="none"/>
        </w:rPr>
      </w:pPr>
    </w:p>
    <w:p w14:paraId="4CF204F1">
      <w:pPr>
        <w:rPr>
          <w:rFonts w:ascii="宋体" w:hAnsi="宋体" w:cs="宋体"/>
          <w:color w:val="auto"/>
          <w:sz w:val="20"/>
          <w:szCs w:val="20"/>
          <w:highlight w:val="none"/>
        </w:rPr>
      </w:pPr>
    </w:p>
    <w:p w14:paraId="654AD18B">
      <w:pPr>
        <w:rPr>
          <w:rFonts w:ascii="宋体" w:hAnsi="宋体" w:cs="宋体"/>
          <w:color w:val="auto"/>
          <w:sz w:val="20"/>
          <w:szCs w:val="20"/>
          <w:highlight w:val="none"/>
        </w:rPr>
      </w:pPr>
    </w:p>
    <w:p w14:paraId="1427E013">
      <w:pPr>
        <w:rPr>
          <w:rFonts w:ascii="宋体" w:hAnsi="宋体" w:cs="宋体"/>
          <w:color w:val="auto"/>
          <w:sz w:val="20"/>
          <w:szCs w:val="20"/>
          <w:highlight w:val="none"/>
        </w:rPr>
      </w:pPr>
    </w:p>
    <w:p w14:paraId="2A31FB02">
      <w:pPr>
        <w:spacing w:before="8"/>
        <w:rPr>
          <w:rFonts w:ascii="宋体" w:hAnsi="宋体" w:cs="宋体"/>
          <w:color w:val="auto"/>
          <w:sz w:val="25"/>
          <w:szCs w:val="25"/>
          <w:highlight w:val="none"/>
        </w:rPr>
      </w:pPr>
    </w:p>
    <w:p w14:paraId="0E91E937">
      <w:pPr>
        <w:spacing w:before="37"/>
        <w:ind w:right="102"/>
        <w:jc w:val="right"/>
        <w:rPr>
          <w:rFonts w:ascii="宋体" w:hAnsi="宋体" w:cs="宋体"/>
          <w:color w:val="auto"/>
          <w:sz w:val="20"/>
          <w:szCs w:val="20"/>
          <w:highlight w:val="none"/>
        </w:rPr>
      </w:pPr>
    </w:p>
    <w:p w14:paraId="3F821F07">
      <w:pPr>
        <w:rPr>
          <w:rFonts w:ascii="宋体" w:hAnsi="宋体" w:cs="宋体"/>
          <w:color w:val="auto"/>
          <w:sz w:val="20"/>
          <w:szCs w:val="20"/>
          <w:highlight w:val="none"/>
        </w:rPr>
      </w:pPr>
    </w:p>
    <w:p w14:paraId="172B84C8">
      <w:pPr>
        <w:rPr>
          <w:rFonts w:ascii="宋体" w:hAnsi="宋体" w:cs="宋体"/>
          <w:color w:val="auto"/>
          <w:sz w:val="20"/>
          <w:szCs w:val="20"/>
          <w:highlight w:val="none"/>
        </w:rPr>
      </w:pPr>
    </w:p>
    <w:p w14:paraId="0D114DB0">
      <w:pPr>
        <w:rPr>
          <w:rFonts w:ascii="宋体" w:hAnsi="宋体" w:cs="宋体"/>
          <w:color w:val="auto"/>
          <w:sz w:val="20"/>
          <w:szCs w:val="20"/>
          <w:highlight w:val="none"/>
        </w:rPr>
      </w:pPr>
    </w:p>
    <w:p w14:paraId="6FBCC4C5">
      <w:pPr>
        <w:rPr>
          <w:rFonts w:ascii="宋体" w:hAnsi="宋体" w:cs="宋体"/>
          <w:color w:val="auto"/>
          <w:sz w:val="20"/>
          <w:szCs w:val="20"/>
          <w:highlight w:val="none"/>
        </w:rPr>
      </w:pPr>
    </w:p>
    <w:p w14:paraId="6CDC4629">
      <w:pPr>
        <w:rPr>
          <w:rFonts w:ascii="宋体" w:hAnsi="宋体" w:cs="宋体"/>
          <w:color w:val="auto"/>
          <w:sz w:val="20"/>
          <w:szCs w:val="20"/>
          <w:highlight w:val="none"/>
        </w:rPr>
      </w:pPr>
    </w:p>
    <w:p w14:paraId="7866113D">
      <w:pPr>
        <w:rPr>
          <w:rFonts w:ascii="宋体" w:hAnsi="宋体" w:cs="宋体"/>
          <w:color w:val="auto"/>
          <w:sz w:val="20"/>
          <w:szCs w:val="20"/>
          <w:highlight w:val="none"/>
        </w:rPr>
      </w:pPr>
    </w:p>
    <w:p w14:paraId="50C846C6">
      <w:pPr>
        <w:rPr>
          <w:rFonts w:ascii="宋体" w:hAnsi="宋体" w:cs="宋体"/>
          <w:color w:val="auto"/>
          <w:sz w:val="20"/>
          <w:szCs w:val="20"/>
          <w:highlight w:val="none"/>
        </w:rPr>
      </w:pPr>
    </w:p>
    <w:p w14:paraId="108000D4">
      <w:pPr>
        <w:rPr>
          <w:rFonts w:ascii="宋体" w:hAnsi="宋体" w:cs="宋体"/>
          <w:color w:val="auto"/>
          <w:sz w:val="20"/>
          <w:szCs w:val="20"/>
          <w:highlight w:val="none"/>
        </w:rPr>
      </w:pPr>
    </w:p>
    <w:p w14:paraId="72EACD78">
      <w:pPr>
        <w:rPr>
          <w:rFonts w:ascii="宋体" w:hAnsi="宋体" w:cs="宋体"/>
          <w:color w:val="auto"/>
          <w:sz w:val="20"/>
          <w:szCs w:val="20"/>
          <w:highlight w:val="none"/>
        </w:rPr>
      </w:pPr>
    </w:p>
    <w:p w14:paraId="1F4D517D">
      <w:pPr>
        <w:rPr>
          <w:rFonts w:ascii="宋体" w:hAnsi="宋体" w:cs="宋体"/>
          <w:color w:val="auto"/>
          <w:sz w:val="20"/>
          <w:szCs w:val="20"/>
          <w:highlight w:val="none"/>
        </w:rPr>
      </w:pPr>
    </w:p>
    <w:p w14:paraId="755E2F83">
      <w:pPr>
        <w:rPr>
          <w:rFonts w:ascii="宋体" w:hAnsi="宋体" w:cs="宋体"/>
          <w:color w:val="auto"/>
          <w:sz w:val="20"/>
          <w:szCs w:val="20"/>
          <w:highlight w:val="none"/>
        </w:rPr>
      </w:pPr>
    </w:p>
    <w:p w14:paraId="0CE80E4D">
      <w:pPr>
        <w:rPr>
          <w:rFonts w:ascii="宋体" w:hAnsi="宋体" w:cs="宋体"/>
          <w:color w:val="auto"/>
          <w:sz w:val="20"/>
          <w:szCs w:val="20"/>
          <w:highlight w:val="none"/>
        </w:rPr>
      </w:pPr>
    </w:p>
    <w:p w14:paraId="76646BFE">
      <w:pPr>
        <w:rPr>
          <w:rFonts w:ascii="宋体" w:hAnsi="宋体" w:cs="宋体"/>
          <w:color w:val="auto"/>
          <w:sz w:val="20"/>
          <w:szCs w:val="20"/>
          <w:highlight w:val="none"/>
        </w:rPr>
      </w:pPr>
    </w:p>
    <w:p w14:paraId="5EA3BA27">
      <w:pPr>
        <w:rPr>
          <w:rFonts w:ascii="宋体" w:hAnsi="宋体" w:cs="宋体"/>
          <w:color w:val="auto"/>
          <w:sz w:val="20"/>
          <w:szCs w:val="20"/>
          <w:highlight w:val="none"/>
        </w:rPr>
      </w:pPr>
    </w:p>
    <w:p w14:paraId="4390D678">
      <w:pPr>
        <w:rPr>
          <w:rFonts w:ascii="宋体" w:hAnsi="宋体" w:cs="宋体"/>
          <w:color w:val="auto"/>
          <w:sz w:val="20"/>
          <w:szCs w:val="20"/>
          <w:highlight w:val="none"/>
        </w:rPr>
      </w:pPr>
    </w:p>
    <w:p w14:paraId="057ADB60">
      <w:pPr>
        <w:rPr>
          <w:rFonts w:ascii="宋体" w:hAnsi="宋体" w:cs="宋体"/>
          <w:color w:val="auto"/>
          <w:sz w:val="20"/>
          <w:szCs w:val="20"/>
          <w:highlight w:val="none"/>
        </w:rPr>
      </w:pPr>
    </w:p>
    <w:p w14:paraId="69FCAD54">
      <w:pPr>
        <w:rPr>
          <w:rFonts w:ascii="宋体" w:hAnsi="宋体" w:cs="宋体"/>
          <w:color w:val="auto"/>
          <w:sz w:val="20"/>
          <w:szCs w:val="20"/>
          <w:highlight w:val="none"/>
        </w:rPr>
      </w:pPr>
    </w:p>
    <w:p w14:paraId="1E332F5C">
      <w:pPr>
        <w:rPr>
          <w:rFonts w:ascii="宋体" w:hAnsi="宋体" w:cs="宋体"/>
          <w:color w:val="auto"/>
          <w:sz w:val="20"/>
          <w:szCs w:val="20"/>
          <w:highlight w:val="none"/>
        </w:rPr>
      </w:pPr>
    </w:p>
    <w:p w14:paraId="17BEDBE1">
      <w:pPr>
        <w:rPr>
          <w:rFonts w:ascii="宋体" w:hAnsi="宋体" w:cs="宋体"/>
          <w:color w:val="auto"/>
          <w:sz w:val="20"/>
          <w:szCs w:val="20"/>
          <w:highlight w:val="none"/>
        </w:rPr>
      </w:pPr>
    </w:p>
    <w:p w14:paraId="227D088C">
      <w:pPr>
        <w:rPr>
          <w:rFonts w:ascii="宋体" w:hAnsi="宋体" w:cs="宋体"/>
          <w:color w:val="auto"/>
          <w:sz w:val="20"/>
          <w:szCs w:val="20"/>
          <w:highlight w:val="none"/>
        </w:rPr>
      </w:pPr>
    </w:p>
    <w:p w14:paraId="2F80296B">
      <w:pPr>
        <w:spacing w:before="3"/>
        <w:rPr>
          <w:rFonts w:ascii="宋体" w:hAnsi="宋体" w:cs="宋体"/>
          <w:color w:val="auto"/>
          <w:sz w:val="29"/>
          <w:szCs w:val="29"/>
          <w:highlight w:val="none"/>
        </w:rPr>
      </w:pPr>
    </w:p>
    <w:p w14:paraId="53273C05">
      <w:pPr>
        <w:spacing w:before="37"/>
        <w:ind w:right="150"/>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3C74ABAB">
      <w:pPr>
        <w:widowControl/>
        <w:rPr>
          <w:rFonts w:ascii="宋体" w:hAnsi="宋体" w:cs="宋体"/>
          <w:color w:val="auto"/>
          <w:sz w:val="20"/>
          <w:szCs w:val="20"/>
          <w:highlight w:val="none"/>
        </w:rPr>
      </w:pPr>
    </w:p>
    <w:p w14:paraId="5291BBFF">
      <w:pPr>
        <w:widowControl/>
        <w:rPr>
          <w:rFonts w:ascii="宋体" w:hAnsi="宋体" w:cs="宋体"/>
          <w:color w:val="auto"/>
          <w:sz w:val="20"/>
          <w:szCs w:val="20"/>
          <w:highlight w:val="none"/>
        </w:rPr>
      </w:pPr>
      <w:r>
        <w:rPr>
          <w:rFonts w:ascii="宋体" w:hAnsi="宋体" w:cs="宋体"/>
          <w:color w:val="auto"/>
          <w:sz w:val="20"/>
          <w:szCs w:val="20"/>
          <w:highlight w:val="none"/>
        </w:rPr>
        <w:br w:type="page"/>
      </w:r>
    </w:p>
    <w:tbl>
      <w:tblPr>
        <w:tblStyle w:val="54"/>
        <w:tblW w:w="0" w:type="auto"/>
        <w:tblInd w:w="98" w:type="dxa"/>
        <w:tblLayout w:type="fixed"/>
        <w:tblCellMar>
          <w:top w:w="0" w:type="dxa"/>
          <w:left w:w="0" w:type="dxa"/>
          <w:bottom w:w="0" w:type="dxa"/>
          <w:right w:w="0" w:type="dxa"/>
        </w:tblCellMar>
      </w:tblPr>
      <w:tblGrid>
        <w:gridCol w:w="574"/>
        <w:gridCol w:w="1166"/>
        <w:gridCol w:w="1800"/>
        <w:gridCol w:w="1915"/>
        <w:gridCol w:w="2966"/>
      </w:tblGrid>
      <w:tr w14:paraId="3D5B08B7">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tcPr>
          <w:p w14:paraId="231B5695">
            <w:pPr>
              <w:pStyle w:val="357"/>
              <w:spacing w:before="8"/>
              <w:rPr>
                <w:rFonts w:ascii="宋体" w:hAnsi="宋体" w:cs="宋体"/>
                <w:color w:val="auto"/>
                <w:sz w:val="23"/>
                <w:szCs w:val="23"/>
                <w:highlight w:val="none"/>
              </w:rPr>
            </w:pPr>
          </w:p>
          <w:p w14:paraId="648B508F">
            <w:pPr>
              <w:pStyle w:val="357"/>
              <w:ind w:left="182"/>
              <w:rPr>
                <w:rFonts w:ascii="宋体" w:hAnsi="宋体" w:cs="宋体"/>
                <w:color w:val="auto"/>
                <w:sz w:val="20"/>
                <w:szCs w:val="20"/>
                <w:highlight w:val="none"/>
              </w:rPr>
            </w:pPr>
            <w:r>
              <w:rPr>
                <w:rFonts w:hint="eastAsia" w:ascii="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tcPr>
          <w:p w14:paraId="7076C5EE">
            <w:pPr>
              <w:pStyle w:val="357"/>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14:paraId="4EB7E9B3">
            <w:pPr>
              <w:pStyle w:val="35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tcPr>
          <w:p w14:paraId="73CCE5D5">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3018786C">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323794F8">
            <w:pPr>
              <w:pStyle w:val="357"/>
              <w:spacing w:before="15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0D35590F">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tcPr>
          <w:p w14:paraId="04922F4A">
            <w:pPr>
              <w:pStyle w:val="357"/>
              <w:spacing w:before="6"/>
              <w:rPr>
                <w:rFonts w:ascii="宋体" w:hAnsi="宋体" w:cs="宋体"/>
                <w:color w:val="auto"/>
                <w:sz w:val="20"/>
                <w:szCs w:val="20"/>
                <w:highlight w:val="none"/>
                <w:lang w:eastAsia="zh-CN"/>
              </w:rPr>
            </w:pPr>
          </w:p>
          <w:p w14:paraId="666FB625">
            <w:pPr>
              <w:pStyle w:val="357"/>
              <w:ind w:left="182"/>
              <w:rPr>
                <w:rFonts w:ascii="宋体" w:hAnsi="宋体" w:cs="宋体"/>
                <w:color w:val="auto"/>
                <w:sz w:val="20"/>
                <w:szCs w:val="20"/>
                <w:highlight w:val="none"/>
              </w:rPr>
            </w:pPr>
            <w:r>
              <w:rPr>
                <w:rFonts w:hint="eastAsia" w:ascii="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tcPr>
          <w:p w14:paraId="4862000E">
            <w:pPr>
              <w:pStyle w:val="357"/>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14:paraId="0BFAED04">
            <w:pPr>
              <w:pStyle w:val="357"/>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tcPr>
          <w:p w14:paraId="49833E76">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37ED5978">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1882CD17">
            <w:pPr>
              <w:pStyle w:val="357"/>
              <w:spacing w:before="11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14530BEB">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tcPr>
          <w:p w14:paraId="6FE11464">
            <w:pPr>
              <w:pStyle w:val="357"/>
              <w:spacing w:before="12"/>
              <w:rPr>
                <w:rFonts w:ascii="宋体" w:hAnsi="宋体" w:cs="宋体"/>
                <w:color w:val="auto"/>
                <w:sz w:val="21"/>
                <w:szCs w:val="21"/>
                <w:highlight w:val="none"/>
                <w:lang w:eastAsia="zh-CN"/>
              </w:rPr>
            </w:pPr>
          </w:p>
          <w:p w14:paraId="1A8B6897">
            <w:pPr>
              <w:pStyle w:val="357"/>
              <w:ind w:left="182"/>
              <w:rPr>
                <w:rFonts w:ascii="宋体" w:hAnsi="宋体" w:cs="宋体"/>
                <w:color w:val="auto"/>
                <w:sz w:val="20"/>
                <w:szCs w:val="20"/>
                <w:highlight w:val="none"/>
              </w:rPr>
            </w:pPr>
            <w:r>
              <w:rPr>
                <w:rFonts w:hint="eastAsia" w:ascii="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tcPr>
          <w:p w14:paraId="5290E174">
            <w:pPr>
              <w:pStyle w:val="357"/>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14:paraId="3552D10B">
            <w:pPr>
              <w:pStyle w:val="357"/>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tcPr>
          <w:p w14:paraId="425F74B7">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38F7654B">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04C3A35D">
            <w:pPr>
              <w:pStyle w:val="357"/>
              <w:spacing w:before="13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1D4A3A7E">
      <w:pPr>
        <w:pStyle w:val="2"/>
        <w:spacing w:line="360" w:lineRule="auto"/>
        <w:rPr>
          <w:rFonts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14:paraId="37715856">
      <w:pPr>
        <w:pStyle w:val="2"/>
        <w:spacing w:line="360" w:lineRule="auto"/>
        <w:rPr>
          <w:b/>
          <w:bCs/>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0FFA0784">
      <w:pPr>
        <w:spacing w:line="528" w:lineRule="exact"/>
        <w:ind w:left="1871"/>
        <w:rPr>
          <w:rFonts w:ascii="Arial Unicode MS" w:hAnsi="Arial Unicode MS" w:eastAsia="Arial Unicode MS" w:cs="Arial Unicode MS"/>
          <w:color w:val="auto"/>
          <w:sz w:val="40"/>
          <w:szCs w:val="40"/>
          <w:highlight w:val="none"/>
        </w:rPr>
      </w:pPr>
      <w:r>
        <w:rPr>
          <w:rFonts w:hint="eastAsia"/>
          <w:b/>
          <w:bCs/>
          <w:color w:val="auto"/>
          <w:szCs w:val="21"/>
          <w:highlight w:val="none"/>
        </w:rPr>
        <w:br w:type="page"/>
      </w:r>
      <w:r>
        <w:rPr>
          <w:rFonts w:hint="eastAsia" w:ascii="Arial Unicode MS" w:hAnsi="Arial Unicode MS" w:eastAsia="Arial Unicode MS" w:cs="Arial Unicode MS"/>
          <w:color w:val="auto"/>
          <w:sz w:val="40"/>
          <w:szCs w:val="40"/>
          <w:highlight w:val="none"/>
        </w:rPr>
        <w:t>中小微企业划型标准</w:t>
      </w:r>
    </w:p>
    <w:tbl>
      <w:tblPr>
        <w:tblStyle w:val="54"/>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6D280144">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23A64A3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72E96F5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101CB83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556CADD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3A11AB2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009879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9F7156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3D6CA3A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3A3CCC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796FB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F0BCB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9DE76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347C74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9F6013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6541D4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7D2929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E3D3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AAE0C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133D5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044EF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0F50D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C287A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CC687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8E380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BC1AA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4BDE6E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2AB66E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527C6E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295EC1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027775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339D0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BE179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728ED2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369DBC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F2857E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6E9279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F2186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2CB19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89C75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1EDCE6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6B0C4A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110E93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BF3ABD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2902F4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5A7E5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9A5A1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1A5CCE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44A210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77C2EC6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0FD435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9250D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18F2F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F1C8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3914BA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399463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6E7E19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365BBF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7D4E0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75AF2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00A43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6C0D58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3B2836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7C4960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9E0933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188C3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F83A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D4C23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6331A3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0DAF7A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936599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DED3E1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58F446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0FC3E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3F8FA2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9F6CD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2106D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81A1AD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04CE1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7998B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F0EA7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99F0C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1B9EA7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1CDEC4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F5D3EF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BD8221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759E0F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9B64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6601E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1B0ACC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0BB67F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7758AE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6B48CA">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7D998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6A9F8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4B5DD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770E78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C6AB7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E7CFF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FBAEBB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24AC5A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ABD2E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645ED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177A3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75E35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E9849E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9B864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508CB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1B593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1632E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4EEE0F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7C9FE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4BCA08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698618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7B298E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745A7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185D3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FD874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90800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59246B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1B9C7FA">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8E58E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D093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0D054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D860A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52942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37F097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DA36BF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746D7D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05FB3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086F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B340B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F2004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6E72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CD61E3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8D942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C8D28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6912E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9CD80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599D3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A8B321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EC2911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7CFBCE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95E94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E66BD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42F074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DAFD6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7D40FC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F722A6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DAD01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B9EC4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77302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3E66F9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93257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FD6D97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759B6B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559001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85DF0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E1217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B8C33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6C0E8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206507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F23EBB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F8134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57C8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FF75A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105302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2373C8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E738CF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4EAE64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7F9D79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226ED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D8E65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24C8F6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6884DA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BE5239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AE0C36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1B653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587064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566D6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61133F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7BC805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4F8BC85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C5D95D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66A541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ACAF5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9BAE6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59CC8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24F846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6637A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6A2BF2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04708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6CA9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B339A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522E89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6EADF6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38112E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6F8A25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7DECDF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68685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C3613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49423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7972C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E9A263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41496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0AD8C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5DD20E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7B7AB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3E4FC5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1129D2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A988C5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18D4D4F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7FC35F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DFE35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674BE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64638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C554B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5E8AFF3C">
      <w:pPr>
        <w:spacing w:line="360" w:lineRule="auto"/>
        <w:ind w:firstLine="525" w:firstLineChars="250"/>
        <w:rPr>
          <w:b/>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E72DFE1">
      <w:pPr>
        <w:pStyle w:val="7"/>
        <w:rPr>
          <w:color w:val="auto"/>
          <w:highlight w:val="none"/>
        </w:rPr>
      </w:pPr>
    </w:p>
    <w:bookmarkEnd w:id="129"/>
    <w:p w14:paraId="1F20702F">
      <w:pPr>
        <w:rPr>
          <w:color w:val="auto"/>
          <w:szCs w:val="21"/>
          <w:highlight w:val="none"/>
        </w:rPr>
      </w:pPr>
    </w:p>
    <w:sectPr>
      <w:headerReference r:id="rId25" w:type="default"/>
      <w:footerReference r:id="rId26"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3271">
    <w:pPr>
      <w:pStyle w:val="3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5E5DC">
                          <w:pPr>
                            <w:pStyle w:val="32"/>
                            <w:rPr>
                              <w:rStyle w:val="58"/>
                            </w:rPr>
                          </w:pPr>
                          <w:r>
                            <w:fldChar w:fldCharType="begin"/>
                          </w:r>
                          <w:r>
                            <w:rPr>
                              <w:rStyle w:val="58"/>
                            </w:rPr>
                            <w:instrText xml:space="preserve">PAGE  </w:instrText>
                          </w:r>
                          <w:r>
                            <w:fldChar w:fldCharType="separate"/>
                          </w:r>
                          <w:r>
                            <w:rPr>
                              <w:rStyle w:val="58"/>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zXst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tV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dDzXstAgAAWQQAAA4AAAAAAAAAAQAgAAAAHwEAAGRycy9lMm9Eb2MueG1sUEsFBgAAAAAG&#10;AAYAWQEAAL4FAAAAAA==&#10;">
              <v:fill on="f" focussize="0,0"/>
              <v:stroke on="f" weight="0.5pt"/>
              <v:imagedata o:title=""/>
              <o:lock v:ext="edit" aspectratio="f"/>
              <v:textbox inset="0mm,0mm,0mm,0mm" style="mso-fit-shape-to-text:t;">
                <w:txbxContent>
                  <w:p w14:paraId="3D45E5DC">
                    <w:pPr>
                      <w:pStyle w:val="32"/>
                      <w:rPr>
                        <w:rStyle w:val="58"/>
                      </w:rPr>
                    </w:pPr>
                    <w:r>
                      <w:fldChar w:fldCharType="begin"/>
                    </w:r>
                    <w:r>
                      <w:rPr>
                        <w:rStyle w:val="58"/>
                      </w:rPr>
                      <w:instrText xml:space="preserve">PAGE  </w:instrText>
                    </w:r>
                    <w:r>
                      <w:fldChar w:fldCharType="separate"/>
                    </w:r>
                    <w:r>
                      <w:rPr>
                        <w:rStyle w:val="58"/>
                      </w:rPr>
                      <w:t>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D149D">
    <w:pPr>
      <w:spacing w:line="123" w:lineRule="exact"/>
      <w:ind w:firstLine="49"/>
      <w:rPr>
        <w:rFonts w:eastAsia="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7FD09">
                          <w:pPr>
                            <w:pStyle w:val="3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4947FD09">
                    <w:pPr>
                      <w:pStyle w:val="3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E5575">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D475D69">
                          <w:pPr>
                            <w:pStyle w:val="32"/>
                          </w:pPr>
                          <w:r>
                            <w:fldChar w:fldCharType="begin"/>
                          </w:r>
                          <w:r>
                            <w:instrText xml:space="preserve"> PAGE  \* MERGEFORMAT </w:instrText>
                          </w:r>
                          <w:r>
                            <w:fldChar w:fldCharType="separate"/>
                          </w:r>
                          <w:r>
                            <w:t>64</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ckJWtuEBAAC+AwAADgAA&#10;AAAAAAABACAAAAAfAQAAZHJzL2Uyb0RvYy54bWxQSwUGAAAAAAYABgBZAQAAcgUAAAAA&#10;">
              <v:fill on="f" focussize="0,0"/>
              <v:stroke on="f"/>
              <v:imagedata o:title=""/>
              <o:lock v:ext="edit" aspectratio="f"/>
              <v:textbox inset="0mm,0mm,0mm,0mm" style="mso-fit-shape-to-text:t;">
                <w:txbxContent>
                  <w:p w14:paraId="2D475D69">
                    <w:pPr>
                      <w:pStyle w:val="32"/>
                    </w:pPr>
                    <w:r>
                      <w:fldChar w:fldCharType="begin"/>
                    </w:r>
                    <w:r>
                      <w:instrText xml:space="preserve"> PAGE  \* MERGEFORMAT </w:instrText>
                    </w:r>
                    <w:r>
                      <w:fldChar w:fldCharType="separate"/>
                    </w:r>
                    <w:r>
                      <w:t>64</w:t>
                    </w:r>
                    <w:r>
                      <w:fldChar w:fldCharType="end"/>
                    </w:r>
                  </w:p>
                </w:txbxContent>
              </v:textbox>
            </v:shape>
          </w:pict>
        </mc:Fallback>
      </mc:AlternateContent>
    </w:r>
  </w:p>
  <w:p w14:paraId="25E4DFA9">
    <w:pPr>
      <w:pStyle w:val="3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FA84">
    <w:pPr>
      <w:pStyle w:val="32"/>
      <w:jc w:val="center"/>
    </w:pPr>
    <w:r>
      <w:t>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D5FD">
    <w:pPr>
      <w:spacing w:line="123" w:lineRule="exact"/>
      <w:ind w:firstLine="49"/>
      <w:rPr>
        <w:rFonts w:eastAsia="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F2731">
                          <w:pPr>
                            <w:pStyle w:val="3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DmE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n/DmEtAgAAWQQAAA4AAAAAAAAAAQAgAAAAHwEAAGRycy9lMm9Eb2MueG1sUEsFBgAAAAAG&#10;AAYAWQEAAL4FAAAAAA==&#10;">
              <v:fill on="f" focussize="0,0"/>
              <v:stroke on="f" weight="0.5pt"/>
              <v:imagedata o:title=""/>
              <o:lock v:ext="edit" aspectratio="f"/>
              <v:textbox inset="0mm,0mm,0mm,0mm" style="mso-fit-shape-to-text:t;">
                <w:txbxContent>
                  <w:p w14:paraId="671F2731">
                    <w:pPr>
                      <w:pStyle w:val="3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5ECB">
    <w:pPr>
      <w:pStyle w:val="32"/>
      <w:framePr w:wrap="around" w:vAnchor="text" w:hAnchor="margin" w:xAlign="center" w:y="1"/>
      <w:rPr>
        <w:rStyle w:val="58"/>
      </w:rPr>
    </w:pPr>
    <w:r>
      <w:fldChar w:fldCharType="begin"/>
    </w:r>
    <w:r>
      <w:rPr>
        <w:rStyle w:val="58"/>
      </w:rPr>
      <w:instrText xml:space="preserve">PAGE  </w:instrText>
    </w:r>
    <w:r>
      <w:fldChar w:fldCharType="separate"/>
    </w:r>
    <w:r>
      <w:fldChar w:fldCharType="end"/>
    </w:r>
  </w:p>
  <w:p w14:paraId="1CA7F6A1">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51AF">
    <w:pPr>
      <w:pStyle w:val="32"/>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EA96E">
                          <w:pPr>
                            <w:pStyle w:val="3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797EA96E">
                    <w:pPr>
                      <w:pStyle w:val="3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5BA6">
    <w:pPr>
      <w:spacing w:line="124" w:lineRule="exact"/>
      <w:ind w:firstLine="8639"/>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8E8F9">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8lc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v8lcEtAgAAWQQAAA4AAAAAAAAAAQAgAAAAHwEAAGRycy9lMm9Eb2MueG1sUEsFBgAAAAAG&#10;AAYAWQEAAL4FAAAAAA==&#10;">
              <v:fill on="f" focussize="0,0"/>
              <v:stroke on="f" weight="0.5pt"/>
              <v:imagedata o:title=""/>
              <o:lock v:ext="edit" aspectratio="f"/>
              <v:textbox inset="0mm,0mm,0mm,0mm" style="mso-fit-shape-to-text:t;">
                <w:txbxContent>
                  <w:p w14:paraId="0D68E8F9">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5700">
    <w:pPr>
      <w:spacing w:line="124" w:lineRule="exact"/>
      <w:ind w:firstLine="35"/>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53204">
                          <w:pPr>
                            <w:pStyle w:val="3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Q0A0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5DQDSwCAABZBAAADgAAAAAAAAABACAAAAAfAQAAZHJzL2Uyb0RvYy54bWxQSwUGAAAAAAYA&#10;BgBZAQAAvQUAAAAA&#10;">
              <v:fill on="f" focussize="0,0"/>
              <v:stroke on="f" weight="0.5pt"/>
              <v:imagedata o:title=""/>
              <o:lock v:ext="edit" aspectratio="f"/>
              <v:textbox inset="0mm,0mm,0mm,0mm" style="mso-fit-shape-to-text:t;">
                <w:txbxContent>
                  <w:p w14:paraId="33253204">
                    <w:pPr>
                      <w:pStyle w:val="3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FBE8">
    <w:pPr>
      <w:spacing w:line="123" w:lineRule="exact"/>
      <w:ind w:firstLine="133"/>
      <w:rPr>
        <w:rFonts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A1051">
                          <w:pPr>
                            <w:pStyle w:val="3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FA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3P/FAtAgAAWQQAAA4AAAAAAAAAAQAgAAAAHwEAAGRycy9lMm9Eb2MueG1sUEsFBgAAAAAG&#10;AAYAWQEAAL4FAAAAAA==&#10;">
              <v:fill on="f" focussize="0,0"/>
              <v:stroke on="f" weight="0.5pt"/>
              <v:imagedata o:title=""/>
              <o:lock v:ext="edit" aspectratio="f"/>
              <v:textbox inset="0mm,0mm,0mm,0mm" style="mso-fit-shape-to-text:t;">
                <w:txbxContent>
                  <w:p w14:paraId="226A1051">
                    <w:pPr>
                      <w:pStyle w:val="3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9BE8">
    <w:pPr>
      <w:spacing w:line="123" w:lineRule="exact"/>
      <w:ind w:firstLine="8456"/>
      <w:rPr>
        <w:rFonts w:eastAsia="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ABC19">
                          <w:pPr>
                            <w:pStyle w:val="3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Gzs4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C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IbOziwCAABZBAAADgAAAAAAAAABACAAAAAfAQAAZHJzL2Uyb0RvYy54bWxQSwUGAAAAAAYA&#10;BgBZAQAAvQUAAAAA&#10;">
              <v:fill on="f" focussize="0,0"/>
              <v:stroke on="f" weight="0.5pt"/>
              <v:imagedata o:title=""/>
              <o:lock v:ext="edit" aspectratio="f"/>
              <v:textbox inset="0mm,0mm,0mm,0mm" style="mso-fit-shape-to-text:t;">
                <w:txbxContent>
                  <w:p w14:paraId="048ABC19">
                    <w:pPr>
                      <w:pStyle w:val="3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EECD">
    <w:pPr>
      <w:spacing w:line="123" w:lineRule="exact"/>
      <w:ind w:firstLine="49"/>
      <w:rPr>
        <w:rFonts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49836">
                          <w:pPr>
                            <w:pStyle w:val="3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Z4pM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m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tnikywCAABZBAAADgAAAAAAAAABACAAAAAfAQAAZHJzL2Uyb0RvYy54bWxQSwUGAAAAAAYA&#10;BgBZAQAAvQUAAAAA&#10;">
              <v:fill on="f" focussize="0,0"/>
              <v:stroke on="f" weight="0.5pt"/>
              <v:imagedata o:title=""/>
              <o:lock v:ext="edit" aspectratio="f"/>
              <v:textbox inset="0mm,0mm,0mm,0mm" style="mso-fit-shape-to-text:t;">
                <w:txbxContent>
                  <w:p w14:paraId="42B49836">
                    <w:pPr>
                      <w:pStyle w:val="3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B8DA6">
    <w:pPr>
      <w:spacing w:line="123" w:lineRule="exact"/>
      <w:ind w:firstLine="49"/>
      <w:rPr>
        <w:rFonts w:eastAsia="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5939A">
                          <w:pPr>
                            <w:pStyle w:val="3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5lnQ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y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DmWdCwCAABZBAAADgAAAAAAAAABACAAAAAfAQAAZHJzL2Uyb0RvYy54bWxQSwUGAAAAAAYA&#10;BgBZAQAAvQUAAAAA&#10;">
              <v:fill on="f" focussize="0,0"/>
              <v:stroke on="f" weight="0.5pt"/>
              <v:imagedata o:title=""/>
              <o:lock v:ext="edit" aspectratio="f"/>
              <v:textbox inset="0mm,0mm,0mm,0mm" style="mso-fit-shape-to-text:t;">
                <w:txbxContent>
                  <w:p w14:paraId="1535939A">
                    <w:pPr>
                      <w:pStyle w:val="3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2E49">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3A8EE">
    <w:pPr>
      <w:pStyle w:val="33"/>
      <w:jc w:val="left"/>
    </w:pPr>
    <w:r>
      <w:rPr>
        <w:rFonts w:hint="eastAsia"/>
      </w:rPr>
      <w:t xml:space="preserve">广西机电设备招标有限公司采购文件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7822">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CA81C">
    <w:pPr>
      <w:pStyle w:val="33"/>
      <w:jc w:val="left"/>
    </w:pPr>
    <w:r>
      <w:rPr>
        <w:rFonts w:hint="eastAsia"/>
      </w:rPr>
      <w:t xml:space="preserve">广西机电设备招标有限公司采购文件                                                               </w:t>
    </w:r>
  </w:p>
  <w:p w14:paraId="48BF1486">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F598D">
    <w:pPr>
      <w:pStyle w:val="33"/>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AEB09">
    <w:pPr>
      <w:pStyle w:val="33"/>
      <w:jc w:val="left"/>
    </w:pPr>
    <w:r>
      <w:rPr>
        <w:rFonts w:hint="eastAsia"/>
      </w:rPr>
      <w:t xml:space="preserve">广西机电设备招标有限公司磋商文件                                                    </w:t>
    </w:r>
  </w:p>
  <w:p w14:paraId="68F3DABB">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5A73">
    <w:pPr>
      <w:pStyle w:val="33"/>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9AF6">
    <w:pPr>
      <w:pStyle w:val="33"/>
      <w:jc w:val="left"/>
    </w:pPr>
    <w:r>
      <w:rPr>
        <w:rFonts w:hint="eastAsia"/>
      </w:rPr>
      <w:t xml:space="preserve">广西机电设备招标有限公司采购文件                                                           </w:t>
    </w:r>
  </w:p>
  <w:p w14:paraId="299E2E75">
    <w:pPr>
      <w:pStyle w:val="33"/>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422E">
    <w:pPr>
      <w:pStyle w:val="33"/>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E9161">
    <w:pPr>
      <w:pStyle w:val="33"/>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A06D">
    <w:pPr>
      <w:pStyle w:val="33"/>
      <w:jc w:val="left"/>
    </w:pPr>
    <w:r>
      <w:rPr>
        <w:rFonts w:hint="eastAsia"/>
      </w:rPr>
      <w:t xml:space="preserve">广西机电设备招标有限公司采购文件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7D9D3"/>
    <w:multiLevelType w:val="singleLevel"/>
    <w:tmpl w:val="82A7D9D3"/>
    <w:lvl w:ilvl="0" w:tentative="0">
      <w:start w:val="2"/>
      <w:numFmt w:val="chineseCounting"/>
      <w:suff w:val="space"/>
      <w:lvlText w:val="第%1部分"/>
      <w:lvlJc w:val="left"/>
      <w:rPr>
        <w:rFonts w:hint="eastAsia"/>
      </w:r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63C02A2"/>
    <w:multiLevelType w:val="singleLevel"/>
    <w:tmpl w:val="263C02A2"/>
    <w:lvl w:ilvl="0" w:tentative="0">
      <w:start w:val="1"/>
      <w:numFmt w:val="decimal"/>
      <w:suff w:val="nothing"/>
      <w:lvlText w:val="（%1）"/>
      <w:lvlJc w:val="left"/>
    </w:lvl>
  </w:abstractNum>
  <w:abstractNum w:abstractNumId="3">
    <w:nsid w:val="3158DEAE"/>
    <w:multiLevelType w:val="singleLevel"/>
    <w:tmpl w:val="3158DEAE"/>
    <w:lvl w:ilvl="0" w:tentative="0">
      <w:start w:val="1"/>
      <w:numFmt w:val="decimal"/>
      <w:lvlText w:val="%1."/>
      <w:lvlJc w:val="left"/>
      <w:pPr>
        <w:tabs>
          <w:tab w:val="left" w:pos="312"/>
        </w:tabs>
      </w:pPr>
    </w:lvl>
  </w:abstractNum>
  <w:abstractNum w:abstractNumId="4">
    <w:nsid w:val="35BD7D70"/>
    <w:multiLevelType w:val="singleLevel"/>
    <w:tmpl w:val="35BD7D70"/>
    <w:lvl w:ilvl="0" w:tentative="0">
      <w:start w:val="2"/>
      <w:numFmt w:val="chineseCounting"/>
      <w:suff w:val="nothing"/>
      <w:lvlText w:val="%1、"/>
      <w:lvlJc w:val="left"/>
      <w:rPr>
        <w:rFonts w:hint="eastAsia"/>
      </w:rPr>
    </w:lvl>
  </w:abstractNum>
  <w:abstractNum w:abstractNumId="5">
    <w:nsid w:val="6EDD6596"/>
    <w:multiLevelType w:val="singleLevel"/>
    <w:tmpl w:val="6EDD6596"/>
    <w:lvl w:ilvl="0" w:tentative="0">
      <w:start w:val="1"/>
      <w:numFmt w:val="decimal"/>
      <w:suff w:val="space"/>
      <w:lvlText w:val="%1."/>
      <w:lvlJc w:val="left"/>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mYyOGMwMzQwZWY4Y2VmZjJjODAwZDIzMmM3YTEifQ=="/>
  </w:docVars>
  <w:rsids>
    <w:rsidRoot w:val="00172A27"/>
    <w:rsid w:val="000003EF"/>
    <w:rsid w:val="0000091B"/>
    <w:rsid w:val="00000D0A"/>
    <w:rsid w:val="00000D19"/>
    <w:rsid w:val="00000D8B"/>
    <w:rsid w:val="00000E1A"/>
    <w:rsid w:val="00001B3E"/>
    <w:rsid w:val="00001B8A"/>
    <w:rsid w:val="00001CD6"/>
    <w:rsid w:val="00002DDA"/>
    <w:rsid w:val="000030E9"/>
    <w:rsid w:val="00003DAE"/>
    <w:rsid w:val="00004D3E"/>
    <w:rsid w:val="000058D7"/>
    <w:rsid w:val="00005E55"/>
    <w:rsid w:val="00006E2C"/>
    <w:rsid w:val="000079FF"/>
    <w:rsid w:val="00007B0D"/>
    <w:rsid w:val="00007D2F"/>
    <w:rsid w:val="000102A9"/>
    <w:rsid w:val="000105E8"/>
    <w:rsid w:val="00011D72"/>
    <w:rsid w:val="00012078"/>
    <w:rsid w:val="00013748"/>
    <w:rsid w:val="00013D41"/>
    <w:rsid w:val="000143A3"/>
    <w:rsid w:val="00014DD6"/>
    <w:rsid w:val="0001598C"/>
    <w:rsid w:val="00015C2A"/>
    <w:rsid w:val="00016C31"/>
    <w:rsid w:val="000178A5"/>
    <w:rsid w:val="00020B37"/>
    <w:rsid w:val="00020BB1"/>
    <w:rsid w:val="00020BF0"/>
    <w:rsid w:val="0002150B"/>
    <w:rsid w:val="000215B7"/>
    <w:rsid w:val="000217BF"/>
    <w:rsid w:val="00021C98"/>
    <w:rsid w:val="00021CCD"/>
    <w:rsid w:val="00021EE3"/>
    <w:rsid w:val="000228AB"/>
    <w:rsid w:val="000233CA"/>
    <w:rsid w:val="00023652"/>
    <w:rsid w:val="000240D4"/>
    <w:rsid w:val="0002424E"/>
    <w:rsid w:val="00024633"/>
    <w:rsid w:val="0002560A"/>
    <w:rsid w:val="00025DA0"/>
    <w:rsid w:val="0002696D"/>
    <w:rsid w:val="0002754D"/>
    <w:rsid w:val="00027666"/>
    <w:rsid w:val="000276B2"/>
    <w:rsid w:val="00027A46"/>
    <w:rsid w:val="00027AF3"/>
    <w:rsid w:val="00030024"/>
    <w:rsid w:val="00030124"/>
    <w:rsid w:val="000305FD"/>
    <w:rsid w:val="000306E8"/>
    <w:rsid w:val="0003084F"/>
    <w:rsid w:val="00030C2F"/>
    <w:rsid w:val="00030DAA"/>
    <w:rsid w:val="000311F9"/>
    <w:rsid w:val="00031757"/>
    <w:rsid w:val="00032686"/>
    <w:rsid w:val="0003274B"/>
    <w:rsid w:val="00032AD8"/>
    <w:rsid w:val="000331CC"/>
    <w:rsid w:val="0003322E"/>
    <w:rsid w:val="00033927"/>
    <w:rsid w:val="00035840"/>
    <w:rsid w:val="00035844"/>
    <w:rsid w:val="00036BAA"/>
    <w:rsid w:val="000370C6"/>
    <w:rsid w:val="00037C63"/>
    <w:rsid w:val="00037CE4"/>
    <w:rsid w:val="00037E01"/>
    <w:rsid w:val="00040187"/>
    <w:rsid w:val="00040AC1"/>
    <w:rsid w:val="000418B1"/>
    <w:rsid w:val="00042BF9"/>
    <w:rsid w:val="00043295"/>
    <w:rsid w:val="00043592"/>
    <w:rsid w:val="00043796"/>
    <w:rsid w:val="00044708"/>
    <w:rsid w:val="00045069"/>
    <w:rsid w:val="00045443"/>
    <w:rsid w:val="00045947"/>
    <w:rsid w:val="000462A8"/>
    <w:rsid w:val="00046360"/>
    <w:rsid w:val="00046485"/>
    <w:rsid w:val="0004653D"/>
    <w:rsid w:val="000465AB"/>
    <w:rsid w:val="000467A3"/>
    <w:rsid w:val="00046E59"/>
    <w:rsid w:val="000471CF"/>
    <w:rsid w:val="000472E6"/>
    <w:rsid w:val="000479CD"/>
    <w:rsid w:val="00047FD9"/>
    <w:rsid w:val="000500E6"/>
    <w:rsid w:val="000504FE"/>
    <w:rsid w:val="00050F9F"/>
    <w:rsid w:val="00052A50"/>
    <w:rsid w:val="00052C85"/>
    <w:rsid w:val="00053BFC"/>
    <w:rsid w:val="00053D00"/>
    <w:rsid w:val="0005428F"/>
    <w:rsid w:val="00054870"/>
    <w:rsid w:val="00054ABD"/>
    <w:rsid w:val="00054F7D"/>
    <w:rsid w:val="00055230"/>
    <w:rsid w:val="00055557"/>
    <w:rsid w:val="00055A8A"/>
    <w:rsid w:val="00055E6D"/>
    <w:rsid w:val="0005625F"/>
    <w:rsid w:val="0005649E"/>
    <w:rsid w:val="00056597"/>
    <w:rsid w:val="0005700C"/>
    <w:rsid w:val="00057393"/>
    <w:rsid w:val="00057E45"/>
    <w:rsid w:val="000606B6"/>
    <w:rsid w:val="0006192F"/>
    <w:rsid w:val="00061AB7"/>
    <w:rsid w:val="00061F82"/>
    <w:rsid w:val="00062637"/>
    <w:rsid w:val="000631AC"/>
    <w:rsid w:val="000631B7"/>
    <w:rsid w:val="000639D4"/>
    <w:rsid w:val="00064A48"/>
    <w:rsid w:val="00064C80"/>
    <w:rsid w:val="00065AB7"/>
    <w:rsid w:val="00065D71"/>
    <w:rsid w:val="00066111"/>
    <w:rsid w:val="000673D8"/>
    <w:rsid w:val="00067DD2"/>
    <w:rsid w:val="00067DE7"/>
    <w:rsid w:val="00067ED4"/>
    <w:rsid w:val="00070500"/>
    <w:rsid w:val="000706AC"/>
    <w:rsid w:val="00070950"/>
    <w:rsid w:val="000709D3"/>
    <w:rsid w:val="00070B1F"/>
    <w:rsid w:val="000712F8"/>
    <w:rsid w:val="00071587"/>
    <w:rsid w:val="00071A6A"/>
    <w:rsid w:val="00071C95"/>
    <w:rsid w:val="0007216A"/>
    <w:rsid w:val="00072A95"/>
    <w:rsid w:val="00072C12"/>
    <w:rsid w:val="000737A9"/>
    <w:rsid w:val="00074923"/>
    <w:rsid w:val="000750EA"/>
    <w:rsid w:val="00075DF5"/>
    <w:rsid w:val="00077698"/>
    <w:rsid w:val="00077891"/>
    <w:rsid w:val="0007797E"/>
    <w:rsid w:val="00077D86"/>
    <w:rsid w:val="0008017C"/>
    <w:rsid w:val="00080AA6"/>
    <w:rsid w:val="00081751"/>
    <w:rsid w:val="00081C1C"/>
    <w:rsid w:val="00082255"/>
    <w:rsid w:val="000822F0"/>
    <w:rsid w:val="00082611"/>
    <w:rsid w:val="0008264F"/>
    <w:rsid w:val="0008372E"/>
    <w:rsid w:val="00083A64"/>
    <w:rsid w:val="00083B97"/>
    <w:rsid w:val="00084575"/>
    <w:rsid w:val="00084AB1"/>
    <w:rsid w:val="00084F10"/>
    <w:rsid w:val="0008521D"/>
    <w:rsid w:val="00085A04"/>
    <w:rsid w:val="000866A9"/>
    <w:rsid w:val="00086EC2"/>
    <w:rsid w:val="00087358"/>
    <w:rsid w:val="000873F5"/>
    <w:rsid w:val="000900DF"/>
    <w:rsid w:val="00090193"/>
    <w:rsid w:val="0009021F"/>
    <w:rsid w:val="00091D8D"/>
    <w:rsid w:val="00091EDA"/>
    <w:rsid w:val="00092713"/>
    <w:rsid w:val="00093DF8"/>
    <w:rsid w:val="000941F6"/>
    <w:rsid w:val="000945C5"/>
    <w:rsid w:val="00094ECF"/>
    <w:rsid w:val="0009592E"/>
    <w:rsid w:val="00095FB4"/>
    <w:rsid w:val="00096224"/>
    <w:rsid w:val="0009715C"/>
    <w:rsid w:val="000A10DB"/>
    <w:rsid w:val="000A1429"/>
    <w:rsid w:val="000A2968"/>
    <w:rsid w:val="000A29DC"/>
    <w:rsid w:val="000A3515"/>
    <w:rsid w:val="000A3518"/>
    <w:rsid w:val="000A487D"/>
    <w:rsid w:val="000A6F1D"/>
    <w:rsid w:val="000A70C7"/>
    <w:rsid w:val="000A7238"/>
    <w:rsid w:val="000A791D"/>
    <w:rsid w:val="000B09FE"/>
    <w:rsid w:val="000B15EF"/>
    <w:rsid w:val="000B26D6"/>
    <w:rsid w:val="000B316D"/>
    <w:rsid w:val="000B3194"/>
    <w:rsid w:val="000B33E8"/>
    <w:rsid w:val="000B3CFE"/>
    <w:rsid w:val="000B4164"/>
    <w:rsid w:val="000B4397"/>
    <w:rsid w:val="000B4EF3"/>
    <w:rsid w:val="000B554C"/>
    <w:rsid w:val="000B5D87"/>
    <w:rsid w:val="000B63FE"/>
    <w:rsid w:val="000B642F"/>
    <w:rsid w:val="000B6F18"/>
    <w:rsid w:val="000B7E6D"/>
    <w:rsid w:val="000C1414"/>
    <w:rsid w:val="000C350A"/>
    <w:rsid w:val="000C4988"/>
    <w:rsid w:val="000C591F"/>
    <w:rsid w:val="000C59D1"/>
    <w:rsid w:val="000C60D0"/>
    <w:rsid w:val="000C7045"/>
    <w:rsid w:val="000C757A"/>
    <w:rsid w:val="000C7D9F"/>
    <w:rsid w:val="000C7DC8"/>
    <w:rsid w:val="000D0974"/>
    <w:rsid w:val="000D1B95"/>
    <w:rsid w:val="000D3E1B"/>
    <w:rsid w:val="000D4061"/>
    <w:rsid w:val="000D4860"/>
    <w:rsid w:val="000D48FB"/>
    <w:rsid w:val="000D4B4F"/>
    <w:rsid w:val="000D4EC1"/>
    <w:rsid w:val="000D4EF1"/>
    <w:rsid w:val="000D55FD"/>
    <w:rsid w:val="000D5F11"/>
    <w:rsid w:val="000D7588"/>
    <w:rsid w:val="000D7BE7"/>
    <w:rsid w:val="000E0106"/>
    <w:rsid w:val="000E01DF"/>
    <w:rsid w:val="000E16B2"/>
    <w:rsid w:val="000E173A"/>
    <w:rsid w:val="000E1C04"/>
    <w:rsid w:val="000E216E"/>
    <w:rsid w:val="000E2AD1"/>
    <w:rsid w:val="000E2D70"/>
    <w:rsid w:val="000E3898"/>
    <w:rsid w:val="000E3C38"/>
    <w:rsid w:val="000E3D2F"/>
    <w:rsid w:val="000E4712"/>
    <w:rsid w:val="000E612C"/>
    <w:rsid w:val="000E6CF4"/>
    <w:rsid w:val="000E6D38"/>
    <w:rsid w:val="000E72E7"/>
    <w:rsid w:val="000E72F6"/>
    <w:rsid w:val="000E75B3"/>
    <w:rsid w:val="000E763C"/>
    <w:rsid w:val="000E7CC8"/>
    <w:rsid w:val="000F03A5"/>
    <w:rsid w:val="000F10D4"/>
    <w:rsid w:val="000F1B78"/>
    <w:rsid w:val="000F1BF5"/>
    <w:rsid w:val="000F1F51"/>
    <w:rsid w:val="000F1FB0"/>
    <w:rsid w:val="000F2181"/>
    <w:rsid w:val="000F24AC"/>
    <w:rsid w:val="000F2F60"/>
    <w:rsid w:val="000F4B3A"/>
    <w:rsid w:val="000F5331"/>
    <w:rsid w:val="000F55C9"/>
    <w:rsid w:val="000F6242"/>
    <w:rsid w:val="000F6F32"/>
    <w:rsid w:val="000F708C"/>
    <w:rsid w:val="000F75A8"/>
    <w:rsid w:val="000F76E0"/>
    <w:rsid w:val="00100331"/>
    <w:rsid w:val="00100DD5"/>
    <w:rsid w:val="00101255"/>
    <w:rsid w:val="001016BB"/>
    <w:rsid w:val="0010251A"/>
    <w:rsid w:val="00102BC3"/>
    <w:rsid w:val="00103458"/>
    <w:rsid w:val="001047E3"/>
    <w:rsid w:val="00104AFF"/>
    <w:rsid w:val="00104B79"/>
    <w:rsid w:val="00105A06"/>
    <w:rsid w:val="001070CD"/>
    <w:rsid w:val="001076E0"/>
    <w:rsid w:val="001078F4"/>
    <w:rsid w:val="00110001"/>
    <w:rsid w:val="00110797"/>
    <w:rsid w:val="00110E81"/>
    <w:rsid w:val="00111ECD"/>
    <w:rsid w:val="001121DD"/>
    <w:rsid w:val="00112DBF"/>
    <w:rsid w:val="00113646"/>
    <w:rsid w:val="0011487E"/>
    <w:rsid w:val="00114BB0"/>
    <w:rsid w:val="00116258"/>
    <w:rsid w:val="0011630D"/>
    <w:rsid w:val="00117559"/>
    <w:rsid w:val="0012077F"/>
    <w:rsid w:val="00120813"/>
    <w:rsid w:val="0012099E"/>
    <w:rsid w:val="00120E60"/>
    <w:rsid w:val="0012130E"/>
    <w:rsid w:val="001213B0"/>
    <w:rsid w:val="00121724"/>
    <w:rsid w:val="00121741"/>
    <w:rsid w:val="00121832"/>
    <w:rsid w:val="0012235C"/>
    <w:rsid w:val="00122A75"/>
    <w:rsid w:val="00122D41"/>
    <w:rsid w:val="001241D1"/>
    <w:rsid w:val="00124985"/>
    <w:rsid w:val="00124A27"/>
    <w:rsid w:val="00124B1E"/>
    <w:rsid w:val="00125609"/>
    <w:rsid w:val="0012573D"/>
    <w:rsid w:val="0012598F"/>
    <w:rsid w:val="0012611E"/>
    <w:rsid w:val="00126655"/>
    <w:rsid w:val="00126707"/>
    <w:rsid w:val="001269E0"/>
    <w:rsid w:val="00126CE5"/>
    <w:rsid w:val="001303CD"/>
    <w:rsid w:val="00130612"/>
    <w:rsid w:val="00130C61"/>
    <w:rsid w:val="0013190A"/>
    <w:rsid w:val="00131C94"/>
    <w:rsid w:val="00131DE6"/>
    <w:rsid w:val="001326DF"/>
    <w:rsid w:val="00132AD8"/>
    <w:rsid w:val="00132CCE"/>
    <w:rsid w:val="00133884"/>
    <w:rsid w:val="00133D01"/>
    <w:rsid w:val="001341B0"/>
    <w:rsid w:val="00134510"/>
    <w:rsid w:val="0013590D"/>
    <w:rsid w:val="00136073"/>
    <w:rsid w:val="001361F7"/>
    <w:rsid w:val="00136606"/>
    <w:rsid w:val="00136806"/>
    <w:rsid w:val="001369A6"/>
    <w:rsid w:val="00136BD6"/>
    <w:rsid w:val="00136DBC"/>
    <w:rsid w:val="00136F77"/>
    <w:rsid w:val="00137856"/>
    <w:rsid w:val="00137877"/>
    <w:rsid w:val="00137BD8"/>
    <w:rsid w:val="00140291"/>
    <w:rsid w:val="001404CD"/>
    <w:rsid w:val="001406D8"/>
    <w:rsid w:val="00140823"/>
    <w:rsid w:val="001422D4"/>
    <w:rsid w:val="00142632"/>
    <w:rsid w:val="0014309F"/>
    <w:rsid w:val="001442C2"/>
    <w:rsid w:val="001449E1"/>
    <w:rsid w:val="00144D5F"/>
    <w:rsid w:val="001454DB"/>
    <w:rsid w:val="0014560F"/>
    <w:rsid w:val="00145878"/>
    <w:rsid w:val="0014647C"/>
    <w:rsid w:val="00146D04"/>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A52"/>
    <w:rsid w:val="00154103"/>
    <w:rsid w:val="00154304"/>
    <w:rsid w:val="0015477A"/>
    <w:rsid w:val="00154F0A"/>
    <w:rsid w:val="0015516F"/>
    <w:rsid w:val="00156891"/>
    <w:rsid w:val="00156BA3"/>
    <w:rsid w:val="00156D2F"/>
    <w:rsid w:val="00157320"/>
    <w:rsid w:val="00157505"/>
    <w:rsid w:val="001579B9"/>
    <w:rsid w:val="001602EB"/>
    <w:rsid w:val="001610EB"/>
    <w:rsid w:val="001619B6"/>
    <w:rsid w:val="00161C1F"/>
    <w:rsid w:val="00161C2F"/>
    <w:rsid w:val="001620B6"/>
    <w:rsid w:val="00162664"/>
    <w:rsid w:val="001627CA"/>
    <w:rsid w:val="00163005"/>
    <w:rsid w:val="00163194"/>
    <w:rsid w:val="00163311"/>
    <w:rsid w:val="00163DB9"/>
    <w:rsid w:val="001642FB"/>
    <w:rsid w:val="00164475"/>
    <w:rsid w:val="00164F8F"/>
    <w:rsid w:val="0016529F"/>
    <w:rsid w:val="001658F5"/>
    <w:rsid w:val="00165F38"/>
    <w:rsid w:val="001661B8"/>
    <w:rsid w:val="00166237"/>
    <w:rsid w:val="0016644D"/>
    <w:rsid w:val="00166EE6"/>
    <w:rsid w:val="001672AF"/>
    <w:rsid w:val="00170A14"/>
    <w:rsid w:val="00170E8E"/>
    <w:rsid w:val="0017112B"/>
    <w:rsid w:val="001726CF"/>
    <w:rsid w:val="00172A27"/>
    <w:rsid w:val="00172BAF"/>
    <w:rsid w:val="00172BD9"/>
    <w:rsid w:val="00172C93"/>
    <w:rsid w:val="00172EC0"/>
    <w:rsid w:val="00173191"/>
    <w:rsid w:val="001731C7"/>
    <w:rsid w:val="00173704"/>
    <w:rsid w:val="001737FE"/>
    <w:rsid w:val="0017426E"/>
    <w:rsid w:val="001758FF"/>
    <w:rsid w:val="00176E50"/>
    <w:rsid w:val="0017723E"/>
    <w:rsid w:val="00177470"/>
    <w:rsid w:val="001775DA"/>
    <w:rsid w:val="00177AD0"/>
    <w:rsid w:val="001810F6"/>
    <w:rsid w:val="00181135"/>
    <w:rsid w:val="00181C0B"/>
    <w:rsid w:val="00182382"/>
    <w:rsid w:val="00182DF8"/>
    <w:rsid w:val="00182FF0"/>
    <w:rsid w:val="00183F76"/>
    <w:rsid w:val="001844C2"/>
    <w:rsid w:val="00185C66"/>
    <w:rsid w:val="00185C84"/>
    <w:rsid w:val="00187892"/>
    <w:rsid w:val="00187DFB"/>
    <w:rsid w:val="00187FF5"/>
    <w:rsid w:val="00190463"/>
    <w:rsid w:val="00191435"/>
    <w:rsid w:val="00192213"/>
    <w:rsid w:val="001927A2"/>
    <w:rsid w:val="001927AF"/>
    <w:rsid w:val="0019335B"/>
    <w:rsid w:val="0019423A"/>
    <w:rsid w:val="00195648"/>
    <w:rsid w:val="001959DC"/>
    <w:rsid w:val="00195F44"/>
    <w:rsid w:val="00196019"/>
    <w:rsid w:val="00196C83"/>
    <w:rsid w:val="00196E92"/>
    <w:rsid w:val="001A0896"/>
    <w:rsid w:val="001A2362"/>
    <w:rsid w:val="001A3116"/>
    <w:rsid w:val="001A315B"/>
    <w:rsid w:val="001A3856"/>
    <w:rsid w:val="001A3F6D"/>
    <w:rsid w:val="001A4C94"/>
    <w:rsid w:val="001A5DA1"/>
    <w:rsid w:val="001A6E3F"/>
    <w:rsid w:val="001A6EBA"/>
    <w:rsid w:val="001A70D4"/>
    <w:rsid w:val="001A775C"/>
    <w:rsid w:val="001A7CBA"/>
    <w:rsid w:val="001B02BE"/>
    <w:rsid w:val="001B1736"/>
    <w:rsid w:val="001B1AE6"/>
    <w:rsid w:val="001B32D3"/>
    <w:rsid w:val="001B32E4"/>
    <w:rsid w:val="001B35B1"/>
    <w:rsid w:val="001B3778"/>
    <w:rsid w:val="001B3E30"/>
    <w:rsid w:val="001B4794"/>
    <w:rsid w:val="001B4B55"/>
    <w:rsid w:val="001B4ED3"/>
    <w:rsid w:val="001B50CC"/>
    <w:rsid w:val="001B5355"/>
    <w:rsid w:val="001B6049"/>
    <w:rsid w:val="001B60D4"/>
    <w:rsid w:val="001B6482"/>
    <w:rsid w:val="001B7014"/>
    <w:rsid w:val="001B7C32"/>
    <w:rsid w:val="001B7CBF"/>
    <w:rsid w:val="001C0279"/>
    <w:rsid w:val="001C0352"/>
    <w:rsid w:val="001C148A"/>
    <w:rsid w:val="001C15DB"/>
    <w:rsid w:val="001C1814"/>
    <w:rsid w:val="001C1A4B"/>
    <w:rsid w:val="001C2829"/>
    <w:rsid w:val="001C3D80"/>
    <w:rsid w:val="001C405C"/>
    <w:rsid w:val="001C4361"/>
    <w:rsid w:val="001C51A3"/>
    <w:rsid w:val="001C5358"/>
    <w:rsid w:val="001C56D1"/>
    <w:rsid w:val="001C6921"/>
    <w:rsid w:val="001C7A8C"/>
    <w:rsid w:val="001C7DB6"/>
    <w:rsid w:val="001D04A2"/>
    <w:rsid w:val="001D15D9"/>
    <w:rsid w:val="001D23EF"/>
    <w:rsid w:val="001D3534"/>
    <w:rsid w:val="001D40F4"/>
    <w:rsid w:val="001D537F"/>
    <w:rsid w:val="001D5BDC"/>
    <w:rsid w:val="001D6910"/>
    <w:rsid w:val="001D723E"/>
    <w:rsid w:val="001D746C"/>
    <w:rsid w:val="001D7681"/>
    <w:rsid w:val="001E131D"/>
    <w:rsid w:val="001E1FA3"/>
    <w:rsid w:val="001E21AC"/>
    <w:rsid w:val="001E24A4"/>
    <w:rsid w:val="001E28CC"/>
    <w:rsid w:val="001E2EC4"/>
    <w:rsid w:val="001E321D"/>
    <w:rsid w:val="001E3451"/>
    <w:rsid w:val="001E38B1"/>
    <w:rsid w:val="001E3991"/>
    <w:rsid w:val="001E478C"/>
    <w:rsid w:val="001E4C00"/>
    <w:rsid w:val="001E4D12"/>
    <w:rsid w:val="001E4D56"/>
    <w:rsid w:val="001E63D0"/>
    <w:rsid w:val="001E72E0"/>
    <w:rsid w:val="001E76D5"/>
    <w:rsid w:val="001F0064"/>
    <w:rsid w:val="001F02AE"/>
    <w:rsid w:val="001F03EF"/>
    <w:rsid w:val="001F0487"/>
    <w:rsid w:val="001F0F38"/>
    <w:rsid w:val="001F16DF"/>
    <w:rsid w:val="001F1960"/>
    <w:rsid w:val="001F1E4A"/>
    <w:rsid w:val="001F3706"/>
    <w:rsid w:val="001F3BF9"/>
    <w:rsid w:val="001F3DAE"/>
    <w:rsid w:val="001F4685"/>
    <w:rsid w:val="001F4A98"/>
    <w:rsid w:val="001F55F3"/>
    <w:rsid w:val="001F6159"/>
    <w:rsid w:val="001F6680"/>
    <w:rsid w:val="001F6B74"/>
    <w:rsid w:val="001F6FB6"/>
    <w:rsid w:val="001F740D"/>
    <w:rsid w:val="001F792F"/>
    <w:rsid w:val="001F7AC9"/>
    <w:rsid w:val="001F7B9E"/>
    <w:rsid w:val="001F7BE1"/>
    <w:rsid w:val="001F7C97"/>
    <w:rsid w:val="00200A84"/>
    <w:rsid w:val="002014F7"/>
    <w:rsid w:val="00201CB4"/>
    <w:rsid w:val="00201ED0"/>
    <w:rsid w:val="00201FFC"/>
    <w:rsid w:val="00202576"/>
    <w:rsid w:val="00202B50"/>
    <w:rsid w:val="00202EF9"/>
    <w:rsid w:val="00203041"/>
    <w:rsid w:val="00203204"/>
    <w:rsid w:val="00203236"/>
    <w:rsid w:val="002036E8"/>
    <w:rsid w:val="00203946"/>
    <w:rsid w:val="00203B3F"/>
    <w:rsid w:val="002045CB"/>
    <w:rsid w:val="002048AD"/>
    <w:rsid w:val="0020494A"/>
    <w:rsid w:val="002051F7"/>
    <w:rsid w:val="002052C4"/>
    <w:rsid w:val="0020531C"/>
    <w:rsid w:val="00205EF5"/>
    <w:rsid w:val="002062B5"/>
    <w:rsid w:val="002067D2"/>
    <w:rsid w:val="0020708A"/>
    <w:rsid w:val="00207642"/>
    <w:rsid w:val="00207F6A"/>
    <w:rsid w:val="00207F97"/>
    <w:rsid w:val="00210256"/>
    <w:rsid w:val="00210394"/>
    <w:rsid w:val="0021076E"/>
    <w:rsid w:val="00210B83"/>
    <w:rsid w:val="00210E82"/>
    <w:rsid w:val="00212B08"/>
    <w:rsid w:val="00213289"/>
    <w:rsid w:val="00213825"/>
    <w:rsid w:val="00214189"/>
    <w:rsid w:val="00214ADD"/>
    <w:rsid w:val="0021525B"/>
    <w:rsid w:val="0021565D"/>
    <w:rsid w:val="00216998"/>
    <w:rsid w:val="00216B19"/>
    <w:rsid w:val="00216CCC"/>
    <w:rsid w:val="00216E16"/>
    <w:rsid w:val="0021738B"/>
    <w:rsid w:val="00220082"/>
    <w:rsid w:val="002203BD"/>
    <w:rsid w:val="0022040C"/>
    <w:rsid w:val="00220771"/>
    <w:rsid w:val="00220776"/>
    <w:rsid w:val="00220C7C"/>
    <w:rsid w:val="002221C3"/>
    <w:rsid w:val="002223BA"/>
    <w:rsid w:val="0022299A"/>
    <w:rsid w:val="00222B91"/>
    <w:rsid w:val="002230FD"/>
    <w:rsid w:val="002232B3"/>
    <w:rsid w:val="002242A5"/>
    <w:rsid w:val="002242DB"/>
    <w:rsid w:val="00224756"/>
    <w:rsid w:val="00224878"/>
    <w:rsid w:val="0022514D"/>
    <w:rsid w:val="00225CEE"/>
    <w:rsid w:val="00226447"/>
    <w:rsid w:val="002266DB"/>
    <w:rsid w:val="002267DA"/>
    <w:rsid w:val="00226894"/>
    <w:rsid w:val="002268B0"/>
    <w:rsid w:val="00227577"/>
    <w:rsid w:val="002277E9"/>
    <w:rsid w:val="00227BB3"/>
    <w:rsid w:val="002303A6"/>
    <w:rsid w:val="0023069A"/>
    <w:rsid w:val="00230894"/>
    <w:rsid w:val="002308E9"/>
    <w:rsid w:val="00231442"/>
    <w:rsid w:val="00231B36"/>
    <w:rsid w:val="00231F9E"/>
    <w:rsid w:val="00232498"/>
    <w:rsid w:val="0023254E"/>
    <w:rsid w:val="00232918"/>
    <w:rsid w:val="00233114"/>
    <w:rsid w:val="0023350C"/>
    <w:rsid w:val="00233D53"/>
    <w:rsid w:val="00233E70"/>
    <w:rsid w:val="00234281"/>
    <w:rsid w:val="00234A21"/>
    <w:rsid w:val="00234F9A"/>
    <w:rsid w:val="00234FD3"/>
    <w:rsid w:val="0023515B"/>
    <w:rsid w:val="00236B90"/>
    <w:rsid w:val="002371BF"/>
    <w:rsid w:val="00237A87"/>
    <w:rsid w:val="002404C3"/>
    <w:rsid w:val="00241129"/>
    <w:rsid w:val="00241840"/>
    <w:rsid w:val="00241C36"/>
    <w:rsid w:val="002422D1"/>
    <w:rsid w:val="002427EB"/>
    <w:rsid w:val="002427F0"/>
    <w:rsid w:val="002428BD"/>
    <w:rsid w:val="00242E09"/>
    <w:rsid w:val="002432B7"/>
    <w:rsid w:val="002440B2"/>
    <w:rsid w:val="00244CC2"/>
    <w:rsid w:val="00245019"/>
    <w:rsid w:val="002452D5"/>
    <w:rsid w:val="002458CE"/>
    <w:rsid w:val="0024635A"/>
    <w:rsid w:val="0024638F"/>
    <w:rsid w:val="00246513"/>
    <w:rsid w:val="00246B1D"/>
    <w:rsid w:val="00247BDE"/>
    <w:rsid w:val="002507C4"/>
    <w:rsid w:val="00250B11"/>
    <w:rsid w:val="00251257"/>
    <w:rsid w:val="00251EB3"/>
    <w:rsid w:val="00252159"/>
    <w:rsid w:val="002531E5"/>
    <w:rsid w:val="0025329B"/>
    <w:rsid w:val="002538BA"/>
    <w:rsid w:val="00253EC4"/>
    <w:rsid w:val="0025418A"/>
    <w:rsid w:val="00254240"/>
    <w:rsid w:val="002545D0"/>
    <w:rsid w:val="00255BC2"/>
    <w:rsid w:val="00256113"/>
    <w:rsid w:val="00256539"/>
    <w:rsid w:val="00256DEA"/>
    <w:rsid w:val="00257C49"/>
    <w:rsid w:val="00260271"/>
    <w:rsid w:val="0026072F"/>
    <w:rsid w:val="00260952"/>
    <w:rsid w:val="00261192"/>
    <w:rsid w:val="00261A11"/>
    <w:rsid w:val="00261CB5"/>
    <w:rsid w:val="002625F2"/>
    <w:rsid w:val="00262F10"/>
    <w:rsid w:val="0026323A"/>
    <w:rsid w:val="00263413"/>
    <w:rsid w:val="0026431A"/>
    <w:rsid w:val="002644A4"/>
    <w:rsid w:val="00265066"/>
    <w:rsid w:val="00265238"/>
    <w:rsid w:val="00265C93"/>
    <w:rsid w:val="00265F00"/>
    <w:rsid w:val="00266300"/>
    <w:rsid w:val="002675AE"/>
    <w:rsid w:val="00267702"/>
    <w:rsid w:val="002700AA"/>
    <w:rsid w:val="002708B2"/>
    <w:rsid w:val="00270B46"/>
    <w:rsid w:val="00271150"/>
    <w:rsid w:val="00273F48"/>
    <w:rsid w:val="002747CC"/>
    <w:rsid w:val="00274830"/>
    <w:rsid w:val="00274DF9"/>
    <w:rsid w:val="00275170"/>
    <w:rsid w:val="00275A41"/>
    <w:rsid w:val="00275D77"/>
    <w:rsid w:val="0027695D"/>
    <w:rsid w:val="002778F2"/>
    <w:rsid w:val="00277F52"/>
    <w:rsid w:val="002809A3"/>
    <w:rsid w:val="00281979"/>
    <w:rsid w:val="00281E85"/>
    <w:rsid w:val="00282B8A"/>
    <w:rsid w:val="002837F8"/>
    <w:rsid w:val="00283ACF"/>
    <w:rsid w:val="00283C99"/>
    <w:rsid w:val="0028473D"/>
    <w:rsid w:val="00284850"/>
    <w:rsid w:val="00284D22"/>
    <w:rsid w:val="00285326"/>
    <w:rsid w:val="00285587"/>
    <w:rsid w:val="00285A10"/>
    <w:rsid w:val="00285DE8"/>
    <w:rsid w:val="00286213"/>
    <w:rsid w:val="002900AA"/>
    <w:rsid w:val="00290891"/>
    <w:rsid w:val="00291493"/>
    <w:rsid w:val="00291DA9"/>
    <w:rsid w:val="00292773"/>
    <w:rsid w:val="002927AC"/>
    <w:rsid w:val="0029469F"/>
    <w:rsid w:val="00295405"/>
    <w:rsid w:val="002954FB"/>
    <w:rsid w:val="00295DF7"/>
    <w:rsid w:val="0029618D"/>
    <w:rsid w:val="002965BA"/>
    <w:rsid w:val="00296814"/>
    <w:rsid w:val="00296D06"/>
    <w:rsid w:val="002970BE"/>
    <w:rsid w:val="0029716C"/>
    <w:rsid w:val="002A0DD4"/>
    <w:rsid w:val="002A2537"/>
    <w:rsid w:val="002A2AB8"/>
    <w:rsid w:val="002A2B8E"/>
    <w:rsid w:val="002A30E1"/>
    <w:rsid w:val="002A3E01"/>
    <w:rsid w:val="002A5126"/>
    <w:rsid w:val="002A560A"/>
    <w:rsid w:val="002A5774"/>
    <w:rsid w:val="002A5948"/>
    <w:rsid w:val="002A5A54"/>
    <w:rsid w:val="002A64F2"/>
    <w:rsid w:val="002A6590"/>
    <w:rsid w:val="002A6F79"/>
    <w:rsid w:val="002A7478"/>
    <w:rsid w:val="002A7B26"/>
    <w:rsid w:val="002B01AD"/>
    <w:rsid w:val="002B047F"/>
    <w:rsid w:val="002B1791"/>
    <w:rsid w:val="002B1FDA"/>
    <w:rsid w:val="002B2B0C"/>
    <w:rsid w:val="002B2D78"/>
    <w:rsid w:val="002B32C9"/>
    <w:rsid w:val="002B3736"/>
    <w:rsid w:val="002B4054"/>
    <w:rsid w:val="002B46FF"/>
    <w:rsid w:val="002B497D"/>
    <w:rsid w:val="002B4A06"/>
    <w:rsid w:val="002B4D0E"/>
    <w:rsid w:val="002B542A"/>
    <w:rsid w:val="002B5495"/>
    <w:rsid w:val="002B54C5"/>
    <w:rsid w:val="002B55E5"/>
    <w:rsid w:val="002B612D"/>
    <w:rsid w:val="002B653E"/>
    <w:rsid w:val="002B6703"/>
    <w:rsid w:val="002B6D69"/>
    <w:rsid w:val="002B6F67"/>
    <w:rsid w:val="002B7411"/>
    <w:rsid w:val="002B7B88"/>
    <w:rsid w:val="002B7F1B"/>
    <w:rsid w:val="002B7F30"/>
    <w:rsid w:val="002C0083"/>
    <w:rsid w:val="002C032E"/>
    <w:rsid w:val="002C081A"/>
    <w:rsid w:val="002C108A"/>
    <w:rsid w:val="002C1553"/>
    <w:rsid w:val="002C2CCD"/>
    <w:rsid w:val="002C2F7F"/>
    <w:rsid w:val="002C2FB4"/>
    <w:rsid w:val="002C2FD3"/>
    <w:rsid w:val="002C3683"/>
    <w:rsid w:val="002C369F"/>
    <w:rsid w:val="002C41BC"/>
    <w:rsid w:val="002C6751"/>
    <w:rsid w:val="002C6DC2"/>
    <w:rsid w:val="002C6DDA"/>
    <w:rsid w:val="002C713E"/>
    <w:rsid w:val="002D053D"/>
    <w:rsid w:val="002D0A97"/>
    <w:rsid w:val="002D0B99"/>
    <w:rsid w:val="002D10FA"/>
    <w:rsid w:val="002D1936"/>
    <w:rsid w:val="002D1CE8"/>
    <w:rsid w:val="002D2FB2"/>
    <w:rsid w:val="002D337C"/>
    <w:rsid w:val="002D3782"/>
    <w:rsid w:val="002D3EBD"/>
    <w:rsid w:val="002D48E6"/>
    <w:rsid w:val="002D5B16"/>
    <w:rsid w:val="002D6AAE"/>
    <w:rsid w:val="002D769A"/>
    <w:rsid w:val="002D7789"/>
    <w:rsid w:val="002D77B7"/>
    <w:rsid w:val="002D7CC4"/>
    <w:rsid w:val="002D7DBC"/>
    <w:rsid w:val="002E0C21"/>
    <w:rsid w:val="002E0FA4"/>
    <w:rsid w:val="002E192A"/>
    <w:rsid w:val="002E2471"/>
    <w:rsid w:val="002E2B84"/>
    <w:rsid w:val="002E2C75"/>
    <w:rsid w:val="002E2DD9"/>
    <w:rsid w:val="002E300A"/>
    <w:rsid w:val="002E3543"/>
    <w:rsid w:val="002E3B50"/>
    <w:rsid w:val="002E3B82"/>
    <w:rsid w:val="002E3C95"/>
    <w:rsid w:val="002E40D7"/>
    <w:rsid w:val="002E4BB3"/>
    <w:rsid w:val="002E56CE"/>
    <w:rsid w:val="002E59BE"/>
    <w:rsid w:val="002E5F0D"/>
    <w:rsid w:val="002E6EE7"/>
    <w:rsid w:val="002E758B"/>
    <w:rsid w:val="002F07FF"/>
    <w:rsid w:val="002F0C6B"/>
    <w:rsid w:val="002F1CD0"/>
    <w:rsid w:val="002F1D5C"/>
    <w:rsid w:val="002F207F"/>
    <w:rsid w:val="002F24AF"/>
    <w:rsid w:val="002F32ED"/>
    <w:rsid w:val="002F34EA"/>
    <w:rsid w:val="002F3799"/>
    <w:rsid w:val="002F43B6"/>
    <w:rsid w:val="002F49F9"/>
    <w:rsid w:val="002F515D"/>
    <w:rsid w:val="002F594A"/>
    <w:rsid w:val="002F6291"/>
    <w:rsid w:val="002F6673"/>
    <w:rsid w:val="002F66DB"/>
    <w:rsid w:val="002F6DBD"/>
    <w:rsid w:val="002F7256"/>
    <w:rsid w:val="002F74B2"/>
    <w:rsid w:val="002F7EB8"/>
    <w:rsid w:val="0030086D"/>
    <w:rsid w:val="00300D86"/>
    <w:rsid w:val="003016E9"/>
    <w:rsid w:val="003017E1"/>
    <w:rsid w:val="00302F6A"/>
    <w:rsid w:val="00303B54"/>
    <w:rsid w:val="003040C0"/>
    <w:rsid w:val="00305CC7"/>
    <w:rsid w:val="00305F62"/>
    <w:rsid w:val="0030688B"/>
    <w:rsid w:val="003074FD"/>
    <w:rsid w:val="00307A2D"/>
    <w:rsid w:val="00310204"/>
    <w:rsid w:val="00310272"/>
    <w:rsid w:val="00310D86"/>
    <w:rsid w:val="00310F34"/>
    <w:rsid w:val="00311FC0"/>
    <w:rsid w:val="00312321"/>
    <w:rsid w:val="00312AF6"/>
    <w:rsid w:val="00312CB7"/>
    <w:rsid w:val="00312E68"/>
    <w:rsid w:val="0031351A"/>
    <w:rsid w:val="003161E5"/>
    <w:rsid w:val="0031654B"/>
    <w:rsid w:val="00316C18"/>
    <w:rsid w:val="00317071"/>
    <w:rsid w:val="003170F2"/>
    <w:rsid w:val="00320199"/>
    <w:rsid w:val="003204DA"/>
    <w:rsid w:val="00320582"/>
    <w:rsid w:val="003206BE"/>
    <w:rsid w:val="00321282"/>
    <w:rsid w:val="0032130E"/>
    <w:rsid w:val="0032187E"/>
    <w:rsid w:val="003218EA"/>
    <w:rsid w:val="00321F93"/>
    <w:rsid w:val="0032278A"/>
    <w:rsid w:val="0032279E"/>
    <w:rsid w:val="00322A25"/>
    <w:rsid w:val="0032318E"/>
    <w:rsid w:val="00323440"/>
    <w:rsid w:val="00323480"/>
    <w:rsid w:val="00324A14"/>
    <w:rsid w:val="00325085"/>
    <w:rsid w:val="00325665"/>
    <w:rsid w:val="00325668"/>
    <w:rsid w:val="00325DA7"/>
    <w:rsid w:val="003262AB"/>
    <w:rsid w:val="0032659C"/>
    <w:rsid w:val="00327292"/>
    <w:rsid w:val="003272FD"/>
    <w:rsid w:val="0032744E"/>
    <w:rsid w:val="00327480"/>
    <w:rsid w:val="0032757F"/>
    <w:rsid w:val="00330A37"/>
    <w:rsid w:val="00330B81"/>
    <w:rsid w:val="00332C4C"/>
    <w:rsid w:val="003332AB"/>
    <w:rsid w:val="00333A15"/>
    <w:rsid w:val="00333A6D"/>
    <w:rsid w:val="00333EC2"/>
    <w:rsid w:val="00333F1D"/>
    <w:rsid w:val="00335776"/>
    <w:rsid w:val="00336075"/>
    <w:rsid w:val="003374B9"/>
    <w:rsid w:val="003375AB"/>
    <w:rsid w:val="003378B1"/>
    <w:rsid w:val="003408E2"/>
    <w:rsid w:val="003415A2"/>
    <w:rsid w:val="0034312D"/>
    <w:rsid w:val="0034330F"/>
    <w:rsid w:val="00343669"/>
    <w:rsid w:val="00343C67"/>
    <w:rsid w:val="0034413A"/>
    <w:rsid w:val="0034446D"/>
    <w:rsid w:val="00344BA3"/>
    <w:rsid w:val="00344BDC"/>
    <w:rsid w:val="00344D5E"/>
    <w:rsid w:val="00345475"/>
    <w:rsid w:val="00345FC8"/>
    <w:rsid w:val="003467F2"/>
    <w:rsid w:val="00346844"/>
    <w:rsid w:val="00346945"/>
    <w:rsid w:val="00346AE5"/>
    <w:rsid w:val="00346C56"/>
    <w:rsid w:val="00347782"/>
    <w:rsid w:val="00347D51"/>
    <w:rsid w:val="00347E11"/>
    <w:rsid w:val="003500C9"/>
    <w:rsid w:val="00350268"/>
    <w:rsid w:val="00350594"/>
    <w:rsid w:val="00350C4A"/>
    <w:rsid w:val="003518DC"/>
    <w:rsid w:val="00352542"/>
    <w:rsid w:val="00352F72"/>
    <w:rsid w:val="00353202"/>
    <w:rsid w:val="0035326A"/>
    <w:rsid w:val="0035327A"/>
    <w:rsid w:val="003534CB"/>
    <w:rsid w:val="00353FC5"/>
    <w:rsid w:val="00354112"/>
    <w:rsid w:val="00354407"/>
    <w:rsid w:val="00354730"/>
    <w:rsid w:val="00354CDA"/>
    <w:rsid w:val="003555CF"/>
    <w:rsid w:val="00355B59"/>
    <w:rsid w:val="0035620E"/>
    <w:rsid w:val="003564B6"/>
    <w:rsid w:val="0035659C"/>
    <w:rsid w:val="0035669E"/>
    <w:rsid w:val="00356C67"/>
    <w:rsid w:val="003574FA"/>
    <w:rsid w:val="00357700"/>
    <w:rsid w:val="00357C05"/>
    <w:rsid w:val="00357DE5"/>
    <w:rsid w:val="00360509"/>
    <w:rsid w:val="0036056F"/>
    <w:rsid w:val="0036071E"/>
    <w:rsid w:val="00360E9D"/>
    <w:rsid w:val="0036171C"/>
    <w:rsid w:val="00362E59"/>
    <w:rsid w:val="00363B12"/>
    <w:rsid w:val="0036402D"/>
    <w:rsid w:val="0036423C"/>
    <w:rsid w:val="003648BB"/>
    <w:rsid w:val="00364D59"/>
    <w:rsid w:val="003654BE"/>
    <w:rsid w:val="003654DD"/>
    <w:rsid w:val="00365D2E"/>
    <w:rsid w:val="00365DBB"/>
    <w:rsid w:val="00366EE9"/>
    <w:rsid w:val="00367202"/>
    <w:rsid w:val="003673E6"/>
    <w:rsid w:val="003675F0"/>
    <w:rsid w:val="00367A90"/>
    <w:rsid w:val="003703EC"/>
    <w:rsid w:val="00370963"/>
    <w:rsid w:val="00371009"/>
    <w:rsid w:val="00371BC4"/>
    <w:rsid w:val="003722E8"/>
    <w:rsid w:val="00372733"/>
    <w:rsid w:val="0037280D"/>
    <w:rsid w:val="003728E1"/>
    <w:rsid w:val="00372968"/>
    <w:rsid w:val="00372C4C"/>
    <w:rsid w:val="00373496"/>
    <w:rsid w:val="003736A7"/>
    <w:rsid w:val="00373B43"/>
    <w:rsid w:val="00373B9D"/>
    <w:rsid w:val="00374508"/>
    <w:rsid w:val="003745D0"/>
    <w:rsid w:val="003748B9"/>
    <w:rsid w:val="00374FD6"/>
    <w:rsid w:val="00375B8A"/>
    <w:rsid w:val="00375E04"/>
    <w:rsid w:val="0037642E"/>
    <w:rsid w:val="003776AD"/>
    <w:rsid w:val="00377D45"/>
    <w:rsid w:val="003801DC"/>
    <w:rsid w:val="00380E15"/>
    <w:rsid w:val="00380F51"/>
    <w:rsid w:val="00381301"/>
    <w:rsid w:val="003817B5"/>
    <w:rsid w:val="00381993"/>
    <w:rsid w:val="00381B3A"/>
    <w:rsid w:val="00381F75"/>
    <w:rsid w:val="0038248C"/>
    <w:rsid w:val="003829A5"/>
    <w:rsid w:val="00383E24"/>
    <w:rsid w:val="00384837"/>
    <w:rsid w:val="00384A4B"/>
    <w:rsid w:val="00384C2C"/>
    <w:rsid w:val="003856C6"/>
    <w:rsid w:val="00385E25"/>
    <w:rsid w:val="00385E50"/>
    <w:rsid w:val="0038685F"/>
    <w:rsid w:val="00386B43"/>
    <w:rsid w:val="00386B52"/>
    <w:rsid w:val="00386CBA"/>
    <w:rsid w:val="00386FC4"/>
    <w:rsid w:val="00391901"/>
    <w:rsid w:val="00391AC1"/>
    <w:rsid w:val="00391B2B"/>
    <w:rsid w:val="003923E6"/>
    <w:rsid w:val="003930D6"/>
    <w:rsid w:val="003934D5"/>
    <w:rsid w:val="00393FE9"/>
    <w:rsid w:val="0039476B"/>
    <w:rsid w:val="00396113"/>
    <w:rsid w:val="00396F26"/>
    <w:rsid w:val="003973FD"/>
    <w:rsid w:val="00397413"/>
    <w:rsid w:val="003976E4"/>
    <w:rsid w:val="00397E21"/>
    <w:rsid w:val="00397FDC"/>
    <w:rsid w:val="003A04AE"/>
    <w:rsid w:val="003A0667"/>
    <w:rsid w:val="003A0696"/>
    <w:rsid w:val="003A19D6"/>
    <w:rsid w:val="003A2D4E"/>
    <w:rsid w:val="003A3999"/>
    <w:rsid w:val="003A4220"/>
    <w:rsid w:val="003A4462"/>
    <w:rsid w:val="003A4663"/>
    <w:rsid w:val="003A4BFF"/>
    <w:rsid w:val="003A4F4E"/>
    <w:rsid w:val="003A5D90"/>
    <w:rsid w:val="003A62DA"/>
    <w:rsid w:val="003A7B14"/>
    <w:rsid w:val="003A7B7B"/>
    <w:rsid w:val="003A7D2A"/>
    <w:rsid w:val="003A7D38"/>
    <w:rsid w:val="003B08CD"/>
    <w:rsid w:val="003B14FD"/>
    <w:rsid w:val="003B2427"/>
    <w:rsid w:val="003B2D7D"/>
    <w:rsid w:val="003B3C57"/>
    <w:rsid w:val="003B3DC3"/>
    <w:rsid w:val="003B3E12"/>
    <w:rsid w:val="003B3E38"/>
    <w:rsid w:val="003B42B7"/>
    <w:rsid w:val="003B4696"/>
    <w:rsid w:val="003B4E65"/>
    <w:rsid w:val="003B4EB6"/>
    <w:rsid w:val="003B5038"/>
    <w:rsid w:val="003B5EBF"/>
    <w:rsid w:val="003B6031"/>
    <w:rsid w:val="003B6E81"/>
    <w:rsid w:val="003B77E5"/>
    <w:rsid w:val="003B7E05"/>
    <w:rsid w:val="003C0480"/>
    <w:rsid w:val="003C052A"/>
    <w:rsid w:val="003C131E"/>
    <w:rsid w:val="003C14CC"/>
    <w:rsid w:val="003C19A5"/>
    <w:rsid w:val="003C1C85"/>
    <w:rsid w:val="003C1F69"/>
    <w:rsid w:val="003C2D12"/>
    <w:rsid w:val="003C37E3"/>
    <w:rsid w:val="003C3A2A"/>
    <w:rsid w:val="003C3E7F"/>
    <w:rsid w:val="003C4482"/>
    <w:rsid w:val="003C4B8F"/>
    <w:rsid w:val="003C4E73"/>
    <w:rsid w:val="003C5260"/>
    <w:rsid w:val="003C612F"/>
    <w:rsid w:val="003C6468"/>
    <w:rsid w:val="003C752B"/>
    <w:rsid w:val="003D0AF6"/>
    <w:rsid w:val="003D0BFD"/>
    <w:rsid w:val="003D114D"/>
    <w:rsid w:val="003D11D9"/>
    <w:rsid w:val="003D1494"/>
    <w:rsid w:val="003D156A"/>
    <w:rsid w:val="003D1938"/>
    <w:rsid w:val="003D1E5A"/>
    <w:rsid w:val="003D3990"/>
    <w:rsid w:val="003D42B5"/>
    <w:rsid w:val="003D42CB"/>
    <w:rsid w:val="003D43E2"/>
    <w:rsid w:val="003D4B62"/>
    <w:rsid w:val="003D4E9A"/>
    <w:rsid w:val="003D51F4"/>
    <w:rsid w:val="003D5589"/>
    <w:rsid w:val="003D5811"/>
    <w:rsid w:val="003D58C5"/>
    <w:rsid w:val="003D6638"/>
    <w:rsid w:val="003D7786"/>
    <w:rsid w:val="003D7DB8"/>
    <w:rsid w:val="003D7FC4"/>
    <w:rsid w:val="003E0354"/>
    <w:rsid w:val="003E08DC"/>
    <w:rsid w:val="003E1802"/>
    <w:rsid w:val="003E184A"/>
    <w:rsid w:val="003E1887"/>
    <w:rsid w:val="003E18C9"/>
    <w:rsid w:val="003E19E2"/>
    <w:rsid w:val="003E2538"/>
    <w:rsid w:val="003E278F"/>
    <w:rsid w:val="003E2B0B"/>
    <w:rsid w:val="003E2E55"/>
    <w:rsid w:val="003E2F98"/>
    <w:rsid w:val="003E3327"/>
    <w:rsid w:val="003E3F81"/>
    <w:rsid w:val="003E4296"/>
    <w:rsid w:val="003E43C8"/>
    <w:rsid w:val="003E4B5F"/>
    <w:rsid w:val="003E530F"/>
    <w:rsid w:val="003E5A33"/>
    <w:rsid w:val="003E5FD7"/>
    <w:rsid w:val="003E63B5"/>
    <w:rsid w:val="003E65FD"/>
    <w:rsid w:val="003E69CF"/>
    <w:rsid w:val="003E6B2B"/>
    <w:rsid w:val="003E6DA0"/>
    <w:rsid w:val="003E72DA"/>
    <w:rsid w:val="003E7915"/>
    <w:rsid w:val="003E7D34"/>
    <w:rsid w:val="003F031C"/>
    <w:rsid w:val="003F132C"/>
    <w:rsid w:val="003F1622"/>
    <w:rsid w:val="003F1AA3"/>
    <w:rsid w:val="003F25EF"/>
    <w:rsid w:val="003F2E1D"/>
    <w:rsid w:val="003F3277"/>
    <w:rsid w:val="003F4C79"/>
    <w:rsid w:val="003F4E06"/>
    <w:rsid w:val="003F5819"/>
    <w:rsid w:val="003F5925"/>
    <w:rsid w:val="003F5E3F"/>
    <w:rsid w:val="003F67CB"/>
    <w:rsid w:val="003F759C"/>
    <w:rsid w:val="003F7E6D"/>
    <w:rsid w:val="00401A8B"/>
    <w:rsid w:val="00401CD0"/>
    <w:rsid w:val="00402608"/>
    <w:rsid w:val="0040276A"/>
    <w:rsid w:val="00402A5A"/>
    <w:rsid w:val="00403542"/>
    <w:rsid w:val="00403A15"/>
    <w:rsid w:val="00404115"/>
    <w:rsid w:val="00405461"/>
    <w:rsid w:val="00405477"/>
    <w:rsid w:val="0040566B"/>
    <w:rsid w:val="0040604A"/>
    <w:rsid w:val="004067F1"/>
    <w:rsid w:val="004068A7"/>
    <w:rsid w:val="00406C91"/>
    <w:rsid w:val="004071C3"/>
    <w:rsid w:val="00410441"/>
    <w:rsid w:val="00410650"/>
    <w:rsid w:val="00410747"/>
    <w:rsid w:val="0041078F"/>
    <w:rsid w:val="00410B78"/>
    <w:rsid w:val="0041102C"/>
    <w:rsid w:val="00411154"/>
    <w:rsid w:val="00412BDE"/>
    <w:rsid w:val="00413E42"/>
    <w:rsid w:val="004146E5"/>
    <w:rsid w:val="00414DE0"/>
    <w:rsid w:val="004150A6"/>
    <w:rsid w:val="004150FE"/>
    <w:rsid w:val="004157FA"/>
    <w:rsid w:val="004158A0"/>
    <w:rsid w:val="00415D69"/>
    <w:rsid w:val="00415FAD"/>
    <w:rsid w:val="0041619C"/>
    <w:rsid w:val="0041747C"/>
    <w:rsid w:val="00417701"/>
    <w:rsid w:val="00417C68"/>
    <w:rsid w:val="00417D7A"/>
    <w:rsid w:val="004203AA"/>
    <w:rsid w:val="00420BA6"/>
    <w:rsid w:val="0042121D"/>
    <w:rsid w:val="004213E0"/>
    <w:rsid w:val="0042181C"/>
    <w:rsid w:val="00421BAA"/>
    <w:rsid w:val="00422508"/>
    <w:rsid w:val="0042267A"/>
    <w:rsid w:val="00422C59"/>
    <w:rsid w:val="00422CFC"/>
    <w:rsid w:val="0042412E"/>
    <w:rsid w:val="0042472D"/>
    <w:rsid w:val="0042505E"/>
    <w:rsid w:val="004252E0"/>
    <w:rsid w:val="004257A7"/>
    <w:rsid w:val="00425EF9"/>
    <w:rsid w:val="00425F92"/>
    <w:rsid w:val="0042613E"/>
    <w:rsid w:val="0042754D"/>
    <w:rsid w:val="00430459"/>
    <w:rsid w:val="004305C5"/>
    <w:rsid w:val="004318F9"/>
    <w:rsid w:val="00431B6B"/>
    <w:rsid w:val="00432B95"/>
    <w:rsid w:val="00432B9E"/>
    <w:rsid w:val="00433D08"/>
    <w:rsid w:val="004342CB"/>
    <w:rsid w:val="00434374"/>
    <w:rsid w:val="00435197"/>
    <w:rsid w:val="004360AB"/>
    <w:rsid w:val="004364B8"/>
    <w:rsid w:val="0043678E"/>
    <w:rsid w:val="00437B57"/>
    <w:rsid w:val="00440E6C"/>
    <w:rsid w:val="00440F46"/>
    <w:rsid w:val="004410BC"/>
    <w:rsid w:val="00441164"/>
    <w:rsid w:val="004414D3"/>
    <w:rsid w:val="00441A6C"/>
    <w:rsid w:val="004420F9"/>
    <w:rsid w:val="00442BD0"/>
    <w:rsid w:val="004435D7"/>
    <w:rsid w:val="00444188"/>
    <w:rsid w:val="00444473"/>
    <w:rsid w:val="0044482D"/>
    <w:rsid w:val="00444927"/>
    <w:rsid w:val="00444FEA"/>
    <w:rsid w:val="00445837"/>
    <w:rsid w:val="004458AB"/>
    <w:rsid w:val="00445C9F"/>
    <w:rsid w:val="00446409"/>
    <w:rsid w:val="00446D64"/>
    <w:rsid w:val="00447C52"/>
    <w:rsid w:val="004503A1"/>
    <w:rsid w:val="00450674"/>
    <w:rsid w:val="004516E4"/>
    <w:rsid w:val="0045201A"/>
    <w:rsid w:val="00452210"/>
    <w:rsid w:val="0045241D"/>
    <w:rsid w:val="00453779"/>
    <w:rsid w:val="00453A77"/>
    <w:rsid w:val="00453DB3"/>
    <w:rsid w:val="00454B8F"/>
    <w:rsid w:val="00454C20"/>
    <w:rsid w:val="00454C71"/>
    <w:rsid w:val="0045521F"/>
    <w:rsid w:val="004558FA"/>
    <w:rsid w:val="00455CAE"/>
    <w:rsid w:val="00455E9B"/>
    <w:rsid w:val="00456D15"/>
    <w:rsid w:val="004578E3"/>
    <w:rsid w:val="00457ADE"/>
    <w:rsid w:val="004602D4"/>
    <w:rsid w:val="00460A4B"/>
    <w:rsid w:val="00461252"/>
    <w:rsid w:val="0046159B"/>
    <w:rsid w:val="00461A84"/>
    <w:rsid w:val="00462286"/>
    <w:rsid w:val="00462F25"/>
    <w:rsid w:val="00462FE8"/>
    <w:rsid w:val="004631A1"/>
    <w:rsid w:val="0046330C"/>
    <w:rsid w:val="00463717"/>
    <w:rsid w:val="00463754"/>
    <w:rsid w:val="004637CD"/>
    <w:rsid w:val="00463F45"/>
    <w:rsid w:val="004644D1"/>
    <w:rsid w:val="004648BA"/>
    <w:rsid w:val="00464F7F"/>
    <w:rsid w:val="004653AD"/>
    <w:rsid w:val="00465498"/>
    <w:rsid w:val="00465A3C"/>
    <w:rsid w:val="00465F55"/>
    <w:rsid w:val="0046615C"/>
    <w:rsid w:val="00466742"/>
    <w:rsid w:val="00466AE4"/>
    <w:rsid w:val="00466D82"/>
    <w:rsid w:val="0046756D"/>
    <w:rsid w:val="00467B68"/>
    <w:rsid w:val="0047045E"/>
    <w:rsid w:val="00471361"/>
    <w:rsid w:val="00472834"/>
    <w:rsid w:val="00472ADA"/>
    <w:rsid w:val="00472AF9"/>
    <w:rsid w:val="00472CD8"/>
    <w:rsid w:val="00472E87"/>
    <w:rsid w:val="004738FD"/>
    <w:rsid w:val="00474322"/>
    <w:rsid w:val="00474620"/>
    <w:rsid w:val="00474E06"/>
    <w:rsid w:val="004753CD"/>
    <w:rsid w:val="0047548C"/>
    <w:rsid w:val="004761F1"/>
    <w:rsid w:val="00476446"/>
    <w:rsid w:val="00476A2F"/>
    <w:rsid w:val="004779AB"/>
    <w:rsid w:val="00477FA2"/>
    <w:rsid w:val="004801BA"/>
    <w:rsid w:val="0048028B"/>
    <w:rsid w:val="00480455"/>
    <w:rsid w:val="00481C87"/>
    <w:rsid w:val="004827D8"/>
    <w:rsid w:val="004828B4"/>
    <w:rsid w:val="00482F94"/>
    <w:rsid w:val="004840B7"/>
    <w:rsid w:val="00485352"/>
    <w:rsid w:val="00485776"/>
    <w:rsid w:val="00485B53"/>
    <w:rsid w:val="0048639E"/>
    <w:rsid w:val="004876C2"/>
    <w:rsid w:val="004878B6"/>
    <w:rsid w:val="00490370"/>
    <w:rsid w:val="00490831"/>
    <w:rsid w:val="00491095"/>
    <w:rsid w:val="004918B1"/>
    <w:rsid w:val="00491A74"/>
    <w:rsid w:val="00492C56"/>
    <w:rsid w:val="00492DA7"/>
    <w:rsid w:val="00492F1A"/>
    <w:rsid w:val="00493782"/>
    <w:rsid w:val="00493CF5"/>
    <w:rsid w:val="00493E2D"/>
    <w:rsid w:val="00494B2E"/>
    <w:rsid w:val="00494C91"/>
    <w:rsid w:val="0049521E"/>
    <w:rsid w:val="004952A2"/>
    <w:rsid w:val="0049590C"/>
    <w:rsid w:val="00495D9A"/>
    <w:rsid w:val="004966E0"/>
    <w:rsid w:val="00496AD7"/>
    <w:rsid w:val="004A0CEF"/>
    <w:rsid w:val="004A0E02"/>
    <w:rsid w:val="004A0ECC"/>
    <w:rsid w:val="004A1246"/>
    <w:rsid w:val="004A17FA"/>
    <w:rsid w:val="004A25D9"/>
    <w:rsid w:val="004A3F18"/>
    <w:rsid w:val="004A4D06"/>
    <w:rsid w:val="004A4FC8"/>
    <w:rsid w:val="004A51CD"/>
    <w:rsid w:val="004A5232"/>
    <w:rsid w:val="004A558B"/>
    <w:rsid w:val="004A59C2"/>
    <w:rsid w:val="004A7125"/>
    <w:rsid w:val="004A76F0"/>
    <w:rsid w:val="004B0727"/>
    <w:rsid w:val="004B0A5F"/>
    <w:rsid w:val="004B11AD"/>
    <w:rsid w:val="004B15CE"/>
    <w:rsid w:val="004B2630"/>
    <w:rsid w:val="004B51A3"/>
    <w:rsid w:val="004B534E"/>
    <w:rsid w:val="004B557C"/>
    <w:rsid w:val="004B586C"/>
    <w:rsid w:val="004B59CB"/>
    <w:rsid w:val="004B5E58"/>
    <w:rsid w:val="004B5FD0"/>
    <w:rsid w:val="004B6901"/>
    <w:rsid w:val="004B6E67"/>
    <w:rsid w:val="004B6F05"/>
    <w:rsid w:val="004C0712"/>
    <w:rsid w:val="004C0F0D"/>
    <w:rsid w:val="004C1639"/>
    <w:rsid w:val="004C1838"/>
    <w:rsid w:val="004C1CE3"/>
    <w:rsid w:val="004C2605"/>
    <w:rsid w:val="004C3B2D"/>
    <w:rsid w:val="004C3FD7"/>
    <w:rsid w:val="004C4B3E"/>
    <w:rsid w:val="004C5AA1"/>
    <w:rsid w:val="004C600D"/>
    <w:rsid w:val="004C6374"/>
    <w:rsid w:val="004C64D0"/>
    <w:rsid w:val="004C683A"/>
    <w:rsid w:val="004C6B4F"/>
    <w:rsid w:val="004C6D63"/>
    <w:rsid w:val="004C6DF5"/>
    <w:rsid w:val="004C755F"/>
    <w:rsid w:val="004C79D9"/>
    <w:rsid w:val="004D0FA3"/>
    <w:rsid w:val="004D25E2"/>
    <w:rsid w:val="004D2602"/>
    <w:rsid w:val="004D3A17"/>
    <w:rsid w:val="004D4AC2"/>
    <w:rsid w:val="004D5038"/>
    <w:rsid w:val="004D5710"/>
    <w:rsid w:val="004D5891"/>
    <w:rsid w:val="004D5EBD"/>
    <w:rsid w:val="004D6314"/>
    <w:rsid w:val="004D6A67"/>
    <w:rsid w:val="004D7312"/>
    <w:rsid w:val="004D7420"/>
    <w:rsid w:val="004D757A"/>
    <w:rsid w:val="004E054D"/>
    <w:rsid w:val="004E07DA"/>
    <w:rsid w:val="004E1454"/>
    <w:rsid w:val="004E234B"/>
    <w:rsid w:val="004E2921"/>
    <w:rsid w:val="004E2BC5"/>
    <w:rsid w:val="004E305F"/>
    <w:rsid w:val="004E3C85"/>
    <w:rsid w:val="004E3FB6"/>
    <w:rsid w:val="004E4100"/>
    <w:rsid w:val="004E41AF"/>
    <w:rsid w:val="004E4277"/>
    <w:rsid w:val="004E4F95"/>
    <w:rsid w:val="004E53FC"/>
    <w:rsid w:val="004E578F"/>
    <w:rsid w:val="004E596F"/>
    <w:rsid w:val="004E5A30"/>
    <w:rsid w:val="004E5CF5"/>
    <w:rsid w:val="004E750F"/>
    <w:rsid w:val="004E7540"/>
    <w:rsid w:val="004E7FC0"/>
    <w:rsid w:val="004F05B8"/>
    <w:rsid w:val="004F1A7E"/>
    <w:rsid w:val="004F2B0B"/>
    <w:rsid w:val="004F2D06"/>
    <w:rsid w:val="004F2F35"/>
    <w:rsid w:val="004F3046"/>
    <w:rsid w:val="004F341C"/>
    <w:rsid w:val="004F3442"/>
    <w:rsid w:val="004F3723"/>
    <w:rsid w:val="004F38BC"/>
    <w:rsid w:val="004F3BE6"/>
    <w:rsid w:val="004F3D20"/>
    <w:rsid w:val="004F3F17"/>
    <w:rsid w:val="004F4978"/>
    <w:rsid w:val="004F4F47"/>
    <w:rsid w:val="004F56ED"/>
    <w:rsid w:val="004F5D56"/>
    <w:rsid w:val="004F5FA0"/>
    <w:rsid w:val="004F6045"/>
    <w:rsid w:val="004F6147"/>
    <w:rsid w:val="004F614F"/>
    <w:rsid w:val="004F69FE"/>
    <w:rsid w:val="004F752A"/>
    <w:rsid w:val="004F781C"/>
    <w:rsid w:val="004F7918"/>
    <w:rsid w:val="0050029F"/>
    <w:rsid w:val="0050084B"/>
    <w:rsid w:val="0050098F"/>
    <w:rsid w:val="00500CC6"/>
    <w:rsid w:val="0050145C"/>
    <w:rsid w:val="00501758"/>
    <w:rsid w:val="005029A6"/>
    <w:rsid w:val="00503797"/>
    <w:rsid w:val="0050398F"/>
    <w:rsid w:val="00503C92"/>
    <w:rsid w:val="00503F6D"/>
    <w:rsid w:val="00504F8A"/>
    <w:rsid w:val="00505B35"/>
    <w:rsid w:val="005064B5"/>
    <w:rsid w:val="00506536"/>
    <w:rsid w:val="005067EB"/>
    <w:rsid w:val="00506B64"/>
    <w:rsid w:val="005111E1"/>
    <w:rsid w:val="00511F82"/>
    <w:rsid w:val="0051227C"/>
    <w:rsid w:val="0051254F"/>
    <w:rsid w:val="005130A1"/>
    <w:rsid w:val="00513B6A"/>
    <w:rsid w:val="00513E25"/>
    <w:rsid w:val="0051430B"/>
    <w:rsid w:val="005144B5"/>
    <w:rsid w:val="00514710"/>
    <w:rsid w:val="00515B13"/>
    <w:rsid w:val="005162F1"/>
    <w:rsid w:val="00516603"/>
    <w:rsid w:val="00516AD0"/>
    <w:rsid w:val="0051766E"/>
    <w:rsid w:val="0051788F"/>
    <w:rsid w:val="005205CA"/>
    <w:rsid w:val="00520C96"/>
    <w:rsid w:val="00521896"/>
    <w:rsid w:val="005219BF"/>
    <w:rsid w:val="00522928"/>
    <w:rsid w:val="005234BC"/>
    <w:rsid w:val="00523D53"/>
    <w:rsid w:val="00523F12"/>
    <w:rsid w:val="00523FCF"/>
    <w:rsid w:val="00524E9C"/>
    <w:rsid w:val="00525285"/>
    <w:rsid w:val="0052553B"/>
    <w:rsid w:val="00525BBB"/>
    <w:rsid w:val="00526118"/>
    <w:rsid w:val="00526346"/>
    <w:rsid w:val="005263EB"/>
    <w:rsid w:val="0052699C"/>
    <w:rsid w:val="0052700A"/>
    <w:rsid w:val="00527056"/>
    <w:rsid w:val="00527A5E"/>
    <w:rsid w:val="00527BA9"/>
    <w:rsid w:val="00527D95"/>
    <w:rsid w:val="00530166"/>
    <w:rsid w:val="00530771"/>
    <w:rsid w:val="00530783"/>
    <w:rsid w:val="00530833"/>
    <w:rsid w:val="00530DE9"/>
    <w:rsid w:val="00531C5F"/>
    <w:rsid w:val="005320EA"/>
    <w:rsid w:val="005327B6"/>
    <w:rsid w:val="0053625D"/>
    <w:rsid w:val="00536F59"/>
    <w:rsid w:val="00537507"/>
    <w:rsid w:val="00537A32"/>
    <w:rsid w:val="0054077E"/>
    <w:rsid w:val="00540889"/>
    <w:rsid w:val="00540997"/>
    <w:rsid w:val="005410A4"/>
    <w:rsid w:val="00541214"/>
    <w:rsid w:val="005412F3"/>
    <w:rsid w:val="0054133F"/>
    <w:rsid w:val="00541413"/>
    <w:rsid w:val="00541F64"/>
    <w:rsid w:val="00542F75"/>
    <w:rsid w:val="005431F0"/>
    <w:rsid w:val="005431FC"/>
    <w:rsid w:val="0054327C"/>
    <w:rsid w:val="005442D2"/>
    <w:rsid w:val="00544329"/>
    <w:rsid w:val="00544453"/>
    <w:rsid w:val="005446AA"/>
    <w:rsid w:val="00544DD3"/>
    <w:rsid w:val="00545215"/>
    <w:rsid w:val="00545E44"/>
    <w:rsid w:val="0054766B"/>
    <w:rsid w:val="005507D5"/>
    <w:rsid w:val="00550AA6"/>
    <w:rsid w:val="00550B24"/>
    <w:rsid w:val="005516BD"/>
    <w:rsid w:val="00552E58"/>
    <w:rsid w:val="005530E3"/>
    <w:rsid w:val="00553457"/>
    <w:rsid w:val="00553838"/>
    <w:rsid w:val="00553860"/>
    <w:rsid w:val="005539EC"/>
    <w:rsid w:val="00553A0B"/>
    <w:rsid w:val="00553E32"/>
    <w:rsid w:val="00554607"/>
    <w:rsid w:val="00554627"/>
    <w:rsid w:val="005547FF"/>
    <w:rsid w:val="00555E12"/>
    <w:rsid w:val="005563C9"/>
    <w:rsid w:val="005569F0"/>
    <w:rsid w:val="005572AA"/>
    <w:rsid w:val="0055735D"/>
    <w:rsid w:val="005574F9"/>
    <w:rsid w:val="00560031"/>
    <w:rsid w:val="00560624"/>
    <w:rsid w:val="00560894"/>
    <w:rsid w:val="005608D0"/>
    <w:rsid w:val="00560C38"/>
    <w:rsid w:val="00560DE2"/>
    <w:rsid w:val="00560FAC"/>
    <w:rsid w:val="005612D4"/>
    <w:rsid w:val="005613A3"/>
    <w:rsid w:val="005613A7"/>
    <w:rsid w:val="005619B7"/>
    <w:rsid w:val="00561A59"/>
    <w:rsid w:val="00561C1C"/>
    <w:rsid w:val="00562E3D"/>
    <w:rsid w:val="00563ADB"/>
    <w:rsid w:val="00563F75"/>
    <w:rsid w:val="005640EB"/>
    <w:rsid w:val="00565514"/>
    <w:rsid w:val="00565A6B"/>
    <w:rsid w:val="00565D96"/>
    <w:rsid w:val="00566845"/>
    <w:rsid w:val="00566EC1"/>
    <w:rsid w:val="00570584"/>
    <w:rsid w:val="00570871"/>
    <w:rsid w:val="00570DD9"/>
    <w:rsid w:val="005712D6"/>
    <w:rsid w:val="00571812"/>
    <w:rsid w:val="0057190F"/>
    <w:rsid w:val="00571DCD"/>
    <w:rsid w:val="0057218C"/>
    <w:rsid w:val="00572C81"/>
    <w:rsid w:val="00572E70"/>
    <w:rsid w:val="00572F0A"/>
    <w:rsid w:val="00573369"/>
    <w:rsid w:val="005739FF"/>
    <w:rsid w:val="00573AA7"/>
    <w:rsid w:val="00573C20"/>
    <w:rsid w:val="0057418A"/>
    <w:rsid w:val="00574923"/>
    <w:rsid w:val="00574D59"/>
    <w:rsid w:val="00575C24"/>
    <w:rsid w:val="00576226"/>
    <w:rsid w:val="005762EA"/>
    <w:rsid w:val="005767AE"/>
    <w:rsid w:val="00580390"/>
    <w:rsid w:val="005817B2"/>
    <w:rsid w:val="005819F7"/>
    <w:rsid w:val="00581C35"/>
    <w:rsid w:val="00582102"/>
    <w:rsid w:val="005824C6"/>
    <w:rsid w:val="00582674"/>
    <w:rsid w:val="0058271E"/>
    <w:rsid w:val="00582761"/>
    <w:rsid w:val="0058283F"/>
    <w:rsid w:val="00583296"/>
    <w:rsid w:val="00583930"/>
    <w:rsid w:val="00583BFE"/>
    <w:rsid w:val="00583D8A"/>
    <w:rsid w:val="005840EF"/>
    <w:rsid w:val="005845A3"/>
    <w:rsid w:val="005848F8"/>
    <w:rsid w:val="00584E2F"/>
    <w:rsid w:val="00585151"/>
    <w:rsid w:val="0058525B"/>
    <w:rsid w:val="00585C03"/>
    <w:rsid w:val="0058619F"/>
    <w:rsid w:val="00586637"/>
    <w:rsid w:val="00587C46"/>
    <w:rsid w:val="00587F56"/>
    <w:rsid w:val="00587FD9"/>
    <w:rsid w:val="00590065"/>
    <w:rsid w:val="0059008C"/>
    <w:rsid w:val="005908B9"/>
    <w:rsid w:val="00591265"/>
    <w:rsid w:val="00591283"/>
    <w:rsid w:val="005915A4"/>
    <w:rsid w:val="00591C3C"/>
    <w:rsid w:val="005924D3"/>
    <w:rsid w:val="005924F1"/>
    <w:rsid w:val="005925E3"/>
    <w:rsid w:val="00592A7A"/>
    <w:rsid w:val="0059304D"/>
    <w:rsid w:val="005933AE"/>
    <w:rsid w:val="00593554"/>
    <w:rsid w:val="00593F60"/>
    <w:rsid w:val="0059420C"/>
    <w:rsid w:val="00594579"/>
    <w:rsid w:val="00595156"/>
    <w:rsid w:val="00595677"/>
    <w:rsid w:val="00596322"/>
    <w:rsid w:val="00596832"/>
    <w:rsid w:val="00596CCB"/>
    <w:rsid w:val="00596DB6"/>
    <w:rsid w:val="00597753"/>
    <w:rsid w:val="00597BED"/>
    <w:rsid w:val="00597E6F"/>
    <w:rsid w:val="005A0203"/>
    <w:rsid w:val="005A052F"/>
    <w:rsid w:val="005A06BA"/>
    <w:rsid w:val="005A0EFC"/>
    <w:rsid w:val="005A1018"/>
    <w:rsid w:val="005A1099"/>
    <w:rsid w:val="005A12EF"/>
    <w:rsid w:val="005A1980"/>
    <w:rsid w:val="005A1A26"/>
    <w:rsid w:val="005A1C52"/>
    <w:rsid w:val="005A1F74"/>
    <w:rsid w:val="005A2593"/>
    <w:rsid w:val="005A3196"/>
    <w:rsid w:val="005A339E"/>
    <w:rsid w:val="005A408B"/>
    <w:rsid w:val="005A582B"/>
    <w:rsid w:val="005A5AD3"/>
    <w:rsid w:val="005A6F80"/>
    <w:rsid w:val="005A6FBA"/>
    <w:rsid w:val="005A7215"/>
    <w:rsid w:val="005A726F"/>
    <w:rsid w:val="005A7629"/>
    <w:rsid w:val="005A782E"/>
    <w:rsid w:val="005A791B"/>
    <w:rsid w:val="005A793B"/>
    <w:rsid w:val="005A79AE"/>
    <w:rsid w:val="005B0150"/>
    <w:rsid w:val="005B0566"/>
    <w:rsid w:val="005B2054"/>
    <w:rsid w:val="005B2607"/>
    <w:rsid w:val="005B26FD"/>
    <w:rsid w:val="005B40A1"/>
    <w:rsid w:val="005B429E"/>
    <w:rsid w:val="005B44D0"/>
    <w:rsid w:val="005B4CD8"/>
    <w:rsid w:val="005B5B11"/>
    <w:rsid w:val="005B5DAB"/>
    <w:rsid w:val="005B5E15"/>
    <w:rsid w:val="005B60BD"/>
    <w:rsid w:val="005B6837"/>
    <w:rsid w:val="005B78D4"/>
    <w:rsid w:val="005C0607"/>
    <w:rsid w:val="005C0A76"/>
    <w:rsid w:val="005C0BE5"/>
    <w:rsid w:val="005C0F51"/>
    <w:rsid w:val="005C11E6"/>
    <w:rsid w:val="005C152C"/>
    <w:rsid w:val="005C1F3B"/>
    <w:rsid w:val="005C208C"/>
    <w:rsid w:val="005C210A"/>
    <w:rsid w:val="005C2E67"/>
    <w:rsid w:val="005C35ED"/>
    <w:rsid w:val="005C35FA"/>
    <w:rsid w:val="005C3CEA"/>
    <w:rsid w:val="005C4122"/>
    <w:rsid w:val="005C4351"/>
    <w:rsid w:val="005C4D24"/>
    <w:rsid w:val="005C4DD7"/>
    <w:rsid w:val="005C539A"/>
    <w:rsid w:val="005C53BB"/>
    <w:rsid w:val="005C5ADF"/>
    <w:rsid w:val="005C5CAB"/>
    <w:rsid w:val="005C6F81"/>
    <w:rsid w:val="005C778A"/>
    <w:rsid w:val="005C794A"/>
    <w:rsid w:val="005C7B1F"/>
    <w:rsid w:val="005D00EF"/>
    <w:rsid w:val="005D05AF"/>
    <w:rsid w:val="005D0923"/>
    <w:rsid w:val="005D1184"/>
    <w:rsid w:val="005D12BF"/>
    <w:rsid w:val="005D14E9"/>
    <w:rsid w:val="005D1B75"/>
    <w:rsid w:val="005D1C71"/>
    <w:rsid w:val="005D1DA4"/>
    <w:rsid w:val="005D21A6"/>
    <w:rsid w:val="005D29D5"/>
    <w:rsid w:val="005D30B1"/>
    <w:rsid w:val="005D32CB"/>
    <w:rsid w:val="005D3E97"/>
    <w:rsid w:val="005D3EF3"/>
    <w:rsid w:val="005D4095"/>
    <w:rsid w:val="005D4641"/>
    <w:rsid w:val="005D49FF"/>
    <w:rsid w:val="005D4D0A"/>
    <w:rsid w:val="005D5695"/>
    <w:rsid w:val="005D63D6"/>
    <w:rsid w:val="005D715F"/>
    <w:rsid w:val="005D77A0"/>
    <w:rsid w:val="005D7ED3"/>
    <w:rsid w:val="005E0862"/>
    <w:rsid w:val="005E0F9E"/>
    <w:rsid w:val="005E1375"/>
    <w:rsid w:val="005E147F"/>
    <w:rsid w:val="005E1CEB"/>
    <w:rsid w:val="005E2A30"/>
    <w:rsid w:val="005E2FF1"/>
    <w:rsid w:val="005E3850"/>
    <w:rsid w:val="005E3B89"/>
    <w:rsid w:val="005E3DEF"/>
    <w:rsid w:val="005E46C1"/>
    <w:rsid w:val="005E4C8F"/>
    <w:rsid w:val="005E4E97"/>
    <w:rsid w:val="005E51C5"/>
    <w:rsid w:val="005E58D5"/>
    <w:rsid w:val="005E5C65"/>
    <w:rsid w:val="005E5DFA"/>
    <w:rsid w:val="005E682E"/>
    <w:rsid w:val="005E6F86"/>
    <w:rsid w:val="005E7479"/>
    <w:rsid w:val="005E7892"/>
    <w:rsid w:val="005F0245"/>
    <w:rsid w:val="005F0652"/>
    <w:rsid w:val="005F07BE"/>
    <w:rsid w:val="005F1146"/>
    <w:rsid w:val="005F352E"/>
    <w:rsid w:val="005F3CEA"/>
    <w:rsid w:val="005F4A97"/>
    <w:rsid w:val="005F4E85"/>
    <w:rsid w:val="005F546F"/>
    <w:rsid w:val="005F5479"/>
    <w:rsid w:val="005F5B32"/>
    <w:rsid w:val="005F62D7"/>
    <w:rsid w:val="005F66DC"/>
    <w:rsid w:val="005F731B"/>
    <w:rsid w:val="006002D9"/>
    <w:rsid w:val="006006C9"/>
    <w:rsid w:val="006013FB"/>
    <w:rsid w:val="00601BBE"/>
    <w:rsid w:val="00601F1A"/>
    <w:rsid w:val="00601FAB"/>
    <w:rsid w:val="00602746"/>
    <w:rsid w:val="0060294C"/>
    <w:rsid w:val="00603073"/>
    <w:rsid w:val="00603128"/>
    <w:rsid w:val="006031A0"/>
    <w:rsid w:val="0060359E"/>
    <w:rsid w:val="006036E2"/>
    <w:rsid w:val="006037C5"/>
    <w:rsid w:val="00603BCB"/>
    <w:rsid w:val="00603DE5"/>
    <w:rsid w:val="0060471F"/>
    <w:rsid w:val="0060483C"/>
    <w:rsid w:val="00604D4B"/>
    <w:rsid w:val="00604F87"/>
    <w:rsid w:val="006052B9"/>
    <w:rsid w:val="00605607"/>
    <w:rsid w:val="00605E4D"/>
    <w:rsid w:val="00606050"/>
    <w:rsid w:val="00606458"/>
    <w:rsid w:val="00606CC5"/>
    <w:rsid w:val="00606D2A"/>
    <w:rsid w:val="00607141"/>
    <w:rsid w:val="00607B23"/>
    <w:rsid w:val="00611189"/>
    <w:rsid w:val="006114F8"/>
    <w:rsid w:val="006125C5"/>
    <w:rsid w:val="0061276D"/>
    <w:rsid w:val="0061278B"/>
    <w:rsid w:val="00613A41"/>
    <w:rsid w:val="006144BB"/>
    <w:rsid w:val="006145A4"/>
    <w:rsid w:val="00614B54"/>
    <w:rsid w:val="00616900"/>
    <w:rsid w:val="00616ACC"/>
    <w:rsid w:val="00616B2A"/>
    <w:rsid w:val="0061744E"/>
    <w:rsid w:val="0061799E"/>
    <w:rsid w:val="00617CDA"/>
    <w:rsid w:val="006204D9"/>
    <w:rsid w:val="006205AD"/>
    <w:rsid w:val="00620CAC"/>
    <w:rsid w:val="00621934"/>
    <w:rsid w:val="00622007"/>
    <w:rsid w:val="00623C5C"/>
    <w:rsid w:val="00623D94"/>
    <w:rsid w:val="00623F1D"/>
    <w:rsid w:val="006240EA"/>
    <w:rsid w:val="00624B58"/>
    <w:rsid w:val="00624D93"/>
    <w:rsid w:val="006254B1"/>
    <w:rsid w:val="0062711B"/>
    <w:rsid w:val="00630007"/>
    <w:rsid w:val="006305AE"/>
    <w:rsid w:val="00630940"/>
    <w:rsid w:val="00630B6A"/>
    <w:rsid w:val="006312F7"/>
    <w:rsid w:val="00631585"/>
    <w:rsid w:val="006320CB"/>
    <w:rsid w:val="00632656"/>
    <w:rsid w:val="00632F67"/>
    <w:rsid w:val="00633CF5"/>
    <w:rsid w:val="006345ED"/>
    <w:rsid w:val="006345EE"/>
    <w:rsid w:val="00635387"/>
    <w:rsid w:val="00636367"/>
    <w:rsid w:val="00636BD8"/>
    <w:rsid w:val="00640005"/>
    <w:rsid w:val="0064043A"/>
    <w:rsid w:val="0064099A"/>
    <w:rsid w:val="00641758"/>
    <w:rsid w:val="00641C1A"/>
    <w:rsid w:val="00641DF1"/>
    <w:rsid w:val="00642B83"/>
    <w:rsid w:val="0064341D"/>
    <w:rsid w:val="006436ED"/>
    <w:rsid w:val="00643ACA"/>
    <w:rsid w:val="00645164"/>
    <w:rsid w:val="00645E35"/>
    <w:rsid w:val="006469A2"/>
    <w:rsid w:val="00646AB8"/>
    <w:rsid w:val="00646D0D"/>
    <w:rsid w:val="006471F9"/>
    <w:rsid w:val="0064782E"/>
    <w:rsid w:val="006507E9"/>
    <w:rsid w:val="00650822"/>
    <w:rsid w:val="00650A98"/>
    <w:rsid w:val="00652863"/>
    <w:rsid w:val="0065290E"/>
    <w:rsid w:val="00652921"/>
    <w:rsid w:val="00653C4B"/>
    <w:rsid w:val="00653D6D"/>
    <w:rsid w:val="00654978"/>
    <w:rsid w:val="006560A2"/>
    <w:rsid w:val="00656401"/>
    <w:rsid w:val="00656989"/>
    <w:rsid w:val="00656A0C"/>
    <w:rsid w:val="006572C7"/>
    <w:rsid w:val="006578FA"/>
    <w:rsid w:val="0066025F"/>
    <w:rsid w:val="0066047B"/>
    <w:rsid w:val="00660E13"/>
    <w:rsid w:val="0066141F"/>
    <w:rsid w:val="00661B9D"/>
    <w:rsid w:val="00662A45"/>
    <w:rsid w:val="00662E8A"/>
    <w:rsid w:val="00663136"/>
    <w:rsid w:val="00663832"/>
    <w:rsid w:val="00663BB8"/>
    <w:rsid w:val="0066419D"/>
    <w:rsid w:val="0066434A"/>
    <w:rsid w:val="00664A82"/>
    <w:rsid w:val="0066555D"/>
    <w:rsid w:val="006655C3"/>
    <w:rsid w:val="00665844"/>
    <w:rsid w:val="006661AE"/>
    <w:rsid w:val="006661E7"/>
    <w:rsid w:val="006668DC"/>
    <w:rsid w:val="0066711D"/>
    <w:rsid w:val="006674AF"/>
    <w:rsid w:val="00667861"/>
    <w:rsid w:val="00667EF3"/>
    <w:rsid w:val="00667FEE"/>
    <w:rsid w:val="006701A1"/>
    <w:rsid w:val="006707CC"/>
    <w:rsid w:val="00670E7B"/>
    <w:rsid w:val="00670ECD"/>
    <w:rsid w:val="0067129B"/>
    <w:rsid w:val="00671D95"/>
    <w:rsid w:val="0067241E"/>
    <w:rsid w:val="00672AFD"/>
    <w:rsid w:val="00673BEE"/>
    <w:rsid w:val="006740EF"/>
    <w:rsid w:val="006746D0"/>
    <w:rsid w:val="00675115"/>
    <w:rsid w:val="00675FA0"/>
    <w:rsid w:val="00676A07"/>
    <w:rsid w:val="00677B79"/>
    <w:rsid w:val="00677FAC"/>
    <w:rsid w:val="00680B1F"/>
    <w:rsid w:val="00680E20"/>
    <w:rsid w:val="006810EF"/>
    <w:rsid w:val="00681D97"/>
    <w:rsid w:val="00681F24"/>
    <w:rsid w:val="006826D6"/>
    <w:rsid w:val="00682983"/>
    <w:rsid w:val="00682F41"/>
    <w:rsid w:val="00682F49"/>
    <w:rsid w:val="006838FF"/>
    <w:rsid w:val="00683AED"/>
    <w:rsid w:val="006840C7"/>
    <w:rsid w:val="0068441B"/>
    <w:rsid w:val="0068476F"/>
    <w:rsid w:val="00684C89"/>
    <w:rsid w:val="0068553C"/>
    <w:rsid w:val="00685567"/>
    <w:rsid w:val="006860EB"/>
    <w:rsid w:val="00686E4A"/>
    <w:rsid w:val="00686F72"/>
    <w:rsid w:val="0068744E"/>
    <w:rsid w:val="00687644"/>
    <w:rsid w:val="00687A58"/>
    <w:rsid w:val="00687CF6"/>
    <w:rsid w:val="00687D00"/>
    <w:rsid w:val="0069098B"/>
    <w:rsid w:val="006914F0"/>
    <w:rsid w:val="00691E08"/>
    <w:rsid w:val="00692724"/>
    <w:rsid w:val="00692FA9"/>
    <w:rsid w:val="006930F8"/>
    <w:rsid w:val="00693912"/>
    <w:rsid w:val="00693BDB"/>
    <w:rsid w:val="006940D3"/>
    <w:rsid w:val="006940F0"/>
    <w:rsid w:val="00694113"/>
    <w:rsid w:val="006949CD"/>
    <w:rsid w:val="00695C9D"/>
    <w:rsid w:val="006966DF"/>
    <w:rsid w:val="006968F8"/>
    <w:rsid w:val="00697D39"/>
    <w:rsid w:val="006A0747"/>
    <w:rsid w:val="006A13E2"/>
    <w:rsid w:val="006A18E6"/>
    <w:rsid w:val="006A1DBF"/>
    <w:rsid w:val="006A1F3C"/>
    <w:rsid w:val="006A2901"/>
    <w:rsid w:val="006A29F8"/>
    <w:rsid w:val="006A2DA4"/>
    <w:rsid w:val="006A31DF"/>
    <w:rsid w:val="006A55B0"/>
    <w:rsid w:val="006A5615"/>
    <w:rsid w:val="006A6C1F"/>
    <w:rsid w:val="006A728C"/>
    <w:rsid w:val="006A77AB"/>
    <w:rsid w:val="006A7D09"/>
    <w:rsid w:val="006B0557"/>
    <w:rsid w:val="006B059E"/>
    <w:rsid w:val="006B0723"/>
    <w:rsid w:val="006B0794"/>
    <w:rsid w:val="006B1043"/>
    <w:rsid w:val="006B14B4"/>
    <w:rsid w:val="006B1692"/>
    <w:rsid w:val="006B230A"/>
    <w:rsid w:val="006B25B8"/>
    <w:rsid w:val="006B37BB"/>
    <w:rsid w:val="006B3E1A"/>
    <w:rsid w:val="006B3F37"/>
    <w:rsid w:val="006B51B9"/>
    <w:rsid w:val="006B679F"/>
    <w:rsid w:val="006B68A7"/>
    <w:rsid w:val="006B6AD5"/>
    <w:rsid w:val="006B75B6"/>
    <w:rsid w:val="006B7772"/>
    <w:rsid w:val="006C0484"/>
    <w:rsid w:val="006C05A9"/>
    <w:rsid w:val="006C179E"/>
    <w:rsid w:val="006C1850"/>
    <w:rsid w:val="006C2DCD"/>
    <w:rsid w:val="006C3AB5"/>
    <w:rsid w:val="006C562C"/>
    <w:rsid w:val="006C57D9"/>
    <w:rsid w:val="006C61A8"/>
    <w:rsid w:val="006C65A0"/>
    <w:rsid w:val="006C68FB"/>
    <w:rsid w:val="006C6E7A"/>
    <w:rsid w:val="006C76C7"/>
    <w:rsid w:val="006C7C2E"/>
    <w:rsid w:val="006C7EC3"/>
    <w:rsid w:val="006D0793"/>
    <w:rsid w:val="006D0A2D"/>
    <w:rsid w:val="006D0F97"/>
    <w:rsid w:val="006D127D"/>
    <w:rsid w:val="006D1436"/>
    <w:rsid w:val="006D1FF9"/>
    <w:rsid w:val="006D22A2"/>
    <w:rsid w:val="006D348B"/>
    <w:rsid w:val="006D3522"/>
    <w:rsid w:val="006D3530"/>
    <w:rsid w:val="006D3751"/>
    <w:rsid w:val="006D4300"/>
    <w:rsid w:val="006D4415"/>
    <w:rsid w:val="006D47F4"/>
    <w:rsid w:val="006D5683"/>
    <w:rsid w:val="006D60C9"/>
    <w:rsid w:val="006D7B59"/>
    <w:rsid w:val="006D7EAC"/>
    <w:rsid w:val="006E17E8"/>
    <w:rsid w:val="006E1A47"/>
    <w:rsid w:val="006E202A"/>
    <w:rsid w:val="006E566E"/>
    <w:rsid w:val="006E6232"/>
    <w:rsid w:val="006E6FDA"/>
    <w:rsid w:val="006E7361"/>
    <w:rsid w:val="006E737E"/>
    <w:rsid w:val="006E7CBD"/>
    <w:rsid w:val="006F003B"/>
    <w:rsid w:val="006F007B"/>
    <w:rsid w:val="006F27E3"/>
    <w:rsid w:val="006F28FB"/>
    <w:rsid w:val="006F2DA1"/>
    <w:rsid w:val="006F316D"/>
    <w:rsid w:val="006F39CD"/>
    <w:rsid w:val="006F3BAC"/>
    <w:rsid w:val="006F3DAA"/>
    <w:rsid w:val="006F71C5"/>
    <w:rsid w:val="006F7DDF"/>
    <w:rsid w:val="00700123"/>
    <w:rsid w:val="007004A0"/>
    <w:rsid w:val="0070109F"/>
    <w:rsid w:val="00701447"/>
    <w:rsid w:val="007016D3"/>
    <w:rsid w:val="00701979"/>
    <w:rsid w:val="00701F65"/>
    <w:rsid w:val="007021DE"/>
    <w:rsid w:val="007023A5"/>
    <w:rsid w:val="007023F8"/>
    <w:rsid w:val="00702F78"/>
    <w:rsid w:val="00702F7F"/>
    <w:rsid w:val="00703C9A"/>
    <w:rsid w:val="00703E2E"/>
    <w:rsid w:val="00703FAC"/>
    <w:rsid w:val="0070489F"/>
    <w:rsid w:val="00704A0E"/>
    <w:rsid w:val="00705495"/>
    <w:rsid w:val="007055DE"/>
    <w:rsid w:val="007056E8"/>
    <w:rsid w:val="0070606F"/>
    <w:rsid w:val="007068CB"/>
    <w:rsid w:val="0070698D"/>
    <w:rsid w:val="00706A6B"/>
    <w:rsid w:val="00706F45"/>
    <w:rsid w:val="00706FCE"/>
    <w:rsid w:val="00707892"/>
    <w:rsid w:val="007104CC"/>
    <w:rsid w:val="007104DD"/>
    <w:rsid w:val="00710C50"/>
    <w:rsid w:val="00711196"/>
    <w:rsid w:val="00711B3F"/>
    <w:rsid w:val="00711C22"/>
    <w:rsid w:val="007121B4"/>
    <w:rsid w:val="00712320"/>
    <w:rsid w:val="00712886"/>
    <w:rsid w:val="0071340D"/>
    <w:rsid w:val="00714306"/>
    <w:rsid w:val="007150D4"/>
    <w:rsid w:val="0071614C"/>
    <w:rsid w:val="00716D7F"/>
    <w:rsid w:val="00717B75"/>
    <w:rsid w:val="00717ECB"/>
    <w:rsid w:val="00717FE8"/>
    <w:rsid w:val="007203E3"/>
    <w:rsid w:val="007203F0"/>
    <w:rsid w:val="00720C72"/>
    <w:rsid w:val="007213E4"/>
    <w:rsid w:val="0072163E"/>
    <w:rsid w:val="0072193D"/>
    <w:rsid w:val="00721998"/>
    <w:rsid w:val="00721D82"/>
    <w:rsid w:val="00723CE2"/>
    <w:rsid w:val="00723F70"/>
    <w:rsid w:val="0072578A"/>
    <w:rsid w:val="00726518"/>
    <w:rsid w:val="00726599"/>
    <w:rsid w:val="0072662E"/>
    <w:rsid w:val="00726A7E"/>
    <w:rsid w:val="00726CE0"/>
    <w:rsid w:val="007272A9"/>
    <w:rsid w:val="00730355"/>
    <w:rsid w:val="00730888"/>
    <w:rsid w:val="00730BAB"/>
    <w:rsid w:val="0073158E"/>
    <w:rsid w:val="0073172A"/>
    <w:rsid w:val="00732773"/>
    <w:rsid w:val="0073289F"/>
    <w:rsid w:val="00732EBC"/>
    <w:rsid w:val="00733672"/>
    <w:rsid w:val="0073379C"/>
    <w:rsid w:val="00733FFC"/>
    <w:rsid w:val="0073414D"/>
    <w:rsid w:val="00734289"/>
    <w:rsid w:val="007345C7"/>
    <w:rsid w:val="00735101"/>
    <w:rsid w:val="00735263"/>
    <w:rsid w:val="00735626"/>
    <w:rsid w:val="00735C2D"/>
    <w:rsid w:val="00735E52"/>
    <w:rsid w:val="00736733"/>
    <w:rsid w:val="0073687B"/>
    <w:rsid w:val="007371A6"/>
    <w:rsid w:val="00737264"/>
    <w:rsid w:val="00737BA6"/>
    <w:rsid w:val="007402CB"/>
    <w:rsid w:val="007409B2"/>
    <w:rsid w:val="00741510"/>
    <w:rsid w:val="00743ADC"/>
    <w:rsid w:val="00744416"/>
    <w:rsid w:val="00744493"/>
    <w:rsid w:val="00744C97"/>
    <w:rsid w:val="00745217"/>
    <w:rsid w:val="007462EC"/>
    <w:rsid w:val="007463E6"/>
    <w:rsid w:val="00746589"/>
    <w:rsid w:val="0074663B"/>
    <w:rsid w:val="00747835"/>
    <w:rsid w:val="00747A0B"/>
    <w:rsid w:val="0075090A"/>
    <w:rsid w:val="00750B94"/>
    <w:rsid w:val="00751195"/>
    <w:rsid w:val="00751FBE"/>
    <w:rsid w:val="007522AF"/>
    <w:rsid w:val="007524B5"/>
    <w:rsid w:val="00752528"/>
    <w:rsid w:val="007533C9"/>
    <w:rsid w:val="007539CB"/>
    <w:rsid w:val="007544A9"/>
    <w:rsid w:val="0075460F"/>
    <w:rsid w:val="00755D9A"/>
    <w:rsid w:val="007560F8"/>
    <w:rsid w:val="00756B31"/>
    <w:rsid w:val="00756D76"/>
    <w:rsid w:val="00757425"/>
    <w:rsid w:val="007600C9"/>
    <w:rsid w:val="00761AC8"/>
    <w:rsid w:val="0076206F"/>
    <w:rsid w:val="00762606"/>
    <w:rsid w:val="00762CF0"/>
    <w:rsid w:val="007632E0"/>
    <w:rsid w:val="007637E0"/>
    <w:rsid w:val="00764453"/>
    <w:rsid w:val="00764801"/>
    <w:rsid w:val="00764C4A"/>
    <w:rsid w:val="0076515D"/>
    <w:rsid w:val="007655FA"/>
    <w:rsid w:val="007658E5"/>
    <w:rsid w:val="00765AA7"/>
    <w:rsid w:val="00766A81"/>
    <w:rsid w:val="00767451"/>
    <w:rsid w:val="007679EB"/>
    <w:rsid w:val="00770488"/>
    <w:rsid w:val="00770D94"/>
    <w:rsid w:val="00771631"/>
    <w:rsid w:val="00771F9B"/>
    <w:rsid w:val="0077261D"/>
    <w:rsid w:val="0077271B"/>
    <w:rsid w:val="00772ADE"/>
    <w:rsid w:val="00775F72"/>
    <w:rsid w:val="0077621A"/>
    <w:rsid w:val="007762CD"/>
    <w:rsid w:val="007768E1"/>
    <w:rsid w:val="0077713B"/>
    <w:rsid w:val="00777290"/>
    <w:rsid w:val="007777C3"/>
    <w:rsid w:val="00777CF3"/>
    <w:rsid w:val="00777F49"/>
    <w:rsid w:val="00780273"/>
    <w:rsid w:val="00780956"/>
    <w:rsid w:val="0078155A"/>
    <w:rsid w:val="0078233F"/>
    <w:rsid w:val="00782D8F"/>
    <w:rsid w:val="00782F00"/>
    <w:rsid w:val="00782FC5"/>
    <w:rsid w:val="0078357E"/>
    <w:rsid w:val="0078385A"/>
    <w:rsid w:val="007839E7"/>
    <w:rsid w:val="007841FF"/>
    <w:rsid w:val="00785009"/>
    <w:rsid w:val="00785E26"/>
    <w:rsid w:val="00785EFF"/>
    <w:rsid w:val="00786556"/>
    <w:rsid w:val="00786824"/>
    <w:rsid w:val="0078724C"/>
    <w:rsid w:val="007872AD"/>
    <w:rsid w:val="007872E4"/>
    <w:rsid w:val="00787C9D"/>
    <w:rsid w:val="007906CA"/>
    <w:rsid w:val="00791503"/>
    <w:rsid w:val="00791FAF"/>
    <w:rsid w:val="00792289"/>
    <w:rsid w:val="00793054"/>
    <w:rsid w:val="0079347A"/>
    <w:rsid w:val="007934D4"/>
    <w:rsid w:val="007939BD"/>
    <w:rsid w:val="00793C16"/>
    <w:rsid w:val="00793FBD"/>
    <w:rsid w:val="00794198"/>
    <w:rsid w:val="00795610"/>
    <w:rsid w:val="00795792"/>
    <w:rsid w:val="00796AC3"/>
    <w:rsid w:val="00796C5E"/>
    <w:rsid w:val="0079775B"/>
    <w:rsid w:val="007977F9"/>
    <w:rsid w:val="007A0253"/>
    <w:rsid w:val="007A0692"/>
    <w:rsid w:val="007A0B62"/>
    <w:rsid w:val="007A11B0"/>
    <w:rsid w:val="007A1236"/>
    <w:rsid w:val="007A1816"/>
    <w:rsid w:val="007A1D32"/>
    <w:rsid w:val="007A21A0"/>
    <w:rsid w:val="007A2A69"/>
    <w:rsid w:val="007A2A6F"/>
    <w:rsid w:val="007A39D3"/>
    <w:rsid w:val="007A3BDD"/>
    <w:rsid w:val="007A3E4D"/>
    <w:rsid w:val="007A4385"/>
    <w:rsid w:val="007A4506"/>
    <w:rsid w:val="007A50EE"/>
    <w:rsid w:val="007A57AE"/>
    <w:rsid w:val="007A6E20"/>
    <w:rsid w:val="007A73DA"/>
    <w:rsid w:val="007A74B2"/>
    <w:rsid w:val="007B07C4"/>
    <w:rsid w:val="007B07E3"/>
    <w:rsid w:val="007B0982"/>
    <w:rsid w:val="007B0B94"/>
    <w:rsid w:val="007B11EC"/>
    <w:rsid w:val="007B1F57"/>
    <w:rsid w:val="007B2F7B"/>
    <w:rsid w:val="007B31E9"/>
    <w:rsid w:val="007B37DB"/>
    <w:rsid w:val="007B3EBC"/>
    <w:rsid w:val="007B43B6"/>
    <w:rsid w:val="007B4597"/>
    <w:rsid w:val="007B47A0"/>
    <w:rsid w:val="007B5174"/>
    <w:rsid w:val="007B5336"/>
    <w:rsid w:val="007B55C5"/>
    <w:rsid w:val="007B57D2"/>
    <w:rsid w:val="007B5E43"/>
    <w:rsid w:val="007B60DF"/>
    <w:rsid w:val="007B70FB"/>
    <w:rsid w:val="007B74DB"/>
    <w:rsid w:val="007B79AC"/>
    <w:rsid w:val="007B7A1A"/>
    <w:rsid w:val="007C0482"/>
    <w:rsid w:val="007C0D56"/>
    <w:rsid w:val="007C123C"/>
    <w:rsid w:val="007C1DC9"/>
    <w:rsid w:val="007C20FE"/>
    <w:rsid w:val="007C2678"/>
    <w:rsid w:val="007C3435"/>
    <w:rsid w:val="007C376A"/>
    <w:rsid w:val="007C3E04"/>
    <w:rsid w:val="007C4A77"/>
    <w:rsid w:val="007C4D6B"/>
    <w:rsid w:val="007C55BE"/>
    <w:rsid w:val="007C5AB5"/>
    <w:rsid w:val="007C766F"/>
    <w:rsid w:val="007C7AD6"/>
    <w:rsid w:val="007C7C59"/>
    <w:rsid w:val="007C7DC7"/>
    <w:rsid w:val="007D01C5"/>
    <w:rsid w:val="007D0BB9"/>
    <w:rsid w:val="007D0D62"/>
    <w:rsid w:val="007D0E7B"/>
    <w:rsid w:val="007D10C0"/>
    <w:rsid w:val="007D17E9"/>
    <w:rsid w:val="007D2A26"/>
    <w:rsid w:val="007D33F7"/>
    <w:rsid w:val="007D40F5"/>
    <w:rsid w:val="007D41FB"/>
    <w:rsid w:val="007D4385"/>
    <w:rsid w:val="007D46D8"/>
    <w:rsid w:val="007D4892"/>
    <w:rsid w:val="007D48E9"/>
    <w:rsid w:val="007D5207"/>
    <w:rsid w:val="007D53CB"/>
    <w:rsid w:val="007D5857"/>
    <w:rsid w:val="007D5A2E"/>
    <w:rsid w:val="007D6F86"/>
    <w:rsid w:val="007D72EB"/>
    <w:rsid w:val="007D7CD6"/>
    <w:rsid w:val="007E0F37"/>
    <w:rsid w:val="007E0F8F"/>
    <w:rsid w:val="007E1DA1"/>
    <w:rsid w:val="007E317C"/>
    <w:rsid w:val="007E38F5"/>
    <w:rsid w:val="007E3DBA"/>
    <w:rsid w:val="007E3E82"/>
    <w:rsid w:val="007E4225"/>
    <w:rsid w:val="007E44F9"/>
    <w:rsid w:val="007E49AE"/>
    <w:rsid w:val="007E54D0"/>
    <w:rsid w:val="007E5E79"/>
    <w:rsid w:val="007E5ED9"/>
    <w:rsid w:val="007E5EDC"/>
    <w:rsid w:val="007E5F31"/>
    <w:rsid w:val="007E6646"/>
    <w:rsid w:val="007E6C51"/>
    <w:rsid w:val="007E7232"/>
    <w:rsid w:val="007E72AB"/>
    <w:rsid w:val="007F0378"/>
    <w:rsid w:val="007F0684"/>
    <w:rsid w:val="007F06B6"/>
    <w:rsid w:val="007F06E8"/>
    <w:rsid w:val="007F0AF8"/>
    <w:rsid w:val="007F1411"/>
    <w:rsid w:val="007F20F1"/>
    <w:rsid w:val="007F219A"/>
    <w:rsid w:val="007F3F16"/>
    <w:rsid w:val="007F43AE"/>
    <w:rsid w:val="007F4981"/>
    <w:rsid w:val="007F5AA1"/>
    <w:rsid w:val="007F5DA6"/>
    <w:rsid w:val="007F65DB"/>
    <w:rsid w:val="007F6761"/>
    <w:rsid w:val="007F6BC4"/>
    <w:rsid w:val="007F70D4"/>
    <w:rsid w:val="007F76B6"/>
    <w:rsid w:val="0080009A"/>
    <w:rsid w:val="00800120"/>
    <w:rsid w:val="0080073F"/>
    <w:rsid w:val="0080085D"/>
    <w:rsid w:val="00800E5E"/>
    <w:rsid w:val="00801CB1"/>
    <w:rsid w:val="00802AA7"/>
    <w:rsid w:val="00802B43"/>
    <w:rsid w:val="00802B6F"/>
    <w:rsid w:val="00803A0C"/>
    <w:rsid w:val="00803ACE"/>
    <w:rsid w:val="008051E1"/>
    <w:rsid w:val="00805B99"/>
    <w:rsid w:val="00806A74"/>
    <w:rsid w:val="00806E9B"/>
    <w:rsid w:val="00806F6F"/>
    <w:rsid w:val="00807090"/>
    <w:rsid w:val="008071E0"/>
    <w:rsid w:val="00807926"/>
    <w:rsid w:val="00807A15"/>
    <w:rsid w:val="00807AB5"/>
    <w:rsid w:val="008100A2"/>
    <w:rsid w:val="008101CB"/>
    <w:rsid w:val="008103E2"/>
    <w:rsid w:val="0081040A"/>
    <w:rsid w:val="008107F5"/>
    <w:rsid w:val="00810E30"/>
    <w:rsid w:val="00810ED7"/>
    <w:rsid w:val="00810F19"/>
    <w:rsid w:val="0081355C"/>
    <w:rsid w:val="00813AEB"/>
    <w:rsid w:val="008146E1"/>
    <w:rsid w:val="00814CAD"/>
    <w:rsid w:val="00815D4E"/>
    <w:rsid w:val="00817D96"/>
    <w:rsid w:val="00817F9A"/>
    <w:rsid w:val="0082093A"/>
    <w:rsid w:val="00822459"/>
    <w:rsid w:val="008227FA"/>
    <w:rsid w:val="008229A2"/>
    <w:rsid w:val="00822BCB"/>
    <w:rsid w:val="008231C0"/>
    <w:rsid w:val="00823F22"/>
    <w:rsid w:val="0082443D"/>
    <w:rsid w:val="00824A9E"/>
    <w:rsid w:val="008254DF"/>
    <w:rsid w:val="00825EA0"/>
    <w:rsid w:val="00825F58"/>
    <w:rsid w:val="008268CF"/>
    <w:rsid w:val="00826C5B"/>
    <w:rsid w:val="008270EE"/>
    <w:rsid w:val="00827497"/>
    <w:rsid w:val="00827A1F"/>
    <w:rsid w:val="0083026B"/>
    <w:rsid w:val="00830BC7"/>
    <w:rsid w:val="00831472"/>
    <w:rsid w:val="00831689"/>
    <w:rsid w:val="008329FF"/>
    <w:rsid w:val="00832ECB"/>
    <w:rsid w:val="00833526"/>
    <w:rsid w:val="008340EC"/>
    <w:rsid w:val="008347FA"/>
    <w:rsid w:val="00834B47"/>
    <w:rsid w:val="00835459"/>
    <w:rsid w:val="008369E9"/>
    <w:rsid w:val="00837C41"/>
    <w:rsid w:val="00837C92"/>
    <w:rsid w:val="00837F0F"/>
    <w:rsid w:val="008416E5"/>
    <w:rsid w:val="0084210C"/>
    <w:rsid w:val="00842BBA"/>
    <w:rsid w:val="00842D41"/>
    <w:rsid w:val="00843029"/>
    <w:rsid w:val="00843420"/>
    <w:rsid w:val="00843B5D"/>
    <w:rsid w:val="008447D4"/>
    <w:rsid w:val="00845029"/>
    <w:rsid w:val="0084506C"/>
    <w:rsid w:val="008454BD"/>
    <w:rsid w:val="00845692"/>
    <w:rsid w:val="008463F3"/>
    <w:rsid w:val="00846D76"/>
    <w:rsid w:val="0085005F"/>
    <w:rsid w:val="0085062F"/>
    <w:rsid w:val="00850CB2"/>
    <w:rsid w:val="00851307"/>
    <w:rsid w:val="008515B1"/>
    <w:rsid w:val="00852508"/>
    <w:rsid w:val="00852E5B"/>
    <w:rsid w:val="00852EAC"/>
    <w:rsid w:val="00853677"/>
    <w:rsid w:val="008536B3"/>
    <w:rsid w:val="00853ACD"/>
    <w:rsid w:val="00853ACF"/>
    <w:rsid w:val="00853F1F"/>
    <w:rsid w:val="008544D3"/>
    <w:rsid w:val="008558A1"/>
    <w:rsid w:val="0085642F"/>
    <w:rsid w:val="008573AF"/>
    <w:rsid w:val="00857645"/>
    <w:rsid w:val="00857A98"/>
    <w:rsid w:val="00857D80"/>
    <w:rsid w:val="008602FC"/>
    <w:rsid w:val="008607D5"/>
    <w:rsid w:val="00860989"/>
    <w:rsid w:val="00860CF9"/>
    <w:rsid w:val="008617FB"/>
    <w:rsid w:val="008622D3"/>
    <w:rsid w:val="0086257B"/>
    <w:rsid w:val="0086268A"/>
    <w:rsid w:val="008639A2"/>
    <w:rsid w:val="00863BBB"/>
    <w:rsid w:val="00863E4F"/>
    <w:rsid w:val="008640FD"/>
    <w:rsid w:val="0086426C"/>
    <w:rsid w:val="0086564F"/>
    <w:rsid w:val="00865681"/>
    <w:rsid w:val="0086583F"/>
    <w:rsid w:val="00866618"/>
    <w:rsid w:val="00866658"/>
    <w:rsid w:val="008666EF"/>
    <w:rsid w:val="00867B6B"/>
    <w:rsid w:val="0087032E"/>
    <w:rsid w:val="0087057E"/>
    <w:rsid w:val="00870AFC"/>
    <w:rsid w:val="008715CC"/>
    <w:rsid w:val="0087204F"/>
    <w:rsid w:val="00872589"/>
    <w:rsid w:val="00872770"/>
    <w:rsid w:val="00873754"/>
    <w:rsid w:val="00873C68"/>
    <w:rsid w:val="00873CFE"/>
    <w:rsid w:val="008752FC"/>
    <w:rsid w:val="00875FA4"/>
    <w:rsid w:val="008763C8"/>
    <w:rsid w:val="00877D6E"/>
    <w:rsid w:val="00877E35"/>
    <w:rsid w:val="0088014E"/>
    <w:rsid w:val="00880BAB"/>
    <w:rsid w:val="00880BC0"/>
    <w:rsid w:val="008817FF"/>
    <w:rsid w:val="00881D3D"/>
    <w:rsid w:val="00881E98"/>
    <w:rsid w:val="0088239C"/>
    <w:rsid w:val="00882745"/>
    <w:rsid w:val="008828F7"/>
    <w:rsid w:val="00882941"/>
    <w:rsid w:val="00882A65"/>
    <w:rsid w:val="00882E58"/>
    <w:rsid w:val="00882F87"/>
    <w:rsid w:val="008835B1"/>
    <w:rsid w:val="00883B3F"/>
    <w:rsid w:val="00884A5C"/>
    <w:rsid w:val="008851BE"/>
    <w:rsid w:val="00885538"/>
    <w:rsid w:val="00885691"/>
    <w:rsid w:val="0088600C"/>
    <w:rsid w:val="00886188"/>
    <w:rsid w:val="00887063"/>
    <w:rsid w:val="008874AA"/>
    <w:rsid w:val="00887F1B"/>
    <w:rsid w:val="00887FD1"/>
    <w:rsid w:val="008900CF"/>
    <w:rsid w:val="00890CE5"/>
    <w:rsid w:val="008917C0"/>
    <w:rsid w:val="00891CE4"/>
    <w:rsid w:val="008922CF"/>
    <w:rsid w:val="008923D1"/>
    <w:rsid w:val="008925B9"/>
    <w:rsid w:val="00892A4E"/>
    <w:rsid w:val="008937CB"/>
    <w:rsid w:val="0089427B"/>
    <w:rsid w:val="0089483C"/>
    <w:rsid w:val="00894A6B"/>
    <w:rsid w:val="00894A7F"/>
    <w:rsid w:val="00895E5A"/>
    <w:rsid w:val="00896EB4"/>
    <w:rsid w:val="00896F0D"/>
    <w:rsid w:val="00897502"/>
    <w:rsid w:val="008976C8"/>
    <w:rsid w:val="00897813"/>
    <w:rsid w:val="00897855"/>
    <w:rsid w:val="008A06A1"/>
    <w:rsid w:val="008A0E63"/>
    <w:rsid w:val="008A109A"/>
    <w:rsid w:val="008A173F"/>
    <w:rsid w:val="008A1EFD"/>
    <w:rsid w:val="008A2790"/>
    <w:rsid w:val="008A2C5D"/>
    <w:rsid w:val="008A3C32"/>
    <w:rsid w:val="008A3D8A"/>
    <w:rsid w:val="008A40AB"/>
    <w:rsid w:val="008A4F57"/>
    <w:rsid w:val="008A52CE"/>
    <w:rsid w:val="008A574C"/>
    <w:rsid w:val="008A6A25"/>
    <w:rsid w:val="008A7D28"/>
    <w:rsid w:val="008B0BA7"/>
    <w:rsid w:val="008B0C78"/>
    <w:rsid w:val="008B1E06"/>
    <w:rsid w:val="008B1F77"/>
    <w:rsid w:val="008B20A4"/>
    <w:rsid w:val="008B284C"/>
    <w:rsid w:val="008B2EF5"/>
    <w:rsid w:val="008B2F1A"/>
    <w:rsid w:val="008B31AD"/>
    <w:rsid w:val="008B3278"/>
    <w:rsid w:val="008B331F"/>
    <w:rsid w:val="008B3A87"/>
    <w:rsid w:val="008B3C1F"/>
    <w:rsid w:val="008B3FAC"/>
    <w:rsid w:val="008B4243"/>
    <w:rsid w:val="008B4953"/>
    <w:rsid w:val="008B4B1A"/>
    <w:rsid w:val="008B4E19"/>
    <w:rsid w:val="008B4F72"/>
    <w:rsid w:val="008B5F58"/>
    <w:rsid w:val="008B60CB"/>
    <w:rsid w:val="008B6367"/>
    <w:rsid w:val="008B63AD"/>
    <w:rsid w:val="008B7546"/>
    <w:rsid w:val="008C0557"/>
    <w:rsid w:val="008C0771"/>
    <w:rsid w:val="008C0845"/>
    <w:rsid w:val="008C15A7"/>
    <w:rsid w:val="008C1715"/>
    <w:rsid w:val="008C1779"/>
    <w:rsid w:val="008C1DC1"/>
    <w:rsid w:val="008C28B3"/>
    <w:rsid w:val="008C3591"/>
    <w:rsid w:val="008C3A88"/>
    <w:rsid w:val="008C3AC1"/>
    <w:rsid w:val="008C4EB8"/>
    <w:rsid w:val="008C61B0"/>
    <w:rsid w:val="008C6282"/>
    <w:rsid w:val="008C68A8"/>
    <w:rsid w:val="008C6FD3"/>
    <w:rsid w:val="008C70EB"/>
    <w:rsid w:val="008C7FA7"/>
    <w:rsid w:val="008D0065"/>
    <w:rsid w:val="008D0F7D"/>
    <w:rsid w:val="008D155D"/>
    <w:rsid w:val="008D15E6"/>
    <w:rsid w:val="008D19DB"/>
    <w:rsid w:val="008D229E"/>
    <w:rsid w:val="008D24C5"/>
    <w:rsid w:val="008D36D2"/>
    <w:rsid w:val="008D3FE4"/>
    <w:rsid w:val="008D415F"/>
    <w:rsid w:val="008D5506"/>
    <w:rsid w:val="008D56FC"/>
    <w:rsid w:val="008D5DAB"/>
    <w:rsid w:val="008D6641"/>
    <w:rsid w:val="008D6847"/>
    <w:rsid w:val="008D6968"/>
    <w:rsid w:val="008D6B22"/>
    <w:rsid w:val="008D6C68"/>
    <w:rsid w:val="008D71F3"/>
    <w:rsid w:val="008D7AFD"/>
    <w:rsid w:val="008D7E3E"/>
    <w:rsid w:val="008D7EA6"/>
    <w:rsid w:val="008D7FCC"/>
    <w:rsid w:val="008E0029"/>
    <w:rsid w:val="008E01BA"/>
    <w:rsid w:val="008E0219"/>
    <w:rsid w:val="008E0253"/>
    <w:rsid w:val="008E0C73"/>
    <w:rsid w:val="008E0DE2"/>
    <w:rsid w:val="008E1746"/>
    <w:rsid w:val="008E1CA4"/>
    <w:rsid w:val="008E2BCC"/>
    <w:rsid w:val="008E5A4E"/>
    <w:rsid w:val="008E6A58"/>
    <w:rsid w:val="008E6D37"/>
    <w:rsid w:val="008E6F6B"/>
    <w:rsid w:val="008E7155"/>
    <w:rsid w:val="008E71FB"/>
    <w:rsid w:val="008E7365"/>
    <w:rsid w:val="008E7F33"/>
    <w:rsid w:val="008F0248"/>
    <w:rsid w:val="008F07B8"/>
    <w:rsid w:val="008F0932"/>
    <w:rsid w:val="008F0EF5"/>
    <w:rsid w:val="008F0FE8"/>
    <w:rsid w:val="008F1238"/>
    <w:rsid w:val="008F232D"/>
    <w:rsid w:val="008F257A"/>
    <w:rsid w:val="008F35D9"/>
    <w:rsid w:val="008F3793"/>
    <w:rsid w:val="008F438C"/>
    <w:rsid w:val="008F525C"/>
    <w:rsid w:val="008F540C"/>
    <w:rsid w:val="008F6060"/>
    <w:rsid w:val="008F6426"/>
    <w:rsid w:val="008F6B8B"/>
    <w:rsid w:val="008F77B4"/>
    <w:rsid w:val="00900B52"/>
    <w:rsid w:val="00900C3B"/>
    <w:rsid w:val="0090146E"/>
    <w:rsid w:val="00901E4D"/>
    <w:rsid w:val="00901F1F"/>
    <w:rsid w:val="00902957"/>
    <w:rsid w:val="00902C22"/>
    <w:rsid w:val="00903424"/>
    <w:rsid w:val="00903553"/>
    <w:rsid w:val="00903D84"/>
    <w:rsid w:val="00904206"/>
    <w:rsid w:val="009042F1"/>
    <w:rsid w:val="009047F2"/>
    <w:rsid w:val="00905456"/>
    <w:rsid w:val="0090621C"/>
    <w:rsid w:val="00906618"/>
    <w:rsid w:val="00906C4A"/>
    <w:rsid w:val="00907C2A"/>
    <w:rsid w:val="00910866"/>
    <w:rsid w:val="009110AD"/>
    <w:rsid w:val="009111CC"/>
    <w:rsid w:val="009114FF"/>
    <w:rsid w:val="00911888"/>
    <w:rsid w:val="00911A79"/>
    <w:rsid w:val="00911D8B"/>
    <w:rsid w:val="009127CC"/>
    <w:rsid w:val="009130D1"/>
    <w:rsid w:val="009158B9"/>
    <w:rsid w:val="00915FE3"/>
    <w:rsid w:val="0091620A"/>
    <w:rsid w:val="00916863"/>
    <w:rsid w:val="00917458"/>
    <w:rsid w:val="0092096D"/>
    <w:rsid w:val="00921B73"/>
    <w:rsid w:val="00921E56"/>
    <w:rsid w:val="009221ED"/>
    <w:rsid w:val="0092259C"/>
    <w:rsid w:val="00923187"/>
    <w:rsid w:val="00926F12"/>
    <w:rsid w:val="00927309"/>
    <w:rsid w:val="00927DE3"/>
    <w:rsid w:val="00930212"/>
    <w:rsid w:val="00930591"/>
    <w:rsid w:val="00930609"/>
    <w:rsid w:val="00930B72"/>
    <w:rsid w:val="0093196E"/>
    <w:rsid w:val="00931A58"/>
    <w:rsid w:val="00931C19"/>
    <w:rsid w:val="0093207F"/>
    <w:rsid w:val="00932113"/>
    <w:rsid w:val="00932239"/>
    <w:rsid w:val="00932AD7"/>
    <w:rsid w:val="00932E71"/>
    <w:rsid w:val="00934640"/>
    <w:rsid w:val="009352C5"/>
    <w:rsid w:val="00935534"/>
    <w:rsid w:val="0093562F"/>
    <w:rsid w:val="00935F61"/>
    <w:rsid w:val="009360BB"/>
    <w:rsid w:val="00936B1F"/>
    <w:rsid w:val="009379F0"/>
    <w:rsid w:val="00937A14"/>
    <w:rsid w:val="00937A67"/>
    <w:rsid w:val="00940946"/>
    <w:rsid w:val="00942B2E"/>
    <w:rsid w:val="00942D2B"/>
    <w:rsid w:val="009431F7"/>
    <w:rsid w:val="00943238"/>
    <w:rsid w:val="00943CFE"/>
    <w:rsid w:val="00943E5A"/>
    <w:rsid w:val="00943F96"/>
    <w:rsid w:val="00943FA2"/>
    <w:rsid w:val="0094494D"/>
    <w:rsid w:val="00944E59"/>
    <w:rsid w:val="00945225"/>
    <w:rsid w:val="00945401"/>
    <w:rsid w:val="009459F4"/>
    <w:rsid w:val="00945ABE"/>
    <w:rsid w:val="00945E58"/>
    <w:rsid w:val="00946127"/>
    <w:rsid w:val="00946907"/>
    <w:rsid w:val="00950CAE"/>
    <w:rsid w:val="009512EC"/>
    <w:rsid w:val="009519A8"/>
    <w:rsid w:val="00952499"/>
    <w:rsid w:val="0095315A"/>
    <w:rsid w:val="009534DD"/>
    <w:rsid w:val="0095356B"/>
    <w:rsid w:val="009535C2"/>
    <w:rsid w:val="00953A73"/>
    <w:rsid w:val="00954926"/>
    <w:rsid w:val="00954D5A"/>
    <w:rsid w:val="009551A8"/>
    <w:rsid w:val="00955645"/>
    <w:rsid w:val="00956510"/>
    <w:rsid w:val="00956B6C"/>
    <w:rsid w:val="00957B5B"/>
    <w:rsid w:val="009601CB"/>
    <w:rsid w:val="0096059A"/>
    <w:rsid w:val="0096081E"/>
    <w:rsid w:val="00960D39"/>
    <w:rsid w:val="00960F7E"/>
    <w:rsid w:val="00961022"/>
    <w:rsid w:val="009611A5"/>
    <w:rsid w:val="0096193B"/>
    <w:rsid w:val="00961BC2"/>
    <w:rsid w:val="00963188"/>
    <w:rsid w:val="00963240"/>
    <w:rsid w:val="00963B82"/>
    <w:rsid w:val="00964475"/>
    <w:rsid w:val="0096456D"/>
    <w:rsid w:val="00964A6E"/>
    <w:rsid w:val="00964FB4"/>
    <w:rsid w:val="00965084"/>
    <w:rsid w:val="0096516C"/>
    <w:rsid w:val="009666BD"/>
    <w:rsid w:val="0096670E"/>
    <w:rsid w:val="00966BFB"/>
    <w:rsid w:val="00967CDA"/>
    <w:rsid w:val="00970048"/>
    <w:rsid w:val="009701AF"/>
    <w:rsid w:val="00971366"/>
    <w:rsid w:val="00971831"/>
    <w:rsid w:val="0097216D"/>
    <w:rsid w:val="00972C88"/>
    <w:rsid w:val="00972D8F"/>
    <w:rsid w:val="0097396E"/>
    <w:rsid w:val="00973C2B"/>
    <w:rsid w:val="0097437B"/>
    <w:rsid w:val="0097441E"/>
    <w:rsid w:val="0097529C"/>
    <w:rsid w:val="00975680"/>
    <w:rsid w:val="00975FB0"/>
    <w:rsid w:val="009762C7"/>
    <w:rsid w:val="0097670F"/>
    <w:rsid w:val="00976C61"/>
    <w:rsid w:val="009776B1"/>
    <w:rsid w:val="00977E1E"/>
    <w:rsid w:val="009803E7"/>
    <w:rsid w:val="009803EC"/>
    <w:rsid w:val="00981215"/>
    <w:rsid w:val="009812FC"/>
    <w:rsid w:val="009813BF"/>
    <w:rsid w:val="00981987"/>
    <w:rsid w:val="009819CD"/>
    <w:rsid w:val="00982C0D"/>
    <w:rsid w:val="009832E2"/>
    <w:rsid w:val="00983D98"/>
    <w:rsid w:val="00983F22"/>
    <w:rsid w:val="009844B4"/>
    <w:rsid w:val="0098453B"/>
    <w:rsid w:val="00984D82"/>
    <w:rsid w:val="0098572B"/>
    <w:rsid w:val="00985CDA"/>
    <w:rsid w:val="0098603A"/>
    <w:rsid w:val="00986137"/>
    <w:rsid w:val="00986B96"/>
    <w:rsid w:val="0098740B"/>
    <w:rsid w:val="00987C6F"/>
    <w:rsid w:val="0099018C"/>
    <w:rsid w:val="00990708"/>
    <w:rsid w:val="00990C3D"/>
    <w:rsid w:val="009915EB"/>
    <w:rsid w:val="0099199D"/>
    <w:rsid w:val="00991B9A"/>
    <w:rsid w:val="00993499"/>
    <w:rsid w:val="009934DB"/>
    <w:rsid w:val="009939CB"/>
    <w:rsid w:val="00993D95"/>
    <w:rsid w:val="009940EA"/>
    <w:rsid w:val="009948FE"/>
    <w:rsid w:val="00995756"/>
    <w:rsid w:val="00997125"/>
    <w:rsid w:val="009A0208"/>
    <w:rsid w:val="009A09C0"/>
    <w:rsid w:val="009A0B05"/>
    <w:rsid w:val="009A17B5"/>
    <w:rsid w:val="009A1B80"/>
    <w:rsid w:val="009A21EE"/>
    <w:rsid w:val="009A253B"/>
    <w:rsid w:val="009A3C6E"/>
    <w:rsid w:val="009A640C"/>
    <w:rsid w:val="009A6A04"/>
    <w:rsid w:val="009A6A34"/>
    <w:rsid w:val="009A6FB1"/>
    <w:rsid w:val="009A78A6"/>
    <w:rsid w:val="009B01AE"/>
    <w:rsid w:val="009B0346"/>
    <w:rsid w:val="009B04F2"/>
    <w:rsid w:val="009B0A43"/>
    <w:rsid w:val="009B0DBE"/>
    <w:rsid w:val="009B123D"/>
    <w:rsid w:val="009B1C1B"/>
    <w:rsid w:val="009B1E55"/>
    <w:rsid w:val="009B1EB7"/>
    <w:rsid w:val="009B21E5"/>
    <w:rsid w:val="009B35BF"/>
    <w:rsid w:val="009B4B37"/>
    <w:rsid w:val="009B4C3E"/>
    <w:rsid w:val="009B4D2F"/>
    <w:rsid w:val="009B5038"/>
    <w:rsid w:val="009B56BE"/>
    <w:rsid w:val="009B573C"/>
    <w:rsid w:val="009B6E0F"/>
    <w:rsid w:val="009B6FC0"/>
    <w:rsid w:val="009B7356"/>
    <w:rsid w:val="009B7A8A"/>
    <w:rsid w:val="009C099B"/>
    <w:rsid w:val="009C0B86"/>
    <w:rsid w:val="009C1604"/>
    <w:rsid w:val="009C1ADB"/>
    <w:rsid w:val="009C3452"/>
    <w:rsid w:val="009C37BF"/>
    <w:rsid w:val="009C398A"/>
    <w:rsid w:val="009C4676"/>
    <w:rsid w:val="009C4DCF"/>
    <w:rsid w:val="009C5C73"/>
    <w:rsid w:val="009C5FC3"/>
    <w:rsid w:val="009C60E9"/>
    <w:rsid w:val="009C6629"/>
    <w:rsid w:val="009C6E65"/>
    <w:rsid w:val="009C758C"/>
    <w:rsid w:val="009C7896"/>
    <w:rsid w:val="009D0530"/>
    <w:rsid w:val="009D0C23"/>
    <w:rsid w:val="009D0CF4"/>
    <w:rsid w:val="009D0D52"/>
    <w:rsid w:val="009D140A"/>
    <w:rsid w:val="009D1A74"/>
    <w:rsid w:val="009D2988"/>
    <w:rsid w:val="009D2B87"/>
    <w:rsid w:val="009D3160"/>
    <w:rsid w:val="009D39E1"/>
    <w:rsid w:val="009D3D90"/>
    <w:rsid w:val="009D43C4"/>
    <w:rsid w:val="009D4C5D"/>
    <w:rsid w:val="009D645F"/>
    <w:rsid w:val="009D6D3F"/>
    <w:rsid w:val="009D7206"/>
    <w:rsid w:val="009D7410"/>
    <w:rsid w:val="009D7601"/>
    <w:rsid w:val="009D7622"/>
    <w:rsid w:val="009D7D34"/>
    <w:rsid w:val="009E075E"/>
    <w:rsid w:val="009E1908"/>
    <w:rsid w:val="009E2463"/>
    <w:rsid w:val="009E24F0"/>
    <w:rsid w:val="009E2B4C"/>
    <w:rsid w:val="009E2C55"/>
    <w:rsid w:val="009E2E3F"/>
    <w:rsid w:val="009E2EA8"/>
    <w:rsid w:val="009E2FAC"/>
    <w:rsid w:val="009E3197"/>
    <w:rsid w:val="009E3A1D"/>
    <w:rsid w:val="009E44A4"/>
    <w:rsid w:val="009E4A34"/>
    <w:rsid w:val="009E4D58"/>
    <w:rsid w:val="009E4E3B"/>
    <w:rsid w:val="009E5198"/>
    <w:rsid w:val="009E59F4"/>
    <w:rsid w:val="009E5A45"/>
    <w:rsid w:val="009E6113"/>
    <w:rsid w:val="009E61B0"/>
    <w:rsid w:val="009E63F0"/>
    <w:rsid w:val="009E6B44"/>
    <w:rsid w:val="009E7BCD"/>
    <w:rsid w:val="009F012F"/>
    <w:rsid w:val="009F016E"/>
    <w:rsid w:val="009F056D"/>
    <w:rsid w:val="009F05AC"/>
    <w:rsid w:val="009F086C"/>
    <w:rsid w:val="009F1443"/>
    <w:rsid w:val="009F14F3"/>
    <w:rsid w:val="009F1544"/>
    <w:rsid w:val="009F1778"/>
    <w:rsid w:val="009F1EEE"/>
    <w:rsid w:val="009F239C"/>
    <w:rsid w:val="009F2545"/>
    <w:rsid w:val="009F2E88"/>
    <w:rsid w:val="009F4825"/>
    <w:rsid w:val="009F49FF"/>
    <w:rsid w:val="009F5B77"/>
    <w:rsid w:val="009F5CE6"/>
    <w:rsid w:val="009F60E0"/>
    <w:rsid w:val="009F6125"/>
    <w:rsid w:val="009F68A3"/>
    <w:rsid w:val="009F6B75"/>
    <w:rsid w:val="009F6C90"/>
    <w:rsid w:val="009F74DB"/>
    <w:rsid w:val="009F77DF"/>
    <w:rsid w:val="009F7813"/>
    <w:rsid w:val="009F78B6"/>
    <w:rsid w:val="00A00221"/>
    <w:rsid w:val="00A00437"/>
    <w:rsid w:val="00A00AB9"/>
    <w:rsid w:val="00A00DDA"/>
    <w:rsid w:val="00A01057"/>
    <w:rsid w:val="00A01385"/>
    <w:rsid w:val="00A01B4F"/>
    <w:rsid w:val="00A01B9D"/>
    <w:rsid w:val="00A02C0A"/>
    <w:rsid w:val="00A03652"/>
    <w:rsid w:val="00A03A2A"/>
    <w:rsid w:val="00A03B1A"/>
    <w:rsid w:val="00A03D17"/>
    <w:rsid w:val="00A04482"/>
    <w:rsid w:val="00A0480E"/>
    <w:rsid w:val="00A04844"/>
    <w:rsid w:val="00A04B36"/>
    <w:rsid w:val="00A050B2"/>
    <w:rsid w:val="00A05EC4"/>
    <w:rsid w:val="00A064E2"/>
    <w:rsid w:val="00A06ED8"/>
    <w:rsid w:val="00A07570"/>
    <w:rsid w:val="00A07B75"/>
    <w:rsid w:val="00A10103"/>
    <w:rsid w:val="00A104EC"/>
    <w:rsid w:val="00A11137"/>
    <w:rsid w:val="00A111EA"/>
    <w:rsid w:val="00A1135E"/>
    <w:rsid w:val="00A11447"/>
    <w:rsid w:val="00A11B67"/>
    <w:rsid w:val="00A11DEE"/>
    <w:rsid w:val="00A12996"/>
    <w:rsid w:val="00A12B28"/>
    <w:rsid w:val="00A12F3C"/>
    <w:rsid w:val="00A138E4"/>
    <w:rsid w:val="00A13EAB"/>
    <w:rsid w:val="00A143DD"/>
    <w:rsid w:val="00A162DF"/>
    <w:rsid w:val="00A16324"/>
    <w:rsid w:val="00A17013"/>
    <w:rsid w:val="00A175C6"/>
    <w:rsid w:val="00A178DD"/>
    <w:rsid w:val="00A17AF1"/>
    <w:rsid w:val="00A17B4D"/>
    <w:rsid w:val="00A17B91"/>
    <w:rsid w:val="00A20220"/>
    <w:rsid w:val="00A20CAE"/>
    <w:rsid w:val="00A21440"/>
    <w:rsid w:val="00A216BF"/>
    <w:rsid w:val="00A21A99"/>
    <w:rsid w:val="00A21BFD"/>
    <w:rsid w:val="00A21C7C"/>
    <w:rsid w:val="00A22E21"/>
    <w:rsid w:val="00A22FBA"/>
    <w:rsid w:val="00A23269"/>
    <w:rsid w:val="00A23F95"/>
    <w:rsid w:val="00A25E6E"/>
    <w:rsid w:val="00A26462"/>
    <w:rsid w:val="00A265C3"/>
    <w:rsid w:val="00A26700"/>
    <w:rsid w:val="00A26B21"/>
    <w:rsid w:val="00A274E2"/>
    <w:rsid w:val="00A30B97"/>
    <w:rsid w:val="00A30BDB"/>
    <w:rsid w:val="00A31193"/>
    <w:rsid w:val="00A312FC"/>
    <w:rsid w:val="00A31F9A"/>
    <w:rsid w:val="00A3288D"/>
    <w:rsid w:val="00A32CA4"/>
    <w:rsid w:val="00A32D72"/>
    <w:rsid w:val="00A3307A"/>
    <w:rsid w:val="00A33B96"/>
    <w:rsid w:val="00A34BDA"/>
    <w:rsid w:val="00A358DC"/>
    <w:rsid w:val="00A362FE"/>
    <w:rsid w:val="00A37A3E"/>
    <w:rsid w:val="00A4164A"/>
    <w:rsid w:val="00A4189A"/>
    <w:rsid w:val="00A41C3D"/>
    <w:rsid w:val="00A41F2E"/>
    <w:rsid w:val="00A4265F"/>
    <w:rsid w:val="00A432A0"/>
    <w:rsid w:val="00A4354B"/>
    <w:rsid w:val="00A43EDD"/>
    <w:rsid w:val="00A43F0A"/>
    <w:rsid w:val="00A43FF9"/>
    <w:rsid w:val="00A4404B"/>
    <w:rsid w:val="00A44085"/>
    <w:rsid w:val="00A44220"/>
    <w:rsid w:val="00A465E9"/>
    <w:rsid w:val="00A46A4B"/>
    <w:rsid w:val="00A47774"/>
    <w:rsid w:val="00A47BC1"/>
    <w:rsid w:val="00A50899"/>
    <w:rsid w:val="00A50B69"/>
    <w:rsid w:val="00A512A2"/>
    <w:rsid w:val="00A5216F"/>
    <w:rsid w:val="00A52254"/>
    <w:rsid w:val="00A52401"/>
    <w:rsid w:val="00A5287D"/>
    <w:rsid w:val="00A539C0"/>
    <w:rsid w:val="00A550F7"/>
    <w:rsid w:val="00A55E33"/>
    <w:rsid w:val="00A562BE"/>
    <w:rsid w:val="00A56A4F"/>
    <w:rsid w:val="00A56DDE"/>
    <w:rsid w:val="00A5787F"/>
    <w:rsid w:val="00A57E73"/>
    <w:rsid w:val="00A60436"/>
    <w:rsid w:val="00A607D9"/>
    <w:rsid w:val="00A60C3A"/>
    <w:rsid w:val="00A619C8"/>
    <w:rsid w:val="00A621B7"/>
    <w:rsid w:val="00A63037"/>
    <w:rsid w:val="00A6323E"/>
    <w:rsid w:val="00A637A2"/>
    <w:rsid w:val="00A63AF3"/>
    <w:rsid w:val="00A6419E"/>
    <w:rsid w:val="00A64E8C"/>
    <w:rsid w:val="00A64EF8"/>
    <w:rsid w:val="00A65894"/>
    <w:rsid w:val="00A65E01"/>
    <w:rsid w:val="00A664B6"/>
    <w:rsid w:val="00A6677B"/>
    <w:rsid w:val="00A67643"/>
    <w:rsid w:val="00A6771B"/>
    <w:rsid w:val="00A67D1C"/>
    <w:rsid w:val="00A710AC"/>
    <w:rsid w:val="00A717AD"/>
    <w:rsid w:val="00A7186E"/>
    <w:rsid w:val="00A71FC9"/>
    <w:rsid w:val="00A725DB"/>
    <w:rsid w:val="00A7275A"/>
    <w:rsid w:val="00A73738"/>
    <w:rsid w:val="00A73D7C"/>
    <w:rsid w:val="00A73E8F"/>
    <w:rsid w:val="00A747DC"/>
    <w:rsid w:val="00A74904"/>
    <w:rsid w:val="00A74D4E"/>
    <w:rsid w:val="00A74E90"/>
    <w:rsid w:val="00A7511E"/>
    <w:rsid w:val="00A753BD"/>
    <w:rsid w:val="00A761EE"/>
    <w:rsid w:val="00A76B33"/>
    <w:rsid w:val="00A77933"/>
    <w:rsid w:val="00A77F98"/>
    <w:rsid w:val="00A80813"/>
    <w:rsid w:val="00A80EA4"/>
    <w:rsid w:val="00A81446"/>
    <w:rsid w:val="00A819BA"/>
    <w:rsid w:val="00A819DD"/>
    <w:rsid w:val="00A81C95"/>
    <w:rsid w:val="00A83A16"/>
    <w:rsid w:val="00A83CA5"/>
    <w:rsid w:val="00A83FDA"/>
    <w:rsid w:val="00A84336"/>
    <w:rsid w:val="00A84863"/>
    <w:rsid w:val="00A84EBD"/>
    <w:rsid w:val="00A84EDD"/>
    <w:rsid w:val="00A84F34"/>
    <w:rsid w:val="00A850D0"/>
    <w:rsid w:val="00A85382"/>
    <w:rsid w:val="00A85880"/>
    <w:rsid w:val="00A8620E"/>
    <w:rsid w:val="00A864E9"/>
    <w:rsid w:val="00A86CC9"/>
    <w:rsid w:val="00A86EAC"/>
    <w:rsid w:val="00A87906"/>
    <w:rsid w:val="00A87958"/>
    <w:rsid w:val="00A87E9E"/>
    <w:rsid w:val="00A901BE"/>
    <w:rsid w:val="00A904E2"/>
    <w:rsid w:val="00A90D2E"/>
    <w:rsid w:val="00A912E7"/>
    <w:rsid w:val="00A915A0"/>
    <w:rsid w:val="00A91E97"/>
    <w:rsid w:val="00A92BCF"/>
    <w:rsid w:val="00A93095"/>
    <w:rsid w:val="00A93246"/>
    <w:rsid w:val="00A93456"/>
    <w:rsid w:val="00A940BD"/>
    <w:rsid w:val="00A9479E"/>
    <w:rsid w:val="00A958FD"/>
    <w:rsid w:val="00A96085"/>
    <w:rsid w:val="00A96424"/>
    <w:rsid w:val="00A97744"/>
    <w:rsid w:val="00AA19A6"/>
    <w:rsid w:val="00AA1AED"/>
    <w:rsid w:val="00AA20B1"/>
    <w:rsid w:val="00AA262E"/>
    <w:rsid w:val="00AA2C89"/>
    <w:rsid w:val="00AA33FB"/>
    <w:rsid w:val="00AA3442"/>
    <w:rsid w:val="00AA3451"/>
    <w:rsid w:val="00AA3915"/>
    <w:rsid w:val="00AA43BD"/>
    <w:rsid w:val="00AA46E6"/>
    <w:rsid w:val="00AA48C1"/>
    <w:rsid w:val="00AA5ADB"/>
    <w:rsid w:val="00AA604E"/>
    <w:rsid w:val="00AA60A4"/>
    <w:rsid w:val="00AA6240"/>
    <w:rsid w:val="00AA6C66"/>
    <w:rsid w:val="00AA73A8"/>
    <w:rsid w:val="00AA7827"/>
    <w:rsid w:val="00AA7DBA"/>
    <w:rsid w:val="00AB006F"/>
    <w:rsid w:val="00AB0426"/>
    <w:rsid w:val="00AB0AFE"/>
    <w:rsid w:val="00AB0EA2"/>
    <w:rsid w:val="00AB1A9F"/>
    <w:rsid w:val="00AB1C97"/>
    <w:rsid w:val="00AB29BA"/>
    <w:rsid w:val="00AB3037"/>
    <w:rsid w:val="00AB3184"/>
    <w:rsid w:val="00AB33F9"/>
    <w:rsid w:val="00AB362C"/>
    <w:rsid w:val="00AB3CEC"/>
    <w:rsid w:val="00AB3E8B"/>
    <w:rsid w:val="00AB4AFF"/>
    <w:rsid w:val="00AB4D98"/>
    <w:rsid w:val="00AB537C"/>
    <w:rsid w:val="00AB5887"/>
    <w:rsid w:val="00AB5B81"/>
    <w:rsid w:val="00AB5C13"/>
    <w:rsid w:val="00AB5D24"/>
    <w:rsid w:val="00AB600F"/>
    <w:rsid w:val="00AB64E5"/>
    <w:rsid w:val="00AB6C31"/>
    <w:rsid w:val="00AB7213"/>
    <w:rsid w:val="00AB7442"/>
    <w:rsid w:val="00AB76D7"/>
    <w:rsid w:val="00AB7900"/>
    <w:rsid w:val="00AB7B70"/>
    <w:rsid w:val="00AC0846"/>
    <w:rsid w:val="00AC1226"/>
    <w:rsid w:val="00AC1686"/>
    <w:rsid w:val="00AC179A"/>
    <w:rsid w:val="00AC24F6"/>
    <w:rsid w:val="00AC2875"/>
    <w:rsid w:val="00AC299E"/>
    <w:rsid w:val="00AC2DD1"/>
    <w:rsid w:val="00AC388B"/>
    <w:rsid w:val="00AC4647"/>
    <w:rsid w:val="00AC4DEB"/>
    <w:rsid w:val="00AC5C6A"/>
    <w:rsid w:val="00AC65AF"/>
    <w:rsid w:val="00AC679D"/>
    <w:rsid w:val="00AC68C9"/>
    <w:rsid w:val="00AC7052"/>
    <w:rsid w:val="00AC7703"/>
    <w:rsid w:val="00AC7721"/>
    <w:rsid w:val="00AC7AB4"/>
    <w:rsid w:val="00AC7E57"/>
    <w:rsid w:val="00AC7E75"/>
    <w:rsid w:val="00AD0558"/>
    <w:rsid w:val="00AD0958"/>
    <w:rsid w:val="00AD10E5"/>
    <w:rsid w:val="00AD1592"/>
    <w:rsid w:val="00AD1FF4"/>
    <w:rsid w:val="00AD23CC"/>
    <w:rsid w:val="00AD2EE8"/>
    <w:rsid w:val="00AD31EC"/>
    <w:rsid w:val="00AD339F"/>
    <w:rsid w:val="00AD35A4"/>
    <w:rsid w:val="00AD37F0"/>
    <w:rsid w:val="00AD3C2A"/>
    <w:rsid w:val="00AD3E6B"/>
    <w:rsid w:val="00AD4379"/>
    <w:rsid w:val="00AD44D9"/>
    <w:rsid w:val="00AD4C0B"/>
    <w:rsid w:val="00AD51BE"/>
    <w:rsid w:val="00AD5D9A"/>
    <w:rsid w:val="00AD5FB3"/>
    <w:rsid w:val="00AD6676"/>
    <w:rsid w:val="00AD6833"/>
    <w:rsid w:val="00AD6861"/>
    <w:rsid w:val="00AD7060"/>
    <w:rsid w:val="00AD715B"/>
    <w:rsid w:val="00AD77FA"/>
    <w:rsid w:val="00AD7B4D"/>
    <w:rsid w:val="00AD7F39"/>
    <w:rsid w:val="00AE1212"/>
    <w:rsid w:val="00AE1923"/>
    <w:rsid w:val="00AE1D4C"/>
    <w:rsid w:val="00AE252A"/>
    <w:rsid w:val="00AE48A4"/>
    <w:rsid w:val="00AE4F38"/>
    <w:rsid w:val="00AE507F"/>
    <w:rsid w:val="00AE5F47"/>
    <w:rsid w:val="00AE6873"/>
    <w:rsid w:val="00AE6D21"/>
    <w:rsid w:val="00AE7F9B"/>
    <w:rsid w:val="00AF0F0A"/>
    <w:rsid w:val="00AF1434"/>
    <w:rsid w:val="00AF1DE2"/>
    <w:rsid w:val="00AF2806"/>
    <w:rsid w:val="00AF31A2"/>
    <w:rsid w:val="00AF3C6E"/>
    <w:rsid w:val="00AF406C"/>
    <w:rsid w:val="00AF4076"/>
    <w:rsid w:val="00AF428A"/>
    <w:rsid w:val="00AF498E"/>
    <w:rsid w:val="00AF4AF0"/>
    <w:rsid w:val="00AF4BBB"/>
    <w:rsid w:val="00AF4E90"/>
    <w:rsid w:val="00AF4F31"/>
    <w:rsid w:val="00AF5912"/>
    <w:rsid w:val="00AF5D8B"/>
    <w:rsid w:val="00AF63E5"/>
    <w:rsid w:val="00AF7341"/>
    <w:rsid w:val="00B0036F"/>
    <w:rsid w:val="00B0063B"/>
    <w:rsid w:val="00B00F17"/>
    <w:rsid w:val="00B00FC3"/>
    <w:rsid w:val="00B01DB9"/>
    <w:rsid w:val="00B01E36"/>
    <w:rsid w:val="00B01E94"/>
    <w:rsid w:val="00B0234A"/>
    <w:rsid w:val="00B036AC"/>
    <w:rsid w:val="00B04C10"/>
    <w:rsid w:val="00B0575B"/>
    <w:rsid w:val="00B05FCA"/>
    <w:rsid w:val="00B068E4"/>
    <w:rsid w:val="00B068FF"/>
    <w:rsid w:val="00B06960"/>
    <w:rsid w:val="00B06E84"/>
    <w:rsid w:val="00B07609"/>
    <w:rsid w:val="00B07D30"/>
    <w:rsid w:val="00B115ED"/>
    <w:rsid w:val="00B117CB"/>
    <w:rsid w:val="00B117D7"/>
    <w:rsid w:val="00B12121"/>
    <w:rsid w:val="00B1217E"/>
    <w:rsid w:val="00B12732"/>
    <w:rsid w:val="00B13785"/>
    <w:rsid w:val="00B13B8E"/>
    <w:rsid w:val="00B142E0"/>
    <w:rsid w:val="00B14E3F"/>
    <w:rsid w:val="00B15237"/>
    <w:rsid w:val="00B15293"/>
    <w:rsid w:val="00B16423"/>
    <w:rsid w:val="00B16A9E"/>
    <w:rsid w:val="00B17198"/>
    <w:rsid w:val="00B20FA4"/>
    <w:rsid w:val="00B21EF0"/>
    <w:rsid w:val="00B231BC"/>
    <w:rsid w:val="00B23573"/>
    <w:rsid w:val="00B23ABE"/>
    <w:rsid w:val="00B23B67"/>
    <w:rsid w:val="00B23BE1"/>
    <w:rsid w:val="00B24B78"/>
    <w:rsid w:val="00B24C0D"/>
    <w:rsid w:val="00B24E5B"/>
    <w:rsid w:val="00B253CC"/>
    <w:rsid w:val="00B26797"/>
    <w:rsid w:val="00B26C98"/>
    <w:rsid w:val="00B26E4F"/>
    <w:rsid w:val="00B271E8"/>
    <w:rsid w:val="00B275D8"/>
    <w:rsid w:val="00B27AC3"/>
    <w:rsid w:val="00B27EC5"/>
    <w:rsid w:val="00B3067B"/>
    <w:rsid w:val="00B30BFE"/>
    <w:rsid w:val="00B313F6"/>
    <w:rsid w:val="00B32506"/>
    <w:rsid w:val="00B32CD4"/>
    <w:rsid w:val="00B32F66"/>
    <w:rsid w:val="00B33678"/>
    <w:rsid w:val="00B33DDF"/>
    <w:rsid w:val="00B33E80"/>
    <w:rsid w:val="00B33FD6"/>
    <w:rsid w:val="00B343CF"/>
    <w:rsid w:val="00B34AFD"/>
    <w:rsid w:val="00B3512D"/>
    <w:rsid w:val="00B354E2"/>
    <w:rsid w:val="00B358C1"/>
    <w:rsid w:val="00B35DD5"/>
    <w:rsid w:val="00B36705"/>
    <w:rsid w:val="00B37073"/>
    <w:rsid w:val="00B37F97"/>
    <w:rsid w:val="00B40037"/>
    <w:rsid w:val="00B403F2"/>
    <w:rsid w:val="00B41861"/>
    <w:rsid w:val="00B4194B"/>
    <w:rsid w:val="00B41A1A"/>
    <w:rsid w:val="00B42107"/>
    <w:rsid w:val="00B42370"/>
    <w:rsid w:val="00B42739"/>
    <w:rsid w:val="00B440D1"/>
    <w:rsid w:val="00B44A28"/>
    <w:rsid w:val="00B4527C"/>
    <w:rsid w:val="00B453BC"/>
    <w:rsid w:val="00B457F9"/>
    <w:rsid w:val="00B45BBA"/>
    <w:rsid w:val="00B462D8"/>
    <w:rsid w:val="00B46347"/>
    <w:rsid w:val="00B46444"/>
    <w:rsid w:val="00B47432"/>
    <w:rsid w:val="00B4762E"/>
    <w:rsid w:val="00B4766C"/>
    <w:rsid w:val="00B507E3"/>
    <w:rsid w:val="00B520DE"/>
    <w:rsid w:val="00B52EAD"/>
    <w:rsid w:val="00B52F36"/>
    <w:rsid w:val="00B53343"/>
    <w:rsid w:val="00B5474A"/>
    <w:rsid w:val="00B54B97"/>
    <w:rsid w:val="00B550D4"/>
    <w:rsid w:val="00B55825"/>
    <w:rsid w:val="00B55E9E"/>
    <w:rsid w:val="00B571CA"/>
    <w:rsid w:val="00B57320"/>
    <w:rsid w:val="00B57321"/>
    <w:rsid w:val="00B574FC"/>
    <w:rsid w:val="00B577AE"/>
    <w:rsid w:val="00B600F2"/>
    <w:rsid w:val="00B60E24"/>
    <w:rsid w:val="00B61068"/>
    <w:rsid w:val="00B6118D"/>
    <w:rsid w:val="00B636FD"/>
    <w:rsid w:val="00B6471F"/>
    <w:rsid w:val="00B65759"/>
    <w:rsid w:val="00B65A9D"/>
    <w:rsid w:val="00B674BE"/>
    <w:rsid w:val="00B67A5D"/>
    <w:rsid w:val="00B67BF5"/>
    <w:rsid w:val="00B70240"/>
    <w:rsid w:val="00B706E0"/>
    <w:rsid w:val="00B70E68"/>
    <w:rsid w:val="00B71BEA"/>
    <w:rsid w:val="00B71D0E"/>
    <w:rsid w:val="00B71D2A"/>
    <w:rsid w:val="00B71D57"/>
    <w:rsid w:val="00B72616"/>
    <w:rsid w:val="00B72CAF"/>
    <w:rsid w:val="00B7346A"/>
    <w:rsid w:val="00B7351F"/>
    <w:rsid w:val="00B73E32"/>
    <w:rsid w:val="00B743DF"/>
    <w:rsid w:val="00B74B6F"/>
    <w:rsid w:val="00B752A3"/>
    <w:rsid w:val="00B754ED"/>
    <w:rsid w:val="00B75640"/>
    <w:rsid w:val="00B75690"/>
    <w:rsid w:val="00B75B01"/>
    <w:rsid w:val="00B75F29"/>
    <w:rsid w:val="00B76191"/>
    <w:rsid w:val="00B77355"/>
    <w:rsid w:val="00B77E94"/>
    <w:rsid w:val="00B80265"/>
    <w:rsid w:val="00B80321"/>
    <w:rsid w:val="00B805B9"/>
    <w:rsid w:val="00B81361"/>
    <w:rsid w:val="00B8186C"/>
    <w:rsid w:val="00B826B3"/>
    <w:rsid w:val="00B83A02"/>
    <w:rsid w:val="00B85FC8"/>
    <w:rsid w:val="00B863E7"/>
    <w:rsid w:val="00B8778B"/>
    <w:rsid w:val="00B9031C"/>
    <w:rsid w:val="00B90653"/>
    <w:rsid w:val="00B90BB3"/>
    <w:rsid w:val="00B91035"/>
    <w:rsid w:val="00B925DB"/>
    <w:rsid w:val="00B92CAE"/>
    <w:rsid w:val="00B9333B"/>
    <w:rsid w:val="00B938E4"/>
    <w:rsid w:val="00B93E85"/>
    <w:rsid w:val="00B947BF"/>
    <w:rsid w:val="00B94BC1"/>
    <w:rsid w:val="00B94E55"/>
    <w:rsid w:val="00B94F87"/>
    <w:rsid w:val="00B951C1"/>
    <w:rsid w:val="00B9556E"/>
    <w:rsid w:val="00B95B14"/>
    <w:rsid w:val="00B95DC7"/>
    <w:rsid w:val="00B96BF1"/>
    <w:rsid w:val="00B96C53"/>
    <w:rsid w:val="00B975CF"/>
    <w:rsid w:val="00BA0E91"/>
    <w:rsid w:val="00BA0F89"/>
    <w:rsid w:val="00BA1049"/>
    <w:rsid w:val="00BA15EC"/>
    <w:rsid w:val="00BA179D"/>
    <w:rsid w:val="00BA1A50"/>
    <w:rsid w:val="00BA1AFD"/>
    <w:rsid w:val="00BA1E95"/>
    <w:rsid w:val="00BA217B"/>
    <w:rsid w:val="00BA2A85"/>
    <w:rsid w:val="00BA2EC7"/>
    <w:rsid w:val="00BA3490"/>
    <w:rsid w:val="00BA4525"/>
    <w:rsid w:val="00BA4BFB"/>
    <w:rsid w:val="00BA51F6"/>
    <w:rsid w:val="00BA5B47"/>
    <w:rsid w:val="00BA5ED6"/>
    <w:rsid w:val="00BA648B"/>
    <w:rsid w:val="00BA6818"/>
    <w:rsid w:val="00BA6862"/>
    <w:rsid w:val="00BA77DE"/>
    <w:rsid w:val="00BA782E"/>
    <w:rsid w:val="00BA7A25"/>
    <w:rsid w:val="00BB05F4"/>
    <w:rsid w:val="00BB0630"/>
    <w:rsid w:val="00BB12F6"/>
    <w:rsid w:val="00BB13AC"/>
    <w:rsid w:val="00BB2485"/>
    <w:rsid w:val="00BB3436"/>
    <w:rsid w:val="00BB3A7C"/>
    <w:rsid w:val="00BB3D9E"/>
    <w:rsid w:val="00BB48F9"/>
    <w:rsid w:val="00BB4D20"/>
    <w:rsid w:val="00BB51DC"/>
    <w:rsid w:val="00BB5776"/>
    <w:rsid w:val="00BB5B56"/>
    <w:rsid w:val="00BB6172"/>
    <w:rsid w:val="00BB6853"/>
    <w:rsid w:val="00BB6B0B"/>
    <w:rsid w:val="00BB6C0B"/>
    <w:rsid w:val="00BB6DEB"/>
    <w:rsid w:val="00BB6F1C"/>
    <w:rsid w:val="00BB753B"/>
    <w:rsid w:val="00BB772D"/>
    <w:rsid w:val="00BB7DA0"/>
    <w:rsid w:val="00BB7EAC"/>
    <w:rsid w:val="00BC091B"/>
    <w:rsid w:val="00BC13E1"/>
    <w:rsid w:val="00BC23C0"/>
    <w:rsid w:val="00BC265B"/>
    <w:rsid w:val="00BC265E"/>
    <w:rsid w:val="00BC2978"/>
    <w:rsid w:val="00BC3563"/>
    <w:rsid w:val="00BC3677"/>
    <w:rsid w:val="00BC5C51"/>
    <w:rsid w:val="00BC60E1"/>
    <w:rsid w:val="00BC63AD"/>
    <w:rsid w:val="00BC6794"/>
    <w:rsid w:val="00BC730B"/>
    <w:rsid w:val="00BC7C23"/>
    <w:rsid w:val="00BD0750"/>
    <w:rsid w:val="00BD0DE3"/>
    <w:rsid w:val="00BD0E33"/>
    <w:rsid w:val="00BD1D83"/>
    <w:rsid w:val="00BD27DF"/>
    <w:rsid w:val="00BD2828"/>
    <w:rsid w:val="00BD35F1"/>
    <w:rsid w:val="00BD37BA"/>
    <w:rsid w:val="00BD383C"/>
    <w:rsid w:val="00BD45DA"/>
    <w:rsid w:val="00BD4720"/>
    <w:rsid w:val="00BD4CCC"/>
    <w:rsid w:val="00BD5BC3"/>
    <w:rsid w:val="00BD5CA3"/>
    <w:rsid w:val="00BD601C"/>
    <w:rsid w:val="00BD70AE"/>
    <w:rsid w:val="00BE0DCB"/>
    <w:rsid w:val="00BE1859"/>
    <w:rsid w:val="00BE24E9"/>
    <w:rsid w:val="00BE2CF2"/>
    <w:rsid w:val="00BE2D0C"/>
    <w:rsid w:val="00BE538C"/>
    <w:rsid w:val="00BE5CC6"/>
    <w:rsid w:val="00BE6339"/>
    <w:rsid w:val="00BE6738"/>
    <w:rsid w:val="00BE6981"/>
    <w:rsid w:val="00BE6A48"/>
    <w:rsid w:val="00BE756C"/>
    <w:rsid w:val="00BE7822"/>
    <w:rsid w:val="00BE7934"/>
    <w:rsid w:val="00BE7AC2"/>
    <w:rsid w:val="00BF01F1"/>
    <w:rsid w:val="00BF04AD"/>
    <w:rsid w:val="00BF07D6"/>
    <w:rsid w:val="00BF07EA"/>
    <w:rsid w:val="00BF16B9"/>
    <w:rsid w:val="00BF1740"/>
    <w:rsid w:val="00BF181A"/>
    <w:rsid w:val="00BF1A83"/>
    <w:rsid w:val="00BF1D78"/>
    <w:rsid w:val="00BF1E65"/>
    <w:rsid w:val="00BF2184"/>
    <w:rsid w:val="00BF2338"/>
    <w:rsid w:val="00BF27BB"/>
    <w:rsid w:val="00BF381C"/>
    <w:rsid w:val="00BF3965"/>
    <w:rsid w:val="00BF4733"/>
    <w:rsid w:val="00BF498B"/>
    <w:rsid w:val="00BF4EB8"/>
    <w:rsid w:val="00BF5D42"/>
    <w:rsid w:val="00BF6690"/>
    <w:rsid w:val="00BF7E99"/>
    <w:rsid w:val="00C00032"/>
    <w:rsid w:val="00C00469"/>
    <w:rsid w:val="00C0047B"/>
    <w:rsid w:val="00C010FA"/>
    <w:rsid w:val="00C012AA"/>
    <w:rsid w:val="00C01807"/>
    <w:rsid w:val="00C01BB0"/>
    <w:rsid w:val="00C021A6"/>
    <w:rsid w:val="00C03FC3"/>
    <w:rsid w:val="00C042FB"/>
    <w:rsid w:val="00C05422"/>
    <w:rsid w:val="00C05541"/>
    <w:rsid w:val="00C0591B"/>
    <w:rsid w:val="00C0643E"/>
    <w:rsid w:val="00C06AC7"/>
    <w:rsid w:val="00C06FD8"/>
    <w:rsid w:val="00C07AE4"/>
    <w:rsid w:val="00C10414"/>
    <w:rsid w:val="00C10E4A"/>
    <w:rsid w:val="00C10F84"/>
    <w:rsid w:val="00C11958"/>
    <w:rsid w:val="00C11E76"/>
    <w:rsid w:val="00C129C1"/>
    <w:rsid w:val="00C13EC6"/>
    <w:rsid w:val="00C14145"/>
    <w:rsid w:val="00C14D49"/>
    <w:rsid w:val="00C15346"/>
    <w:rsid w:val="00C15E18"/>
    <w:rsid w:val="00C16DA8"/>
    <w:rsid w:val="00C1791A"/>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886"/>
    <w:rsid w:val="00C24A19"/>
    <w:rsid w:val="00C24A20"/>
    <w:rsid w:val="00C24ADB"/>
    <w:rsid w:val="00C25770"/>
    <w:rsid w:val="00C2620F"/>
    <w:rsid w:val="00C262DD"/>
    <w:rsid w:val="00C2636E"/>
    <w:rsid w:val="00C268C6"/>
    <w:rsid w:val="00C27904"/>
    <w:rsid w:val="00C27F83"/>
    <w:rsid w:val="00C3074B"/>
    <w:rsid w:val="00C30904"/>
    <w:rsid w:val="00C318AF"/>
    <w:rsid w:val="00C321FC"/>
    <w:rsid w:val="00C324F0"/>
    <w:rsid w:val="00C3267E"/>
    <w:rsid w:val="00C327BC"/>
    <w:rsid w:val="00C3385B"/>
    <w:rsid w:val="00C33C75"/>
    <w:rsid w:val="00C33F3D"/>
    <w:rsid w:val="00C34193"/>
    <w:rsid w:val="00C35323"/>
    <w:rsid w:val="00C35747"/>
    <w:rsid w:val="00C35A2D"/>
    <w:rsid w:val="00C3671C"/>
    <w:rsid w:val="00C368B2"/>
    <w:rsid w:val="00C36FB7"/>
    <w:rsid w:val="00C37102"/>
    <w:rsid w:val="00C37A49"/>
    <w:rsid w:val="00C40850"/>
    <w:rsid w:val="00C4192E"/>
    <w:rsid w:val="00C4227F"/>
    <w:rsid w:val="00C43770"/>
    <w:rsid w:val="00C43DB2"/>
    <w:rsid w:val="00C43F3C"/>
    <w:rsid w:val="00C44B2F"/>
    <w:rsid w:val="00C4508E"/>
    <w:rsid w:val="00C45ADD"/>
    <w:rsid w:val="00C46477"/>
    <w:rsid w:val="00C46905"/>
    <w:rsid w:val="00C4690C"/>
    <w:rsid w:val="00C4786D"/>
    <w:rsid w:val="00C478FD"/>
    <w:rsid w:val="00C47DE2"/>
    <w:rsid w:val="00C50543"/>
    <w:rsid w:val="00C505BA"/>
    <w:rsid w:val="00C5085D"/>
    <w:rsid w:val="00C509B4"/>
    <w:rsid w:val="00C51566"/>
    <w:rsid w:val="00C5157D"/>
    <w:rsid w:val="00C51C34"/>
    <w:rsid w:val="00C52281"/>
    <w:rsid w:val="00C52CEE"/>
    <w:rsid w:val="00C530B7"/>
    <w:rsid w:val="00C53203"/>
    <w:rsid w:val="00C53C97"/>
    <w:rsid w:val="00C56DA7"/>
    <w:rsid w:val="00C56EA1"/>
    <w:rsid w:val="00C57A60"/>
    <w:rsid w:val="00C57C31"/>
    <w:rsid w:val="00C60D5C"/>
    <w:rsid w:val="00C61102"/>
    <w:rsid w:val="00C61EC0"/>
    <w:rsid w:val="00C620C3"/>
    <w:rsid w:val="00C624A9"/>
    <w:rsid w:val="00C62B22"/>
    <w:rsid w:val="00C63304"/>
    <w:rsid w:val="00C63B94"/>
    <w:rsid w:val="00C63BC0"/>
    <w:rsid w:val="00C63D1F"/>
    <w:rsid w:val="00C63D7F"/>
    <w:rsid w:val="00C64D09"/>
    <w:rsid w:val="00C6582D"/>
    <w:rsid w:val="00C65AE0"/>
    <w:rsid w:val="00C661CD"/>
    <w:rsid w:val="00C663A7"/>
    <w:rsid w:val="00C66614"/>
    <w:rsid w:val="00C66925"/>
    <w:rsid w:val="00C66FFA"/>
    <w:rsid w:val="00C6779C"/>
    <w:rsid w:val="00C67BA4"/>
    <w:rsid w:val="00C709A2"/>
    <w:rsid w:val="00C7112E"/>
    <w:rsid w:val="00C71928"/>
    <w:rsid w:val="00C71A7E"/>
    <w:rsid w:val="00C71C06"/>
    <w:rsid w:val="00C72009"/>
    <w:rsid w:val="00C7346A"/>
    <w:rsid w:val="00C736A6"/>
    <w:rsid w:val="00C73BEB"/>
    <w:rsid w:val="00C73F09"/>
    <w:rsid w:val="00C7524C"/>
    <w:rsid w:val="00C759CB"/>
    <w:rsid w:val="00C762D7"/>
    <w:rsid w:val="00C766FC"/>
    <w:rsid w:val="00C76D6D"/>
    <w:rsid w:val="00C77248"/>
    <w:rsid w:val="00C776FD"/>
    <w:rsid w:val="00C77C40"/>
    <w:rsid w:val="00C8020F"/>
    <w:rsid w:val="00C804E2"/>
    <w:rsid w:val="00C81842"/>
    <w:rsid w:val="00C8225E"/>
    <w:rsid w:val="00C823CB"/>
    <w:rsid w:val="00C826EE"/>
    <w:rsid w:val="00C82B3B"/>
    <w:rsid w:val="00C82CB0"/>
    <w:rsid w:val="00C83948"/>
    <w:rsid w:val="00C83FC0"/>
    <w:rsid w:val="00C84351"/>
    <w:rsid w:val="00C848BA"/>
    <w:rsid w:val="00C84F98"/>
    <w:rsid w:val="00C852CD"/>
    <w:rsid w:val="00C85810"/>
    <w:rsid w:val="00C85898"/>
    <w:rsid w:val="00C85A8A"/>
    <w:rsid w:val="00C86A07"/>
    <w:rsid w:val="00C8799A"/>
    <w:rsid w:val="00C903B9"/>
    <w:rsid w:val="00C9072A"/>
    <w:rsid w:val="00C912F5"/>
    <w:rsid w:val="00C91C46"/>
    <w:rsid w:val="00C92372"/>
    <w:rsid w:val="00C93087"/>
    <w:rsid w:val="00C935C5"/>
    <w:rsid w:val="00C93944"/>
    <w:rsid w:val="00C9424C"/>
    <w:rsid w:val="00C94546"/>
    <w:rsid w:val="00C94660"/>
    <w:rsid w:val="00C94796"/>
    <w:rsid w:val="00C94C8D"/>
    <w:rsid w:val="00C951F5"/>
    <w:rsid w:val="00C955D7"/>
    <w:rsid w:val="00C95736"/>
    <w:rsid w:val="00C95F4E"/>
    <w:rsid w:val="00C96502"/>
    <w:rsid w:val="00C96FF8"/>
    <w:rsid w:val="00C971AB"/>
    <w:rsid w:val="00C97C88"/>
    <w:rsid w:val="00CA043B"/>
    <w:rsid w:val="00CA062B"/>
    <w:rsid w:val="00CA0C6E"/>
    <w:rsid w:val="00CA0CFC"/>
    <w:rsid w:val="00CA1D40"/>
    <w:rsid w:val="00CA2076"/>
    <w:rsid w:val="00CA2AFD"/>
    <w:rsid w:val="00CA2BA3"/>
    <w:rsid w:val="00CA2E6A"/>
    <w:rsid w:val="00CA301A"/>
    <w:rsid w:val="00CA3981"/>
    <w:rsid w:val="00CA4024"/>
    <w:rsid w:val="00CA46A4"/>
    <w:rsid w:val="00CA4B8E"/>
    <w:rsid w:val="00CA4CB1"/>
    <w:rsid w:val="00CA57FE"/>
    <w:rsid w:val="00CA5A78"/>
    <w:rsid w:val="00CA6399"/>
    <w:rsid w:val="00CA64DD"/>
    <w:rsid w:val="00CA68D4"/>
    <w:rsid w:val="00CB0479"/>
    <w:rsid w:val="00CB0A16"/>
    <w:rsid w:val="00CB0CC8"/>
    <w:rsid w:val="00CB1696"/>
    <w:rsid w:val="00CB1DCD"/>
    <w:rsid w:val="00CB2774"/>
    <w:rsid w:val="00CB2A32"/>
    <w:rsid w:val="00CB4562"/>
    <w:rsid w:val="00CB47F9"/>
    <w:rsid w:val="00CB4E03"/>
    <w:rsid w:val="00CB5679"/>
    <w:rsid w:val="00CB5713"/>
    <w:rsid w:val="00CB68A2"/>
    <w:rsid w:val="00CB731B"/>
    <w:rsid w:val="00CB7F3B"/>
    <w:rsid w:val="00CC01EB"/>
    <w:rsid w:val="00CC03AE"/>
    <w:rsid w:val="00CC0A7F"/>
    <w:rsid w:val="00CC150E"/>
    <w:rsid w:val="00CC25FD"/>
    <w:rsid w:val="00CC2CA2"/>
    <w:rsid w:val="00CC31C4"/>
    <w:rsid w:val="00CC327F"/>
    <w:rsid w:val="00CC3697"/>
    <w:rsid w:val="00CC3D07"/>
    <w:rsid w:val="00CC41B7"/>
    <w:rsid w:val="00CC474A"/>
    <w:rsid w:val="00CC4C03"/>
    <w:rsid w:val="00CC52EC"/>
    <w:rsid w:val="00CC57D3"/>
    <w:rsid w:val="00CC5F28"/>
    <w:rsid w:val="00CC61AA"/>
    <w:rsid w:val="00CC6D64"/>
    <w:rsid w:val="00CC71A0"/>
    <w:rsid w:val="00CC75C2"/>
    <w:rsid w:val="00CC778A"/>
    <w:rsid w:val="00CC7F41"/>
    <w:rsid w:val="00CD0246"/>
    <w:rsid w:val="00CD05A3"/>
    <w:rsid w:val="00CD0842"/>
    <w:rsid w:val="00CD134D"/>
    <w:rsid w:val="00CD157B"/>
    <w:rsid w:val="00CD21B3"/>
    <w:rsid w:val="00CD2323"/>
    <w:rsid w:val="00CD23D6"/>
    <w:rsid w:val="00CD2656"/>
    <w:rsid w:val="00CD2ADC"/>
    <w:rsid w:val="00CD365A"/>
    <w:rsid w:val="00CD3F18"/>
    <w:rsid w:val="00CD442A"/>
    <w:rsid w:val="00CD45E3"/>
    <w:rsid w:val="00CD4B8D"/>
    <w:rsid w:val="00CD4F71"/>
    <w:rsid w:val="00CD5857"/>
    <w:rsid w:val="00CD5FFD"/>
    <w:rsid w:val="00CD688F"/>
    <w:rsid w:val="00CE02E6"/>
    <w:rsid w:val="00CE1043"/>
    <w:rsid w:val="00CE151A"/>
    <w:rsid w:val="00CE1F54"/>
    <w:rsid w:val="00CE24FA"/>
    <w:rsid w:val="00CE31E5"/>
    <w:rsid w:val="00CE3564"/>
    <w:rsid w:val="00CE36BB"/>
    <w:rsid w:val="00CE495D"/>
    <w:rsid w:val="00CE49BA"/>
    <w:rsid w:val="00CE51F8"/>
    <w:rsid w:val="00CE628D"/>
    <w:rsid w:val="00CE6528"/>
    <w:rsid w:val="00CE67DA"/>
    <w:rsid w:val="00CE6804"/>
    <w:rsid w:val="00CE6B16"/>
    <w:rsid w:val="00CE6BB0"/>
    <w:rsid w:val="00CE6F27"/>
    <w:rsid w:val="00CE79FE"/>
    <w:rsid w:val="00CE7E16"/>
    <w:rsid w:val="00CF010F"/>
    <w:rsid w:val="00CF072B"/>
    <w:rsid w:val="00CF0ADD"/>
    <w:rsid w:val="00CF0AFE"/>
    <w:rsid w:val="00CF0D20"/>
    <w:rsid w:val="00CF2363"/>
    <w:rsid w:val="00CF23EE"/>
    <w:rsid w:val="00CF28EE"/>
    <w:rsid w:val="00CF3159"/>
    <w:rsid w:val="00CF402D"/>
    <w:rsid w:val="00CF431B"/>
    <w:rsid w:val="00CF4820"/>
    <w:rsid w:val="00CF5388"/>
    <w:rsid w:val="00CF5577"/>
    <w:rsid w:val="00CF5DAF"/>
    <w:rsid w:val="00CF61B5"/>
    <w:rsid w:val="00CF62A8"/>
    <w:rsid w:val="00CF6DF4"/>
    <w:rsid w:val="00CF6EA7"/>
    <w:rsid w:val="00CF7684"/>
    <w:rsid w:val="00D0212E"/>
    <w:rsid w:val="00D0225B"/>
    <w:rsid w:val="00D02A19"/>
    <w:rsid w:val="00D04F7B"/>
    <w:rsid w:val="00D0512C"/>
    <w:rsid w:val="00D05E29"/>
    <w:rsid w:val="00D06211"/>
    <w:rsid w:val="00D06DF6"/>
    <w:rsid w:val="00D06E9F"/>
    <w:rsid w:val="00D06FFF"/>
    <w:rsid w:val="00D0757E"/>
    <w:rsid w:val="00D07B7D"/>
    <w:rsid w:val="00D07E7E"/>
    <w:rsid w:val="00D113E7"/>
    <w:rsid w:val="00D116F0"/>
    <w:rsid w:val="00D119B8"/>
    <w:rsid w:val="00D11B26"/>
    <w:rsid w:val="00D122BD"/>
    <w:rsid w:val="00D12A77"/>
    <w:rsid w:val="00D12AB4"/>
    <w:rsid w:val="00D12E24"/>
    <w:rsid w:val="00D13CD4"/>
    <w:rsid w:val="00D13DBC"/>
    <w:rsid w:val="00D14332"/>
    <w:rsid w:val="00D15178"/>
    <w:rsid w:val="00D1522A"/>
    <w:rsid w:val="00D15B0C"/>
    <w:rsid w:val="00D167E6"/>
    <w:rsid w:val="00D16F9B"/>
    <w:rsid w:val="00D17611"/>
    <w:rsid w:val="00D17E36"/>
    <w:rsid w:val="00D200B1"/>
    <w:rsid w:val="00D201F2"/>
    <w:rsid w:val="00D20389"/>
    <w:rsid w:val="00D214CE"/>
    <w:rsid w:val="00D21901"/>
    <w:rsid w:val="00D21A5A"/>
    <w:rsid w:val="00D21DA4"/>
    <w:rsid w:val="00D22863"/>
    <w:rsid w:val="00D22A36"/>
    <w:rsid w:val="00D23502"/>
    <w:rsid w:val="00D24778"/>
    <w:rsid w:val="00D25322"/>
    <w:rsid w:val="00D25ADF"/>
    <w:rsid w:val="00D25BE6"/>
    <w:rsid w:val="00D25C2E"/>
    <w:rsid w:val="00D25FFA"/>
    <w:rsid w:val="00D26186"/>
    <w:rsid w:val="00D264A4"/>
    <w:rsid w:val="00D26DF4"/>
    <w:rsid w:val="00D26E87"/>
    <w:rsid w:val="00D27086"/>
    <w:rsid w:val="00D27715"/>
    <w:rsid w:val="00D27CDB"/>
    <w:rsid w:val="00D301B3"/>
    <w:rsid w:val="00D30458"/>
    <w:rsid w:val="00D30B67"/>
    <w:rsid w:val="00D30D2F"/>
    <w:rsid w:val="00D31529"/>
    <w:rsid w:val="00D3190D"/>
    <w:rsid w:val="00D3345B"/>
    <w:rsid w:val="00D334F0"/>
    <w:rsid w:val="00D33974"/>
    <w:rsid w:val="00D33C7E"/>
    <w:rsid w:val="00D34005"/>
    <w:rsid w:val="00D346EB"/>
    <w:rsid w:val="00D35DEF"/>
    <w:rsid w:val="00D35F0E"/>
    <w:rsid w:val="00D362D1"/>
    <w:rsid w:val="00D36FEC"/>
    <w:rsid w:val="00D3723B"/>
    <w:rsid w:val="00D377B1"/>
    <w:rsid w:val="00D37996"/>
    <w:rsid w:val="00D37DF7"/>
    <w:rsid w:val="00D405B2"/>
    <w:rsid w:val="00D40E5F"/>
    <w:rsid w:val="00D4101C"/>
    <w:rsid w:val="00D4115A"/>
    <w:rsid w:val="00D411AB"/>
    <w:rsid w:val="00D41BD7"/>
    <w:rsid w:val="00D41E32"/>
    <w:rsid w:val="00D42078"/>
    <w:rsid w:val="00D421C9"/>
    <w:rsid w:val="00D42CC1"/>
    <w:rsid w:val="00D42F6C"/>
    <w:rsid w:val="00D43A1F"/>
    <w:rsid w:val="00D44755"/>
    <w:rsid w:val="00D44B50"/>
    <w:rsid w:val="00D45EDA"/>
    <w:rsid w:val="00D45F80"/>
    <w:rsid w:val="00D46126"/>
    <w:rsid w:val="00D508A9"/>
    <w:rsid w:val="00D50DFF"/>
    <w:rsid w:val="00D512A4"/>
    <w:rsid w:val="00D5133C"/>
    <w:rsid w:val="00D5138A"/>
    <w:rsid w:val="00D51A7A"/>
    <w:rsid w:val="00D521C2"/>
    <w:rsid w:val="00D53401"/>
    <w:rsid w:val="00D5370C"/>
    <w:rsid w:val="00D53A72"/>
    <w:rsid w:val="00D54213"/>
    <w:rsid w:val="00D54416"/>
    <w:rsid w:val="00D54F96"/>
    <w:rsid w:val="00D5509A"/>
    <w:rsid w:val="00D5545B"/>
    <w:rsid w:val="00D557D8"/>
    <w:rsid w:val="00D56CC0"/>
    <w:rsid w:val="00D57027"/>
    <w:rsid w:val="00D578DF"/>
    <w:rsid w:val="00D60147"/>
    <w:rsid w:val="00D60DEF"/>
    <w:rsid w:val="00D61D9D"/>
    <w:rsid w:val="00D6217D"/>
    <w:rsid w:val="00D6231B"/>
    <w:rsid w:val="00D625C5"/>
    <w:rsid w:val="00D62DFA"/>
    <w:rsid w:val="00D63ACC"/>
    <w:rsid w:val="00D663F0"/>
    <w:rsid w:val="00D66636"/>
    <w:rsid w:val="00D66949"/>
    <w:rsid w:val="00D672C4"/>
    <w:rsid w:val="00D67658"/>
    <w:rsid w:val="00D67A60"/>
    <w:rsid w:val="00D70016"/>
    <w:rsid w:val="00D70178"/>
    <w:rsid w:val="00D701D4"/>
    <w:rsid w:val="00D7100B"/>
    <w:rsid w:val="00D71336"/>
    <w:rsid w:val="00D71461"/>
    <w:rsid w:val="00D71471"/>
    <w:rsid w:val="00D71590"/>
    <w:rsid w:val="00D71AF4"/>
    <w:rsid w:val="00D71C56"/>
    <w:rsid w:val="00D73963"/>
    <w:rsid w:val="00D73C72"/>
    <w:rsid w:val="00D73DDB"/>
    <w:rsid w:val="00D7519D"/>
    <w:rsid w:val="00D75281"/>
    <w:rsid w:val="00D75B25"/>
    <w:rsid w:val="00D75D19"/>
    <w:rsid w:val="00D7657C"/>
    <w:rsid w:val="00D7676B"/>
    <w:rsid w:val="00D76BAD"/>
    <w:rsid w:val="00D76E8B"/>
    <w:rsid w:val="00D7706C"/>
    <w:rsid w:val="00D77359"/>
    <w:rsid w:val="00D77433"/>
    <w:rsid w:val="00D80F0E"/>
    <w:rsid w:val="00D810BB"/>
    <w:rsid w:val="00D81801"/>
    <w:rsid w:val="00D8205D"/>
    <w:rsid w:val="00D82646"/>
    <w:rsid w:val="00D82A69"/>
    <w:rsid w:val="00D83B93"/>
    <w:rsid w:val="00D844C1"/>
    <w:rsid w:val="00D846FB"/>
    <w:rsid w:val="00D847F9"/>
    <w:rsid w:val="00D84B28"/>
    <w:rsid w:val="00D84E58"/>
    <w:rsid w:val="00D85309"/>
    <w:rsid w:val="00D8567A"/>
    <w:rsid w:val="00D860C6"/>
    <w:rsid w:val="00D86512"/>
    <w:rsid w:val="00D86695"/>
    <w:rsid w:val="00D867A8"/>
    <w:rsid w:val="00D86A06"/>
    <w:rsid w:val="00D86ABB"/>
    <w:rsid w:val="00D86AD8"/>
    <w:rsid w:val="00D87080"/>
    <w:rsid w:val="00D87115"/>
    <w:rsid w:val="00D879C1"/>
    <w:rsid w:val="00D87D24"/>
    <w:rsid w:val="00D90453"/>
    <w:rsid w:val="00D90A07"/>
    <w:rsid w:val="00D90A77"/>
    <w:rsid w:val="00D90BA1"/>
    <w:rsid w:val="00D91911"/>
    <w:rsid w:val="00D91B8A"/>
    <w:rsid w:val="00D9376B"/>
    <w:rsid w:val="00D937CC"/>
    <w:rsid w:val="00D93E53"/>
    <w:rsid w:val="00D93F56"/>
    <w:rsid w:val="00D9449B"/>
    <w:rsid w:val="00D94A33"/>
    <w:rsid w:val="00D94BC1"/>
    <w:rsid w:val="00D9550F"/>
    <w:rsid w:val="00D9562E"/>
    <w:rsid w:val="00D95B44"/>
    <w:rsid w:val="00D97CB3"/>
    <w:rsid w:val="00DA037D"/>
    <w:rsid w:val="00DA06CD"/>
    <w:rsid w:val="00DA182E"/>
    <w:rsid w:val="00DA18A4"/>
    <w:rsid w:val="00DA1E23"/>
    <w:rsid w:val="00DA30CC"/>
    <w:rsid w:val="00DA32AF"/>
    <w:rsid w:val="00DA33EF"/>
    <w:rsid w:val="00DA35AD"/>
    <w:rsid w:val="00DA3A33"/>
    <w:rsid w:val="00DA3EAD"/>
    <w:rsid w:val="00DA4370"/>
    <w:rsid w:val="00DA44F1"/>
    <w:rsid w:val="00DA477A"/>
    <w:rsid w:val="00DA4973"/>
    <w:rsid w:val="00DA5172"/>
    <w:rsid w:val="00DA5259"/>
    <w:rsid w:val="00DA545B"/>
    <w:rsid w:val="00DA5925"/>
    <w:rsid w:val="00DA67B4"/>
    <w:rsid w:val="00DA6B61"/>
    <w:rsid w:val="00DA6CF4"/>
    <w:rsid w:val="00DA70E8"/>
    <w:rsid w:val="00DA73AF"/>
    <w:rsid w:val="00DA7CFE"/>
    <w:rsid w:val="00DB0056"/>
    <w:rsid w:val="00DB016D"/>
    <w:rsid w:val="00DB0DD9"/>
    <w:rsid w:val="00DB30F4"/>
    <w:rsid w:val="00DB3165"/>
    <w:rsid w:val="00DB34B8"/>
    <w:rsid w:val="00DB38FF"/>
    <w:rsid w:val="00DB3A12"/>
    <w:rsid w:val="00DB3D95"/>
    <w:rsid w:val="00DB49CD"/>
    <w:rsid w:val="00DB59FC"/>
    <w:rsid w:val="00DB6CA0"/>
    <w:rsid w:val="00DB6E07"/>
    <w:rsid w:val="00DB73D7"/>
    <w:rsid w:val="00DB7934"/>
    <w:rsid w:val="00DB7ED2"/>
    <w:rsid w:val="00DC0D2B"/>
    <w:rsid w:val="00DC18B2"/>
    <w:rsid w:val="00DC1926"/>
    <w:rsid w:val="00DC1C01"/>
    <w:rsid w:val="00DC1E36"/>
    <w:rsid w:val="00DC274D"/>
    <w:rsid w:val="00DC2886"/>
    <w:rsid w:val="00DC2B8D"/>
    <w:rsid w:val="00DC390F"/>
    <w:rsid w:val="00DC3A85"/>
    <w:rsid w:val="00DC5DB6"/>
    <w:rsid w:val="00DC6928"/>
    <w:rsid w:val="00DC747E"/>
    <w:rsid w:val="00DC7C54"/>
    <w:rsid w:val="00DD0B8C"/>
    <w:rsid w:val="00DD1520"/>
    <w:rsid w:val="00DD18B5"/>
    <w:rsid w:val="00DD2301"/>
    <w:rsid w:val="00DD2520"/>
    <w:rsid w:val="00DD28FB"/>
    <w:rsid w:val="00DD30CB"/>
    <w:rsid w:val="00DD3791"/>
    <w:rsid w:val="00DD3820"/>
    <w:rsid w:val="00DD3A1E"/>
    <w:rsid w:val="00DD3D1C"/>
    <w:rsid w:val="00DD3EF2"/>
    <w:rsid w:val="00DD4752"/>
    <w:rsid w:val="00DD488F"/>
    <w:rsid w:val="00DD4D46"/>
    <w:rsid w:val="00DD4DAF"/>
    <w:rsid w:val="00DD521E"/>
    <w:rsid w:val="00DD57FF"/>
    <w:rsid w:val="00DD5948"/>
    <w:rsid w:val="00DD5AEB"/>
    <w:rsid w:val="00DD6294"/>
    <w:rsid w:val="00DD67E5"/>
    <w:rsid w:val="00DD6A57"/>
    <w:rsid w:val="00DD6A5E"/>
    <w:rsid w:val="00DD6A63"/>
    <w:rsid w:val="00DD6DE4"/>
    <w:rsid w:val="00DD7848"/>
    <w:rsid w:val="00DD7EAF"/>
    <w:rsid w:val="00DE0FBE"/>
    <w:rsid w:val="00DE1B18"/>
    <w:rsid w:val="00DE1D5F"/>
    <w:rsid w:val="00DE20F1"/>
    <w:rsid w:val="00DE21F5"/>
    <w:rsid w:val="00DE2445"/>
    <w:rsid w:val="00DE2792"/>
    <w:rsid w:val="00DE2EB4"/>
    <w:rsid w:val="00DE34E7"/>
    <w:rsid w:val="00DE357C"/>
    <w:rsid w:val="00DE38E9"/>
    <w:rsid w:val="00DE3A21"/>
    <w:rsid w:val="00DE3CE5"/>
    <w:rsid w:val="00DE4063"/>
    <w:rsid w:val="00DE4360"/>
    <w:rsid w:val="00DE472C"/>
    <w:rsid w:val="00DE4829"/>
    <w:rsid w:val="00DE6EB9"/>
    <w:rsid w:val="00DE7B6E"/>
    <w:rsid w:val="00DE7F9D"/>
    <w:rsid w:val="00DF074F"/>
    <w:rsid w:val="00DF12B3"/>
    <w:rsid w:val="00DF151A"/>
    <w:rsid w:val="00DF1A16"/>
    <w:rsid w:val="00DF1C08"/>
    <w:rsid w:val="00DF1E44"/>
    <w:rsid w:val="00DF21F4"/>
    <w:rsid w:val="00DF2583"/>
    <w:rsid w:val="00DF26B1"/>
    <w:rsid w:val="00DF2CE5"/>
    <w:rsid w:val="00DF2E7F"/>
    <w:rsid w:val="00DF3158"/>
    <w:rsid w:val="00DF3219"/>
    <w:rsid w:val="00DF3DA5"/>
    <w:rsid w:val="00DF45A1"/>
    <w:rsid w:val="00DF4FB9"/>
    <w:rsid w:val="00DF57F5"/>
    <w:rsid w:val="00DF6037"/>
    <w:rsid w:val="00DF7113"/>
    <w:rsid w:val="00E00775"/>
    <w:rsid w:val="00E0085F"/>
    <w:rsid w:val="00E011E9"/>
    <w:rsid w:val="00E01CA7"/>
    <w:rsid w:val="00E01F7A"/>
    <w:rsid w:val="00E02E95"/>
    <w:rsid w:val="00E033BA"/>
    <w:rsid w:val="00E03692"/>
    <w:rsid w:val="00E0382F"/>
    <w:rsid w:val="00E03980"/>
    <w:rsid w:val="00E041EC"/>
    <w:rsid w:val="00E047AD"/>
    <w:rsid w:val="00E054C6"/>
    <w:rsid w:val="00E058EE"/>
    <w:rsid w:val="00E06676"/>
    <w:rsid w:val="00E06A0D"/>
    <w:rsid w:val="00E06F9C"/>
    <w:rsid w:val="00E075DE"/>
    <w:rsid w:val="00E07AA3"/>
    <w:rsid w:val="00E07AB5"/>
    <w:rsid w:val="00E11DB0"/>
    <w:rsid w:val="00E1213E"/>
    <w:rsid w:val="00E128EB"/>
    <w:rsid w:val="00E12CBB"/>
    <w:rsid w:val="00E12D6C"/>
    <w:rsid w:val="00E12EDF"/>
    <w:rsid w:val="00E13299"/>
    <w:rsid w:val="00E1448C"/>
    <w:rsid w:val="00E147A2"/>
    <w:rsid w:val="00E14B7B"/>
    <w:rsid w:val="00E14D04"/>
    <w:rsid w:val="00E1520B"/>
    <w:rsid w:val="00E15B76"/>
    <w:rsid w:val="00E16B28"/>
    <w:rsid w:val="00E16D2F"/>
    <w:rsid w:val="00E17B40"/>
    <w:rsid w:val="00E17D6E"/>
    <w:rsid w:val="00E17F71"/>
    <w:rsid w:val="00E21224"/>
    <w:rsid w:val="00E22E87"/>
    <w:rsid w:val="00E2360B"/>
    <w:rsid w:val="00E23B81"/>
    <w:rsid w:val="00E23C52"/>
    <w:rsid w:val="00E23C67"/>
    <w:rsid w:val="00E23CEF"/>
    <w:rsid w:val="00E25073"/>
    <w:rsid w:val="00E250FA"/>
    <w:rsid w:val="00E25B09"/>
    <w:rsid w:val="00E26231"/>
    <w:rsid w:val="00E2631F"/>
    <w:rsid w:val="00E26729"/>
    <w:rsid w:val="00E26A6B"/>
    <w:rsid w:val="00E27665"/>
    <w:rsid w:val="00E278AC"/>
    <w:rsid w:val="00E27BEE"/>
    <w:rsid w:val="00E3052B"/>
    <w:rsid w:val="00E30807"/>
    <w:rsid w:val="00E31710"/>
    <w:rsid w:val="00E31C61"/>
    <w:rsid w:val="00E32188"/>
    <w:rsid w:val="00E323E7"/>
    <w:rsid w:val="00E32490"/>
    <w:rsid w:val="00E32616"/>
    <w:rsid w:val="00E328D8"/>
    <w:rsid w:val="00E32CE2"/>
    <w:rsid w:val="00E32D37"/>
    <w:rsid w:val="00E33C12"/>
    <w:rsid w:val="00E33F65"/>
    <w:rsid w:val="00E34142"/>
    <w:rsid w:val="00E3495E"/>
    <w:rsid w:val="00E3591A"/>
    <w:rsid w:val="00E36E69"/>
    <w:rsid w:val="00E37667"/>
    <w:rsid w:val="00E406DA"/>
    <w:rsid w:val="00E40709"/>
    <w:rsid w:val="00E40ADA"/>
    <w:rsid w:val="00E40B89"/>
    <w:rsid w:val="00E415FC"/>
    <w:rsid w:val="00E4170E"/>
    <w:rsid w:val="00E419DD"/>
    <w:rsid w:val="00E41CC9"/>
    <w:rsid w:val="00E41D81"/>
    <w:rsid w:val="00E42F2A"/>
    <w:rsid w:val="00E4307E"/>
    <w:rsid w:val="00E43398"/>
    <w:rsid w:val="00E43559"/>
    <w:rsid w:val="00E43FB8"/>
    <w:rsid w:val="00E44214"/>
    <w:rsid w:val="00E44A83"/>
    <w:rsid w:val="00E44BFF"/>
    <w:rsid w:val="00E44C59"/>
    <w:rsid w:val="00E44E8D"/>
    <w:rsid w:val="00E4549D"/>
    <w:rsid w:val="00E45BF2"/>
    <w:rsid w:val="00E45DEA"/>
    <w:rsid w:val="00E47684"/>
    <w:rsid w:val="00E47FA6"/>
    <w:rsid w:val="00E50C4C"/>
    <w:rsid w:val="00E51829"/>
    <w:rsid w:val="00E51A0D"/>
    <w:rsid w:val="00E51E11"/>
    <w:rsid w:val="00E526E2"/>
    <w:rsid w:val="00E53BD5"/>
    <w:rsid w:val="00E54291"/>
    <w:rsid w:val="00E5459C"/>
    <w:rsid w:val="00E549C2"/>
    <w:rsid w:val="00E557B5"/>
    <w:rsid w:val="00E563A7"/>
    <w:rsid w:val="00E56BD8"/>
    <w:rsid w:val="00E56F3C"/>
    <w:rsid w:val="00E57B6A"/>
    <w:rsid w:val="00E57B77"/>
    <w:rsid w:val="00E60733"/>
    <w:rsid w:val="00E60952"/>
    <w:rsid w:val="00E61A4C"/>
    <w:rsid w:val="00E61E23"/>
    <w:rsid w:val="00E620A6"/>
    <w:rsid w:val="00E6210D"/>
    <w:rsid w:val="00E62171"/>
    <w:rsid w:val="00E62768"/>
    <w:rsid w:val="00E62966"/>
    <w:rsid w:val="00E6462C"/>
    <w:rsid w:val="00E649F9"/>
    <w:rsid w:val="00E65BCA"/>
    <w:rsid w:val="00E66365"/>
    <w:rsid w:val="00E672FB"/>
    <w:rsid w:val="00E676F9"/>
    <w:rsid w:val="00E70455"/>
    <w:rsid w:val="00E71702"/>
    <w:rsid w:val="00E719D3"/>
    <w:rsid w:val="00E71E37"/>
    <w:rsid w:val="00E720E5"/>
    <w:rsid w:val="00E720FE"/>
    <w:rsid w:val="00E72A86"/>
    <w:rsid w:val="00E72C29"/>
    <w:rsid w:val="00E730D2"/>
    <w:rsid w:val="00E73583"/>
    <w:rsid w:val="00E73996"/>
    <w:rsid w:val="00E74EE7"/>
    <w:rsid w:val="00E74FD9"/>
    <w:rsid w:val="00E76782"/>
    <w:rsid w:val="00E76956"/>
    <w:rsid w:val="00E77008"/>
    <w:rsid w:val="00E77030"/>
    <w:rsid w:val="00E779CB"/>
    <w:rsid w:val="00E80B80"/>
    <w:rsid w:val="00E814BC"/>
    <w:rsid w:val="00E81603"/>
    <w:rsid w:val="00E81A4E"/>
    <w:rsid w:val="00E83D1B"/>
    <w:rsid w:val="00E84031"/>
    <w:rsid w:val="00E84AB4"/>
    <w:rsid w:val="00E84B48"/>
    <w:rsid w:val="00E84EBF"/>
    <w:rsid w:val="00E8590A"/>
    <w:rsid w:val="00E85F38"/>
    <w:rsid w:val="00E861A8"/>
    <w:rsid w:val="00E86216"/>
    <w:rsid w:val="00E869C0"/>
    <w:rsid w:val="00E86ED2"/>
    <w:rsid w:val="00E87629"/>
    <w:rsid w:val="00E87846"/>
    <w:rsid w:val="00E87853"/>
    <w:rsid w:val="00E90423"/>
    <w:rsid w:val="00E9047F"/>
    <w:rsid w:val="00E90630"/>
    <w:rsid w:val="00E91621"/>
    <w:rsid w:val="00E91C47"/>
    <w:rsid w:val="00E91D26"/>
    <w:rsid w:val="00E91D47"/>
    <w:rsid w:val="00E92935"/>
    <w:rsid w:val="00E93CE0"/>
    <w:rsid w:val="00E949D3"/>
    <w:rsid w:val="00E94C45"/>
    <w:rsid w:val="00E957E1"/>
    <w:rsid w:val="00E95E9B"/>
    <w:rsid w:val="00E96473"/>
    <w:rsid w:val="00E96648"/>
    <w:rsid w:val="00E9686D"/>
    <w:rsid w:val="00E96BD9"/>
    <w:rsid w:val="00E97928"/>
    <w:rsid w:val="00E97A5E"/>
    <w:rsid w:val="00EA0284"/>
    <w:rsid w:val="00EA046C"/>
    <w:rsid w:val="00EA06E9"/>
    <w:rsid w:val="00EA0D57"/>
    <w:rsid w:val="00EA0E45"/>
    <w:rsid w:val="00EA0EEC"/>
    <w:rsid w:val="00EA1EAD"/>
    <w:rsid w:val="00EA1F92"/>
    <w:rsid w:val="00EA205B"/>
    <w:rsid w:val="00EA2486"/>
    <w:rsid w:val="00EA3682"/>
    <w:rsid w:val="00EA4907"/>
    <w:rsid w:val="00EA4974"/>
    <w:rsid w:val="00EA4A2E"/>
    <w:rsid w:val="00EA4C2C"/>
    <w:rsid w:val="00EA5618"/>
    <w:rsid w:val="00EA570D"/>
    <w:rsid w:val="00EA6303"/>
    <w:rsid w:val="00EA66D9"/>
    <w:rsid w:val="00EA67A1"/>
    <w:rsid w:val="00EA6872"/>
    <w:rsid w:val="00EA6B90"/>
    <w:rsid w:val="00EA6EA1"/>
    <w:rsid w:val="00EA7A0F"/>
    <w:rsid w:val="00EA7FDA"/>
    <w:rsid w:val="00EB04B5"/>
    <w:rsid w:val="00EB1073"/>
    <w:rsid w:val="00EB199B"/>
    <w:rsid w:val="00EB1E61"/>
    <w:rsid w:val="00EB210B"/>
    <w:rsid w:val="00EB269D"/>
    <w:rsid w:val="00EB2979"/>
    <w:rsid w:val="00EB2B62"/>
    <w:rsid w:val="00EB39F9"/>
    <w:rsid w:val="00EB3BCE"/>
    <w:rsid w:val="00EB47E5"/>
    <w:rsid w:val="00EB480C"/>
    <w:rsid w:val="00EB498A"/>
    <w:rsid w:val="00EB54B2"/>
    <w:rsid w:val="00EB5877"/>
    <w:rsid w:val="00EB5CAD"/>
    <w:rsid w:val="00EB621E"/>
    <w:rsid w:val="00EB65A1"/>
    <w:rsid w:val="00EB6633"/>
    <w:rsid w:val="00EB684B"/>
    <w:rsid w:val="00EB6D95"/>
    <w:rsid w:val="00EB7939"/>
    <w:rsid w:val="00EB7A37"/>
    <w:rsid w:val="00EB7C89"/>
    <w:rsid w:val="00EB7CD7"/>
    <w:rsid w:val="00EB7CFF"/>
    <w:rsid w:val="00EB7D0A"/>
    <w:rsid w:val="00EC0DD2"/>
    <w:rsid w:val="00EC0E73"/>
    <w:rsid w:val="00EC1543"/>
    <w:rsid w:val="00EC23B5"/>
    <w:rsid w:val="00EC2C2F"/>
    <w:rsid w:val="00EC2CF2"/>
    <w:rsid w:val="00EC3159"/>
    <w:rsid w:val="00EC323A"/>
    <w:rsid w:val="00EC34E3"/>
    <w:rsid w:val="00EC3D4A"/>
    <w:rsid w:val="00EC43D9"/>
    <w:rsid w:val="00EC4820"/>
    <w:rsid w:val="00EC52C7"/>
    <w:rsid w:val="00EC55F5"/>
    <w:rsid w:val="00EC5DD1"/>
    <w:rsid w:val="00EC70F7"/>
    <w:rsid w:val="00EC7EB7"/>
    <w:rsid w:val="00ED02EF"/>
    <w:rsid w:val="00ED053F"/>
    <w:rsid w:val="00ED1A2D"/>
    <w:rsid w:val="00ED241C"/>
    <w:rsid w:val="00ED28D4"/>
    <w:rsid w:val="00ED2F2E"/>
    <w:rsid w:val="00ED3A50"/>
    <w:rsid w:val="00ED44D1"/>
    <w:rsid w:val="00ED46D7"/>
    <w:rsid w:val="00ED542F"/>
    <w:rsid w:val="00ED56A7"/>
    <w:rsid w:val="00ED57AB"/>
    <w:rsid w:val="00ED6A8D"/>
    <w:rsid w:val="00ED6B2E"/>
    <w:rsid w:val="00ED710B"/>
    <w:rsid w:val="00ED7133"/>
    <w:rsid w:val="00ED78EF"/>
    <w:rsid w:val="00EE0223"/>
    <w:rsid w:val="00EE11F8"/>
    <w:rsid w:val="00EE1C45"/>
    <w:rsid w:val="00EE27E2"/>
    <w:rsid w:val="00EE2819"/>
    <w:rsid w:val="00EE2EC4"/>
    <w:rsid w:val="00EE33D3"/>
    <w:rsid w:val="00EE38B4"/>
    <w:rsid w:val="00EE392A"/>
    <w:rsid w:val="00EE3F23"/>
    <w:rsid w:val="00EE450F"/>
    <w:rsid w:val="00EE46F6"/>
    <w:rsid w:val="00EE59ED"/>
    <w:rsid w:val="00EE6168"/>
    <w:rsid w:val="00EE64FA"/>
    <w:rsid w:val="00EE6853"/>
    <w:rsid w:val="00EE6C9F"/>
    <w:rsid w:val="00EE7E5F"/>
    <w:rsid w:val="00EF04B9"/>
    <w:rsid w:val="00EF067D"/>
    <w:rsid w:val="00EF105D"/>
    <w:rsid w:val="00EF24F5"/>
    <w:rsid w:val="00EF2565"/>
    <w:rsid w:val="00EF27D0"/>
    <w:rsid w:val="00EF28B1"/>
    <w:rsid w:val="00EF2C41"/>
    <w:rsid w:val="00EF2DE8"/>
    <w:rsid w:val="00EF32F6"/>
    <w:rsid w:val="00EF36E5"/>
    <w:rsid w:val="00EF38E8"/>
    <w:rsid w:val="00EF4580"/>
    <w:rsid w:val="00EF503A"/>
    <w:rsid w:val="00EF539F"/>
    <w:rsid w:val="00EF662C"/>
    <w:rsid w:val="00EF6928"/>
    <w:rsid w:val="00F00C4E"/>
    <w:rsid w:val="00F016E4"/>
    <w:rsid w:val="00F01B75"/>
    <w:rsid w:val="00F02297"/>
    <w:rsid w:val="00F023D3"/>
    <w:rsid w:val="00F0259B"/>
    <w:rsid w:val="00F03C06"/>
    <w:rsid w:val="00F04097"/>
    <w:rsid w:val="00F045E2"/>
    <w:rsid w:val="00F04B52"/>
    <w:rsid w:val="00F05409"/>
    <w:rsid w:val="00F0689B"/>
    <w:rsid w:val="00F06B5E"/>
    <w:rsid w:val="00F06E52"/>
    <w:rsid w:val="00F06F62"/>
    <w:rsid w:val="00F07EC3"/>
    <w:rsid w:val="00F100E0"/>
    <w:rsid w:val="00F10625"/>
    <w:rsid w:val="00F1079D"/>
    <w:rsid w:val="00F107E8"/>
    <w:rsid w:val="00F11209"/>
    <w:rsid w:val="00F1147E"/>
    <w:rsid w:val="00F11C39"/>
    <w:rsid w:val="00F11CEB"/>
    <w:rsid w:val="00F1248F"/>
    <w:rsid w:val="00F1264C"/>
    <w:rsid w:val="00F13573"/>
    <w:rsid w:val="00F13AB7"/>
    <w:rsid w:val="00F1432C"/>
    <w:rsid w:val="00F14673"/>
    <w:rsid w:val="00F1469A"/>
    <w:rsid w:val="00F1480E"/>
    <w:rsid w:val="00F149A3"/>
    <w:rsid w:val="00F153A2"/>
    <w:rsid w:val="00F15443"/>
    <w:rsid w:val="00F15BD1"/>
    <w:rsid w:val="00F1677E"/>
    <w:rsid w:val="00F16BB0"/>
    <w:rsid w:val="00F1767B"/>
    <w:rsid w:val="00F20D77"/>
    <w:rsid w:val="00F20E6E"/>
    <w:rsid w:val="00F210A3"/>
    <w:rsid w:val="00F211C1"/>
    <w:rsid w:val="00F21309"/>
    <w:rsid w:val="00F21537"/>
    <w:rsid w:val="00F21EEB"/>
    <w:rsid w:val="00F226EF"/>
    <w:rsid w:val="00F23077"/>
    <w:rsid w:val="00F234F2"/>
    <w:rsid w:val="00F23B62"/>
    <w:rsid w:val="00F24313"/>
    <w:rsid w:val="00F24A2F"/>
    <w:rsid w:val="00F252F7"/>
    <w:rsid w:val="00F25AC7"/>
    <w:rsid w:val="00F25F15"/>
    <w:rsid w:val="00F26171"/>
    <w:rsid w:val="00F261FF"/>
    <w:rsid w:val="00F26877"/>
    <w:rsid w:val="00F26C20"/>
    <w:rsid w:val="00F30562"/>
    <w:rsid w:val="00F30A69"/>
    <w:rsid w:val="00F30AD8"/>
    <w:rsid w:val="00F30CB3"/>
    <w:rsid w:val="00F315BC"/>
    <w:rsid w:val="00F3163A"/>
    <w:rsid w:val="00F31A97"/>
    <w:rsid w:val="00F31E33"/>
    <w:rsid w:val="00F320EB"/>
    <w:rsid w:val="00F32E30"/>
    <w:rsid w:val="00F3344A"/>
    <w:rsid w:val="00F3372C"/>
    <w:rsid w:val="00F33FEC"/>
    <w:rsid w:val="00F35842"/>
    <w:rsid w:val="00F36501"/>
    <w:rsid w:val="00F36694"/>
    <w:rsid w:val="00F367FB"/>
    <w:rsid w:val="00F36CD4"/>
    <w:rsid w:val="00F3767D"/>
    <w:rsid w:val="00F400F5"/>
    <w:rsid w:val="00F4093E"/>
    <w:rsid w:val="00F4170C"/>
    <w:rsid w:val="00F41879"/>
    <w:rsid w:val="00F41AD6"/>
    <w:rsid w:val="00F41B4F"/>
    <w:rsid w:val="00F41CFF"/>
    <w:rsid w:val="00F4243B"/>
    <w:rsid w:val="00F42646"/>
    <w:rsid w:val="00F42EA6"/>
    <w:rsid w:val="00F43598"/>
    <w:rsid w:val="00F43A0D"/>
    <w:rsid w:val="00F43A22"/>
    <w:rsid w:val="00F43F6D"/>
    <w:rsid w:val="00F4658D"/>
    <w:rsid w:val="00F4667C"/>
    <w:rsid w:val="00F46963"/>
    <w:rsid w:val="00F47047"/>
    <w:rsid w:val="00F50354"/>
    <w:rsid w:val="00F50392"/>
    <w:rsid w:val="00F50828"/>
    <w:rsid w:val="00F50AA7"/>
    <w:rsid w:val="00F50BC0"/>
    <w:rsid w:val="00F516EF"/>
    <w:rsid w:val="00F52F00"/>
    <w:rsid w:val="00F53002"/>
    <w:rsid w:val="00F541FA"/>
    <w:rsid w:val="00F54714"/>
    <w:rsid w:val="00F54BA2"/>
    <w:rsid w:val="00F558D4"/>
    <w:rsid w:val="00F55FFC"/>
    <w:rsid w:val="00F56F60"/>
    <w:rsid w:val="00F574F8"/>
    <w:rsid w:val="00F577C6"/>
    <w:rsid w:val="00F57800"/>
    <w:rsid w:val="00F603F5"/>
    <w:rsid w:val="00F604D4"/>
    <w:rsid w:val="00F60928"/>
    <w:rsid w:val="00F60A35"/>
    <w:rsid w:val="00F6185D"/>
    <w:rsid w:val="00F62238"/>
    <w:rsid w:val="00F62391"/>
    <w:rsid w:val="00F62A2D"/>
    <w:rsid w:val="00F62C03"/>
    <w:rsid w:val="00F62D5E"/>
    <w:rsid w:val="00F63A0E"/>
    <w:rsid w:val="00F63CF0"/>
    <w:rsid w:val="00F642E8"/>
    <w:rsid w:val="00F64B72"/>
    <w:rsid w:val="00F64FC3"/>
    <w:rsid w:val="00F65A96"/>
    <w:rsid w:val="00F65B4B"/>
    <w:rsid w:val="00F66F43"/>
    <w:rsid w:val="00F70DE2"/>
    <w:rsid w:val="00F7113A"/>
    <w:rsid w:val="00F7132A"/>
    <w:rsid w:val="00F71783"/>
    <w:rsid w:val="00F721E8"/>
    <w:rsid w:val="00F721EA"/>
    <w:rsid w:val="00F72754"/>
    <w:rsid w:val="00F72B0E"/>
    <w:rsid w:val="00F72BF8"/>
    <w:rsid w:val="00F72D40"/>
    <w:rsid w:val="00F72F42"/>
    <w:rsid w:val="00F731D2"/>
    <w:rsid w:val="00F73A5D"/>
    <w:rsid w:val="00F73C9D"/>
    <w:rsid w:val="00F73E94"/>
    <w:rsid w:val="00F740E5"/>
    <w:rsid w:val="00F743FE"/>
    <w:rsid w:val="00F747EF"/>
    <w:rsid w:val="00F74FA0"/>
    <w:rsid w:val="00F75320"/>
    <w:rsid w:val="00F75451"/>
    <w:rsid w:val="00F75913"/>
    <w:rsid w:val="00F75D82"/>
    <w:rsid w:val="00F76222"/>
    <w:rsid w:val="00F763DC"/>
    <w:rsid w:val="00F767A8"/>
    <w:rsid w:val="00F76D63"/>
    <w:rsid w:val="00F77748"/>
    <w:rsid w:val="00F77DB8"/>
    <w:rsid w:val="00F77E2A"/>
    <w:rsid w:val="00F8050A"/>
    <w:rsid w:val="00F8067F"/>
    <w:rsid w:val="00F80C8A"/>
    <w:rsid w:val="00F81169"/>
    <w:rsid w:val="00F82251"/>
    <w:rsid w:val="00F83339"/>
    <w:rsid w:val="00F83410"/>
    <w:rsid w:val="00F8345E"/>
    <w:rsid w:val="00F83651"/>
    <w:rsid w:val="00F84CA9"/>
    <w:rsid w:val="00F85A8A"/>
    <w:rsid w:val="00F85DB9"/>
    <w:rsid w:val="00F85E5F"/>
    <w:rsid w:val="00F8681C"/>
    <w:rsid w:val="00F86C07"/>
    <w:rsid w:val="00F8775E"/>
    <w:rsid w:val="00F87A7C"/>
    <w:rsid w:val="00F9103A"/>
    <w:rsid w:val="00F912FF"/>
    <w:rsid w:val="00F938D7"/>
    <w:rsid w:val="00F9431A"/>
    <w:rsid w:val="00F94466"/>
    <w:rsid w:val="00F9465E"/>
    <w:rsid w:val="00F94CF3"/>
    <w:rsid w:val="00F94E66"/>
    <w:rsid w:val="00F957C9"/>
    <w:rsid w:val="00F96182"/>
    <w:rsid w:val="00F963DA"/>
    <w:rsid w:val="00F9643D"/>
    <w:rsid w:val="00F967F7"/>
    <w:rsid w:val="00F9702D"/>
    <w:rsid w:val="00F97BDC"/>
    <w:rsid w:val="00FA0311"/>
    <w:rsid w:val="00FA106A"/>
    <w:rsid w:val="00FA2240"/>
    <w:rsid w:val="00FA27B3"/>
    <w:rsid w:val="00FA35F0"/>
    <w:rsid w:val="00FA560A"/>
    <w:rsid w:val="00FA5B44"/>
    <w:rsid w:val="00FA68B5"/>
    <w:rsid w:val="00FA7753"/>
    <w:rsid w:val="00FA77BD"/>
    <w:rsid w:val="00FB04B0"/>
    <w:rsid w:val="00FB188E"/>
    <w:rsid w:val="00FB20FB"/>
    <w:rsid w:val="00FB21C9"/>
    <w:rsid w:val="00FB240E"/>
    <w:rsid w:val="00FB280F"/>
    <w:rsid w:val="00FB3415"/>
    <w:rsid w:val="00FB35FD"/>
    <w:rsid w:val="00FB44B4"/>
    <w:rsid w:val="00FB4FC9"/>
    <w:rsid w:val="00FB5814"/>
    <w:rsid w:val="00FB599F"/>
    <w:rsid w:val="00FB6AE0"/>
    <w:rsid w:val="00FB791F"/>
    <w:rsid w:val="00FB7943"/>
    <w:rsid w:val="00FB7C6D"/>
    <w:rsid w:val="00FB7F47"/>
    <w:rsid w:val="00FC0372"/>
    <w:rsid w:val="00FC100B"/>
    <w:rsid w:val="00FC1B2C"/>
    <w:rsid w:val="00FC1F2F"/>
    <w:rsid w:val="00FC2034"/>
    <w:rsid w:val="00FC2109"/>
    <w:rsid w:val="00FC247E"/>
    <w:rsid w:val="00FC2DF9"/>
    <w:rsid w:val="00FC2EDD"/>
    <w:rsid w:val="00FC317E"/>
    <w:rsid w:val="00FC3FA0"/>
    <w:rsid w:val="00FC49E2"/>
    <w:rsid w:val="00FC503A"/>
    <w:rsid w:val="00FC58F4"/>
    <w:rsid w:val="00FC6803"/>
    <w:rsid w:val="00FC6D9B"/>
    <w:rsid w:val="00FC705B"/>
    <w:rsid w:val="00FC7517"/>
    <w:rsid w:val="00FC799F"/>
    <w:rsid w:val="00FC7B18"/>
    <w:rsid w:val="00FD0020"/>
    <w:rsid w:val="00FD007A"/>
    <w:rsid w:val="00FD11D9"/>
    <w:rsid w:val="00FD11F8"/>
    <w:rsid w:val="00FD1613"/>
    <w:rsid w:val="00FD22D4"/>
    <w:rsid w:val="00FD24B0"/>
    <w:rsid w:val="00FD3237"/>
    <w:rsid w:val="00FD36F8"/>
    <w:rsid w:val="00FD3917"/>
    <w:rsid w:val="00FD4326"/>
    <w:rsid w:val="00FD4BC6"/>
    <w:rsid w:val="00FD5554"/>
    <w:rsid w:val="00FD5C7D"/>
    <w:rsid w:val="00FD64EB"/>
    <w:rsid w:val="00FD6A99"/>
    <w:rsid w:val="00FD7A3D"/>
    <w:rsid w:val="00FD7C5E"/>
    <w:rsid w:val="00FE098C"/>
    <w:rsid w:val="00FE0AF5"/>
    <w:rsid w:val="00FE0D21"/>
    <w:rsid w:val="00FE162B"/>
    <w:rsid w:val="00FE21E9"/>
    <w:rsid w:val="00FE29CF"/>
    <w:rsid w:val="00FE2D16"/>
    <w:rsid w:val="00FE31B2"/>
    <w:rsid w:val="00FE3716"/>
    <w:rsid w:val="00FE4D74"/>
    <w:rsid w:val="00FE4F70"/>
    <w:rsid w:val="00FE4FCE"/>
    <w:rsid w:val="00FE559F"/>
    <w:rsid w:val="00FE6C1B"/>
    <w:rsid w:val="00FE712A"/>
    <w:rsid w:val="00FE721A"/>
    <w:rsid w:val="00FE7473"/>
    <w:rsid w:val="00FE77A6"/>
    <w:rsid w:val="00FE7B51"/>
    <w:rsid w:val="00FF0CD1"/>
    <w:rsid w:val="00FF0F4C"/>
    <w:rsid w:val="00FF1197"/>
    <w:rsid w:val="00FF12BE"/>
    <w:rsid w:val="00FF33A9"/>
    <w:rsid w:val="00FF34B4"/>
    <w:rsid w:val="00FF3582"/>
    <w:rsid w:val="00FF36DA"/>
    <w:rsid w:val="00FF3907"/>
    <w:rsid w:val="00FF3AFE"/>
    <w:rsid w:val="00FF3BC9"/>
    <w:rsid w:val="00FF4F68"/>
    <w:rsid w:val="00FF5044"/>
    <w:rsid w:val="00FF52DE"/>
    <w:rsid w:val="00FF565C"/>
    <w:rsid w:val="00FF5F0C"/>
    <w:rsid w:val="00FF601C"/>
    <w:rsid w:val="00FF61B2"/>
    <w:rsid w:val="00FF64BE"/>
    <w:rsid w:val="00FF70B5"/>
    <w:rsid w:val="00FF7189"/>
    <w:rsid w:val="00FF74A0"/>
    <w:rsid w:val="00FF7721"/>
    <w:rsid w:val="00FF7B45"/>
    <w:rsid w:val="00FF7F30"/>
    <w:rsid w:val="011A11A4"/>
    <w:rsid w:val="014B5B44"/>
    <w:rsid w:val="018C5F7F"/>
    <w:rsid w:val="01BC5623"/>
    <w:rsid w:val="01BE4069"/>
    <w:rsid w:val="01BE5800"/>
    <w:rsid w:val="01E46F65"/>
    <w:rsid w:val="022F6B1F"/>
    <w:rsid w:val="02454E6C"/>
    <w:rsid w:val="02746C26"/>
    <w:rsid w:val="02E536DD"/>
    <w:rsid w:val="033104EC"/>
    <w:rsid w:val="03975AC9"/>
    <w:rsid w:val="03F06C42"/>
    <w:rsid w:val="041B3357"/>
    <w:rsid w:val="04961EDF"/>
    <w:rsid w:val="04C34346"/>
    <w:rsid w:val="04E30437"/>
    <w:rsid w:val="05F41FAA"/>
    <w:rsid w:val="05F51411"/>
    <w:rsid w:val="063B78DC"/>
    <w:rsid w:val="06705DB7"/>
    <w:rsid w:val="069824D0"/>
    <w:rsid w:val="076E0F6D"/>
    <w:rsid w:val="07D2108D"/>
    <w:rsid w:val="07E84F31"/>
    <w:rsid w:val="07E94F7B"/>
    <w:rsid w:val="0839529D"/>
    <w:rsid w:val="09187E30"/>
    <w:rsid w:val="09974C33"/>
    <w:rsid w:val="09B82947"/>
    <w:rsid w:val="0A4C2D93"/>
    <w:rsid w:val="0BF958C7"/>
    <w:rsid w:val="0C3F3332"/>
    <w:rsid w:val="0C5A09A9"/>
    <w:rsid w:val="0C85421C"/>
    <w:rsid w:val="0CDB719E"/>
    <w:rsid w:val="0DB43A30"/>
    <w:rsid w:val="0E0812B7"/>
    <w:rsid w:val="0E7664C8"/>
    <w:rsid w:val="0E917292"/>
    <w:rsid w:val="0EAB6A73"/>
    <w:rsid w:val="0EEF013D"/>
    <w:rsid w:val="0F4D0707"/>
    <w:rsid w:val="0FA15C17"/>
    <w:rsid w:val="0FBA2A45"/>
    <w:rsid w:val="0FC41654"/>
    <w:rsid w:val="0FDE7285"/>
    <w:rsid w:val="10627D99"/>
    <w:rsid w:val="108F4949"/>
    <w:rsid w:val="118A1266"/>
    <w:rsid w:val="118C2ED5"/>
    <w:rsid w:val="11B35DD6"/>
    <w:rsid w:val="11B83D31"/>
    <w:rsid w:val="12795B29"/>
    <w:rsid w:val="12897A26"/>
    <w:rsid w:val="12F62B63"/>
    <w:rsid w:val="13462BD7"/>
    <w:rsid w:val="13696837"/>
    <w:rsid w:val="1385261C"/>
    <w:rsid w:val="13B31AEC"/>
    <w:rsid w:val="13FE3FBA"/>
    <w:rsid w:val="140E1568"/>
    <w:rsid w:val="14404369"/>
    <w:rsid w:val="14E632DA"/>
    <w:rsid w:val="156008C9"/>
    <w:rsid w:val="15851652"/>
    <w:rsid w:val="15FF3D3A"/>
    <w:rsid w:val="16DF5613"/>
    <w:rsid w:val="175D674F"/>
    <w:rsid w:val="17716EB9"/>
    <w:rsid w:val="17CD2550"/>
    <w:rsid w:val="18114189"/>
    <w:rsid w:val="18F06F2D"/>
    <w:rsid w:val="196E2A43"/>
    <w:rsid w:val="19950F04"/>
    <w:rsid w:val="19AD7F51"/>
    <w:rsid w:val="1ADE4F65"/>
    <w:rsid w:val="1BA50D14"/>
    <w:rsid w:val="1BA677E7"/>
    <w:rsid w:val="1BBE5B7F"/>
    <w:rsid w:val="1C625D30"/>
    <w:rsid w:val="1C7671E3"/>
    <w:rsid w:val="1C777601"/>
    <w:rsid w:val="1C8A493E"/>
    <w:rsid w:val="1CCB6998"/>
    <w:rsid w:val="1CD6623F"/>
    <w:rsid w:val="1CF90898"/>
    <w:rsid w:val="1CFA0FE7"/>
    <w:rsid w:val="1D5D618A"/>
    <w:rsid w:val="1D8C69C4"/>
    <w:rsid w:val="1DC547B7"/>
    <w:rsid w:val="1E1C7C6C"/>
    <w:rsid w:val="1E25149D"/>
    <w:rsid w:val="1E786F00"/>
    <w:rsid w:val="1EBE3130"/>
    <w:rsid w:val="1F1F65F5"/>
    <w:rsid w:val="1F2624EB"/>
    <w:rsid w:val="1F343C02"/>
    <w:rsid w:val="1F3F0BEE"/>
    <w:rsid w:val="1F7B4B9B"/>
    <w:rsid w:val="1F975F6D"/>
    <w:rsid w:val="1FAC7E53"/>
    <w:rsid w:val="1FF33A36"/>
    <w:rsid w:val="20517FE3"/>
    <w:rsid w:val="20CE2C18"/>
    <w:rsid w:val="20DB50F9"/>
    <w:rsid w:val="21733B77"/>
    <w:rsid w:val="217B34D9"/>
    <w:rsid w:val="217C1DAF"/>
    <w:rsid w:val="21807215"/>
    <w:rsid w:val="218220DE"/>
    <w:rsid w:val="222C76C6"/>
    <w:rsid w:val="22466CF3"/>
    <w:rsid w:val="22796B9E"/>
    <w:rsid w:val="22A344E7"/>
    <w:rsid w:val="22DE3197"/>
    <w:rsid w:val="22F623D1"/>
    <w:rsid w:val="22FE1D51"/>
    <w:rsid w:val="230E0741"/>
    <w:rsid w:val="234617CD"/>
    <w:rsid w:val="23F63E16"/>
    <w:rsid w:val="243A32C2"/>
    <w:rsid w:val="24B61AF2"/>
    <w:rsid w:val="25093A3B"/>
    <w:rsid w:val="25236D0D"/>
    <w:rsid w:val="252F645D"/>
    <w:rsid w:val="258858A9"/>
    <w:rsid w:val="259069B6"/>
    <w:rsid w:val="260A429C"/>
    <w:rsid w:val="262659B6"/>
    <w:rsid w:val="26757E2C"/>
    <w:rsid w:val="26790701"/>
    <w:rsid w:val="272656BB"/>
    <w:rsid w:val="273508EE"/>
    <w:rsid w:val="27483692"/>
    <w:rsid w:val="276F6E45"/>
    <w:rsid w:val="278066D7"/>
    <w:rsid w:val="27827B0F"/>
    <w:rsid w:val="27886287"/>
    <w:rsid w:val="2791653E"/>
    <w:rsid w:val="27F53526"/>
    <w:rsid w:val="27FA5E76"/>
    <w:rsid w:val="28690FE5"/>
    <w:rsid w:val="286A6041"/>
    <w:rsid w:val="28724F4D"/>
    <w:rsid w:val="288E2BD2"/>
    <w:rsid w:val="28DC50AB"/>
    <w:rsid w:val="28E55271"/>
    <w:rsid w:val="2923374B"/>
    <w:rsid w:val="29237EF0"/>
    <w:rsid w:val="2943140E"/>
    <w:rsid w:val="29BD796F"/>
    <w:rsid w:val="2AAC3644"/>
    <w:rsid w:val="2B8946FF"/>
    <w:rsid w:val="2BC15F54"/>
    <w:rsid w:val="2BDD38E8"/>
    <w:rsid w:val="2C0A4741"/>
    <w:rsid w:val="2C4F6846"/>
    <w:rsid w:val="2C7768C8"/>
    <w:rsid w:val="2CF86E08"/>
    <w:rsid w:val="2D9B15EF"/>
    <w:rsid w:val="2E304308"/>
    <w:rsid w:val="2E86751A"/>
    <w:rsid w:val="2EB26D79"/>
    <w:rsid w:val="2EF20488"/>
    <w:rsid w:val="2F1273C1"/>
    <w:rsid w:val="2F511D18"/>
    <w:rsid w:val="2F7145F4"/>
    <w:rsid w:val="2FFA580C"/>
    <w:rsid w:val="30580298"/>
    <w:rsid w:val="30646F90"/>
    <w:rsid w:val="30CB0402"/>
    <w:rsid w:val="30E06383"/>
    <w:rsid w:val="324D2681"/>
    <w:rsid w:val="32985F03"/>
    <w:rsid w:val="33595A44"/>
    <w:rsid w:val="34457450"/>
    <w:rsid w:val="35373F98"/>
    <w:rsid w:val="35B25479"/>
    <w:rsid w:val="35DC6939"/>
    <w:rsid w:val="363B7932"/>
    <w:rsid w:val="36D15C2A"/>
    <w:rsid w:val="36FA4BBC"/>
    <w:rsid w:val="371D61FE"/>
    <w:rsid w:val="374B5AC3"/>
    <w:rsid w:val="37C46001"/>
    <w:rsid w:val="38187E4F"/>
    <w:rsid w:val="3820445B"/>
    <w:rsid w:val="38210467"/>
    <w:rsid w:val="38401B73"/>
    <w:rsid w:val="384B1D2A"/>
    <w:rsid w:val="388F3C25"/>
    <w:rsid w:val="389C7FFD"/>
    <w:rsid w:val="39780BBB"/>
    <w:rsid w:val="39D617F2"/>
    <w:rsid w:val="3B4E25BB"/>
    <w:rsid w:val="3B731AB5"/>
    <w:rsid w:val="3B833738"/>
    <w:rsid w:val="3B874762"/>
    <w:rsid w:val="3BC035BA"/>
    <w:rsid w:val="3C2527C5"/>
    <w:rsid w:val="3C786C42"/>
    <w:rsid w:val="3D6F75C9"/>
    <w:rsid w:val="3D72084E"/>
    <w:rsid w:val="3D93404B"/>
    <w:rsid w:val="3DE90F01"/>
    <w:rsid w:val="3E266E35"/>
    <w:rsid w:val="3E4A2539"/>
    <w:rsid w:val="3E993CFA"/>
    <w:rsid w:val="3F3E5024"/>
    <w:rsid w:val="3F7F04D5"/>
    <w:rsid w:val="40486AC5"/>
    <w:rsid w:val="40A005F0"/>
    <w:rsid w:val="41606CF8"/>
    <w:rsid w:val="417E1386"/>
    <w:rsid w:val="41B94863"/>
    <w:rsid w:val="41DD0B24"/>
    <w:rsid w:val="421D2232"/>
    <w:rsid w:val="422B6BF4"/>
    <w:rsid w:val="42347713"/>
    <w:rsid w:val="42C27355"/>
    <w:rsid w:val="42F11BFD"/>
    <w:rsid w:val="43B00A8F"/>
    <w:rsid w:val="44F72B5A"/>
    <w:rsid w:val="45511B47"/>
    <w:rsid w:val="45603AD6"/>
    <w:rsid w:val="45A15DDB"/>
    <w:rsid w:val="45B22926"/>
    <w:rsid w:val="467F0720"/>
    <w:rsid w:val="4681712C"/>
    <w:rsid w:val="468B6718"/>
    <w:rsid w:val="46D63D94"/>
    <w:rsid w:val="47196886"/>
    <w:rsid w:val="473B23EB"/>
    <w:rsid w:val="47B32EAB"/>
    <w:rsid w:val="47C27D44"/>
    <w:rsid w:val="47C40E8C"/>
    <w:rsid w:val="48B1218F"/>
    <w:rsid w:val="48B14AB0"/>
    <w:rsid w:val="48D6123C"/>
    <w:rsid w:val="48FE79D6"/>
    <w:rsid w:val="49150F51"/>
    <w:rsid w:val="49172DDF"/>
    <w:rsid w:val="49372E0A"/>
    <w:rsid w:val="49480BD4"/>
    <w:rsid w:val="49635D13"/>
    <w:rsid w:val="499F04DF"/>
    <w:rsid w:val="49CB3BFF"/>
    <w:rsid w:val="4A79496A"/>
    <w:rsid w:val="4AA4619B"/>
    <w:rsid w:val="4AB56EF8"/>
    <w:rsid w:val="4AC91CAE"/>
    <w:rsid w:val="4B284D77"/>
    <w:rsid w:val="4B7A2C37"/>
    <w:rsid w:val="4BCF0E29"/>
    <w:rsid w:val="4BEC1507"/>
    <w:rsid w:val="4BFD4A30"/>
    <w:rsid w:val="4CA90E6F"/>
    <w:rsid w:val="4CD363C9"/>
    <w:rsid w:val="4CE03BBE"/>
    <w:rsid w:val="4D7F6702"/>
    <w:rsid w:val="4DE234AD"/>
    <w:rsid w:val="4DE51EC7"/>
    <w:rsid w:val="4DFF1E22"/>
    <w:rsid w:val="4E411F33"/>
    <w:rsid w:val="4E783ADF"/>
    <w:rsid w:val="4F123950"/>
    <w:rsid w:val="4F134C73"/>
    <w:rsid w:val="4FB01626"/>
    <w:rsid w:val="4FFF1DCD"/>
    <w:rsid w:val="503D5C30"/>
    <w:rsid w:val="507519D9"/>
    <w:rsid w:val="5085218C"/>
    <w:rsid w:val="50EC442B"/>
    <w:rsid w:val="515D758B"/>
    <w:rsid w:val="52127A9A"/>
    <w:rsid w:val="52127D7D"/>
    <w:rsid w:val="52412A63"/>
    <w:rsid w:val="53763D4D"/>
    <w:rsid w:val="53D44159"/>
    <w:rsid w:val="54135280"/>
    <w:rsid w:val="54266BF5"/>
    <w:rsid w:val="548F40F3"/>
    <w:rsid w:val="550A661E"/>
    <w:rsid w:val="5526139C"/>
    <w:rsid w:val="552B2D26"/>
    <w:rsid w:val="554E1470"/>
    <w:rsid w:val="559625BC"/>
    <w:rsid w:val="55986D51"/>
    <w:rsid w:val="55B16535"/>
    <w:rsid w:val="55D42624"/>
    <w:rsid w:val="56133CA0"/>
    <w:rsid w:val="56681069"/>
    <w:rsid w:val="568169C8"/>
    <w:rsid w:val="56BA4F9C"/>
    <w:rsid w:val="56DD4ABD"/>
    <w:rsid w:val="5703231E"/>
    <w:rsid w:val="57116442"/>
    <w:rsid w:val="578D3493"/>
    <w:rsid w:val="57980AEA"/>
    <w:rsid w:val="586A7A45"/>
    <w:rsid w:val="58914C8B"/>
    <w:rsid w:val="58E3423E"/>
    <w:rsid w:val="58F23ED5"/>
    <w:rsid w:val="592B63B5"/>
    <w:rsid w:val="5956205C"/>
    <w:rsid w:val="595C0358"/>
    <w:rsid w:val="599E6CB8"/>
    <w:rsid w:val="59E031E2"/>
    <w:rsid w:val="5AA974E8"/>
    <w:rsid w:val="5AD95E25"/>
    <w:rsid w:val="5ADB73B1"/>
    <w:rsid w:val="5B2E4D4E"/>
    <w:rsid w:val="5B8340E7"/>
    <w:rsid w:val="5B8D0599"/>
    <w:rsid w:val="5B9242D5"/>
    <w:rsid w:val="5B937814"/>
    <w:rsid w:val="5BA627EA"/>
    <w:rsid w:val="5BAA125C"/>
    <w:rsid w:val="5C211D0E"/>
    <w:rsid w:val="5C6E79F1"/>
    <w:rsid w:val="5C8657B1"/>
    <w:rsid w:val="5CA73484"/>
    <w:rsid w:val="5CE5499C"/>
    <w:rsid w:val="5D1D6791"/>
    <w:rsid w:val="5D5757D7"/>
    <w:rsid w:val="5D77243C"/>
    <w:rsid w:val="5E2F13E4"/>
    <w:rsid w:val="5E705AC8"/>
    <w:rsid w:val="5EC546B7"/>
    <w:rsid w:val="5EE01513"/>
    <w:rsid w:val="5F0D3B58"/>
    <w:rsid w:val="5F197492"/>
    <w:rsid w:val="5FA9036D"/>
    <w:rsid w:val="5FBF16D6"/>
    <w:rsid w:val="5FE20A6A"/>
    <w:rsid w:val="5FE80DF1"/>
    <w:rsid w:val="6031222D"/>
    <w:rsid w:val="60394F33"/>
    <w:rsid w:val="6072134A"/>
    <w:rsid w:val="607A028C"/>
    <w:rsid w:val="61904268"/>
    <w:rsid w:val="61922827"/>
    <w:rsid w:val="61985AAE"/>
    <w:rsid w:val="619B21A0"/>
    <w:rsid w:val="61C95215"/>
    <w:rsid w:val="61E24D7D"/>
    <w:rsid w:val="620863D2"/>
    <w:rsid w:val="62117DF9"/>
    <w:rsid w:val="6214521E"/>
    <w:rsid w:val="626058BD"/>
    <w:rsid w:val="62D70238"/>
    <w:rsid w:val="63260F4A"/>
    <w:rsid w:val="634E5810"/>
    <w:rsid w:val="63A81226"/>
    <w:rsid w:val="650A079C"/>
    <w:rsid w:val="65516FAF"/>
    <w:rsid w:val="6555504D"/>
    <w:rsid w:val="65856EE7"/>
    <w:rsid w:val="65E5355A"/>
    <w:rsid w:val="664147AD"/>
    <w:rsid w:val="66D04058"/>
    <w:rsid w:val="674A3D4F"/>
    <w:rsid w:val="67856E1A"/>
    <w:rsid w:val="679006E0"/>
    <w:rsid w:val="6864772D"/>
    <w:rsid w:val="68BC6A3B"/>
    <w:rsid w:val="68FA4C26"/>
    <w:rsid w:val="697414BE"/>
    <w:rsid w:val="69C87A5A"/>
    <w:rsid w:val="6A121AD7"/>
    <w:rsid w:val="6A3C248C"/>
    <w:rsid w:val="6A740BD5"/>
    <w:rsid w:val="6AD23B35"/>
    <w:rsid w:val="6B020016"/>
    <w:rsid w:val="6B1748C4"/>
    <w:rsid w:val="6BF7284E"/>
    <w:rsid w:val="6C24365B"/>
    <w:rsid w:val="6C3226C6"/>
    <w:rsid w:val="6C545FF5"/>
    <w:rsid w:val="6C591BE2"/>
    <w:rsid w:val="6E0A4A26"/>
    <w:rsid w:val="6E246EFA"/>
    <w:rsid w:val="6E326BAC"/>
    <w:rsid w:val="6E5E1B6C"/>
    <w:rsid w:val="6E896C98"/>
    <w:rsid w:val="6EEF71D1"/>
    <w:rsid w:val="6F021A16"/>
    <w:rsid w:val="6F1D40CE"/>
    <w:rsid w:val="6FF90E9D"/>
    <w:rsid w:val="7051517A"/>
    <w:rsid w:val="709830D1"/>
    <w:rsid w:val="70D85BD1"/>
    <w:rsid w:val="715B338A"/>
    <w:rsid w:val="716A7ADC"/>
    <w:rsid w:val="71DE2E53"/>
    <w:rsid w:val="71F12C46"/>
    <w:rsid w:val="721F39FF"/>
    <w:rsid w:val="729E121E"/>
    <w:rsid w:val="72AC3A77"/>
    <w:rsid w:val="72E23A7A"/>
    <w:rsid w:val="72F6179B"/>
    <w:rsid w:val="738003CA"/>
    <w:rsid w:val="739A42CD"/>
    <w:rsid w:val="73C56EED"/>
    <w:rsid w:val="73DB34A9"/>
    <w:rsid w:val="748027AF"/>
    <w:rsid w:val="74BB0455"/>
    <w:rsid w:val="74D533EC"/>
    <w:rsid w:val="758D4AB4"/>
    <w:rsid w:val="75D12961"/>
    <w:rsid w:val="75E746FE"/>
    <w:rsid w:val="76423EBA"/>
    <w:rsid w:val="765941C5"/>
    <w:rsid w:val="7686144C"/>
    <w:rsid w:val="76A71125"/>
    <w:rsid w:val="773B6CD4"/>
    <w:rsid w:val="77E30949"/>
    <w:rsid w:val="77F16A53"/>
    <w:rsid w:val="77F95469"/>
    <w:rsid w:val="7823313F"/>
    <w:rsid w:val="782A2D32"/>
    <w:rsid w:val="783525A0"/>
    <w:rsid w:val="785B0465"/>
    <w:rsid w:val="786F12BD"/>
    <w:rsid w:val="786F1AA9"/>
    <w:rsid w:val="7872551D"/>
    <w:rsid w:val="7920071D"/>
    <w:rsid w:val="79947250"/>
    <w:rsid w:val="79C52BC7"/>
    <w:rsid w:val="79C747F6"/>
    <w:rsid w:val="7A36659D"/>
    <w:rsid w:val="7A3D5383"/>
    <w:rsid w:val="7A6027C1"/>
    <w:rsid w:val="7A854A12"/>
    <w:rsid w:val="7B007056"/>
    <w:rsid w:val="7B237820"/>
    <w:rsid w:val="7B464410"/>
    <w:rsid w:val="7B4F4D5D"/>
    <w:rsid w:val="7B974622"/>
    <w:rsid w:val="7BDD7288"/>
    <w:rsid w:val="7BE83BEB"/>
    <w:rsid w:val="7D4E72F0"/>
    <w:rsid w:val="7DAF125A"/>
    <w:rsid w:val="7E33504C"/>
    <w:rsid w:val="7E3A09E9"/>
    <w:rsid w:val="7E9219F9"/>
    <w:rsid w:val="7E924121"/>
    <w:rsid w:val="7EF87B3E"/>
    <w:rsid w:val="7F077B28"/>
    <w:rsid w:val="7F385019"/>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81"/>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115"/>
    <w:autoRedefine/>
    <w:qFormat/>
    <w:uiPriority w:val="0"/>
    <w:pPr>
      <w:keepNext/>
      <w:keepLines/>
      <w:spacing w:before="260" w:after="260" w:line="413" w:lineRule="auto"/>
      <w:outlineLvl w:val="2"/>
    </w:pPr>
    <w:rPr>
      <w:b/>
      <w:bCs/>
      <w:sz w:val="32"/>
      <w:szCs w:val="32"/>
    </w:rPr>
  </w:style>
  <w:style w:type="paragraph" w:styleId="7">
    <w:name w:val="heading 4"/>
    <w:basedOn w:val="1"/>
    <w:next w:val="1"/>
    <w:link w:val="82"/>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109"/>
    <w:autoRedefine/>
    <w:qFormat/>
    <w:uiPriority w:val="0"/>
    <w:pPr>
      <w:keepNext/>
      <w:keepLines/>
      <w:spacing w:before="280" w:after="290" w:line="372" w:lineRule="auto"/>
      <w:outlineLvl w:val="4"/>
    </w:pPr>
    <w:rPr>
      <w:b/>
      <w:sz w:val="28"/>
    </w:rPr>
  </w:style>
  <w:style w:type="paragraph" w:styleId="10">
    <w:name w:val="heading 6"/>
    <w:basedOn w:val="1"/>
    <w:next w:val="9"/>
    <w:link w:val="75"/>
    <w:autoRedefine/>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9"/>
    <w:link w:val="98"/>
    <w:autoRedefine/>
    <w:qFormat/>
    <w:uiPriority w:val="0"/>
    <w:pPr>
      <w:keepNext/>
      <w:keepLines/>
      <w:spacing w:before="240" w:after="64" w:line="317" w:lineRule="auto"/>
      <w:outlineLvl w:val="6"/>
    </w:pPr>
    <w:rPr>
      <w:b/>
      <w:sz w:val="24"/>
    </w:rPr>
  </w:style>
  <w:style w:type="paragraph" w:styleId="12">
    <w:name w:val="heading 8"/>
    <w:basedOn w:val="1"/>
    <w:next w:val="9"/>
    <w:link w:val="90"/>
    <w:autoRedefine/>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9"/>
    <w:link w:val="117"/>
    <w:autoRedefine/>
    <w:qFormat/>
    <w:uiPriority w:val="0"/>
    <w:pPr>
      <w:keepNext/>
      <w:keepLines/>
      <w:spacing w:before="240" w:after="64" w:line="317" w:lineRule="auto"/>
      <w:outlineLvl w:val="8"/>
    </w:pPr>
    <w:rPr>
      <w:rFonts w:ascii="Arial" w:hAnsi="Arial" w:eastAsia="黑体"/>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6"/>
    <w:autoRedefine/>
    <w:qFormat/>
    <w:uiPriority w:val="99"/>
    <w:pPr>
      <w:spacing w:line="380" w:lineRule="exact"/>
    </w:pPr>
    <w:rPr>
      <w:sz w:val="24"/>
    </w:rPr>
  </w:style>
  <w:style w:type="paragraph" w:styleId="3">
    <w:name w:val="toc 5"/>
    <w:basedOn w:val="1"/>
    <w:next w:val="1"/>
    <w:autoRedefine/>
    <w:qFormat/>
    <w:uiPriority w:val="0"/>
    <w:pPr>
      <w:tabs>
        <w:tab w:val="right" w:leader="dot" w:pos="9185"/>
      </w:tabs>
      <w:adjustRightInd w:val="0"/>
      <w:spacing w:line="312" w:lineRule="atLeast"/>
      <w:ind w:left="1680"/>
      <w:textAlignment w:val="baseline"/>
    </w:pPr>
    <w:rPr>
      <w:kern w:val="0"/>
      <w:szCs w:val="20"/>
    </w:rPr>
  </w:style>
  <w:style w:type="paragraph" w:styleId="9">
    <w:name w:val="Normal Indent"/>
    <w:basedOn w:val="1"/>
    <w:autoRedefine/>
    <w:qFormat/>
    <w:uiPriority w:val="0"/>
    <w:pPr>
      <w:ind w:firstLine="420"/>
    </w:pPr>
    <w:rPr>
      <w:szCs w:val="20"/>
    </w:rPr>
  </w:style>
  <w:style w:type="paragraph" w:styleId="14">
    <w:name w:val="List 3"/>
    <w:basedOn w:val="1"/>
    <w:autoRedefine/>
    <w:qFormat/>
    <w:uiPriority w:val="0"/>
    <w:pPr>
      <w:ind w:left="100" w:leftChars="400" w:hanging="200" w:hangingChars="200"/>
    </w:pPr>
  </w:style>
  <w:style w:type="paragraph" w:styleId="15">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w:basedOn w:val="1"/>
    <w:autoRedefine/>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72"/>
    <w:autoRedefine/>
    <w:qFormat/>
    <w:uiPriority w:val="99"/>
    <w:pPr>
      <w:shd w:val="clear" w:color="auto" w:fill="000080"/>
      <w:adjustRightInd w:val="0"/>
      <w:spacing w:line="312" w:lineRule="atLeast"/>
      <w:textAlignment w:val="baseline"/>
    </w:pPr>
    <w:rPr>
      <w:kern w:val="0"/>
      <w:szCs w:val="20"/>
    </w:rPr>
  </w:style>
  <w:style w:type="paragraph" w:styleId="19">
    <w:name w:val="annotation text"/>
    <w:basedOn w:val="1"/>
    <w:link w:val="73"/>
    <w:autoRedefine/>
    <w:qFormat/>
    <w:uiPriority w:val="0"/>
    <w:pPr>
      <w:jc w:val="left"/>
    </w:pPr>
  </w:style>
  <w:style w:type="paragraph" w:styleId="20">
    <w:name w:val="Body Text 3"/>
    <w:basedOn w:val="1"/>
    <w:link w:val="95"/>
    <w:autoRedefine/>
    <w:qFormat/>
    <w:uiPriority w:val="0"/>
    <w:pPr>
      <w:spacing w:line="500" w:lineRule="exact"/>
    </w:pPr>
    <w:rPr>
      <w:b/>
      <w:bCs/>
      <w:sz w:val="24"/>
    </w:rPr>
  </w:style>
  <w:style w:type="paragraph" w:styleId="21">
    <w:name w:val="Body Text Indent"/>
    <w:basedOn w:val="1"/>
    <w:next w:val="1"/>
    <w:link w:val="89"/>
    <w:autoRedefine/>
    <w:qFormat/>
    <w:uiPriority w:val="99"/>
    <w:pPr>
      <w:ind w:firstLine="830" w:firstLineChars="352"/>
    </w:pPr>
    <w:rPr>
      <w:rFonts w:ascii="仿宋_GB2312" w:eastAsia="仿宋_GB2312"/>
      <w:sz w:val="32"/>
      <w:szCs w:val="20"/>
    </w:rPr>
  </w:style>
  <w:style w:type="paragraph" w:styleId="22">
    <w:name w:val="List Number 3"/>
    <w:basedOn w:val="1"/>
    <w:autoRedefine/>
    <w:qFormat/>
    <w:uiPriority w:val="0"/>
    <w:pPr>
      <w:tabs>
        <w:tab w:val="left" w:pos="1200"/>
      </w:tabs>
      <w:ind w:left="1200" w:leftChars="400" w:hanging="360" w:hangingChars="200"/>
    </w:pPr>
  </w:style>
  <w:style w:type="paragraph" w:styleId="23">
    <w:name w:val="List 2"/>
    <w:basedOn w:val="1"/>
    <w:autoRedefine/>
    <w:qFormat/>
    <w:uiPriority w:val="0"/>
    <w:pPr>
      <w:ind w:left="100" w:leftChars="200" w:hanging="200" w:hangingChars="200"/>
    </w:pPr>
    <w:rPr>
      <w:sz w:val="28"/>
    </w:rPr>
  </w:style>
  <w:style w:type="paragraph" w:styleId="24">
    <w:name w:val="Block Text"/>
    <w:basedOn w:val="1"/>
    <w:autoRedefine/>
    <w:qFormat/>
    <w:uiPriority w:val="0"/>
    <w:pPr>
      <w:adjustRightInd w:val="0"/>
      <w:ind w:left="420" w:right="33"/>
      <w:jc w:val="left"/>
      <w:textAlignment w:val="baseline"/>
    </w:pPr>
    <w:rPr>
      <w:kern w:val="0"/>
      <w:sz w:val="24"/>
      <w:szCs w:val="20"/>
    </w:rPr>
  </w:style>
  <w:style w:type="paragraph" w:styleId="25">
    <w:name w:val="index 4"/>
    <w:basedOn w:val="1"/>
    <w:next w:val="1"/>
    <w:autoRedefine/>
    <w:qFormat/>
    <w:uiPriority w:val="0"/>
    <w:pPr>
      <w:ind w:left="600" w:leftChars="600"/>
    </w:pPr>
  </w:style>
  <w:style w:type="paragraph" w:styleId="26">
    <w:name w:val="toc 3"/>
    <w:basedOn w:val="1"/>
    <w:next w:val="1"/>
    <w:autoRedefine/>
    <w:qFormat/>
    <w:uiPriority w:val="0"/>
    <w:pPr>
      <w:ind w:left="840" w:leftChars="400"/>
    </w:pPr>
  </w:style>
  <w:style w:type="paragraph" w:styleId="27">
    <w:name w:val="Plain Text"/>
    <w:basedOn w:val="1"/>
    <w:next w:val="7"/>
    <w:link w:val="85"/>
    <w:autoRedefine/>
    <w:qFormat/>
    <w:uiPriority w:val="0"/>
    <w:rPr>
      <w:rFonts w:ascii="宋体" w:hAnsi="Courier New" w:cs="Courier New"/>
      <w:szCs w:val="21"/>
    </w:rPr>
  </w:style>
  <w:style w:type="paragraph" w:styleId="28">
    <w:name w:val="toc 8"/>
    <w:basedOn w:val="1"/>
    <w:next w:val="1"/>
    <w:autoRedefine/>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88"/>
    <w:autoRedefine/>
    <w:qFormat/>
    <w:uiPriority w:val="99"/>
    <w:pPr>
      <w:ind w:left="100" w:leftChars="2500"/>
    </w:pPr>
    <w:rPr>
      <w:rFonts w:ascii="宋体" w:hAnsi="Courier New"/>
      <w:szCs w:val="21"/>
    </w:rPr>
  </w:style>
  <w:style w:type="paragraph" w:styleId="30">
    <w:name w:val="Body Text Indent 2"/>
    <w:basedOn w:val="1"/>
    <w:link w:val="91"/>
    <w:autoRedefine/>
    <w:qFormat/>
    <w:uiPriority w:val="99"/>
    <w:pPr>
      <w:ind w:firstLine="630"/>
    </w:pPr>
    <w:rPr>
      <w:sz w:val="32"/>
      <w:szCs w:val="20"/>
    </w:rPr>
  </w:style>
  <w:style w:type="paragraph" w:styleId="31">
    <w:name w:val="Balloon Text"/>
    <w:basedOn w:val="1"/>
    <w:link w:val="113"/>
    <w:autoRedefine/>
    <w:qFormat/>
    <w:uiPriority w:val="99"/>
    <w:rPr>
      <w:sz w:val="18"/>
      <w:szCs w:val="18"/>
    </w:rPr>
  </w:style>
  <w:style w:type="paragraph" w:styleId="32">
    <w:name w:val="footer"/>
    <w:basedOn w:val="1"/>
    <w:link w:val="86"/>
    <w:autoRedefine/>
    <w:qFormat/>
    <w:uiPriority w:val="99"/>
    <w:pPr>
      <w:tabs>
        <w:tab w:val="center" w:pos="4153"/>
        <w:tab w:val="right" w:pos="8306"/>
      </w:tabs>
      <w:snapToGrid w:val="0"/>
      <w:jc w:val="left"/>
    </w:pPr>
    <w:rPr>
      <w:sz w:val="18"/>
      <w:szCs w:val="18"/>
    </w:rPr>
  </w:style>
  <w:style w:type="paragraph" w:styleId="33">
    <w:name w:val="header"/>
    <w:basedOn w:val="1"/>
    <w:link w:val="92"/>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qFormat/>
    <w:uiPriority w:val="0"/>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link w:val="192"/>
    <w:autoRedefine/>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228"/>
    <w:autoRedefine/>
    <w:qFormat/>
    <w:uiPriority w:val="99"/>
    <w:pPr>
      <w:adjustRightInd w:val="0"/>
      <w:spacing w:line="312" w:lineRule="atLeast"/>
      <w:jc w:val="left"/>
      <w:textAlignment w:val="baseline"/>
    </w:pPr>
    <w:rPr>
      <w:kern w:val="0"/>
      <w:sz w:val="18"/>
      <w:szCs w:val="20"/>
    </w:rPr>
  </w:style>
  <w:style w:type="paragraph" w:styleId="39">
    <w:name w:val="toc 6"/>
    <w:basedOn w:val="1"/>
    <w:next w:val="1"/>
    <w:autoRedefine/>
    <w:qFormat/>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autoRedefine/>
    <w:qFormat/>
    <w:uiPriority w:val="0"/>
    <w:pPr>
      <w:ind w:left="2100" w:hanging="420"/>
    </w:pPr>
    <w:rPr>
      <w:szCs w:val="20"/>
    </w:rPr>
  </w:style>
  <w:style w:type="paragraph" w:styleId="41">
    <w:name w:val="Body Text Indent 3"/>
    <w:basedOn w:val="1"/>
    <w:link w:val="107"/>
    <w:autoRedefine/>
    <w:qFormat/>
    <w:uiPriority w:val="0"/>
    <w:pPr>
      <w:spacing w:after="120"/>
      <w:ind w:left="420" w:leftChars="200"/>
    </w:pPr>
    <w:rPr>
      <w:sz w:val="16"/>
      <w:szCs w:val="16"/>
    </w:rPr>
  </w:style>
  <w:style w:type="paragraph" w:styleId="42">
    <w:name w:val="toc 2"/>
    <w:basedOn w:val="1"/>
    <w:next w:val="1"/>
    <w:autoRedefine/>
    <w:qFormat/>
    <w:uiPriority w:val="0"/>
    <w:pPr>
      <w:ind w:left="420" w:leftChars="200"/>
    </w:pPr>
  </w:style>
  <w:style w:type="paragraph" w:styleId="43">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119"/>
    <w:autoRedefine/>
    <w:qFormat/>
    <w:uiPriority w:val="0"/>
    <w:pPr>
      <w:spacing w:after="120" w:line="480" w:lineRule="auto"/>
    </w:pPr>
  </w:style>
  <w:style w:type="paragraph" w:styleId="45">
    <w:name w:val="List 4"/>
    <w:basedOn w:val="1"/>
    <w:autoRedefine/>
    <w:qFormat/>
    <w:uiPriority w:val="0"/>
    <w:pPr>
      <w:ind w:left="100" w:leftChars="600" w:hanging="200" w:hangingChars="200"/>
    </w:pPr>
  </w:style>
  <w:style w:type="paragraph" w:styleId="46">
    <w:name w:val="List Continue 2"/>
    <w:basedOn w:val="1"/>
    <w:autoRedefine/>
    <w:qFormat/>
    <w:uiPriority w:val="0"/>
    <w:pPr>
      <w:spacing w:after="120"/>
      <w:ind w:left="840" w:leftChars="400"/>
    </w:pPr>
  </w:style>
  <w:style w:type="paragraph" w:styleId="47">
    <w:name w:val="HTML Preformatted"/>
    <w:basedOn w:val="1"/>
    <w:link w:val="1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9">
    <w:name w:val="index 1"/>
    <w:basedOn w:val="1"/>
    <w:next w:val="1"/>
    <w:autoRedefine/>
    <w:qFormat/>
    <w:uiPriority w:val="0"/>
    <w:pPr>
      <w:spacing w:line="400" w:lineRule="exact"/>
      <w:ind w:firstLine="420" w:firstLineChars="200"/>
    </w:pPr>
    <w:rPr>
      <w:rFonts w:ascii="宋体" w:hAnsi="Courier New"/>
      <w:b/>
      <w:szCs w:val="20"/>
    </w:rPr>
  </w:style>
  <w:style w:type="paragraph" w:styleId="50">
    <w:name w:val="Title"/>
    <w:basedOn w:val="1"/>
    <w:link w:val="74"/>
    <w:autoRedefine/>
    <w:qFormat/>
    <w:uiPriority w:val="99"/>
    <w:pPr>
      <w:jc w:val="center"/>
    </w:pPr>
    <w:rPr>
      <w:sz w:val="30"/>
    </w:rPr>
  </w:style>
  <w:style w:type="paragraph" w:styleId="51">
    <w:name w:val="annotation subject"/>
    <w:basedOn w:val="19"/>
    <w:next w:val="19"/>
    <w:link w:val="77"/>
    <w:autoRedefine/>
    <w:qFormat/>
    <w:uiPriority w:val="99"/>
    <w:rPr>
      <w:b/>
      <w:bCs/>
    </w:rPr>
  </w:style>
  <w:style w:type="paragraph" w:styleId="52">
    <w:name w:val="Body Text First Indent"/>
    <w:basedOn w:val="2"/>
    <w:link w:val="118"/>
    <w:autoRedefine/>
    <w:qFormat/>
    <w:uiPriority w:val="0"/>
    <w:pPr>
      <w:spacing w:after="120" w:line="240" w:lineRule="auto"/>
      <w:ind w:firstLine="420" w:firstLineChars="100"/>
    </w:pPr>
    <w:rPr>
      <w:sz w:val="21"/>
    </w:rPr>
  </w:style>
  <w:style w:type="paragraph" w:styleId="53">
    <w:name w:val="Body Text First Indent 2"/>
    <w:basedOn w:val="21"/>
    <w:link w:val="99"/>
    <w:autoRedefine/>
    <w:qFormat/>
    <w:uiPriority w:val="0"/>
    <w:pPr>
      <w:spacing w:after="120"/>
      <w:ind w:left="420" w:leftChars="200" w:firstLine="420" w:firstLineChars="200"/>
    </w:pPr>
    <w:rPr>
      <w:rFonts w:ascii="Times New Roman" w:eastAsia="宋体"/>
      <w:sz w:val="21"/>
      <w:szCs w:val="24"/>
    </w:rPr>
  </w:style>
  <w:style w:type="table" w:styleId="55">
    <w:name w:val="Table Grid"/>
    <w:basedOn w:val="5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autoRedefine/>
    <w:qFormat/>
    <w:uiPriority w:val="0"/>
    <w:rPr>
      <w:b/>
      <w:bCs/>
    </w:rPr>
  </w:style>
  <w:style w:type="character" w:styleId="58">
    <w:name w:val="page number"/>
    <w:basedOn w:val="56"/>
    <w:autoRedefine/>
    <w:qFormat/>
    <w:uiPriority w:val="0"/>
  </w:style>
  <w:style w:type="character" w:styleId="59">
    <w:name w:val="FollowedHyperlink"/>
    <w:autoRedefine/>
    <w:qFormat/>
    <w:uiPriority w:val="99"/>
    <w:rPr>
      <w:color w:val="800080"/>
      <w:u w:val="single"/>
    </w:rPr>
  </w:style>
  <w:style w:type="character" w:styleId="60">
    <w:name w:val="Emphasis"/>
    <w:autoRedefine/>
    <w:qFormat/>
    <w:uiPriority w:val="0"/>
    <w:rPr>
      <w:i/>
      <w:iCs/>
    </w:rPr>
  </w:style>
  <w:style w:type="character" w:styleId="61">
    <w:name w:val="HTML Definition"/>
    <w:basedOn w:val="56"/>
    <w:autoRedefine/>
    <w:qFormat/>
    <w:uiPriority w:val="0"/>
  </w:style>
  <w:style w:type="character" w:styleId="62">
    <w:name w:val="HTML Typewriter"/>
    <w:basedOn w:val="56"/>
    <w:autoRedefine/>
    <w:qFormat/>
    <w:uiPriority w:val="0"/>
    <w:rPr>
      <w:rFonts w:hint="default" w:ascii="monospace" w:hAnsi="monospace" w:eastAsia="monospace" w:cs="monospace"/>
      <w:color w:val="333333"/>
      <w:sz w:val="21"/>
      <w:szCs w:val="21"/>
      <w:shd w:val="clear" w:color="auto" w:fill="F8F8F8"/>
    </w:rPr>
  </w:style>
  <w:style w:type="character" w:styleId="63">
    <w:name w:val="HTML Acronym"/>
    <w:basedOn w:val="56"/>
    <w:autoRedefine/>
    <w:qFormat/>
    <w:uiPriority w:val="0"/>
  </w:style>
  <w:style w:type="character" w:styleId="64">
    <w:name w:val="HTML Variable"/>
    <w:basedOn w:val="56"/>
    <w:autoRedefine/>
    <w:qFormat/>
    <w:uiPriority w:val="0"/>
  </w:style>
  <w:style w:type="character" w:styleId="65">
    <w:name w:val="Hyperlink"/>
    <w:autoRedefine/>
    <w:qFormat/>
    <w:uiPriority w:val="99"/>
    <w:rPr>
      <w:color w:val="0000FF"/>
      <w:u w:val="single"/>
    </w:rPr>
  </w:style>
  <w:style w:type="character" w:styleId="66">
    <w:name w:val="HTML Code"/>
    <w:basedOn w:val="56"/>
    <w:autoRedefine/>
    <w:qFormat/>
    <w:uiPriority w:val="0"/>
    <w:rPr>
      <w:rFonts w:hint="default" w:ascii="monospace" w:hAnsi="monospace" w:eastAsia="monospace" w:cs="monospace"/>
      <w:sz w:val="20"/>
    </w:rPr>
  </w:style>
  <w:style w:type="character" w:styleId="67">
    <w:name w:val="annotation reference"/>
    <w:autoRedefine/>
    <w:qFormat/>
    <w:uiPriority w:val="0"/>
    <w:rPr>
      <w:sz w:val="21"/>
      <w:szCs w:val="21"/>
    </w:rPr>
  </w:style>
  <w:style w:type="character" w:styleId="68">
    <w:name w:val="HTML Cite"/>
    <w:basedOn w:val="56"/>
    <w:autoRedefine/>
    <w:qFormat/>
    <w:uiPriority w:val="0"/>
  </w:style>
  <w:style w:type="character" w:styleId="69">
    <w:name w:val="HTML Keyboard"/>
    <w:basedOn w:val="56"/>
    <w:autoRedefine/>
    <w:qFormat/>
    <w:uiPriority w:val="0"/>
    <w:rPr>
      <w:rFonts w:ascii="monospace" w:hAnsi="monospace" w:eastAsia="monospace" w:cs="monospace"/>
      <w:sz w:val="20"/>
    </w:rPr>
  </w:style>
  <w:style w:type="character" w:styleId="70">
    <w:name w:val="HTML Sample"/>
    <w:basedOn w:val="56"/>
    <w:autoRedefine/>
    <w:qFormat/>
    <w:uiPriority w:val="0"/>
    <w:rPr>
      <w:rFonts w:hint="default" w:ascii="monospace" w:hAnsi="monospace" w:eastAsia="monospace" w:cs="monospace"/>
    </w:rPr>
  </w:style>
  <w:style w:type="paragraph" w:customStyle="1" w:styleId="71">
    <w:name w:val="Heading4"/>
    <w:basedOn w:val="1"/>
    <w:next w:val="1"/>
    <w:autoRedefine/>
    <w:qFormat/>
    <w:uiPriority w:val="0"/>
    <w:pPr>
      <w:keepNext/>
      <w:keepLines/>
      <w:spacing w:before="280" w:after="290" w:line="376" w:lineRule="auto"/>
    </w:pPr>
    <w:rPr>
      <w:rFonts w:ascii="宋体" w:hAnsi="宋体" w:eastAsia="黑体"/>
      <w:b/>
      <w:sz w:val="24"/>
    </w:rPr>
  </w:style>
  <w:style w:type="character" w:customStyle="1" w:styleId="72">
    <w:name w:val="文档结构图 字符2"/>
    <w:link w:val="18"/>
    <w:autoRedefine/>
    <w:qFormat/>
    <w:uiPriority w:val="99"/>
    <w:rPr>
      <w:sz w:val="21"/>
      <w:shd w:val="clear" w:color="auto" w:fill="000080"/>
    </w:rPr>
  </w:style>
  <w:style w:type="character" w:customStyle="1" w:styleId="73">
    <w:name w:val="批注文字 字符3"/>
    <w:link w:val="19"/>
    <w:autoRedefine/>
    <w:qFormat/>
    <w:uiPriority w:val="0"/>
    <w:rPr>
      <w:kern w:val="2"/>
      <w:sz w:val="21"/>
      <w:szCs w:val="24"/>
    </w:rPr>
  </w:style>
  <w:style w:type="character" w:customStyle="1" w:styleId="74">
    <w:name w:val="标题 字符2"/>
    <w:link w:val="50"/>
    <w:autoRedefine/>
    <w:qFormat/>
    <w:uiPriority w:val="99"/>
    <w:rPr>
      <w:kern w:val="2"/>
      <w:sz w:val="30"/>
      <w:szCs w:val="24"/>
    </w:rPr>
  </w:style>
  <w:style w:type="character" w:customStyle="1" w:styleId="75">
    <w:name w:val="标题 6 字符2"/>
    <w:link w:val="10"/>
    <w:autoRedefine/>
    <w:qFormat/>
    <w:uiPriority w:val="9"/>
    <w:rPr>
      <w:rFonts w:ascii="Arial" w:hAnsi="Arial" w:eastAsia="黑体"/>
      <w:b/>
      <w:kern w:val="2"/>
      <w:sz w:val="24"/>
      <w:szCs w:val="24"/>
    </w:rPr>
  </w:style>
  <w:style w:type="character" w:customStyle="1" w:styleId="76">
    <w:name w:val="正文文本 字符2"/>
    <w:link w:val="2"/>
    <w:autoRedefine/>
    <w:qFormat/>
    <w:uiPriority w:val="99"/>
    <w:rPr>
      <w:kern w:val="2"/>
      <w:sz w:val="24"/>
      <w:szCs w:val="24"/>
    </w:rPr>
  </w:style>
  <w:style w:type="character" w:customStyle="1" w:styleId="77">
    <w:name w:val="批注主题 字符2"/>
    <w:link w:val="51"/>
    <w:autoRedefine/>
    <w:qFormat/>
    <w:uiPriority w:val="99"/>
    <w:rPr>
      <w:b/>
      <w:bCs/>
      <w:kern w:val="2"/>
      <w:sz w:val="21"/>
      <w:szCs w:val="24"/>
    </w:rPr>
  </w:style>
  <w:style w:type="character" w:customStyle="1" w:styleId="78">
    <w:name w:val="content2"/>
    <w:basedOn w:val="56"/>
    <w:autoRedefine/>
    <w:qFormat/>
    <w:uiPriority w:val="0"/>
  </w:style>
  <w:style w:type="character" w:customStyle="1" w:styleId="79">
    <w:name w:val="标题 1 字符2"/>
    <w:link w:val="4"/>
    <w:autoRedefine/>
    <w:qFormat/>
    <w:uiPriority w:val="99"/>
    <w:rPr>
      <w:rFonts w:eastAsia="宋体"/>
      <w:b/>
      <w:bCs/>
      <w:kern w:val="44"/>
      <w:sz w:val="44"/>
      <w:szCs w:val="44"/>
      <w:lang w:val="en-US" w:eastAsia="zh-CN" w:bidi="ar-SA"/>
    </w:rPr>
  </w:style>
  <w:style w:type="character" w:customStyle="1" w:styleId="80">
    <w:name w:val="case31"/>
    <w:autoRedefine/>
    <w:qFormat/>
    <w:uiPriority w:val="0"/>
    <w:rPr>
      <w:rFonts w:hint="default" w:ascii="_x000B__x000C_" w:hAnsi="_x000B__x000C_"/>
      <w:sz w:val="21"/>
      <w:szCs w:val="21"/>
    </w:rPr>
  </w:style>
  <w:style w:type="character" w:customStyle="1" w:styleId="81">
    <w:name w:val="标题 2 字符2"/>
    <w:link w:val="5"/>
    <w:autoRedefine/>
    <w:qFormat/>
    <w:uiPriority w:val="99"/>
    <w:rPr>
      <w:rFonts w:ascii="Arial" w:hAnsi="Arial" w:eastAsia="黑体"/>
      <w:b/>
      <w:bCs/>
      <w:kern w:val="2"/>
      <w:sz w:val="32"/>
      <w:szCs w:val="32"/>
    </w:rPr>
  </w:style>
  <w:style w:type="character" w:customStyle="1" w:styleId="82">
    <w:name w:val="标题 4 字符2"/>
    <w:link w:val="7"/>
    <w:autoRedefine/>
    <w:qFormat/>
    <w:uiPriority w:val="99"/>
    <w:rPr>
      <w:rFonts w:ascii="Arial" w:hAnsi="Arial" w:eastAsia="黑体"/>
      <w:sz w:val="28"/>
    </w:rPr>
  </w:style>
  <w:style w:type="character" w:customStyle="1" w:styleId="83">
    <w:name w:val="062"/>
    <w:autoRedefine/>
    <w:qFormat/>
    <w:uiPriority w:val="0"/>
    <w:rPr>
      <w:rFonts w:ascii="宋体" w:hAnsi="宋体"/>
      <w:b/>
      <w:bCs/>
      <w:sz w:val="32"/>
    </w:rPr>
  </w:style>
  <w:style w:type="character" w:customStyle="1" w:styleId="84">
    <w:name w:val="f151"/>
    <w:autoRedefine/>
    <w:qFormat/>
    <w:uiPriority w:val="0"/>
    <w:rPr>
      <w:sz w:val="23"/>
      <w:szCs w:val="23"/>
    </w:rPr>
  </w:style>
  <w:style w:type="character" w:customStyle="1" w:styleId="85">
    <w:name w:val="纯文本 字符2"/>
    <w:link w:val="27"/>
    <w:autoRedefine/>
    <w:qFormat/>
    <w:uiPriority w:val="99"/>
    <w:rPr>
      <w:rFonts w:ascii="宋体" w:hAnsi="Courier New" w:eastAsia="宋体" w:cs="Courier New"/>
      <w:kern w:val="2"/>
      <w:sz w:val="21"/>
      <w:szCs w:val="21"/>
      <w:lang w:val="en-US" w:eastAsia="zh-CN" w:bidi="ar-SA"/>
    </w:rPr>
  </w:style>
  <w:style w:type="character" w:customStyle="1" w:styleId="86">
    <w:name w:val="页脚 字符2"/>
    <w:link w:val="32"/>
    <w:autoRedefine/>
    <w:qFormat/>
    <w:uiPriority w:val="99"/>
    <w:rPr>
      <w:kern w:val="2"/>
      <w:sz w:val="18"/>
      <w:szCs w:val="18"/>
    </w:rPr>
  </w:style>
  <w:style w:type="character" w:customStyle="1" w:styleId="87">
    <w:name w:val="unnamed3"/>
    <w:basedOn w:val="56"/>
    <w:autoRedefine/>
    <w:qFormat/>
    <w:uiPriority w:val="0"/>
  </w:style>
  <w:style w:type="character" w:customStyle="1" w:styleId="88">
    <w:name w:val="日期 字符2"/>
    <w:link w:val="29"/>
    <w:autoRedefine/>
    <w:qFormat/>
    <w:uiPriority w:val="99"/>
    <w:rPr>
      <w:rFonts w:ascii="宋体" w:hAnsi="Courier New" w:cs="Courier New"/>
      <w:kern w:val="2"/>
      <w:sz w:val="21"/>
      <w:szCs w:val="21"/>
    </w:rPr>
  </w:style>
  <w:style w:type="character" w:customStyle="1" w:styleId="89">
    <w:name w:val="正文文本缩进 字符2"/>
    <w:link w:val="21"/>
    <w:autoRedefine/>
    <w:qFormat/>
    <w:uiPriority w:val="99"/>
    <w:rPr>
      <w:rFonts w:ascii="仿宋_GB2312" w:eastAsia="仿宋_GB2312"/>
      <w:kern w:val="2"/>
      <w:sz w:val="32"/>
    </w:rPr>
  </w:style>
  <w:style w:type="character" w:customStyle="1" w:styleId="90">
    <w:name w:val="标题 8 字符2"/>
    <w:link w:val="12"/>
    <w:autoRedefine/>
    <w:qFormat/>
    <w:uiPriority w:val="9"/>
    <w:rPr>
      <w:rFonts w:ascii="Arial" w:hAnsi="Arial" w:eastAsia="黑体"/>
      <w:kern w:val="2"/>
      <w:sz w:val="24"/>
      <w:szCs w:val="24"/>
    </w:rPr>
  </w:style>
  <w:style w:type="character" w:customStyle="1" w:styleId="91">
    <w:name w:val="正文文本缩进 2 字符2"/>
    <w:link w:val="30"/>
    <w:autoRedefine/>
    <w:qFormat/>
    <w:uiPriority w:val="99"/>
    <w:rPr>
      <w:kern w:val="2"/>
      <w:sz w:val="32"/>
    </w:rPr>
  </w:style>
  <w:style w:type="character" w:customStyle="1" w:styleId="92">
    <w:name w:val="页眉 字符2"/>
    <w:link w:val="33"/>
    <w:autoRedefine/>
    <w:qFormat/>
    <w:uiPriority w:val="99"/>
    <w:rPr>
      <w:kern w:val="2"/>
      <w:sz w:val="18"/>
      <w:szCs w:val="18"/>
    </w:rPr>
  </w:style>
  <w:style w:type="character" w:customStyle="1" w:styleId="93">
    <w:name w:val="z-窗体顶端 Char"/>
    <w:link w:val="94"/>
    <w:autoRedefine/>
    <w:qFormat/>
    <w:uiPriority w:val="0"/>
    <w:rPr>
      <w:rFonts w:ascii="Arial"/>
      <w:vanish/>
      <w:kern w:val="2"/>
      <w:sz w:val="16"/>
      <w:szCs w:val="24"/>
    </w:rPr>
  </w:style>
  <w:style w:type="paragraph" w:customStyle="1" w:styleId="94">
    <w:name w:val="_Style 85"/>
    <w:basedOn w:val="1"/>
    <w:next w:val="1"/>
    <w:link w:val="93"/>
    <w:autoRedefine/>
    <w:qFormat/>
    <w:uiPriority w:val="0"/>
    <w:pPr>
      <w:pBdr>
        <w:bottom w:val="single" w:color="auto" w:sz="6" w:space="1"/>
      </w:pBdr>
      <w:jc w:val="center"/>
    </w:pPr>
    <w:rPr>
      <w:rFonts w:ascii="Arial"/>
      <w:vanish/>
      <w:sz w:val="16"/>
    </w:rPr>
  </w:style>
  <w:style w:type="character" w:customStyle="1" w:styleId="95">
    <w:name w:val="正文文本 3 字符2"/>
    <w:link w:val="20"/>
    <w:autoRedefine/>
    <w:qFormat/>
    <w:uiPriority w:val="0"/>
    <w:rPr>
      <w:b/>
      <w:bCs/>
      <w:kern w:val="2"/>
      <w:sz w:val="24"/>
      <w:szCs w:val="24"/>
    </w:rPr>
  </w:style>
  <w:style w:type="character" w:customStyle="1" w:styleId="96">
    <w:name w:val="gray12"/>
    <w:basedOn w:val="56"/>
    <w:autoRedefine/>
    <w:qFormat/>
    <w:uiPriority w:val="0"/>
  </w:style>
  <w:style w:type="character" w:customStyle="1" w:styleId="97">
    <w:name w:val="style11"/>
    <w:autoRedefine/>
    <w:qFormat/>
    <w:uiPriority w:val="0"/>
    <w:rPr>
      <w:rFonts w:hint="default" w:ascii="Arial" w:hAnsi="Arial" w:cs="Arial"/>
    </w:rPr>
  </w:style>
  <w:style w:type="character" w:customStyle="1" w:styleId="98">
    <w:name w:val="标题 7 字符2"/>
    <w:link w:val="11"/>
    <w:autoRedefine/>
    <w:qFormat/>
    <w:uiPriority w:val="9"/>
    <w:rPr>
      <w:b/>
      <w:kern w:val="2"/>
      <w:sz w:val="24"/>
      <w:szCs w:val="24"/>
    </w:rPr>
  </w:style>
  <w:style w:type="character" w:customStyle="1" w:styleId="99">
    <w:name w:val="正文文本首行缩进 2 字符2"/>
    <w:link w:val="53"/>
    <w:autoRedefine/>
    <w:qFormat/>
    <w:uiPriority w:val="0"/>
    <w:rPr>
      <w:kern w:val="2"/>
      <w:sz w:val="21"/>
      <w:szCs w:val="24"/>
    </w:rPr>
  </w:style>
  <w:style w:type="character" w:customStyle="1" w:styleId="100">
    <w:name w:val="纯文本 Char1"/>
    <w:autoRedefine/>
    <w:qFormat/>
    <w:uiPriority w:val="99"/>
    <w:rPr>
      <w:rFonts w:ascii="宋体" w:hAnsi="Courier New" w:eastAsia="宋体" w:cs="Courier New"/>
      <w:kern w:val="2"/>
      <w:sz w:val="21"/>
      <w:szCs w:val="21"/>
      <w:lang w:val="en-US" w:eastAsia="zh-CN" w:bidi="ar-SA"/>
    </w:rPr>
  </w:style>
  <w:style w:type="character" w:customStyle="1" w:styleId="101">
    <w:name w:val="text11"/>
    <w:autoRedefine/>
    <w:qFormat/>
    <w:uiPriority w:val="0"/>
    <w:rPr>
      <w:rFonts w:hint="default" w:ascii="Verdana" w:hAnsi="Verdana"/>
      <w:color w:val="4E4E4E"/>
      <w:sz w:val="18"/>
      <w:szCs w:val="18"/>
    </w:rPr>
  </w:style>
  <w:style w:type="character" w:customStyle="1" w:styleId="102">
    <w:name w:val="1ji Char"/>
    <w:link w:val="103"/>
    <w:autoRedefine/>
    <w:qFormat/>
    <w:uiPriority w:val="0"/>
    <w:rPr>
      <w:rFonts w:ascii="宋体" w:hAnsi="宋体" w:eastAsia="宋体"/>
      <w:b/>
      <w:bCs/>
      <w:kern w:val="44"/>
      <w:sz w:val="36"/>
      <w:szCs w:val="44"/>
      <w:lang w:val="en-US" w:eastAsia="zh-CN" w:bidi="ar-SA"/>
    </w:rPr>
  </w:style>
  <w:style w:type="paragraph" w:customStyle="1" w:styleId="103">
    <w:name w:val="1ji"/>
    <w:basedOn w:val="4"/>
    <w:link w:val="102"/>
    <w:autoRedefine/>
    <w:qFormat/>
    <w:uiPriority w:val="0"/>
    <w:pPr>
      <w:keepLines w:val="0"/>
      <w:widowControl/>
      <w:spacing w:before="0" w:after="0" w:line="240" w:lineRule="auto"/>
      <w:jc w:val="center"/>
    </w:pPr>
    <w:rPr>
      <w:rFonts w:ascii="宋体" w:hAnsi="宋体"/>
      <w:sz w:val="36"/>
    </w:rPr>
  </w:style>
  <w:style w:type="character" w:customStyle="1" w:styleId="104">
    <w:name w:val="short_text1"/>
    <w:autoRedefine/>
    <w:qFormat/>
    <w:uiPriority w:val="0"/>
    <w:rPr>
      <w:sz w:val="26"/>
    </w:rPr>
  </w:style>
  <w:style w:type="character" w:customStyle="1" w:styleId="105">
    <w:name w:val="mark8"/>
    <w:autoRedefine/>
    <w:qFormat/>
    <w:uiPriority w:val="0"/>
    <w:rPr>
      <w:b/>
      <w:bCs/>
      <w:sz w:val="21"/>
      <w:szCs w:val="21"/>
    </w:rPr>
  </w:style>
  <w:style w:type="character" w:customStyle="1" w:styleId="106">
    <w:name w:val="white"/>
    <w:basedOn w:val="56"/>
    <w:autoRedefine/>
    <w:qFormat/>
    <w:uiPriority w:val="0"/>
  </w:style>
  <w:style w:type="character" w:customStyle="1" w:styleId="107">
    <w:name w:val="正文文本缩进 3 字符2"/>
    <w:link w:val="41"/>
    <w:autoRedefine/>
    <w:qFormat/>
    <w:uiPriority w:val="0"/>
    <w:rPr>
      <w:kern w:val="2"/>
      <w:sz w:val="16"/>
      <w:szCs w:val="16"/>
    </w:rPr>
  </w:style>
  <w:style w:type="character" w:customStyle="1" w:styleId="108">
    <w:name w:val="graytext1"/>
    <w:autoRedefine/>
    <w:qFormat/>
    <w:uiPriority w:val="0"/>
    <w:rPr>
      <w:color w:val="666666"/>
    </w:rPr>
  </w:style>
  <w:style w:type="character" w:customStyle="1" w:styleId="109">
    <w:name w:val="标题 5 字符2"/>
    <w:link w:val="8"/>
    <w:autoRedefine/>
    <w:qFormat/>
    <w:uiPriority w:val="99"/>
    <w:rPr>
      <w:b/>
      <w:kern w:val="2"/>
      <w:sz w:val="28"/>
      <w:szCs w:val="24"/>
    </w:rPr>
  </w:style>
  <w:style w:type="character" w:customStyle="1" w:styleId="110">
    <w:name w:val="small"/>
    <w:basedOn w:val="56"/>
    <w:autoRedefine/>
    <w:qFormat/>
    <w:uiPriority w:val="0"/>
  </w:style>
  <w:style w:type="character" w:customStyle="1" w:styleId="111">
    <w:name w:val="style21"/>
    <w:autoRedefine/>
    <w:qFormat/>
    <w:uiPriority w:val="0"/>
    <w:rPr>
      <w:sz w:val="17"/>
      <w:szCs w:val="17"/>
    </w:rPr>
  </w:style>
  <w:style w:type="character" w:customStyle="1" w:styleId="112">
    <w:name w:val="1051"/>
    <w:autoRedefine/>
    <w:qFormat/>
    <w:uiPriority w:val="0"/>
    <w:rPr>
      <w:sz w:val="21"/>
      <w:szCs w:val="21"/>
    </w:rPr>
  </w:style>
  <w:style w:type="character" w:customStyle="1" w:styleId="113">
    <w:name w:val="批注框文本 字符2"/>
    <w:link w:val="31"/>
    <w:autoRedefine/>
    <w:qFormat/>
    <w:uiPriority w:val="99"/>
    <w:rPr>
      <w:kern w:val="2"/>
      <w:sz w:val="18"/>
      <w:szCs w:val="18"/>
    </w:rPr>
  </w:style>
  <w:style w:type="character" w:customStyle="1" w:styleId="114">
    <w:name w:val="apple-converted-space"/>
    <w:autoRedefine/>
    <w:qFormat/>
    <w:uiPriority w:val="0"/>
  </w:style>
  <w:style w:type="character" w:customStyle="1" w:styleId="115">
    <w:name w:val="标题 3 字符2"/>
    <w:link w:val="6"/>
    <w:autoRedefine/>
    <w:qFormat/>
    <w:uiPriority w:val="99"/>
    <w:rPr>
      <w:b/>
      <w:bCs/>
      <w:kern w:val="2"/>
      <w:sz w:val="32"/>
      <w:szCs w:val="32"/>
    </w:rPr>
  </w:style>
  <w:style w:type="character" w:customStyle="1" w:styleId="116">
    <w:name w:val="font01"/>
    <w:autoRedefine/>
    <w:qFormat/>
    <w:uiPriority w:val="0"/>
    <w:rPr>
      <w:rFonts w:hint="eastAsia" w:ascii="宋体" w:hAnsi="宋体" w:eastAsia="宋体"/>
      <w:color w:val="000000"/>
      <w:sz w:val="22"/>
      <w:szCs w:val="22"/>
      <w:u w:val="none"/>
    </w:rPr>
  </w:style>
  <w:style w:type="character" w:customStyle="1" w:styleId="117">
    <w:name w:val="标题 9 字符2"/>
    <w:link w:val="13"/>
    <w:autoRedefine/>
    <w:qFormat/>
    <w:uiPriority w:val="9"/>
    <w:rPr>
      <w:rFonts w:ascii="Arial" w:hAnsi="Arial" w:eastAsia="黑体"/>
      <w:kern w:val="2"/>
      <w:sz w:val="21"/>
      <w:szCs w:val="24"/>
    </w:rPr>
  </w:style>
  <w:style w:type="character" w:customStyle="1" w:styleId="118">
    <w:name w:val="正文文本首行缩进 字符2"/>
    <w:link w:val="52"/>
    <w:autoRedefine/>
    <w:qFormat/>
    <w:uiPriority w:val="0"/>
    <w:rPr>
      <w:kern w:val="2"/>
      <w:sz w:val="21"/>
      <w:szCs w:val="24"/>
    </w:rPr>
  </w:style>
  <w:style w:type="character" w:customStyle="1" w:styleId="119">
    <w:name w:val="正文文本 2 字符2"/>
    <w:link w:val="44"/>
    <w:autoRedefine/>
    <w:qFormat/>
    <w:uiPriority w:val="0"/>
    <w:rPr>
      <w:kern w:val="2"/>
      <w:sz w:val="21"/>
      <w:szCs w:val="24"/>
    </w:rPr>
  </w:style>
  <w:style w:type="character" w:customStyle="1" w:styleId="120">
    <w:name w:val="HTML 预设格式 字符2"/>
    <w:link w:val="47"/>
    <w:autoRedefine/>
    <w:qFormat/>
    <w:uiPriority w:val="0"/>
    <w:rPr>
      <w:rFonts w:ascii="黑体" w:hAnsi="Courier New" w:eastAsia="黑体" w:cs="Courier New"/>
    </w:rPr>
  </w:style>
  <w:style w:type="character" w:customStyle="1" w:styleId="121">
    <w:name w:val="标题3 Char"/>
    <w:link w:val="122"/>
    <w:autoRedefine/>
    <w:qFormat/>
    <w:uiPriority w:val="0"/>
    <w:rPr>
      <w:rFonts w:ascii="宋体" w:hAnsi="宋体"/>
      <w:b/>
      <w:bCs/>
      <w:kern w:val="44"/>
      <w:sz w:val="24"/>
      <w:szCs w:val="24"/>
    </w:rPr>
  </w:style>
  <w:style w:type="paragraph" w:customStyle="1" w:styleId="122">
    <w:name w:val="标题3"/>
    <w:basedOn w:val="4"/>
    <w:link w:val="121"/>
    <w:autoRedefine/>
    <w:qFormat/>
    <w:uiPriority w:val="0"/>
    <w:pPr>
      <w:spacing w:before="0" w:beforeLines="50" w:after="0" w:afterLines="50" w:line="400" w:lineRule="exact"/>
    </w:pPr>
    <w:rPr>
      <w:rFonts w:ascii="宋体" w:hAnsi="宋体"/>
      <w:sz w:val="24"/>
      <w:szCs w:val="24"/>
    </w:rPr>
  </w:style>
  <w:style w:type="paragraph" w:customStyle="1" w:styleId="123">
    <w:name w:val="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24">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25">
    <w:name w:val="Char1"/>
    <w:basedOn w:val="1"/>
    <w:autoRedefine/>
    <w:qFormat/>
    <w:uiPriority w:val="99"/>
    <w:rPr>
      <w:szCs w:val="21"/>
    </w:rPr>
  </w:style>
  <w:style w:type="paragraph" w:styleId="126">
    <w:name w:val="List Paragraph"/>
    <w:basedOn w:val="1"/>
    <w:autoRedefine/>
    <w:qFormat/>
    <w:uiPriority w:val="34"/>
    <w:pPr>
      <w:ind w:firstLine="420" w:firstLineChars="200"/>
    </w:pPr>
    <w:rPr>
      <w:rFonts w:ascii="Calibri" w:hAnsi="Calibri"/>
      <w:szCs w:val="22"/>
    </w:rPr>
  </w:style>
  <w:style w:type="paragraph" w:customStyle="1" w:styleId="127">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128">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Char Char Char Char Char Char Char Char Char Char Char Char Char Char Char11"/>
    <w:basedOn w:val="1"/>
    <w:autoRedefine/>
    <w:qFormat/>
    <w:uiPriority w:val="0"/>
    <w:pPr>
      <w:tabs>
        <w:tab w:val="left" w:pos="360"/>
      </w:tabs>
      <w:spacing w:line="360" w:lineRule="auto"/>
      <w:ind w:left="482" w:firstLine="200" w:firstLineChars="200"/>
    </w:pPr>
    <w:rPr>
      <w:rFonts w:ascii="宋体"/>
      <w:sz w:val="24"/>
    </w:rPr>
  </w:style>
  <w:style w:type="paragraph" w:customStyle="1" w:styleId="130">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1">
    <w:name w:val="正文首行缩进两字符"/>
    <w:basedOn w:val="1"/>
    <w:autoRedefine/>
    <w:qFormat/>
    <w:uiPriority w:val="0"/>
    <w:pPr>
      <w:spacing w:line="360" w:lineRule="auto"/>
      <w:ind w:firstLine="200" w:firstLineChars="200"/>
    </w:pPr>
  </w:style>
  <w:style w:type="paragraph" w:customStyle="1" w:styleId="13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3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34">
    <w:name w:val="Char Char Char"/>
    <w:basedOn w:val="1"/>
    <w:autoRedefine/>
    <w:qFormat/>
    <w:uiPriority w:val="0"/>
    <w:rPr>
      <w:rFonts w:ascii="Tahoma" w:hAnsi="Tahoma"/>
      <w:sz w:val="24"/>
      <w:szCs w:val="20"/>
    </w:rPr>
  </w:style>
  <w:style w:type="paragraph" w:customStyle="1" w:styleId="135">
    <w:name w:val="样式 首行缩进:  2 字符"/>
    <w:basedOn w:val="1"/>
    <w:autoRedefine/>
    <w:qFormat/>
    <w:uiPriority w:val="0"/>
    <w:pPr>
      <w:spacing w:line="400" w:lineRule="exact"/>
      <w:ind w:firstLine="200" w:firstLineChars="200"/>
    </w:pPr>
    <w:rPr>
      <w:rFonts w:cs="宋体"/>
      <w:sz w:val="24"/>
    </w:rPr>
  </w:style>
  <w:style w:type="paragraph" w:customStyle="1" w:styleId="136">
    <w:name w:val="表格"/>
    <w:basedOn w:val="1"/>
    <w:autoRedefine/>
    <w:qFormat/>
    <w:uiPriority w:val="0"/>
    <w:pPr>
      <w:spacing w:line="400" w:lineRule="exact"/>
    </w:pPr>
    <w:rPr>
      <w:sz w:val="24"/>
    </w:rPr>
  </w:style>
  <w:style w:type="paragraph" w:customStyle="1" w:styleId="1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Char Char Char Char Char Char Char"/>
    <w:basedOn w:val="1"/>
    <w:autoRedefine/>
    <w:qFormat/>
    <w:uiPriority w:val="0"/>
  </w:style>
  <w:style w:type="paragraph" w:customStyle="1" w:styleId="139">
    <w:name w:val="Char Char Char11"/>
    <w:basedOn w:val="18"/>
    <w:autoRedefine/>
    <w:qFormat/>
    <w:uiPriority w:val="0"/>
    <w:pPr>
      <w:adjustRightInd/>
      <w:spacing w:line="240" w:lineRule="auto"/>
      <w:textAlignment w:val="auto"/>
    </w:pPr>
    <w:rPr>
      <w:rFonts w:ascii="Tahoma" w:hAnsi="Tahoma"/>
      <w:kern w:val="2"/>
      <w:sz w:val="24"/>
      <w:szCs w:val="24"/>
    </w:rPr>
  </w:style>
  <w:style w:type="paragraph" w:customStyle="1" w:styleId="140">
    <w:name w:val="样式1"/>
    <w:basedOn w:val="1"/>
    <w:autoRedefine/>
    <w:qFormat/>
    <w:uiPriority w:val="99"/>
    <w:pPr>
      <w:spacing w:before="120" w:after="120" w:line="300" w:lineRule="auto"/>
    </w:pPr>
    <w:rPr>
      <w:rFonts w:ascii="宋体" w:hAnsi="宋体"/>
      <w:b/>
      <w:sz w:val="24"/>
      <w:szCs w:val="20"/>
    </w:rPr>
  </w:style>
  <w:style w:type="paragraph" w:customStyle="1" w:styleId="141">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42">
    <w:name w:val="Char Char Char Char Char Char Char11"/>
    <w:basedOn w:val="1"/>
    <w:autoRedefine/>
    <w:qFormat/>
    <w:uiPriority w:val="0"/>
  </w:style>
  <w:style w:type="paragraph" w:customStyle="1" w:styleId="143">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4">
    <w:name w:val="次小点说明 Char"/>
    <w:basedOn w:val="9"/>
    <w:autoRedefine/>
    <w:qFormat/>
    <w:uiPriority w:val="0"/>
    <w:pPr>
      <w:ind w:firstLine="0"/>
    </w:pPr>
    <w:rPr>
      <w:sz w:val="24"/>
      <w:szCs w:val="24"/>
    </w:rPr>
  </w:style>
  <w:style w:type="paragraph" w:customStyle="1" w:styleId="145">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14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48">
    <w:name w:val="默认段落字体 Para Char Char Char Char Char Char Char Char Char1 Char Char Char Char"/>
    <w:basedOn w:val="1"/>
    <w:autoRedefine/>
    <w:qFormat/>
    <w:uiPriority w:val="0"/>
    <w:rPr>
      <w:rFonts w:ascii="Tahoma" w:hAnsi="Tahoma"/>
      <w:sz w:val="24"/>
      <w:szCs w:val="20"/>
    </w:rPr>
  </w:style>
  <w:style w:type="paragraph" w:customStyle="1" w:styleId="149">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0">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1">
    <w:name w:val="Char Char Char Char Char Char Char Char Char Char Char Char Char"/>
    <w:basedOn w:val="18"/>
    <w:autoRedefine/>
    <w:qFormat/>
    <w:uiPriority w:val="0"/>
    <w:pPr>
      <w:adjustRightInd/>
      <w:spacing w:line="240" w:lineRule="auto"/>
      <w:textAlignment w:val="auto"/>
    </w:pPr>
    <w:rPr>
      <w:rFonts w:ascii="Tahoma" w:hAnsi="Tahoma"/>
      <w:kern w:val="2"/>
      <w:sz w:val="24"/>
      <w:szCs w:val="24"/>
    </w:rPr>
  </w:style>
  <w:style w:type="paragraph" w:customStyle="1" w:styleId="152">
    <w:name w:val="Char31"/>
    <w:basedOn w:val="1"/>
    <w:autoRedefine/>
    <w:qFormat/>
    <w:uiPriority w:val="0"/>
    <w:pPr>
      <w:tabs>
        <w:tab w:val="left" w:pos="360"/>
      </w:tabs>
      <w:ind w:left="252" w:hanging="252" w:hangingChars="140"/>
    </w:pPr>
    <w:rPr>
      <w:rFonts w:ascii="宋体"/>
      <w:sz w:val="18"/>
      <w:szCs w:val="18"/>
    </w:rPr>
  </w:style>
  <w:style w:type="paragraph" w:customStyle="1" w:styleId="153">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54">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5">
    <w:name w:val="Char Char Char1"/>
    <w:basedOn w:val="18"/>
    <w:autoRedefine/>
    <w:qFormat/>
    <w:uiPriority w:val="0"/>
    <w:pPr>
      <w:adjustRightInd/>
      <w:spacing w:line="240" w:lineRule="auto"/>
      <w:textAlignment w:val="auto"/>
    </w:pPr>
    <w:rPr>
      <w:rFonts w:ascii="Tahoma" w:hAnsi="Tahoma"/>
      <w:kern w:val="2"/>
      <w:sz w:val="24"/>
      <w:szCs w:val="24"/>
    </w:rPr>
  </w:style>
  <w:style w:type="paragraph" w:customStyle="1" w:styleId="156">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157">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58">
    <w:name w:val="List Paragraph1"/>
    <w:basedOn w:val="1"/>
    <w:autoRedefine/>
    <w:qFormat/>
    <w:uiPriority w:val="0"/>
    <w:pPr>
      <w:ind w:firstLine="420" w:firstLineChars="200"/>
    </w:pPr>
    <w:rPr>
      <w:rFonts w:ascii="Calibri" w:hAnsi="Calibri"/>
      <w:szCs w:val="22"/>
    </w:rPr>
  </w:style>
  <w:style w:type="paragraph" w:customStyle="1" w:styleId="159">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0">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1">
    <w:name w:val="_Style 152"/>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2">
    <w:name w:val="默认段落字体 Para Char"/>
    <w:basedOn w:val="1"/>
    <w:autoRedefine/>
    <w:qFormat/>
    <w:uiPriority w:val="0"/>
    <w:pPr>
      <w:adjustRightInd w:val="0"/>
      <w:spacing w:line="360" w:lineRule="auto"/>
    </w:pPr>
    <w:rPr>
      <w:kern w:val="0"/>
      <w:sz w:val="24"/>
      <w:szCs w:val="20"/>
    </w:rPr>
  </w:style>
  <w:style w:type="paragraph" w:customStyle="1" w:styleId="163">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5">
    <w:name w:val="tgt1"/>
    <w:basedOn w:val="1"/>
    <w:autoRedefine/>
    <w:qFormat/>
    <w:uiPriority w:val="0"/>
    <w:pPr>
      <w:widowControl/>
      <w:spacing w:after="150"/>
      <w:jc w:val="left"/>
    </w:pPr>
    <w:rPr>
      <w:rFonts w:ascii="宋体" w:hAnsi="宋体" w:cs="宋体"/>
      <w:kern w:val="0"/>
      <w:sz w:val="24"/>
    </w:rPr>
  </w:style>
  <w:style w:type="paragraph" w:customStyle="1" w:styleId="166">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6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68">
    <w:name w:val="1"/>
    <w:basedOn w:val="1"/>
    <w:next w:val="27"/>
    <w:autoRedefine/>
    <w:qFormat/>
    <w:uiPriority w:val="99"/>
    <w:rPr>
      <w:rFonts w:ascii="宋体" w:hAnsi="Courier New"/>
      <w:szCs w:val="20"/>
    </w:rPr>
  </w:style>
  <w:style w:type="paragraph" w:customStyle="1" w:styleId="169">
    <w:name w:val="Char Char Char Char Char Char Char Char Char Char Char Char Char11"/>
    <w:basedOn w:val="18"/>
    <w:autoRedefine/>
    <w:qFormat/>
    <w:uiPriority w:val="0"/>
    <w:pPr>
      <w:adjustRightInd/>
      <w:spacing w:line="240" w:lineRule="auto"/>
      <w:textAlignment w:val="auto"/>
    </w:pPr>
    <w:rPr>
      <w:rFonts w:ascii="Tahoma" w:hAnsi="Tahoma"/>
      <w:kern w:val="2"/>
      <w:sz w:val="24"/>
      <w:szCs w:val="24"/>
    </w:rPr>
  </w:style>
  <w:style w:type="paragraph" w:customStyle="1" w:styleId="170">
    <w:name w:val="2ji"/>
    <w:basedOn w:val="5"/>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71">
    <w:name w:val="2-2ji"/>
    <w:basedOn w:val="5"/>
    <w:autoRedefine/>
    <w:qFormat/>
    <w:uiPriority w:val="99"/>
    <w:pPr>
      <w:adjustRightInd w:val="0"/>
      <w:spacing w:before="0" w:after="0" w:line="360" w:lineRule="auto"/>
      <w:jc w:val="center"/>
      <w:textAlignment w:val="baseline"/>
    </w:pPr>
    <w:rPr>
      <w:rFonts w:ascii="宋体" w:hAnsi="宋体" w:eastAsia="宋体"/>
      <w:bCs w:val="0"/>
      <w:kern w:val="0"/>
      <w:sz w:val="36"/>
    </w:rPr>
  </w:style>
  <w:style w:type="paragraph" w:customStyle="1" w:styleId="172">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73">
    <w:name w:val="Char21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74">
    <w:name w:val="Char Char Char Char Char Char1 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5">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6">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7">
    <w:name w:val="_Style 168"/>
    <w:autoRedefine/>
    <w:unhideWhenUsed/>
    <w:qFormat/>
    <w:uiPriority w:val="0"/>
    <w:rPr>
      <w:rFonts w:ascii="Times New Roman" w:hAnsi="Times New Roman" w:eastAsia="宋体" w:cs="Times New Roman"/>
      <w:kern w:val="2"/>
      <w:sz w:val="21"/>
      <w:szCs w:val="24"/>
      <w:lang w:val="en-US" w:eastAsia="zh-CN" w:bidi="ar-SA"/>
    </w:rPr>
  </w:style>
  <w:style w:type="character" w:customStyle="1" w:styleId="178">
    <w:name w:val="Char Char18"/>
    <w:autoRedefine/>
    <w:qFormat/>
    <w:uiPriority w:val="99"/>
    <w:rPr>
      <w:rFonts w:ascii="Times New Roman" w:hAnsi="Times New Roman" w:eastAsia="宋体" w:cs="Times New Roman"/>
      <w:b/>
      <w:bCs/>
      <w:sz w:val="28"/>
      <w:szCs w:val="28"/>
    </w:rPr>
  </w:style>
  <w:style w:type="character" w:customStyle="1" w:styleId="179">
    <w:name w:val="标题4 Char Char"/>
    <w:link w:val="180"/>
    <w:autoRedefine/>
    <w:qFormat/>
    <w:uiPriority w:val="0"/>
    <w:rPr>
      <w:rFonts w:ascii="Arial" w:hAnsi="Arial"/>
      <w:b/>
      <w:bCs/>
      <w:sz w:val="24"/>
      <w:szCs w:val="32"/>
    </w:rPr>
  </w:style>
  <w:style w:type="paragraph" w:customStyle="1" w:styleId="180">
    <w:name w:val="标题4"/>
    <w:basedOn w:val="5"/>
    <w:next w:val="25"/>
    <w:link w:val="179"/>
    <w:autoRedefine/>
    <w:qFormat/>
    <w:uiPriority w:val="0"/>
    <w:rPr>
      <w:rFonts w:eastAsia="宋体"/>
      <w:kern w:val="0"/>
      <w:sz w:val="24"/>
    </w:rPr>
  </w:style>
  <w:style w:type="character" w:customStyle="1" w:styleId="181">
    <w:name w:val="批注框文本 Char1"/>
    <w:autoRedefine/>
    <w:qFormat/>
    <w:uiPriority w:val="0"/>
    <w:rPr>
      <w:kern w:val="2"/>
      <w:sz w:val="18"/>
      <w:szCs w:val="18"/>
    </w:rPr>
  </w:style>
  <w:style w:type="character" w:customStyle="1" w:styleId="182">
    <w:name w:val="批注文字 Char Char"/>
    <w:autoRedefine/>
    <w:qFormat/>
    <w:uiPriority w:val="0"/>
    <w:rPr>
      <w:rFonts w:ascii="宋体" w:hAnsi="Times New Roman" w:eastAsia="宋体" w:cs="Times New Roman"/>
      <w:sz w:val="28"/>
      <w:szCs w:val="20"/>
    </w:rPr>
  </w:style>
  <w:style w:type="character" w:customStyle="1" w:styleId="183">
    <w:name w:val="日期 Char1"/>
    <w:autoRedefine/>
    <w:qFormat/>
    <w:uiPriority w:val="0"/>
    <w:rPr>
      <w:kern w:val="2"/>
      <w:sz w:val="21"/>
      <w:szCs w:val="22"/>
    </w:rPr>
  </w:style>
  <w:style w:type="character" w:customStyle="1" w:styleId="184">
    <w:name w:val="正文文本 Char1"/>
    <w:autoRedefine/>
    <w:qFormat/>
    <w:uiPriority w:val="0"/>
    <w:rPr>
      <w:kern w:val="2"/>
      <w:sz w:val="21"/>
      <w:szCs w:val="22"/>
    </w:rPr>
  </w:style>
  <w:style w:type="character" w:customStyle="1" w:styleId="185">
    <w:name w:val="文档结构图 Char1"/>
    <w:autoRedefine/>
    <w:qFormat/>
    <w:uiPriority w:val="0"/>
    <w:rPr>
      <w:rFonts w:ascii="宋体"/>
      <w:kern w:val="2"/>
      <w:sz w:val="18"/>
      <w:szCs w:val="18"/>
    </w:rPr>
  </w:style>
  <w:style w:type="character" w:customStyle="1" w:styleId="186">
    <w:name w:val="_Style 177"/>
    <w:autoRedefine/>
    <w:qFormat/>
    <w:uiPriority w:val="0"/>
    <w:rPr>
      <w:b/>
      <w:bCs/>
      <w:smallCaps/>
      <w:color w:val="C0504D"/>
      <w:spacing w:val="5"/>
      <w:u w:val="single"/>
    </w:rPr>
  </w:style>
  <w:style w:type="character" w:customStyle="1" w:styleId="187">
    <w:name w:val="明显引用 字符2"/>
    <w:link w:val="188"/>
    <w:autoRedefine/>
    <w:qFormat/>
    <w:uiPriority w:val="99"/>
    <w:rPr>
      <w:b/>
      <w:bCs/>
      <w:i/>
      <w:iCs/>
      <w:color w:val="4F81BD"/>
      <w:kern w:val="2"/>
      <w:sz w:val="21"/>
      <w:szCs w:val="22"/>
    </w:rPr>
  </w:style>
  <w:style w:type="paragraph" w:styleId="188">
    <w:name w:val="Intense Quote"/>
    <w:basedOn w:val="1"/>
    <w:next w:val="1"/>
    <w:link w:val="187"/>
    <w:autoRedefine/>
    <w:qFormat/>
    <w:uiPriority w:val="99"/>
    <w:pPr>
      <w:pBdr>
        <w:bottom w:val="single" w:color="4F81BD" w:sz="4" w:space="4"/>
      </w:pBdr>
      <w:spacing w:before="200" w:after="280"/>
      <w:ind w:left="936" w:right="936"/>
    </w:pPr>
    <w:rPr>
      <w:b/>
      <w:bCs/>
      <w:i/>
      <w:iCs/>
      <w:color w:val="4F81BD"/>
      <w:szCs w:val="22"/>
    </w:rPr>
  </w:style>
  <w:style w:type="character" w:customStyle="1" w:styleId="189">
    <w:name w:val="st1"/>
    <w:basedOn w:val="56"/>
    <w:autoRedefine/>
    <w:qFormat/>
    <w:uiPriority w:val="0"/>
  </w:style>
  <w:style w:type="character" w:customStyle="1" w:styleId="190">
    <w:name w:val="_Style 181"/>
    <w:autoRedefine/>
    <w:qFormat/>
    <w:uiPriority w:val="0"/>
    <w:rPr>
      <w:b/>
      <w:bCs/>
      <w:i/>
      <w:iCs/>
      <w:color w:val="4F81BD"/>
    </w:rPr>
  </w:style>
  <w:style w:type="character" w:customStyle="1" w:styleId="191">
    <w:name w:val="_Style 182"/>
    <w:autoRedefine/>
    <w:qFormat/>
    <w:uiPriority w:val="0"/>
    <w:rPr>
      <w:b/>
      <w:bCs/>
      <w:smallCaps/>
      <w:spacing w:val="5"/>
    </w:rPr>
  </w:style>
  <w:style w:type="character" w:customStyle="1" w:styleId="192">
    <w:name w:val="副标题 字符2"/>
    <w:link w:val="36"/>
    <w:autoRedefine/>
    <w:qFormat/>
    <w:uiPriority w:val="11"/>
    <w:rPr>
      <w:rFonts w:ascii="Cambria" w:hAnsi="Cambria"/>
      <w:b/>
      <w:bCs/>
      <w:kern w:val="28"/>
      <w:sz w:val="32"/>
      <w:szCs w:val="32"/>
    </w:rPr>
  </w:style>
  <w:style w:type="character" w:customStyle="1" w:styleId="193">
    <w:name w:val="_Style 184"/>
    <w:autoRedefine/>
    <w:qFormat/>
    <w:uiPriority w:val="0"/>
    <w:rPr>
      <w:smallCaps/>
      <w:color w:val="C0504D"/>
      <w:u w:val="single"/>
    </w:rPr>
  </w:style>
  <w:style w:type="character" w:customStyle="1" w:styleId="194">
    <w:name w:val="textcontents"/>
    <w:autoRedefine/>
    <w:qFormat/>
    <w:uiPriority w:val="0"/>
    <w:rPr>
      <w:rFonts w:cs="Times New Roman"/>
    </w:rPr>
  </w:style>
  <w:style w:type="character" w:customStyle="1" w:styleId="195">
    <w:name w:val="标题5 Char Char"/>
    <w:link w:val="196"/>
    <w:autoRedefine/>
    <w:qFormat/>
    <w:uiPriority w:val="0"/>
    <w:rPr>
      <w:rFonts w:ascii="Arial" w:hAnsi="Arial"/>
      <w:b/>
      <w:bCs/>
      <w:sz w:val="24"/>
      <w:szCs w:val="32"/>
    </w:rPr>
  </w:style>
  <w:style w:type="paragraph" w:customStyle="1" w:styleId="196">
    <w:name w:val="标题5"/>
    <w:basedOn w:val="6"/>
    <w:link w:val="195"/>
    <w:autoRedefine/>
    <w:qFormat/>
    <w:uiPriority w:val="0"/>
    <w:rPr>
      <w:rFonts w:ascii="Arial" w:hAnsi="Arial"/>
      <w:kern w:val="0"/>
      <w:sz w:val="24"/>
    </w:rPr>
  </w:style>
  <w:style w:type="character" w:customStyle="1" w:styleId="197">
    <w:name w:val="_Style 188"/>
    <w:autoRedefine/>
    <w:qFormat/>
    <w:uiPriority w:val="0"/>
    <w:rPr>
      <w:i/>
      <w:iCs/>
      <w:color w:val="808080"/>
    </w:rPr>
  </w:style>
  <w:style w:type="character" w:customStyle="1" w:styleId="198">
    <w:name w:val="批注主题 Char1"/>
    <w:autoRedefine/>
    <w:qFormat/>
    <w:uiPriority w:val="0"/>
    <w:rPr>
      <w:b/>
      <w:bCs/>
      <w:kern w:val="2"/>
      <w:sz w:val="21"/>
      <w:szCs w:val="22"/>
    </w:rPr>
  </w:style>
  <w:style w:type="character" w:customStyle="1" w:styleId="199">
    <w:name w:val="引用 字符2"/>
    <w:link w:val="200"/>
    <w:autoRedefine/>
    <w:qFormat/>
    <w:uiPriority w:val="99"/>
    <w:rPr>
      <w:i/>
      <w:iCs/>
      <w:color w:val="000000"/>
      <w:kern w:val="2"/>
      <w:sz w:val="21"/>
      <w:szCs w:val="22"/>
    </w:rPr>
  </w:style>
  <w:style w:type="paragraph" w:styleId="200">
    <w:name w:val="Quote"/>
    <w:basedOn w:val="1"/>
    <w:next w:val="1"/>
    <w:link w:val="199"/>
    <w:autoRedefine/>
    <w:qFormat/>
    <w:uiPriority w:val="99"/>
    <w:rPr>
      <w:i/>
      <w:iCs/>
      <w:color w:val="000000"/>
      <w:szCs w:val="22"/>
    </w:rPr>
  </w:style>
  <w:style w:type="character" w:customStyle="1" w:styleId="201">
    <w:name w:val="副标题 Char1"/>
    <w:autoRedefine/>
    <w:qFormat/>
    <w:uiPriority w:val="0"/>
    <w:rPr>
      <w:rFonts w:ascii="Cambria" w:hAnsi="Cambria" w:cs="Times New Roman"/>
      <w:b/>
      <w:bCs/>
      <w:kern w:val="28"/>
      <w:sz w:val="32"/>
      <w:szCs w:val="32"/>
    </w:rPr>
  </w:style>
  <w:style w:type="character" w:customStyle="1" w:styleId="202">
    <w:name w:val="引用 Char1"/>
    <w:autoRedefine/>
    <w:qFormat/>
    <w:uiPriority w:val="99"/>
    <w:rPr>
      <w:i/>
      <w:iCs/>
      <w:color w:val="000000"/>
      <w:kern w:val="2"/>
      <w:sz w:val="21"/>
      <w:szCs w:val="24"/>
    </w:rPr>
  </w:style>
  <w:style w:type="paragraph" w:customStyle="1" w:styleId="20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styleId="20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5">
    <w:name w:val="明显引用 Char1"/>
    <w:autoRedefine/>
    <w:qFormat/>
    <w:uiPriority w:val="99"/>
    <w:rPr>
      <w:b/>
      <w:bCs/>
      <w:i/>
      <w:iCs/>
      <w:color w:val="4F81BD"/>
      <w:kern w:val="2"/>
      <w:sz w:val="21"/>
      <w:szCs w:val="24"/>
    </w:rPr>
  </w:style>
  <w:style w:type="paragraph" w:customStyle="1" w:styleId="20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7">
    <w:name w:val="4"/>
    <w:basedOn w:val="1"/>
    <w:next w:val="27"/>
    <w:autoRedefine/>
    <w:qFormat/>
    <w:uiPriority w:val="0"/>
    <w:rPr>
      <w:rFonts w:ascii="宋体" w:hAnsi="Courier New" w:cs="Courier New"/>
      <w:szCs w:val="21"/>
    </w:rPr>
  </w:style>
  <w:style w:type="paragraph" w:customStyle="1" w:styleId="208">
    <w:name w:val="Char Char Char Char1"/>
    <w:basedOn w:val="1"/>
    <w:autoRedefine/>
    <w:qFormat/>
    <w:uiPriority w:val="0"/>
    <w:pPr>
      <w:ind w:firstLine="200" w:firstLineChars="200"/>
    </w:pPr>
    <w:rPr>
      <w:rFonts w:ascii="宋体" w:hAnsi="宋体" w:cs="宋体"/>
      <w:sz w:val="24"/>
    </w:rPr>
  </w:style>
  <w:style w:type="character" w:customStyle="1" w:styleId="209">
    <w:name w:val="Heading 3 Char1"/>
    <w:autoRedefine/>
    <w:qFormat/>
    <w:uiPriority w:val="99"/>
    <w:rPr>
      <w:rFonts w:eastAsia="宋体"/>
      <w:b/>
      <w:bCs/>
      <w:kern w:val="2"/>
      <w:sz w:val="24"/>
      <w:szCs w:val="32"/>
      <w:lang w:val="en-US" w:eastAsia="zh-CN" w:bidi="ar-SA"/>
    </w:rPr>
  </w:style>
  <w:style w:type="character" w:customStyle="1" w:styleId="210">
    <w:name w:val="Balloon Text Char"/>
    <w:autoRedefine/>
    <w:qFormat/>
    <w:uiPriority w:val="99"/>
    <w:rPr>
      <w:sz w:val="18"/>
      <w:lang w:bidi="ar-SA"/>
    </w:rPr>
  </w:style>
  <w:style w:type="character" w:customStyle="1" w:styleId="211">
    <w:name w:val="Char Char20"/>
    <w:autoRedefine/>
    <w:qFormat/>
    <w:uiPriority w:val="99"/>
    <w:rPr>
      <w:rFonts w:ascii="Times New Roman" w:hAnsi="Times New Roman" w:eastAsia="宋体" w:cs="Times New Roman"/>
      <w:b/>
      <w:bCs/>
      <w:sz w:val="24"/>
      <w:szCs w:val="32"/>
    </w:rPr>
  </w:style>
  <w:style w:type="character" w:customStyle="1" w:styleId="212">
    <w:name w:val="Footer Char"/>
    <w:autoRedefine/>
    <w:qFormat/>
    <w:uiPriority w:val="99"/>
    <w:rPr>
      <w:rFonts w:eastAsia="宋体"/>
      <w:kern w:val="2"/>
      <w:sz w:val="18"/>
      <w:szCs w:val="18"/>
      <w:lang w:val="en-US" w:eastAsia="zh-CN" w:bidi="ar-SA"/>
    </w:rPr>
  </w:style>
  <w:style w:type="character" w:customStyle="1" w:styleId="213">
    <w:name w:val="Body Text Indent 2 Char"/>
    <w:autoRedefine/>
    <w:qFormat/>
    <w:uiPriority w:val="99"/>
    <w:rPr>
      <w:rFonts w:eastAsia="宋体"/>
      <w:kern w:val="2"/>
      <w:sz w:val="21"/>
      <w:szCs w:val="24"/>
      <w:lang w:val="en-US" w:eastAsia="zh-CN" w:bidi="ar-SA"/>
    </w:rPr>
  </w:style>
  <w:style w:type="character" w:customStyle="1" w:styleId="214">
    <w:name w:val="Comment Text Char"/>
    <w:autoRedefine/>
    <w:qFormat/>
    <w:uiPriority w:val="99"/>
    <w:rPr>
      <w:rFonts w:cs="Times New Roman"/>
      <w:sz w:val="24"/>
      <w:szCs w:val="24"/>
    </w:rPr>
  </w:style>
  <w:style w:type="character" w:customStyle="1" w:styleId="215">
    <w:name w:val="Char Char23"/>
    <w:autoRedefine/>
    <w:qFormat/>
    <w:uiPriority w:val="99"/>
    <w:rPr>
      <w:rFonts w:eastAsia="宋体"/>
      <w:b/>
      <w:bCs/>
      <w:kern w:val="44"/>
      <w:sz w:val="32"/>
      <w:szCs w:val="44"/>
      <w:lang w:val="en-US" w:eastAsia="zh-CN" w:bidi="ar-SA"/>
    </w:rPr>
  </w:style>
  <w:style w:type="character" w:customStyle="1" w:styleId="216">
    <w:name w:val="标题 Char2"/>
    <w:autoRedefine/>
    <w:qFormat/>
    <w:uiPriority w:val="99"/>
    <w:rPr>
      <w:rFonts w:ascii="Cambria" w:hAnsi="Cambria" w:eastAsia="宋体" w:cs="Times New Roman"/>
      <w:b/>
      <w:bCs/>
      <w:sz w:val="32"/>
      <w:szCs w:val="32"/>
    </w:rPr>
  </w:style>
  <w:style w:type="character" w:customStyle="1" w:styleId="217">
    <w:name w:val="Char Char22"/>
    <w:autoRedefine/>
    <w:qFormat/>
    <w:uiPriority w:val="99"/>
    <w:rPr>
      <w:rFonts w:ascii="Times New Roman" w:hAnsi="Times New Roman" w:eastAsia="宋体" w:cs="Times New Roman"/>
      <w:b/>
      <w:bCs/>
      <w:kern w:val="44"/>
      <w:sz w:val="32"/>
      <w:szCs w:val="44"/>
    </w:rPr>
  </w:style>
  <w:style w:type="character" w:customStyle="1" w:styleId="218">
    <w:name w:val="Heading 1 Char"/>
    <w:autoRedefine/>
    <w:qFormat/>
    <w:uiPriority w:val="99"/>
    <w:rPr>
      <w:rFonts w:eastAsia="宋体"/>
      <w:b/>
      <w:bCs/>
      <w:kern w:val="44"/>
      <w:sz w:val="32"/>
      <w:szCs w:val="44"/>
      <w:lang w:val="en-US" w:eastAsia="zh-CN" w:bidi="ar-SA"/>
    </w:rPr>
  </w:style>
  <w:style w:type="character" w:customStyle="1" w:styleId="219">
    <w:name w:val="Char Char9"/>
    <w:autoRedefine/>
    <w:qFormat/>
    <w:uiPriority w:val="99"/>
    <w:rPr>
      <w:rFonts w:eastAsia="宋体"/>
      <w:b/>
      <w:bCs/>
      <w:kern w:val="44"/>
      <w:sz w:val="32"/>
      <w:szCs w:val="44"/>
      <w:lang w:val="en-US" w:eastAsia="zh-CN" w:bidi="ar-SA"/>
    </w:rPr>
  </w:style>
  <w:style w:type="character" w:customStyle="1" w:styleId="220">
    <w:name w:val="Char Char21"/>
    <w:autoRedefine/>
    <w:qFormat/>
    <w:uiPriority w:val="99"/>
    <w:rPr>
      <w:rFonts w:ascii="Arial" w:hAnsi="Arial" w:eastAsia="黑体" w:cs="Times New Roman"/>
      <w:b/>
      <w:bCs/>
      <w:sz w:val="32"/>
      <w:szCs w:val="32"/>
    </w:rPr>
  </w:style>
  <w:style w:type="character" w:customStyle="1" w:styleId="221">
    <w:name w:val="Comment Subject Char"/>
    <w:autoRedefine/>
    <w:qFormat/>
    <w:uiPriority w:val="99"/>
    <w:rPr>
      <w:b/>
      <w:sz w:val="24"/>
      <w:lang w:bidi="ar-SA"/>
    </w:rPr>
  </w:style>
  <w:style w:type="character" w:customStyle="1" w:styleId="222">
    <w:name w:val="Title Char"/>
    <w:autoRedefine/>
    <w:qFormat/>
    <w:uiPriority w:val="99"/>
    <w:rPr>
      <w:rFonts w:ascii="Cambria" w:hAnsi="Cambria"/>
      <w:b/>
      <w:sz w:val="32"/>
      <w:lang w:bidi="ar-SA"/>
    </w:rPr>
  </w:style>
  <w:style w:type="character" w:customStyle="1" w:styleId="223">
    <w:name w:val="Heading 5 Char"/>
    <w:autoRedefine/>
    <w:qFormat/>
    <w:uiPriority w:val="99"/>
    <w:rPr>
      <w:rFonts w:eastAsia="宋体"/>
      <w:b/>
      <w:bCs/>
      <w:kern w:val="2"/>
      <w:sz w:val="28"/>
      <w:szCs w:val="28"/>
      <w:lang w:val="en-US" w:eastAsia="zh-CN" w:bidi="ar-SA"/>
    </w:rPr>
  </w:style>
  <w:style w:type="character" w:customStyle="1" w:styleId="224">
    <w:name w:val="Body Text Indent Char"/>
    <w:autoRedefine/>
    <w:qFormat/>
    <w:uiPriority w:val="99"/>
    <w:rPr>
      <w:rFonts w:ascii="宋体" w:hAnsi="宋体" w:eastAsia="宋体"/>
      <w:kern w:val="2"/>
      <w:sz w:val="21"/>
      <w:lang w:val="en-US" w:eastAsia="zh-CN" w:bidi="ar-SA"/>
    </w:rPr>
  </w:style>
  <w:style w:type="character" w:customStyle="1" w:styleId="225">
    <w:name w:val="Footnote Text Char"/>
    <w:autoRedefine/>
    <w:qFormat/>
    <w:uiPriority w:val="99"/>
    <w:rPr>
      <w:rFonts w:eastAsia="宋体"/>
      <w:sz w:val="18"/>
      <w:lang w:val="en-US" w:eastAsia="zh-CN" w:bidi="ar-SA"/>
    </w:rPr>
  </w:style>
  <w:style w:type="character" w:customStyle="1" w:styleId="226">
    <w:name w:val="批注文字 Char1"/>
    <w:autoRedefine/>
    <w:qFormat/>
    <w:uiPriority w:val="99"/>
    <w:rPr>
      <w:rFonts w:ascii="Times New Roman" w:hAnsi="Times New Roman" w:eastAsia="宋体" w:cs="Times New Roman"/>
      <w:szCs w:val="24"/>
    </w:rPr>
  </w:style>
  <w:style w:type="character" w:customStyle="1" w:styleId="227">
    <w:name w:val="标题 Char1"/>
    <w:autoRedefine/>
    <w:qFormat/>
    <w:uiPriority w:val="99"/>
    <w:rPr>
      <w:rFonts w:ascii="Cambria" w:hAnsi="Cambria" w:eastAsia="宋体" w:cs="Times New Roman"/>
      <w:b/>
      <w:bCs/>
      <w:sz w:val="32"/>
      <w:szCs w:val="32"/>
    </w:rPr>
  </w:style>
  <w:style w:type="character" w:customStyle="1" w:styleId="228">
    <w:name w:val="脚注文本 字符2"/>
    <w:link w:val="38"/>
    <w:autoRedefine/>
    <w:qFormat/>
    <w:uiPriority w:val="99"/>
    <w:rPr>
      <w:sz w:val="18"/>
    </w:rPr>
  </w:style>
  <w:style w:type="character" w:customStyle="1" w:styleId="229">
    <w:name w:val="Document Map Char"/>
    <w:autoRedefine/>
    <w:qFormat/>
    <w:uiPriority w:val="99"/>
    <w:rPr>
      <w:rFonts w:eastAsia="宋体"/>
      <w:kern w:val="2"/>
      <w:sz w:val="21"/>
      <w:szCs w:val="24"/>
      <w:lang w:val="en-US" w:eastAsia="zh-CN" w:bidi="ar-SA"/>
    </w:rPr>
  </w:style>
  <w:style w:type="character" w:customStyle="1" w:styleId="230">
    <w:name w:val="Date Char"/>
    <w:autoRedefine/>
    <w:qFormat/>
    <w:uiPriority w:val="99"/>
    <w:rPr>
      <w:rFonts w:eastAsia="宋体"/>
      <w:kern w:val="2"/>
      <w:sz w:val="21"/>
      <w:szCs w:val="24"/>
      <w:lang w:val="en-US" w:eastAsia="zh-CN" w:bidi="ar-SA"/>
    </w:rPr>
  </w:style>
  <w:style w:type="character" w:customStyle="1" w:styleId="231">
    <w:name w:val="Char Char181"/>
    <w:autoRedefine/>
    <w:qFormat/>
    <w:uiPriority w:val="99"/>
    <w:rPr>
      <w:b/>
      <w:bCs/>
      <w:kern w:val="44"/>
      <w:sz w:val="44"/>
      <w:szCs w:val="44"/>
    </w:rPr>
  </w:style>
  <w:style w:type="character" w:customStyle="1" w:styleId="232">
    <w:name w:val="Header Char"/>
    <w:autoRedefine/>
    <w:qFormat/>
    <w:uiPriority w:val="99"/>
    <w:rPr>
      <w:rFonts w:eastAsia="宋体"/>
      <w:kern w:val="2"/>
      <w:sz w:val="18"/>
      <w:szCs w:val="18"/>
      <w:lang w:val="en-US" w:eastAsia="zh-CN" w:bidi="ar-SA"/>
    </w:rPr>
  </w:style>
  <w:style w:type="character" w:customStyle="1" w:styleId="233">
    <w:name w:val="Char Char19"/>
    <w:autoRedefine/>
    <w:qFormat/>
    <w:uiPriority w:val="99"/>
    <w:rPr>
      <w:rFonts w:ascii="Arial" w:hAnsi="Arial" w:eastAsia="宋体" w:cs="Times New Roman"/>
      <w:b/>
      <w:bCs/>
      <w:szCs w:val="28"/>
    </w:rPr>
  </w:style>
  <w:style w:type="character" w:customStyle="1" w:styleId="234">
    <w:name w:val="批注文字 Char2"/>
    <w:autoRedefine/>
    <w:qFormat/>
    <w:uiPriority w:val="0"/>
    <w:rPr>
      <w:kern w:val="2"/>
      <w:sz w:val="21"/>
      <w:szCs w:val="24"/>
      <w:lang w:bidi="ar-SA"/>
    </w:rPr>
  </w:style>
  <w:style w:type="character" w:customStyle="1" w:styleId="235">
    <w:name w:val="Plain Text Char"/>
    <w:autoRedefine/>
    <w:qFormat/>
    <w:uiPriority w:val="99"/>
    <w:rPr>
      <w:rFonts w:ascii="宋体" w:hAnsi="Courier New" w:eastAsia="宋体"/>
      <w:sz w:val="24"/>
      <w:lang w:bidi="ar-SA"/>
    </w:rPr>
  </w:style>
  <w:style w:type="character" w:customStyle="1" w:styleId="236">
    <w:name w:val="Heading 2 Char"/>
    <w:autoRedefine/>
    <w:qFormat/>
    <w:uiPriority w:val="99"/>
    <w:rPr>
      <w:rFonts w:ascii="Arial" w:hAnsi="Arial" w:eastAsia="黑体"/>
      <w:b/>
      <w:bCs/>
      <w:kern w:val="2"/>
      <w:sz w:val="32"/>
      <w:szCs w:val="32"/>
      <w:lang w:val="en-US" w:eastAsia="zh-CN" w:bidi="ar-SA"/>
    </w:rPr>
  </w:style>
  <w:style w:type="character" w:customStyle="1" w:styleId="237">
    <w:name w:val="Heading 3 Char"/>
    <w:autoRedefine/>
    <w:qFormat/>
    <w:uiPriority w:val="99"/>
    <w:rPr>
      <w:rFonts w:cs="Times New Roman"/>
      <w:b/>
      <w:bCs/>
      <w:kern w:val="2"/>
      <w:sz w:val="32"/>
      <w:szCs w:val="32"/>
    </w:rPr>
  </w:style>
  <w:style w:type="character" w:customStyle="1" w:styleId="238">
    <w:name w:val="Comment Text Char1"/>
    <w:autoRedefine/>
    <w:qFormat/>
    <w:uiPriority w:val="99"/>
    <w:rPr>
      <w:sz w:val="24"/>
      <w:lang w:bidi="ar-SA"/>
    </w:rPr>
  </w:style>
  <w:style w:type="character" w:customStyle="1" w:styleId="239">
    <w:name w:val="Char Char24"/>
    <w:autoRedefine/>
    <w:qFormat/>
    <w:uiPriority w:val="99"/>
    <w:rPr>
      <w:rFonts w:eastAsia="宋体"/>
      <w:b/>
      <w:bCs/>
      <w:kern w:val="44"/>
      <w:sz w:val="32"/>
      <w:szCs w:val="44"/>
      <w:lang w:val="en-US" w:eastAsia="zh-CN" w:bidi="ar-SA"/>
    </w:rPr>
  </w:style>
  <w:style w:type="character" w:customStyle="1" w:styleId="240">
    <w:name w:val="Char Char91"/>
    <w:autoRedefine/>
    <w:qFormat/>
    <w:uiPriority w:val="99"/>
    <w:rPr>
      <w:rFonts w:eastAsia="宋体"/>
      <w:b/>
      <w:bCs/>
      <w:kern w:val="44"/>
      <w:sz w:val="32"/>
      <w:szCs w:val="44"/>
      <w:lang w:val="en-US" w:eastAsia="zh-CN" w:bidi="ar-SA"/>
    </w:rPr>
  </w:style>
  <w:style w:type="character" w:customStyle="1" w:styleId="241">
    <w:name w:val="Char Char6"/>
    <w:autoRedefine/>
    <w:qFormat/>
    <w:uiPriority w:val="99"/>
    <w:rPr>
      <w:rFonts w:eastAsia="宋体"/>
      <w:b/>
      <w:bCs/>
      <w:kern w:val="44"/>
      <w:sz w:val="32"/>
      <w:szCs w:val="44"/>
      <w:lang w:val="en-US" w:eastAsia="zh-CN" w:bidi="ar-SA"/>
    </w:rPr>
  </w:style>
  <w:style w:type="character" w:customStyle="1" w:styleId="242">
    <w:name w:val="Heading 4 Char"/>
    <w:autoRedefine/>
    <w:qFormat/>
    <w:uiPriority w:val="99"/>
    <w:rPr>
      <w:rFonts w:ascii="Arial" w:hAnsi="Arial" w:eastAsia="宋体"/>
      <w:b/>
      <w:bCs/>
      <w:kern w:val="2"/>
      <w:sz w:val="21"/>
      <w:szCs w:val="28"/>
      <w:lang w:val="en-US" w:eastAsia="zh-CN" w:bidi="ar-SA"/>
    </w:rPr>
  </w:style>
  <w:style w:type="paragraph" w:customStyle="1" w:styleId="243">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列出段落1"/>
    <w:basedOn w:val="1"/>
    <w:autoRedefine/>
    <w:qFormat/>
    <w:uiPriority w:val="99"/>
    <w:pPr>
      <w:ind w:firstLine="420" w:firstLineChars="200"/>
    </w:pPr>
    <w:rPr>
      <w:rFonts w:ascii="Calibri" w:hAnsi="Calibri"/>
      <w:szCs w:val="22"/>
    </w:rPr>
  </w:style>
  <w:style w:type="character" w:customStyle="1" w:styleId="245">
    <w:name w:val="明显引用 Char2"/>
    <w:autoRedefine/>
    <w:qFormat/>
    <w:uiPriority w:val="30"/>
    <w:rPr>
      <w:rFonts w:ascii="Times New Roman" w:hAnsi="Times New Roman" w:eastAsia="宋体" w:cs="Times New Roman"/>
      <w:b/>
      <w:bCs/>
      <w:i/>
      <w:iCs/>
      <w:color w:val="4F81BD"/>
      <w:szCs w:val="24"/>
    </w:rPr>
  </w:style>
  <w:style w:type="character" w:customStyle="1" w:styleId="246">
    <w:name w:val="脚注文本 Char1"/>
    <w:autoRedefine/>
    <w:qFormat/>
    <w:uiPriority w:val="99"/>
    <w:rPr>
      <w:kern w:val="2"/>
      <w:sz w:val="18"/>
      <w:szCs w:val="18"/>
    </w:rPr>
  </w:style>
  <w:style w:type="character" w:customStyle="1" w:styleId="247">
    <w:name w:val="批注框文本 Char2"/>
    <w:autoRedefine/>
    <w:semiHidden/>
    <w:qFormat/>
    <w:uiPriority w:val="99"/>
    <w:rPr>
      <w:rFonts w:ascii="Times New Roman" w:hAnsi="Times New Roman" w:eastAsia="宋体" w:cs="Times New Roman"/>
      <w:sz w:val="18"/>
      <w:szCs w:val="18"/>
    </w:rPr>
  </w:style>
  <w:style w:type="character" w:customStyle="1" w:styleId="248">
    <w:name w:val="标题 Char3"/>
    <w:autoRedefine/>
    <w:qFormat/>
    <w:uiPriority w:val="10"/>
    <w:rPr>
      <w:rFonts w:ascii="Cambria" w:hAnsi="Cambria" w:eastAsia="宋体" w:cs="Times New Roman"/>
      <w:b/>
      <w:bCs/>
      <w:sz w:val="32"/>
      <w:szCs w:val="32"/>
    </w:rPr>
  </w:style>
  <w:style w:type="character" w:customStyle="1" w:styleId="249">
    <w:name w:val="文档结构图 Char2"/>
    <w:autoRedefine/>
    <w:semiHidden/>
    <w:qFormat/>
    <w:uiPriority w:val="99"/>
    <w:rPr>
      <w:rFonts w:ascii="宋体" w:hAnsi="Times New Roman" w:eastAsia="宋体" w:cs="Times New Roman"/>
      <w:sz w:val="18"/>
      <w:szCs w:val="18"/>
    </w:rPr>
  </w:style>
  <w:style w:type="character" w:customStyle="1" w:styleId="250">
    <w:name w:val="页脚 Char1"/>
    <w:autoRedefine/>
    <w:semiHidden/>
    <w:qFormat/>
    <w:uiPriority w:val="99"/>
    <w:rPr>
      <w:rFonts w:ascii="Times New Roman" w:hAnsi="Times New Roman" w:eastAsia="宋体" w:cs="Times New Roman"/>
      <w:sz w:val="18"/>
      <w:szCs w:val="18"/>
    </w:rPr>
  </w:style>
  <w:style w:type="character" w:customStyle="1" w:styleId="251">
    <w:name w:val="正文文本 Char2"/>
    <w:autoRedefine/>
    <w:semiHidden/>
    <w:qFormat/>
    <w:uiPriority w:val="99"/>
    <w:rPr>
      <w:rFonts w:ascii="Times New Roman" w:hAnsi="Times New Roman" w:eastAsia="宋体" w:cs="Times New Roman"/>
      <w:szCs w:val="24"/>
    </w:rPr>
  </w:style>
  <w:style w:type="character" w:customStyle="1" w:styleId="252">
    <w:name w:val="批注文字 Char3"/>
    <w:autoRedefine/>
    <w:semiHidden/>
    <w:qFormat/>
    <w:uiPriority w:val="99"/>
    <w:rPr>
      <w:rFonts w:ascii="Times New Roman" w:hAnsi="Times New Roman" w:eastAsia="宋体" w:cs="Times New Roman"/>
      <w:szCs w:val="24"/>
    </w:rPr>
  </w:style>
  <w:style w:type="character" w:customStyle="1" w:styleId="253">
    <w:name w:val="批注主题 Char2"/>
    <w:autoRedefine/>
    <w:semiHidden/>
    <w:qFormat/>
    <w:uiPriority w:val="99"/>
    <w:rPr>
      <w:rFonts w:ascii="Times New Roman" w:hAnsi="Times New Roman" w:eastAsia="宋体" w:cs="Times New Roman"/>
      <w:b/>
      <w:bCs/>
      <w:szCs w:val="24"/>
    </w:rPr>
  </w:style>
  <w:style w:type="character" w:customStyle="1" w:styleId="254">
    <w:name w:val="日期 Char2"/>
    <w:autoRedefine/>
    <w:semiHidden/>
    <w:qFormat/>
    <w:uiPriority w:val="99"/>
    <w:rPr>
      <w:rFonts w:ascii="Times New Roman" w:hAnsi="Times New Roman" w:eastAsia="宋体" w:cs="Times New Roman"/>
      <w:szCs w:val="24"/>
    </w:rPr>
  </w:style>
  <w:style w:type="paragraph" w:customStyle="1" w:styleId="255">
    <w:name w:val="p0"/>
    <w:basedOn w:val="1"/>
    <w:autoRedefine/>
    <w:qFormat/>
    <w:uiPriority w:val="99"/>
    <w:pPr>
      <w:widowControl/>
    </w:pPr>
    <w:rPr>
      <w:rFonts w:ascii="Calibri" w:hAnsi="Calibri" w:cs="宋体"/>
      <w:kern w:val="0"/>
      <w:szCs w:val="21"/>
    </w:rPr>
  </w:style>
  <w:style w:type="paragraph" w:customStyle="1" w:styleId="256">
    <w:name w:val="_Style 37"/>
    <w:basedOn w:val="1"/>
    <w:next w:val="1"/>
    <w:autoRedefine/>
    <w:qFormat/>
    <w:uiPriority w:val="99"/>
  </w:style>
  <w:style w:type="character" w:customStyle="1" w:styleId="257">
    <w:name w:val="页眉 Char1"/>
    <w:autoRedefine/>
    <w:semiHidden/>
    <w:qFormat/>
    <w:uiPriority w:val="99"/>
    <w:rPr>
      <w:rFonts w:ascii="Times New Roman" w:hAnsi="Times New Roman" w:eastAsia="宋体" w:cs="Times New Roman"/>
      <w:sz w:val="18"/>
      <w:szCs w:val="18"/>
    </w:rPr>
  </w:style>
  <w:style w:type="character" w:customStyle="1" w:styleId="258">
    <w:name w:val="纯文本 Char2"/>
    <w:autoRedefine/>
    <w:semiHidden/>
    <w:qFormat/>
    <w:uiPriority w:val="99"/>
    <w:rPr>
      <w:rFonts w:ascii="宋体" w:hAnsi="Courier New" w:eastAsia="宋体" w:cs="Courier New"/>
      <w:szCs w:val="21"/>
    </w:rPr>
  </w:style>
  <w:style w:type="character" w:customStyle="1" w:styleId="259">
    <w:name w:val="正文文本缩进 Char1"/>
    <w:autoRedefine/>
    <w:semiHidden/>
    <w:qFormat/>
    <w:uiPriority w:val="99"/>
    <w:rPr>
      <w:rFonts w:ascii="Times New Roman" w:hAnsi="Times New Roman" w:eastAsia="宋体" w:cs="Times New Roman"/>
      <w:szCs w:val="24"/>
    </w:rPr>
  </w:style>
  <w:style w:type="character" w:customStyle="1" w:styleId="260">
    <w:name w:val="引用 Char2"/>
    <w:autoRedefine/>
    <w:qFormat/>
    <w:uiPriority w:val="29"/>
    <w:rPr>
      <w:rFonts w:ascii="Times New Roman" w:hAnsi="Times New Roman" w:eastAsia="宋体" w:cs="Times New Roman"/>
      <w:i/>
      <w:iCs/>
      <w:color w:val="000000"/>
      <w:szCs w:val="24"/>
    </w:rPr>
  </w:style>
  <w:style w:type="paragraph" w:customStyle="1" w:styleId="26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62">
    <w:name w:val="正文文本缩进 2 Char1"/>
    <w:autoRedefine/>
    <w:semiHidden/>
    <w:qFormat/>
    <w:uiPriority w:val="99"/>
    <w:rPr>
      <w:rFonts w:ascii="Times New Roman" w:hAnsi="Times New Roman" w:eastAsia="宋体" w:cs="Times New Roman"/>
      <w:szCs w:val="24"/>
    </w:rPr>
  </w:style>
  <w:style w:type="paragraph" w:customStyle="1" w:styleId="26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5">
    <w:name w:val="批注文字 字符"/>
    <w:autoRedefine/>
    <w:qFormat/>
    <w:locked/>
    <w:uiPriority w:val="0"/>
    <w:rPr>
      <w:rFonts w:eastAsia="宋体"/>
      <w:kern w:val="2"/>
      <w:sz w:val="24"/>
      <w:szCs w:val="24"/>
      <w:lang w:val="en-US" w:eastAsia="zh-CN"/>
    </w:rPr>
  </w:style>
  <w:style w:type="character" w:customStyle="1" w:styleId="266">
    <w:name w:val="标题 7 字符"/>
    <w:autoRedefine/>
    <w:qFormat/>
    <w:uiPriority w:val="0"/>
    <w:rPr>
      <w:b/>
      <w:bCs/>
      <w:kern w:val="2"/>
      <w:sz w:val="24"/>
      <w:szCs w:val="24"/>
    </w:rPr>
  </w:style>
  <w:style w:type="character" w:customStyle="1" w:styleId="267">
    <w:name w:val="明显引用 字符"/>
    <w:autoRedefine/>
    <w:qFormat/>
    <w:uiPriority w:val="0"/>
    <w:rPr>
      <w:b/>
      <w:bCs/>
      <w:i/>
      <w:iCs/>
      <w:color w:val="4F81BD"/>
      <w:kern w:val="2"/>
      <w:sz w:val="21"/>
      <w:szCs w:val="22"/>
    </w:rPr>
  </w:style>
  <w:style w:type="character" w:customStyle="1" w:styleId="268">
    <w:name w:val="标题 1 字符"/>
    <w:autoRedefine/>
    <w:qFormat/>
    <w:uiPriority w:val="0"/>
    <w:rPr>
      <w:b/>
      <w:bCs/>
      <w:kern w:val="44"/>
      <w:sz w:val="44"/>
      <w:szCs w:val="44"/>
    </w:rPr>
  </w:style>
  <w:style w:type="character" w:customStyle="1" w:styleId="269">
    <w:name w:val="日期 字符"/>
    <w:autoRedefine/>
    <w:qFormat/>
    <w:uiPriority w:val="0"/>
    <w:rPr>
      <w:rFonts w:ascii="宋体" w:hAnsi="Times New Roman"/>
      <w:sz w:val="28"/>
    </w:rPr>
  </w:style>
  <w:style w:type="character" w:customStyle="1" w:styleId="270">
    <w:name w:val="页眉 字符"/>
    <w:autoRedefine/>
    <w:qFormat/>
    <w:uiPriority w:val="0"/>
    <w:rPr>
      <w:kern w:val="2"/>
      <w:sz w:val="18"/>
      <w:szCs w:val="18"/>
    </w:rPr>
  </w:style>
  <w:style w:type="character" w:customStyle="1" w:styleId="271">
    <w:name w:val="文档结构图 字符"/>
    <w:autoRedefine/>
    <w:qFormat/>
    <w:uiPriority w:val="0"/>
    <w:rPr>
      <w:rFonts w:ascii="Times New Roman" w:hAnsi="Times New Roman"/>
      <w:szCs w:val="24"/>
      <w:shd w:val="clear" w:color="auto" w:fill="000080"/>
    </w:rPr>
  </w:style>
  <w:style w:type="character" w:customStyle="1" w:styleId="272">
    <w:name w:val="引用 字符"/>
    <w:autoRedefine/>
    <w:qFormat/>
    <w:uiPriority w:val="0"/>
    <w:rPr>
      <w:i/>
      <w:iCs/>
      <w:color w:val="000000"/>
      <w:kern w:val="2"/>
      <w:sz w:val="21"/>
      <w:szCs w:val="22"/>
    </w:rPr>
  </w:style>
  <w:style w:type="character" w:customStyle="1" w:styleId="273">
    <w:name w:val="标题 5 字符"/>
    <w:autoRedefine/>
    <w:qFormat/>
    <w:uiPriority w:val="0"/>
    <w:rPr>
      <w:b/>
      <w:bCs/>
      <w:kern w:val="2"/>
      <w:sz w:val="28"/>
      <w:szCs w:val="28"/>
    </w:rPr>
  </w:style>
  <w:style w:type="character" w:customStyle="1" w:styleId="274">
    <w:name w:val="正文文本 字符"/>
    <w:autoRedefine/>
    <w:qFormat/>
    <w:uiPriority w:val="0"/>
    <w:rPr>
      <w:rFonts w:ascii="Times New Roman" w:hAnsi="Times New Roman"/>
    </w:rPr>
  </w:style>
  <w:style w:type="character" w:customStyle="1" w:styleId="275">
    <w:name w:val="批注框文本 字符"/>
    <w:autoRedefine/>
    <w:qFormat/>
    <w:uiPriority w:val="0"/>
    <w:rPr>
      <w:rFonts w:ascii="宋体" w:hAnsi="Times New Roman"/>
      <w:sz w:val="18"/>
      <w:szCs w:val="18"/>
    </w:rPr>
  </w:style>
  <w:style w:type="character" w:customStyle="1" w:styleId="276">
    <w:name w:val="标题 8 字符"/>
    <w:autoRedefine/>
    <w:qFormat/>
    <w:uiPriority w:val="0"/>
    <w:rPr>
      <w:rFonts w:ascii="Cambria" w:hAnsi="Cambria" w:eastAsia="宋体" w:cs="Times New Roman"/>
      <w:kern w:val="2"/>
      <w:sz w:val="24"/>
      <w:szCs w:val="24"/>
    </w:rPr>
  </w:style>
  <w:style w:type="character" w:customStyle="1" w:styleId="277">
    <w:name w:val="批注主题 字符"/>
    <w:autoRedefine/>
    <w:qFormat/>
    <w:uiPriority w:val="0"/>
    <w:rPr>
      <w:rFonts w:ascii="宋体" w:hAnsi="Times New Roman"/>
      <w:b/>
      <w:bCs/>
      <w:sz w:val="28"/>
    </w:rPr>
  </w:style>
  <w:style w:type="character" w:customStyle="1" w:styleId="278">
    <w:name w:val="标题 4 字符"/>
    <w:autoRedefine/>
    <w:qFormat/>
    <w:uiPriority w:val="0"/>
    <w:rPr>
      <w:rFonts w:ascii="Cambria" w:hAnsi="Cambria" w:eastAsia="宋体" w:cs="Times New Roman"/>
      <w:b/>
      <w:bCs/>
      <w:kern w:val="2"/>
      <w:sz w:val="28"/>
      <w:szCs w:val="28"/>
    </w:rPr>
  </w:style>
  <w:style w:type="character" w:customStyle="1" w:styleId="279">
    <w:name w:val="标题 9 字符"/>
    <w:autoRedefine/>
    <w:qFormat/>
    <w:uiPriority w:val="0"/>
    <w:rPr>
      <w:rFonts w:ascii="Cambria" w:hAnsi="Cambria" w:eastAsia="宋体" w:cs="Times New Roman"/>
      <w:kern w:val="2"/>
      <w:sz w:val="21"/>
      <w:szCs w:val="21"/>
    </w:rPr>
  </w:style>
  <w:style w:type="character" w:customStyle="1" w:styleId="280">
    <w:name w:val="标题 2 字符"/>
    <w:autoRedefine/>
    <w:qFormat/>
    <w:uiPriority w:val="0"/>
    <w:rPr>
      <w:rFonts w:ascii="Cambria" w:hAnsi="Cambria" w:eastAsia="宋体" w:cs="Times New Roman"/>
      <w:b/>
      <w:bCs/>
      <w:kern w:val="2"/>
      <w:sz w:val="32"/>
      <w:szCs w:val="32"/>
    </w:rPr>
  </w:style>
  <w:style w:type="character" w:customStyle="1" w:styleId="281">
    <w:name w:val="标题 3 字符"/>
    <w:autoRedefine/>
    <w:qFormat/>
    <w:uiPriority w:val="0"/>
    <w:rPr>
      <w:b/>
      <w:bCs/>
      <w:kern w:val="2"/>
      <w:sz w:val="32"/>
      <w:szCs w:val="32"/>
    </w:rPr>
  </w:style>
  <w:style w:type="character" w:customStyle="1" w:styleId="282">
    <w:name w:val="标题 字符"/>
    <w:autoRedefine/>
    <w:qFormat/>
    <w:uiPriority w:val="0"/>
    <w:rPr>
      <w:rFonts w:ascii="Cambria" w:hAnsi="Cambria" w:cs="Times New Roman"/>
      <w:b/>
      <w:bCs/>
      <w:kern w:val="2"/>
      <w:sz w:val="32"/>
      <w:szCs w:val="32"/>
    </w:rPr>
  </w:style>
  <w:style w:type="character" w:customStyle="1" w:styleId="283">
    <w:name w:val="标题 6 字符"/>
    <w:autoRedefine/>
    <w:qFormat/>
    <w:uiPriority w:val="0"/>
    <w:rPr>
      <w:rFonts w:ascii="Cambria" w:hAnsi="Cambria" w:eastAsia="宋体" w:cs="Times New Roman"/>
      <w:b/>
      <w:bCs/>
      <w:kern w:val="2"/>
      <w:sz w:val="24"/>
      <w:szCs w:val="24"/>
    </w:rPr>
  </w:style>
  <w:style w:type="character" w:customStyle="1" w:styleId="284">
    <w:name w:val="副标题 字符"/>
    <w:autoRedefine/>
    <w:qFormat/>
    <w:uiPriority w:val="0"/>
    <w:rPr>
      <w:rFonts w:ascii="Cambria" w:hAnsi="Cambria" w:cs="Times New Roman"/>
      <w:b/>
      <w:bCs/>
      <w:kern w:val="28"/>
      <w:sz w:val="32"/>
      <w:szCs w:val="32"/>
    </w:rPr>
  </w:style>
  <w:style w:type="character" w:customStyle="1" w:styleId="285">
    <w:name w:val="页脚 字符"/>
    <w:autoRedefine/>
    <w:qFormat/>
    <w:uiPriority w:val="0"/>
    <w:rPr>
      <w:kern w:val="2"/>
      <w:sz w:val="18"/>
      <w:szCs w:val="18"/>
    </w:rPr>
  </w:style>
  <w:style w:type="character" w:customStyle="1" w:styleId="286">
    <w:name w:val="不明显参考1"/>
    <w:autoRedefine/>
    <w:qFormat/>
    <w:uiPriority w:val="99"/>
    <w:rPr>
      <w:smallCaps/>
      <w:color w:val="auto"/>
      <w:u w:val="single"/>
    </w:rPr>
  </w:style>
  <w:style w:type="character" w:customStyle="1" w:styleId="287">
    <w:name w:val="明显参考1"/>
    <w:autoRedefine/>
    <w:qFormat/>
    <w:uiPriority w:val="99"/>
    <w:rPr>
      <w:b/>
      <w:bCs/>
      <w:smallCaps/>
      <w:color w:val="auto"/>
      <w:spacing w:val="5"/>
      <w:u w:val="single"/>
    </w:rPr>
  </w:style>
  <w:style w:type="character" w:customStyle="1" w:styleId="288">
    <w:name w:val="明显强调1"/>
    <w:autoRedefine/>
    <w:qFormat/>
    <w:uiPriority w:val="99"/>
    <w:rPr>
      <w:b/>
      <w:bCs/>
      <w:i/>
      <w:iCs/>
      <w:color w:val="4F81BD"/>
    </w:rPr>
  </w:style>
  <w:style w:type="character" w:customStyle="1" w:styleId="289">
    <w:name w:val="书籍标题1"/>
    <w:autoRedefine/>
    <w:qFormat/>
    <w:uiPriority w:val="99"/>
    <w:rPr>
      <w:b/>
      <w:bCs/>
      <w:smallCaps/>
      <w:spacing w:val="5"/>
    </w:rPr>
  </w:style>
  <w:style w:type="character" w:customStyle="1" w:styleId="290">
    <w:name w:val="不明显强调1"/>
    <w:autoRedefine/>
    <w:qFormat/>
    <w:uiPriority w:val="99"/>
    <w:rPr>
      <w:i/>
      <w:iCs/>
      <w:color w:val="808080"/>
    </w:rPr>
  </w:style>
  <w:style w:type="paragraph" w:customStyle="1" w:styleId="291">
    <w:name w:val="TOC 标题1"/>
    <w:basedOn w:val="4"/>
    <w:next w:val="1"/>
    <w:autoRedefine/>
    <w:qFormat/>
    <w:uiPriority w:val="99"/>
    <w:pPr>
      <w:outlineLvl w:val="9"/>
    </w:pPr>
    <w:rPr>
      <w:rFonts w:ascii="Calibri" w:hAnsi="Calibri" w:eastAsia="黑体" w:cs="Calibri"/>
      <w:lang w:val="zh-CN"/>
    </w:rPr>
  </w:style>
  <w:style w:type="paragraph" w:customStyle="1" w:styleId="292">
    <w:name w:val="列出段落2"/>
    <w:basedOn w:val="1"/>
    <w:autoRedefine/>
    <w:qFormat/>
    <w:uiPriority w:val="99"/>
    <w:pPr>
      <w:ind w:firstLine="420" w:firstLineChars="200"/>
    </w:pPr>
    <w:rPr>
      <w:rFonts w:ascii="Calibri" w:hAnsi="Calibri" w:cs="Calibri"/>
      <w:szCs w:val="21"/>
    </w:rPr>
  </w:style>
  <w:style w:type="paragraph" w:customStyle="1" w:styleId="293">
    <w:name w:val="引用1"/>
    <w:basedOn w:val="1"/>
    <w:next w:val="1"/>
    <w:autoRedefine/>
    <w:qFormat/>
    <w:uiPriority w:val="99"/>
    <w:rPr>
      <w:i/>
      <w:iCs/>
      <w:color w:val="000000"/>
      <w:kern w:val="0"/>
      <w:sz w:val="20"/>
      <w:szCs w:val="20"/>
    </w:rPr>
  </w:style>
  <w:style w:type="paragraph" w:customStyle="1" w:styleId="294">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96">
    <w:name w:val="明显引用1"/>
    <w:basedOn w:val="1"/>
    <w:next w:val="1"/>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97">
    <w:name w:val="纯文本 字符"/>
    <w:autoRedefine/>
    <w:semiHidden/>
    <w:qFormat/>
    <w:uiPriority w:val="0"/>
    <w:rPr>
      <w:rFonts w:ascii="宋体" w:hAnsi="Courier New" w:cs="宋体"/>
      <w:kern w:val="2"/>
      <w:sz w:val="24"/>
      <w:szCs w:val="24"/>
    </w:rPr>
  </w:style>
  <w:style w:type="character" w:customStyle="1" w:styleId="298">
    <w:name w:val="批注文字 字符1"/>
    <w:autoRedefine/>
    <w:qFormat/>
    <w:uiPriority w:val="0"/>
    <w:rPr>
      <w:kern w:val="2"/>
      <w:sz w:val="21"/>
      <w:szCs w:val="22"/>
    </w:rPr>
  </w:style>
  <w:style w:type="paragraph" w:customStyle="1" w:styleId="299">
    <w:name w:val="正文_0_0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0">
    <w:name w:val="_Style 291"/>
    <w:autoRedefine/>
    <w:semiHidden/>
    <w:unhideWhenUsed/>
    <w:qFormat/>
    <w:uiPriority w:val="99"/>
    <w:rPr>
      <w:color w:val="605E5C"/>
      <w:shd w:val="clear" w:color="auto" w:fill="E1DFDD"/>
    </w:rPr>
  </w:style>
  <w:style w:type="character" w:customStyle="1" w:styleId="301">
    <w:name w:val="纯文本 字符1"/>
    <w:autoRedefine/>
    <w:qFormat/>
    <w:uiPriority w:val="99"/>
    <w:rPr>
      <w:rFonts w:ascii="宋体" w:hAnsi="Courier New" w:eastAsia="宋体" w:cs="Courier New"/>
      <w:kern w:val="2"/>
      <w:sz w:val="21"/>
      <w:szCs w:val="21"/>
      <w:lang w:val="en-US" w:eastAsia="zh-CN" w:bidi="ar-SA"/>
    </w:rPr>
  </w:style>
  <w:style w:type="character" w:customStyle="1" w:styleId="302">
    <w:name w:val="页眉 字符1"/>
    <w:autoRedefine/>
    <w:qFormat/>
    <w:uiPriority w:val="99"/>
    <w:rPr>
      <w:sz w:val="18"/>
      <w:szCs w:val="18"/>
    </w:rPr>
  </w:style>
  <w:style w:type="character" w:customStyle="1" w:styleId="303">
    <w:name w:val="文档结构图 字符1"/>
    <w:autoRedefine/>
    <w:qFormat/>
    <w:uiPriority w:val="99"/>
    <w:rPr>
      <w:shd w:val="clear" w:color="auto" w:fill="000080"/>
    </w:rPr>
  </w:style>
  <w:style w:type="character" w:customStyle="1" w:styleId="304">
    <w:name w:val="批注文字 字符2"/>
    <w:autoRedefine/>
    <w:qFormat/>
    <w:uiPriority w:val="0"/>
    <w:rPr>
      <w:szCs w:val="24"/>
    </w:rPr>
  </w:style>
  <w:style w:type="character" w:customStyle="1" w:styleId="305">
    <w:name w:val="标题 字符1"/>
    <w:autoRedefine/>
    <w:qFormat/>
    <w:uiPriority w:val="99"/>
    <w:rPr>
      <w:sz w:val="30"/>
      <w:szCs w:val="24"/>
    </w:rPr>
  </w:style>
  <w:style w:type="character" w:customStyle="1" w:styleId="306">
    <w:name w:val="标题 6 字符1"/>
    <w:autoRedefine/>
    <w:qFormat/>
    <w:uiPriority w:val="0"/>
    <w:rPr>
      <w:rFonts w:ascii="Arial" w:hAnsi="Arial" w:eastAsia="黑体" w:cs="Times New Roman"/>
      <w:b/>
      <w:sz w:val="24"/>
      <w:szCs w:val="24"/>
    </w:rPr>
  </w:style>
  <w:style w:type="character" w:customStyle="1" w:styleId="307">
    <w:name w:val="正文文本 字符1"/>
    <w:autoRedefine/>
    <w:qFormat/>
    <w:uiPriority w:val="99"/>
    <w:rPr>
      <w:sz w:val="24"/>
      <w:szCs w:val="24"/>
    </w:rPr>
  </w:style>
  <w:style w:type="character" w:customStyle="1" w:styleId="308">
    <w:name w:val="批注主题 字符1"/>
    <w:autoRedefine/>
    <w:qFormat/>
    <w:uiPriority w:val="99"/>
    <w:rPr>
      <w:b/>
      <w:bCs/>
      <w:szCs w:val="24"/>
    </w:rPr>
  </w:style>
  <w:style w:type="character" w:customStyle="1" w:styleId="309">
    <w:name w:val="标题 1 字符1"/>
    <w:autoRedefine/>
    <w:qFormat/>
    <w:uiPriority w:val="0"/>
    <w:rPr>
      <w:rFonts w:ascii="Times New Roman" w:hAnsi="Times New Roman" w:eastAsia="宋体" w:cs="Times New Roman"/>
      <w:b/>
      <w:bCs/>
      <w:kern w:val="44"/>
      <w:sz w:val="44"/>
      <w:szCs w:val="44"/>
    </w:rPr>
  </w:style>
  <w:style w:type="character" w:customStyle="1" w:styleId="310">
    <w:name w:val="标题 2 字符1"/>
    <w:autoRedefine/>
    <w:qFormat/>
    <w:uiPriority w:val="0"/>
    <w:rPr>
      <w:rFonts w:ascii="Arial" w:hAnsi="Arial" w:eastAsia="黑体" w:cs="Times New Roman"/>
      <w:b/>
      <w:bCs/>
      <w:sz w:val="32"/>
      <w:szCs w:val="32"/>
    </w:rPr>
  </w:style>
  <w:style w:type="character" w:customStyle="1" w:styleId="311">
    <w:name w:val="标题 4 字符1"/>
    <w:autoRedefine/>
    <w:qFormat/>
    <w:uiPriority w:val="0"/>
    <w:rPr>
      <w:rFonts w:ascii="Arial" w:hAnsi="Arial" w:eastAsia="黑体" w:cs="Times New Roman"/>
      <w:kern w:val="0"/>
      <w:sz w:val="28"/>
      <w:szCs w:val="20"/>
    </w:rPr>
  </w:style>
  <w:style w:type="character" w:customStyle="1" w:styleId="312">
    <w:name w:val="页脚 字符1"/>
    <w:autoRedefine/>
    <w:qFormat/>
    <w:uiPriority w:val="99"/>
    <w:rPr>
      <w:sz w:val="18"/>
      <w:szCs w:val="18"/>
    </w:rPr>
  </w:style>
  <w:style w:type="character" w:customStyle="1" w:styleId="313">
    <w:name w:val="日期 字符1"/>
    <w:autoRedefine/>
    <w:qFormat/>
    <w:uiPriority w:val="99"/>
    <w:rPr>
      <w:rFonts w:ascii="宋体" w:hAnsi="Courier New" w:cs="Courier New"/>
      <w:szCs w:val="21"/>
    </w:rPr>
  </w:style>
  <w:style w:type="character" w:customStyle="1" w:styleId="314">
    <w:name w:val="正文文本缩进 字符1"/>
    <w:autoRedefine/>
    <w:qFormat/>
    <w:uiPriority w:val="99"/>
    <w:rPr>
      <w:rFonts w:ascii="仿宋_GB2312" w:eastAsia="仿宋_GB2312"/>
      <w:sz w:val="32"/>
    </w:rPr>
  </w:style>
  <w:style w:type="character" w:customStyle="1" w:styleId="315">
    <w:name w:val="标题 8 字符1"/>
    <w:autoRedefine/>
    <w:qFormat/>
    <w:uiPriority w:val="0"/>
    <w:rPr>
      <w:rFonts w:ascii="Arial" w:hAnsi="Arial" w:eastAsia="黑体" w:cs="Times New Roman"/>
      <w:sz w:val="24"/>
      <w:szCs w:val="24"/>
    </w:rPr>
  </w:style>
  <w:style w:type="character" w:customStyle="1" w:styleId="316">
    <w:name w:val="正文文本缩进 2 字符1"/>
    <w:autoRedefine/>
    <w:qFormat/>
    <w:uiPriority w:val="99"/>
    <w:rPr>
      <w:sz w:val="32"/>
    </w:rPr>
  </w:style>
  <w:style w:type="character" w:customStyle="1" w:styleId="317">
    <w:name w:val="z-窗体顶端 字符1"/>
    <w:autoRedefine/>
    <w:qFormat/>
    <w:uiPriority w:val="0"/>
    <w:rPr>
      <w:rFonts w:ascii="Arial"/>
      <w:vanish/>
      <w:sz w:val="16"/>
      <w:szCs w:val="24"/>
    </w:rPr>
  </w:style>
  <w:style w:type="character" w:customStyle="1" w:styleId="318">
    <w:name w:val="正文文本 3 字符1"/>
    <w:autoRedefine/>
    <w:qFormat/>
    <w:uiPriority w:val="0"/>
    <w:rPr>
      <w:b/>
      <w:bCs/>
      <w:sz w:val="24"/>
      <w:szCs w:val="24"/>
    </w:rPr>
  </w:style>
  <w:style w:type="character" w:customStyle="1" w:styleId="319">
    <w:name w:val="标题 7 字符1"/>
    <w:autoRedefine/>
    <w:qFormat/>
    <w:uiPriority w:val="0"/>
    <w:rPr>
      <w:rFonts w:ascii="Times New Roman" w:hAnsi="Times New Roman" w:eastAsia="宋体" w:cs="Times New Roman"/>
      <w:b/>
      <w:sz w:val="24"/>
      <w:szCs w:val="24"/>
    </w:rPr>
  </w:style>
  <w:style w:type="character" w:customStyle="1" w:styleId="320">
    <w:name w:val="正文文本首行缩进 2 字符1"/>
    <w:autoRedefine/>
    <w:qFormat/>
    <w:uiPriority w:val="0"/>
    <w:rPr>
      <w:kern w:val="2"/>
      <w:sz w:val="21"/>
      <w:szCs w:val="24"/>
    </w:rPr>
  </w:style>
  <w:style w:type="character" w:customStyle="1" w:styleId="321">
    <w:name w:val="正文文本缩进 3 字符1"/>
    <w:autoRedefine/>
    <w:qFormat/>
    <w:uiPriority w:val="0"/>
    <w:rPr>
      <w:sz w:val="16"/>
      <w:szCs w:val="16"/>
    </w:rPr>
  </w:style>
  <w:style w:type="character" w:customStyle="1" w:styleId="322">
    <w:name w:val="标题 5 字符1"/>
    <w:autoRedefine/>
    <w:qFormat/>
    <w:uiPriority w:val="0"/>
    <w:rPr>
      <w:rFonts w:ascii="Times New Roman" w:hAnsi="Times New Roman" w:eastAsia="宋体" w:cs="Times New Roman"/>
      <w:b/>
      <w:sz w:val="28"/>
      <w:szCs w:val="24"/>
    </w:rPr>
  </w:style>
  <w:style w:type="character" w:customStyle="1" w:styleId="323">
    <w:name w:val="批注框文本 字符1"/>
    <w:autoRedefine/>
    <w:qFormat/>
    <w:uiPriority w:val="99"/>
    <w:rPr>
      <w:sz w:val="18"/>
      <w:szCs w:val="18"/>
    </w:rPr>
  </w:style>
  <w:style w:type="character" w:customStyle="1" w:styleId="324">
    <w:name w:val="标题 3 字符1"/>
    <w:autoRedefine/>
    <w:qFormat/>
    <w:uiPriority w:val="0"/>
    <w:rPr>
      <w:rFonts w:ascii="Times New Roman" w:hAnsi="Times New Roman" w:eastAsia="宋体" w:cs="Times New Roman"/>
      <w:b/>
      <w:bCs/>
      <w:sz w:val="32"/>
      <w:szCs w:val="32"/>
    </w:rPr>
  </w:style>
  <w:style w:type="character" w:customStyle="1" w:styleId="325">
    <w:name w:val="标题 9 字符1"/>
    <w:autoRedefine/>
    <w:qFormat/>
    <w:uiPriority w:val="0"/>
    <w:rPr>
      <w:rFonts w:ascii="Arial" w:hAnsi="Arial" w:eastAsia="黑体" w:cs="Times New Roman"/>
      <w:szCs w:val="24"/>
    </w:rPr>
  </w:style>
  <w:style w:type="character" w:customStyle="1" w:styleId="326">
    <w:name w:val="正文文本首行缩进 字符1"/>
    <w:autoRedefine/>
    <w:qFormat/>
    <w:uiPriority w:val="0"/>
    <w:rPr>
      <w:kern w:val="2"/>
      <w:sz w:val="21"/>
      <w:szCs w:val="24"/>
    </w:rPr>
  </w:style>
  <w:style w:type="character" w:customStyle="1" w:styleId="327">
    <w:name w:val="正文文本 2 字符1"/>
    <w:autoRedefine/>
    <w:qFormat/>
    <w:uiPriority w:val="0"/>
    <w:rPr>
      <w:szCs w:val="24"/>
    </w:rPr>
  </w:style>
  <w:style w:type="character" w:customStyle="1" w:styleId="328">
    <w:name w:val="HTML 预设格式 字符1"/>
    <w:autoRedefine/>
    <w:qFormat/>
    <w:uiPriority w:val="0"/>
    <w:rPr>
      <w:rFonts w:ascii="黑体" w:hAnsi="Courier New" w:eastAsia="黑体" w:cs="Courier New"/>
    </w:rPr>
  </w:style>
  <w:style w:type="paragraph" w:customStyle="1" w:styleId="329">
    <w:name w:val="3"/>
    <w:basedOn w:val="1"/>
    <w:next w:val="126"/>
    <w:autoRedefine/>
    <w:qFormat/>
    <w:uiPriority w:val="0"/>
    <w:pPr>
      <w:ind w:firstLine="420" w:firstLineChars="200"/>
    </w:pPr>
    <w:rPr>
      <w:rFonts w:ascii="Calibri" w:hAnsi="Calibri"/>
      <w:szCs w:val="22"/>
    </w:rPr>
  </w:style>
  <w:style w:type="character" w:customStyle="1" w:styleId="330">
    <w:name w:val="正文文本缩进 2 字符"/>
    <w:autoRedefine/>
    <w:semiHidden/>
    <w:qFormat/>
    <w:uiPriority w:val="99"/>
    <w:rPr>
      <w:rFonts w:ascii="Times New Roman" w:hAnsi="Times New Roman" w:eastAsia="宋体" w:cs="Times New Roman"/>
      <w:szCs w:val="24"/>
    </w:rPr>
  </w:style>
  <w:style w:type="character" w:customStyle="1" w:styleId="331">
    <w:name w:val="正文文本缩进 字符"/>
    <w:autoRedefine/>
    <w:semiHidden/>
    <w:qFormat/>
    <w:uiPriority w:val="99"/>
    <w:rPr>
      <w:rFonts w:ascii="Times New Roman" w:hAnsi="Times New Roman" w:eastAsia="宋体" w:cs="Times New Roman"/>
      <w:szCs w:val="24"/>
    </w:rPr>
  </w:style>
  <w:style w:type="character" w:customStyle="1" w:styleId="332">
    <w:name w:val="正文文本 3 字符"/>
    <w:autoRedefine/>
    <w:semiHidden/>
    <w:qFormat/>
    <w:uiPriority w:val="99"/>
    <w:rPr>
      <w:rFonts w:ascii="Times New Roman" w:hAnsi="Times New Roman" w:eastAsia="宋体" w:cs="Times New Roman"/>
      <w:sz w:val="16"/>
      <w:szCs w:val="16"/>
    </w:rPr>
  </w:style>
  <w:style w:type="character" w:customStyle="1" w:styleId="333">
    <w:name w:val="HTML 预设格式 字符"/>
    <w:autoRedefine/>
    <w:semiHidden/>
    <w:qFormat/>
    <w:uiPriority w:val="99"/>
    <w:rPr>
      <w:rFonts w:ascii="Courier New" w:hAnsi="Courier New" w:eastAsia="宋体" w:cs="Courier New"/>
      <w:sz w:val="20"/>
      <w:szCs w:val="20"/>
    </w:rPr>
  </w:style>
  <w:style w:type="character" w:customStyle="1" w:styleId="334">
    <w:name w:val="正文文本 2 字符"/>
    <w:autoRedefine/>
    <w:semiHidden/>
    <w:qFormat/>
    <w:uiPriority w:val="99"/>
    <w:rPr>
      <w:rFonts w:ascii="Times New Roman" w:hAnsi="Times New Roman" w:eastAsia="宋体" w:cs="Times New Roman"/>
      <w:szCs w:val="24"/>
    </w:rPr>
  </w:style>
  <w:style w:type="character" w:customStyle="1" w:styleId="335">
    <w:name w:val="正文文本缩进 3 字符"/>
    <w:autoRedefine/>
    <w:semiHidden/>
    <w:qFormat/>
    <w:uiPriority w:val="99"/>
    <w:rPr>
      <w:rFonts w:ascii="Times New Roman" w:hAnsi="Times New Roman" w:eastAsia="宋体" w:cs="Times New Roman"/>
      <w:sz w:val="16"/>
      <w:szCs w:val="16"/>
    </w:rPr>
  </w:style>
  <w:style w:type="paragraph" w:customStyle="1" w:styleId="336">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337">
    <w:name w:val="Char Char Char2"/>
    <w:basedOn w:val="18"/>
    <w:autoRedefine/>
    <w:qFormat/>
    <w:uiPriority w:val="0"/>
    <w:pPr>
      <w:adjustRightInd/>
      <w:spacing w:line="240" w:lineRule="auto"/>
      <w:textAlignment w:val="auto"/>
    </w:pPr>
    <w:rPr>
      <w:rFonts w:ascii="Tahoma" w:hAnsi="Tahoma" w:eastAsia="等线"/>
      <w:kern w:val="2"/>
      <w:sz w:val="24"/>
      <w:szCs w:val="24"/>
    </w:rPr>
  </w:style>
  <w:style w:type="paragraph" w:customStyle="1" w:styleId="338">
    <w:name w:val="Char Char Char Char Char Char Char1"/>
    <w:basedOn w:val="1"/>
    <w:autoRedefine/>
    <w:qFormat/>
    <w:uiPriority w:val="99"/>
  </w:style>
  <w:style w:type="paragraph" w:customStyle="1" w:styleId="339">
    <w:name w:val="Char Char Char Char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40">
    <w:name w:val="Char4"/>
    <w:basedOn w:val="1"/>
    <w:autoRedefine/>
    <w:qFormat/>
    <w:uiPriority w:val="0"/>
    <w:pPr>
      <w:tabs>
        <w:tab w:val="left" w:pos="360"/>
      </w:tabs>
      <w:ind w:left="252" w:hanging="252" w:hangingChars="140"/>
    </w:pPr>
    <w:rPr>
      <w:rFonts w:ascii="宋体"/>
      <w:sz w:val="18"/>
      <w:szCs w:val="18"/>
    </w:rPr>
  </w:style>
  <w:style w:type="character" w:customStyle="1" w:styleId="341">
    <w:name w:val="z-窗体顶端 字符"/>
    <w:autoRedefine/>
    <w:semiHidden/>
    <w:qFormat/>
    <w:uiPriority w:val="99"/>
    <w:rPr>
      <w:rFonts w:ascii="Arial" w:hAnsi="Arial" w:eastAsia="宋体" w:cs="Arial"/>
      <w:vanish/>
      <w:sz w:val="16"/>
      <w:szCs w:val="16"/>
    </w:rPr>
  </w:style>
  <w:style w:type="paragraph" w:customStyle="1" w:styleId="342">
    <w:name w:val="Char Char Char Char Char Char Char Char Char Char Char Char Char1"/>
    <w:basedOn w:val="18"/>
    <w:autoRedefine/>
    <w:qFormat/>
    <w:uiPriority w:val="0"/>
    <w:pPr>
      <w:adjustRightInd/>
      <w:spacing w:line="240" w:lineRule="auto"/>
      <w:textAlignment w:val="auto"/>
    </w:pPr>
    <w:rPr>
      <w:rFonts w:ascii="Tahoma" w:hAnsi="Tahoma" w:eastAsia="等线"/>
      <w:kern w:val="2"/>
      <w:sz w:val="24"/>
      <w:szCs w:val="24"/>
    </w:rPr>
  </w:style>
  <w:style w:type="paragraph" w:customStyle="1" w:styleId="343">
    <w:name w:val="Char2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4">
    <w:name w:val="Char Char Char Char Char Char1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45">
    <w:name w:val="明显引用 字符1"/>
    <w:autoRedefine/>
    <w:qFormat/>
    <w:uiPriority w:val="99"/>
    <w:rPr>
      <w:b/>
      <w:bCs/>
      <w:i/>
      <w:iCs/>
      <w:color w:val="4F81BD"/>
    </w:rPr>
  </w:style>
  <w:style w:type="character" w:customStyle="1" w:styleId="346">
    <w:name w:val="副标题 字符1"/>
    <w:autoRedefine/>
    <w:qFormat/>
    <w:uiPriority w:val="11"/>
    <w:rPr>
      <w:rFonts w:ascii="Cambria" w:hAnsi="Cambria"/>
      <w:b/>
      <w:bCs/>
      <w:kern w:val="28"/>
      <w:sz w:val="32"/>
      <w:szCs w:val="32"/>
    </w:rPr>
  </w:style>
  <w:style w:type="character" w:customStyle="1" w:styleId="347">
    <w:name w:val="引用 字符1"/>
    <w:autoRedefine/>
    <w:qFormat/>
    <w:uiPriority w:val="99"/>
    <w:rPr>
      <w:i/>
      <w:iCs/>
      <w:color w:val="000000"/>
    </w:rPr>
  </w:style>
  <w:style w:type="character" w:customStyle="1" w:styleId="348">
    <w:name w:val="脚注文本 字符1"/>
    <w:autoRedefine/>
    <w:qFormat/>
    <w:uiPriority w:val="99"/>
    <w:rPr>
      <w:sz w:val="18"/>
    </w:rPr>
  </w:style>
  <w:style w:type="character" w:customStyle="1" w:styleId="349">
    <w:name w:val="脚注文本 字符"/>
    <w:autoRedefine/>
    <w:semiHidden/>
    <w:qFormat/>
    <w:uiPriority w:val="99"/>
    <w:rPr>
      <w:rFonts w:ascii="Times New Roman" w:hAnsi="Times New Roman" w:eastAsia="宋体" w:cs="Times New Roman"/>
      <w:sz w:val="18"/>
      <w:szCs w:val="18"/>
    </w:rPr>
  </w:style>
  <w:style w:type="character" w:customStyle="1" w:styleId="350">
    <w:name w:val="正文文本首行缩进 2 字符"/>
    <w:autoRedefine/>
    <w:semiHidden/>
    <w:qFormat/>
    <w:uiPriority w:val="99"/>
  </w:style>
  <w:style w:type="character" w:customStyle="1" w:styleId="351">
    <w:name w:val="正文文本首行缩进 字符"/>
    <w:autoRedefine/>
    <w:semiHidden/>
    <w:qFormat/>
    <w:uiPriority w:val="99"/>
    <w:rPr>
      <w:rFonts w:ascii="Times New Roman" w:hAnsi="Times New Roman" w:eastAsia="宋体" w:cs="Times New Roman"/>
      <w:szCs w:val="24"/>
    </w:rPr>
  </w:style>
  <w:style w:type="paragraph" w:customStyle="1" w:styleId="35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353">
    <w:name w:val="Table Normal"/>
    <w:autoRedefine/>
    <w:unhideWhenUsed/>
    <w:qFormat/>
    <w:uiPriority w:val="0"/>
    <w:tblPr>
      <w:tblCellMar>
        <w:top w:w="0" w:type="dxa"/>
        <w:left w:w="0" w:type="dxa"/>
        <w:bottom w:w="0" w:type="dxa"/>
        <w:right w:w="0" w:type="dxa"/>
      </w:tblCellMar>
    </w:tblPr>
  </w:style>
  <w:style w:type="character" w:customStyle="1" w:styleId="354">
    <w:name w:val="layui-layer-tabnow"/>
    <w:basedOn w:val="56"/>
    <w:autoRedefine/>
    <w:qFormat/>
    <w:uiPriority w:val="0"/>
    <w:rPr>
      <w:bdr w:val="single" w:color="CCCCCC" w:sz="6" w:space="0"/>
      <w:shd w:val="clear" w:color="auto" w:fill="FFFFFF"/>
    </w:rPr>
  </w:style>
  <w:style w:type="character" w:customStyle="1" w:styleId="355">
    <w:name w:val="first-child"/>
    <w:basedOn w:val="56"/>
    <w:autoRedefine/>
    <w:qFormat/>
    <w:uiPriority w:val="0"/>
  </w:style>
  <w:style w:type="paragraph" w:customStyle="1" w:styleId="356">
    <w:name w:val="Normal_0"/>
    <w:autoRedefine/>
    <w:qFormat/>
    <w:uiPriority w:val="0"/>
    <w:rPr>
      <w:rFonts w:ascii="Times New Roman" w:hAnsi="Times New Roman" w:eastAsia="Times New Roman" w:cs="Times New Roman"/>
      <w:sz w:val="24"/>
      <w:szCs w:val="24"/>
    </w:rPr>
  </w:style>
  <w:style w:type="paragraph" w:customStyle="1" w:styleId="357">
    <w:name w:val="Table Paragraph"/>
    <w:basedOn w:val="1"/>
    <w:autoRedefine/>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80</Pages>
  <Words>6604</Words>
  <Characters>7403</Characters>
  <Lines>364</Lines>
  <Paragraphs>102</Paragraphs>
  <TotalTime>12</TotalTime>
  <ScaleCrop>false</ScaleCrop>
  <LinksUpToDate>false</LinksUpToDate>
  <CharactersWithSpaces>7975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2022-06-17T05:26:00Z</dcterms:created>
  <dc:creator>微软用户</dc:creator>
  <cp:lastModifiedBy>小河</cp:lastModifiedBy>
  <cp:lastPrinted>2016-03-22T07:52:00Z</cp:lastPrinted>
  <dcterms:modified xsi:type="dcterms:W3CDTF">2025-05-19T07:29:08Z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2C39F20A46164C24A1B494F80894E130_13</vt:lpwstr>
  </property>
  <property fmtid="{D5CDD505-2E9C-101B-9397-08002B2CF9AE}" pid="14" name="KSOTemplateDocerSaveRecord">
    <vt:lpwstr>eyJoZGlkIjoiZWQ3NmYyOGMwMzQwZWY4Y2VmZjJjODAwZDIzMmM3YTEiLCJ1c2VySWQiOiI4NjE2ODYwNjUifQ==</vt:lpwstr>
  </property>
</Properties>
</file>