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FEE30">
      <w:pPr>
        <w:spacing w:line="880" w:lineRule="exact"/>
        <w:ind w:left="0" w:leftChars="0" w:firstLine="0" w:firstLineChars="0"/>
        <w:jc w:val="center"/>
        <w:rPr>
          <w:rFonts w:hint="eastAsia" w:ascii="宋体" w:hAnsi="宋体" w:eastAsia="宋体" w:cs="宋体"/>
          <w:color w:val="auto"/>
          <w:w w:val="98"/>
          <w:sz w:val="58"/>
          <w:szCs w:val="58"/>
          <w:highlight w:val="none"/>
        </w:rPr>
      </w:pPr>
      <w:r>
        <w:rPr>
          <w:rFonts w:hint="eastAsia" w:ascii="宋体" w:hAnsi="宋体" w:cs="宋体"/>
          <w:b/>
          <w:bCs/>
          <w:color w:val="auto"/>
          <w:spacing w:val="80"/>
          <w:w w:val="98"/>
          <w:sz w:val="58"/>
          <w:szCs w:val="58"/>
          <w:highlight w:val="none"/>
          <w:lang w:eastAsia="zh-CN"/>
        </w:rPr>
        <w:t>广西汉昌工程咨询有限公司</w:t>
      </w:r>
      <w:r>
        <w:rPr>
          <w:rFonts w:hint="eastAsia" w:ascii="宋体" w:hAnsi="宋体" w:eastAsia="宋体" w:cs="宋体"/>
          <w:color w:val="auto"/>
          <w:w w:val="98"/>
          <w:sz w:val="58"/>
          <w:szCs w:val="58"/>
          <w:highlight w:val="none"/>
        </w:rPr>
        <w:cr/>
      </w:r>
    </w:p>
    <w:p w14:paraId="5847038C">
      <w:pPr>
        <w:pStyle w:val="16"/>
        <w:rPr>
          <w:rFonts w:hint="eastAsia" w:ascii="宋体" w:hAnsi="宋体" w:eastAsia="宋体" w:cs="宋体"/>
          <w:color w:val="auto"/>
          <w:highlight w:val="none"/>
        </w:rPr>
      </w:pPr>
    </w:p>
    <w:p w14:paraId="7FD1163D">
      <w:pPr>
        <w:pStyle w:val="16"/>
        <w:ind w:left="0" w:leftChars="0" w:firstLine="0" w:firstLineChars="0"/>
        <w:rPr>
          <w:rFonts w:hint="eastAsia" w:ascii="宋体" w:hAnsi="宋体" w:eastAsia="宋体" w:cs="宋体"/>
          <w:color w:val="auto"/>
          <w:highlight w:val="none"/>
        </w:rPr>
      </w:pPr>
    </w:p>
    <w:p w14:paraId="321840A4">
      <w:pPr>
        <w:spacing w:line="880" w:lineRule="exact"/>
        <w:jc w:val="center"/>
        <w:rPr>
          <w:rFonts w:hint="eastAsia" w:ascii="宋体" w:hAnsi="宋体" w:eastAsia="宋体" w:cs="宋体"/>
          <w:color w:val="auto"/>
          <w:sz w:val="48"/>
          <w:szCs w:val="48"/>
          <w:highlight w:val="none"/>
        </w:rPr>
      </w:pPr>
    </w:p>
    <w:p w14:paraId="470AE8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color w:val="auto"/>
          <w:sz w:val="84"/>
          <w:szCs w:val="84"/>
          <w:highlight w:val="none"/>
        </w:rPr>
      </w:pPr>
      <w:r>
        <w:rPr>
          <w:rFonts w:hint="eastAsia" w:ascii="宋体" w:hAnsi="宋体" w:eastAsia="宋体" w:cs="宋体"/>
          <w:b/>
          <w:color w:val="auto"/>
          <w:sz w:val="96"/>
          <w:szCs w:val="96"/>
          <w:highlight w:val="none"/>
        </w:rPr>
        <w:t>竞争性磋商文件</w:t>
      </w:r>
      <w:r>
        <w:rPr>
          <w:rFonts w:hint="eastAsia" w:ascii="宋体" w:hAnsi="宋体" w:eastAsia="宋体" w:cs="宋体"/>
          <w:b/>
          <w:color w:val="auto"/>
          <w:sz w:val="84"/>
          <w:szCs w:val="84"/>
          <w:highlight w:val="none"/>
        </w:rPr>
        <w:cr/>
      </w:r>
    </w:p>
    <w:p w14:paraId="1EE64F34">
      <w:pPr>
        <w:pStyle w:val="34"/>
        <w:rPr>
          <w:rFonts w:hint="eastAsia"/>
          <w:color w:val="auto"/>
          <w:highlight w:val="none"/>
          <w:lang w:val="en-US" w:eastAsia="zh-CN"/>
        </w:rPr>
      </w:pPr>
    </w:p>
    <w:p w14:paraId="6033C833">
      <w:pPr>
        <w:pStyle w:val="34"/>
        <w:rPr>
          <w:rFonts w:hint="eastAsia" w:ascii="宋体" w:hAnsi="宋体" w:cs="宋体"/>
          <w:b/>
          <w:color w:val="auto"/>
          <w:sz w:val="84"/>
          <w:szCs w:val="84"/>
          <w:highlight w:val="none"/>
          <w:lang w:val="en-US" w:eastAsia="zh-CN"/>
        </w:rPr>
      </w:pPr>
    </w:p>
    <w:p w14:paraId="0296D22A">
      <w:pPr>
        <w:spacing w:line="480" w:lineRule="auto"/>
        <w:ind w:left="2400" w:leftChars="0" w:hanging="2400" w:hangingChars="600"/>
        <w:jc w:val="center"/>
        <w:rPr>
          <w:rFonts w:hint="eastAsia" w:ascii="宋体" w:hAnsi="宋体" w:eastAsia="宋体" w:cs="宋体"/>
          <w:color w:val="auto"/>
          <w:spacing w:val="40"/>
          <w:sz w:val="32"/>
          <w:szCs w:val="32"/>
          <w:highlight w:val="none"/>
          <w:u w:val="single"/>
          <w:lang w:val="en-US" w:eastAsia="zh-CN"/>
        </w:rPr>
      </w:pPr>
      <w:r>
        <w:rPr>
          <w:rFonts w:hint="eastAsia" w:ascii="宋体" w:hAnsi="宋体" w:eastAsia="宋体" w:cs="宋体"/>
          <w:b/>
          <w:bCs/>
          <w:color w:val="auto"/>
          <w:spacing w:val="40"/>
          <w:sz w:val="32"/>
          <w:szCs w:val="32"/>
          <w:highlight w:val="none"/>
        </w:rPr>
        <w:t>项目名称</w:t>
      </w:r>
      <w:r>
        <w:rPr>
          <w:rFonts w:hint="eastAsia" w:ascii="宋体" w:hAnsi="宋体" w:cs="宋体"/>
          <w:b/>
          <w:bCs/>
          <w:color w:val="auto"/>
          <w:spacing w:val="40"/>
          <w:sz w:val="32"/>
          <w:szCs w:val="32"/>
          <w:highlight w:val="none"/>
          <w:lang w:eastAsia="zh-CN"/>
        </w:rPr>
        <w:t>：</w:t>
      </w:r>
      <w:r>
        <w:rPr>
          <w:rFonts w:hint="eastAsia" w:ascii="宋体" w:hAnsi="宋体" w:cs="宋体"/>
          <w:b w:val="0"/>
          <w:bCs w:val="0"/>
          <w:sz w:val="28"/>
          <w:szCs w:val="28"/>
          <w:u w:val="single"/>
          <w:lang w:eastAsia="zh-CN"/>
        </w:rPr>
        <w:t>苍梧县中等专业学校2#教学楼升级改造</w:t>
      </w:r>
    </w:p>
    <w:p w14:paraId="0592918C">
      <w:pPr>
        <w:spacing w:line="480" w:lineRule="auto"/>
        <w:ind w:left="0" w:leftChars="0" w:firstLine="0" w:firstLineChars="0"/>
        <w:jc w:val="both"/>
        <w:rPr>
          <w:rFonts w:hint="eastAsia" w:ascii="宋体" w:hAnsi="宋体" w:eastAsia="宋体" w:cs="宋体"/>
          <w:b/>
          <w:bCs/>
          <w:color w:val="auto"/>
          <w:spacing w:val="40"/>
          <w:sz w:val="32"/>
          <w:szCs w:val="32"/>
          <w:highlight w:val="none"/>
        </w:rPr>
      </w:pPr>
    </w:p>
    <w:p w14:paraId="379B7FB7">
      <w:pPr>
        <w:spacing w:line="480" w:lineRule="auto"/>
        <w:ind w:firstLine="1200" w:firstLineChars="300"/>
        <w:jc w:val="both"/>
        <w:rPr>
          <w:rFonts w:hint="eastAsia" w:ascii="宋体" w:hAnsi="宋体" w:eastAsia="宋体" w:cs="宋体"/>
          <w:b w:val="0"/>
          <w:bCs w:val="0"/>
          <w:color w:val="auto"/>
          <w:spacing w:val="40"/>
          <w:sz w:val="32"/>
          <w:szCs w:val="32"/>
          <w:highlight w:val="none"/>
          <w:lang w:eastAsia="zh-CN"/>
        </w:rPr>
      </w:pPr>
      <w:r>
        <w:rPr>
          <w:rFonts w:hint="eastAsia" w:ascii="宋体" w:hAnsi="宋体" w:eastAsia="宋体" w:cs="宋体"/>
          <w:b/>
          <w:bCs/>
          <w:color w:val="auto"/>
          <w:spacing w:val="40"/>
          <w:sz w:val="32"/>
          <w:szCs w:val="32"/>
          <w:highlight w:val="none"/>
        </w:rPr>
        <w:t>项目编号：</w:t>
      </w:r>
      <w:r>
        <w:rPr>
          <w:rFonts w:hint="eastAsia" w:ascii="宋体" w:hAnsi="宋体" w:cs="宋体"/>
          <w:b w:val="0"/>
          <w:bCs w:val="0"/>
          <w:color w:val="auto"/>
          <w:spacing w:val="40"/>
          <w:sz w:val="32"/>
          <w:szCs w:val="32"/>
          <w:highlight w:val="none"/>
          <w:u w:val="single"/>
          <w:lang w:eastAsia="zh-CN"/>
        </w:rPr>
        <w:t>WZZC2025-C2-210077-HCZX</w:t>
      </w:r>
    </w:p>
    <w:p w14:paraId="3D78BA1B">
      <w:pPr>
        <w:spacing w:line="480" w:lineRule="auto"/>
        <w:ind w:firstLine="1200" w:firstLineChars="300"/>
        <w:jc w:val="both"/>
        <w:rPr>
          <w:rFonts w:hint="eastAsia" w:ascii="宋体" w:hAnsi="宋体" w:eastAsia="宋体" w:cs="宋体"/>
          <w:b/>
          <w:bCs/>
          <w:color w:val="auto"/>
          <w:spacing w:val="40"/>
          <w:sz w:val="32"/>
          <w:szCs w:val="32"/>
          <w:highlight w:val="none"/>
        </w:rPr>
      </w:pPr>
      <w:r>
        <w:rPr>
          <w:rFonts w:hint="eastAsia" w:ascii="宋体" w:hAnsi="宋体" w:cs="宋体"/>
          <w:b w:val="0"/>
          <w:bCs w:val="0"/>
          <w:color w:val="auto"/>
          <w:spacing w:val="40"/>
          <w:sz w:val="32"/>
          <w:szCs w:val="32"/>
          <w:highlight w:val="none"/>
          <w:lang w:eastAsia="zh-CN"/>
        </w:rPr>
        <w:t xml:space="preserve"> </w:t>
      </w:r>
    </w:p>
    <w:p w14:paraId="12058ABA">
      <w:pPr>
        <w:ind w:left="0" w:leftChars="0" w:firstLine="0" w:firstLineChars="0"/>
        <w:jc w:val="both"/>
        <w:rPr>
          <w:rFonts w:hint="eastAsia" w:ascii="宋体" w:hAnsi="宋体" w:eastAsia="宋体" w:cs="宋体"/>
          <w:color w:val="auto"/>
          <w:sz w:val="32"/>
          <w:szCs w:val="32"/>
          <w:highlight w:val="none"/>
        </w:rPr>
      </w:pPr>
    </w:p>
    <w:p w14:paraId="11A340A5">
      <w:pPr>
        <w:pStyle w:val="16"/>
        <w:rPr>
          <w:rFonts w:hint="eastAsia" w:ascii="宋体" w:hAnsi="宋体" w:eastAsia="宋体" w:cs="宋体"/>
          <w:color w:val="auto"/>
          <w:highlight w:val="none"/>
        </w:rPr>
      </w:pPr>
    </w:p>
    <w:p w14:paraId="57C454C3">
      <w:pPr>
        <w:spacing w:line="360" w:lineRule="auto"/>
        <w:ind w:left="1596" w:leftChars="760" w:firstLine="0" w:firstLineChars="0"/>
        <w:rPr>
          <w:rFonts w:hint="eastAsia" w:ascii="宋体" w:hAnsi="宋体" w:eastAsia="宋体" w:cs="宋体"/>
          <w:bCs/>
          <w:color w:val="auto"/>
          <w:spacing w:val="13"/>
          <w:w w:val="90"/>
          <w:kern w:val="0"/>
          <w:sz w:val="32"/>
          <w:szCs w:val="32"/>
          <w:highlight w:val="none"/>
          <w:lang w:eastAsia="zh-CN"/>
        </w:rPr>
      </w:pPr>
      <w:r>
        <w:rPr>
          <w:rFonts w:hint="eastAsia" w:ascii="宋体" w:hAnsi="宋体" w:eastAsia="宋体" w:cs="宋体"/>
          <w:b/>
          <w:bCs/>
          <w:color w:val="auto"/>
          <w:w w:val="90"/>
          <w:kern w:val="0"/>
          <w:sz w:val="32"/>
          <w:highlight w:val="none"/>
        </w:rPr>
        <w:t>采 购 单 位：</w:t>
      </w:r>
      <w:r>
        <w:rPr>
          <w:rFonts w:hint="eastAsia" w:ascii="宋体" w:hAnsi="宋体" w:cs="宋体"/>
          <w:bCs/>
          <w:color w:val="auto"/>
          <w:w w:val="90"/>
          <w:kern w:val="0"/>
          <w:sz w:val="32"/>
          <w:highlight w:val="none"/>
          <w:lang w:eastAsia="zh-CN"/>
        </w:rPr>
        <w:t>苍梧县中等专业学校</w:t>
      </w:r>
      <w:r>
        <w:rPr>
          <w:rFonts w:hint="eastAsia" w:ascii="宋体" w:hAnsi="宋体" w:eastAsia="宋体" w:cs="宋体"/>
          <w:bCs/>
          <w:color w:val="auto"/>
          <w:spacing w:val="40"/>
          <w:w w:val="90"/>
          <w:sz w:val="32"/>
          <w:szCs w:val="32"/>
          <w:highlight w:val="none"/>
        </w:rPr>
        <w:cr/>
      </w:r>
      <w:r>
        <w:rPr>
          <w:rFonts w:hint="eastAsia" w:ascii="宋体" w:hAnsi="宋体" w:eastAsia="宋体" w:cs="宋体"/>
          <w:b/>
          <w:bCs/>
          <w:color w:val="auto"/>
          <w:w w:val="90"/>
          <w:kern w:val="0"/>
          <w:sz w:val="32"/>
          <w:szCs w:val="32"/>
          <w:highlight w:val="none"/>
        </w:rPr>
        <w:t>采购代理机构：</w:t>
      </w:r>
      <w:r>
        <w:rPr>
          <w:rFonts w:hint="eastAsia" w:ascii="宋体" w:hAnsi="宋体" w:cs="宋体"/>
          <w:bCs/>
          <w:color w:val="auto"/>
          <w:w w:val="90"/>
          <w:kern w:val="0"/>
          <w:sz w:val="32"/>
          <w:szCs w:val="32"/>
          <w:highlight w:val="none"/>
          <w:lang w:eastAsia="zh-CN"/>
        </w:rPr>
        <w:t>广西汉昌工程咨询有限公司</w:t>
      </w:r>
    </w:p>
    <w:p w14:paraId="30F3C586">
      <w:pPr>
        <w:spacing w:line="360" w:lineRule="auto"/>
        <w:jc w:val="center"/>
        <w:rPr>
          <w:rFonts w:hint="eastAsia" w:ascii="宋体" w:hAnsi="宋体" w:eastAsia="宋体" w:cs="宋体"/>
          <w:color w:val="auto"/>
          <w:sz w:val="32"/>
          <w:highlight w:val="none"/>
        </w:rPr>
        <w:sectPr>
          <w:headerReference r:id="rId6" w:type="first"/>
          <w:headerReference r:id="rId5" w:type="default"/>
          <w:pgSz w:w="11906" w:h="16838"/>
          <w:pgMar w:top="1134" w:right="1361" w:bottom="1134" w:left="1361" w:header="567" w:footer="567" w:gutter="0"/>
          <w:pgNumType w:fmt="decimal" w:start="1"/>
          <w:cols w:space="720" w:num="1"/>
          <w:titlePg/>
          <w:docGrid w:type="linesAndChars" w:linePitch="312" w:charSpace="0"/>
        </w:sectPr>
      </w:pPr>
      <w:r>
        <w:rPr>
          <w:rFonts w:hint="eastAsia" w:ascii="宋体" w:hAnsi="宋体" w:cs="宋体"/>
          <w:color w:val="auto"/>
          <w:sz w:val="32"/>
          <w:szCs w:val="32"/>
          <w:highlight w:val="none"/>
          <w:lang w:val="en-US" w:eastAsia="zh-CN"/>
        </w:rPr>
        <w:t>2025年</w:t>
      </w:r>
      <w:r>
        <w:rPr>
          <w:rFonts w:hint="eastAsia" w:ascii="宋体" w:hAnsi="宋体" w:cs="宋体"/>
          <w:color w:val="auto"/>
          <w:sz w:val="32"/>
          <w:highlight w:val="none"/>
          <w:lang w:val="en-US" w:eastAsia="zh-CN"/>
        </w:rPr>
        <w:t>6月</w:t>
      </w:r>
    </w:p>
    <w:p w14:paraId="0330FD58">
      <w:pPr>
        <w:spacing w:before="0" w:beforeLines="0" w:after="0" w:afterLines="0" w:line="240" w:lineRule="auto"/>
        <w:ind w:left="0" w:leftChars="0" w:right="0" w:rightChars="0" w:firstLine="0" w:firstLineChars="0"/>
        <w:jc w:val="center"/>
        <w:rPr>
          <w:rFonts w:ascii="宋体" w:hAnsi="宋体" w:eastAsia="宋体"/>
          <w:sz w:val="28"/>
          <w:szCs w:val="28"/>
        </w:rPr>
      </w:pPr>
      <w:bookmarkStart w:id="0" w:name="_Toc21213_WPSOffice_Type1"/>
    </w:p>
    <w:p w14:paraId="7730254D">
      <w:pPr>
        <w:pStyle w:val="63"/>
        <w:ind w:left="0" w:leftChars="0" w:firstLine="0" w:firstLineChars="0"/>
      </w:pPr>
    </w:p>
    <w:p w14:paraId="00C61A3D">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14:paraId="5B3427E7">
      <w:pPr>
        <w:pStyle w:val="86"/>
        <w:keepNext w:val="0"/>
        <w:keepLines w:val="0"/>
        <w:pageBreakBefore w:val="0"/>
        <w:widowControl/>
        <w:tabs>
          <w:tab w:val="right" w:leader="dot" w:pos="918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_Toc27397_WPSOffice_Level1 </w:instrText>
      </w:r>
      <w:r>
        <w:rPr>
          <w:rFonts w:hint="eastAsia" w:ascii="宋体" w:hAnsi="宋体" w:eastAsia="宋体" w:cs="宋体"/>
          <w:sz w:val="22"/>
          <w:szCs w:val="22"/>
        </w:rPr>
        <w:fldChar w:fldCharType="separate"/>
      </w:r>
      <w:r>
        <w:rPr>
          <w:rFonts w:hint="eastAsia" w:ascii="宋体" w:hAnsi="宋体" w:eastAsia="宋体" w:cs="宋体"/>
          <w:sz w:val="22"/>
          <w:szCs w:val="22"/>
        </w:rPr>
        <w:t>第一章   竞争性磋商公告</w:t>
      </w:r>
      <w:r>
        <w:rPr>
          <w:rFonts w:hint="eastAsia" w:ascii="宋体" w:hAnsi="宋体" w:eastAsia="宋体" w:cs="宋体"/>
          <w:sz w:val="22"/>
          <w:szCs w:val="22"/>
        </w:rPr>
        <w:tab/>
      </w:r>
      <w:bookmarkStart w:id="1" w:name="_Toc27397_WPSOffice_Level1Page"/>
      <w:r>
        <w:rPr>
          <w:rFonts w:hint="eastAsia" w:ascii="宋体" w:hAnsi="宋体" w:eastAsia="宋体" w:cs="宋体"/>
          <w:sz w:val="22"/>
          <w:szCs w:val="22"/>
        </w:rPr>
        <w:t>1</w:t>
      </w:r>
      <w:bookmarkEnd w:id="1"/>
      <w:r>
        <w:rPr>
          <w:rFonts w:hint="eastAsia" w:ascii="宋体" w:hAnsi="宋体" w:eastAsia="宋体" w:cs="宋体"/>
          <w:sz w:val="22"/>
          <w:szCs w:val="22"/>
        </w:rPr>
        <w:fldChar w:fldCharType="end"/>
      </w:r>
    </w:p>
    <w:p w14:paraId="70954259">
      <w:pPr>
        <w:pStyle w:val="86"/>
        <w:keepNext w:val="0"/>
        <w:keepLines w:val="0"/>
        <w:pageBreakBefore w:val="0"/>
        <w:widowControl/>
        <w:tabs>
          <w:tab w:val="right" w:leader="dot" w:pos="918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_Toc21723_WPSOffice_Level1 </w:instrText>
      </w:r>
      <w:r>
        <w:rPr>
          <w:rFonts w:hint="eastAsia" w:ascii="宋体" w:hAnsi="宋体" w:eastAsia="宋体" w:cs="宋体"/>
          <w:sz w:val="22"/>
          <w:szCs w:val="22"/>
        </w:rPr>
        <w:fldChar w:fldCharType="separate"/>
      </w:r>
      <w:r>
        <w:rPr>
          <w:rFonts w:hint="eastAsia" w:ascii="宋体" w:hAnsi="宋体" w:eastAsia="宋体" w:cs="宋体"/>
          <w:sz w:val="22"/>
          <w:szCs w:val="22"/>
        </w:rPr>
        <w:t>第二章   供应商须知及前附表</w:t>
      </w:r>
      <w:r>
        <w:rPr>
          <w:rFonts w:hint="eastAsia" w:ascii="宋体" w:hAnsi="宋体" w:eastAsia="宋体" w:cs="宋体"/>
          <w:sz w:val="22"/>
          <w:szCs w:val="22"/>
        </w:rPr>
        <w:tab/>
      </w:r>
      <w:r>
        <w:rPr>
          <w:rFonts w:hint="eastAsia" w:ascii="宋体" w:hAnsi="宋体" w:eastAsia="宋体" w:cs="宋体"/>
          <w:sz w:val="22"/>
          <w:szCs w:val="22"/>
          <w:lang w:val="en-US" w:eastAsia="zh-CN"/>
        </w:rPr>
        <w:t>4</w:t>
      </w:r>
      <w:r>
        <w:rPr>
          <w:rFonts w:hint="eastAsia" w:ascii="宋体" w:hAnsi="宋体" w:eastAsia="宋体" w:cs="宋体"/>
          <w:sz w:val="22"/>
          <w:szCs w:val="22"/>
        </w:rPr>
        <w:fldChar w:fldCharType="end"/>
      </w:r>
    </w:p>
    <w:p w14:paraId="68CD8B70">
      <w:pPr>
        <w:pStyle w:val="86"/>
        <w:keepNext w:val="0"/>
        <w:keepLines w:val="0"/>
        <w:pageBreakBefore w:val="0"/>
        <w:widowControl/>
        <w:tabs>
          <w:tab w:val="right" w:leader="dot" w:pos="918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_Toc20359_WPSOffice_Level1 </w:instrText>
      </w:r>
      <w:r>
        <w:rPr>
          <w:rFonts w:hint="eastAsia" w:ascii="宋体" w:hAnsi="宋体" w:eastAsia="宋体" w:cs="宋体"/>
          <w:sz w:val="22"/>
          <w:szCs w:val="22"/>
        </w:rPr>
        <w:fldChar w:fldCharType="separate"/>
      </w:r>
      <w:r>
        <w:rPr>
          <w:rFonts w:hint="eastAsia" w:ascii="宋体" w:hAnsi="宋体" w:eastAsia="宋体" w:cs="宋体"/>
          <w:sz w:val="22"/>
          <w:szCs w:val="22"/>
        </w:rPr>
        <w:t xml:space="preserve">第三章   </w:t>
      </w:r>
      <w:r>
        <w:rPr>
          <w:rFonts w:hint="eastAsia" w:ascii="宋体" w:hAnsi="宋体" w:eastAsia="宋体" w:cs="宋体"/>
          <w:sz w:val="22"/>
          <w:szCs w:val="22"/>
          <w:lang w:eastAsia="zh-CN"/>
        </w:rPr>
        <w:t>项目</w:t>
      </w:r>
      <w:r>
        <w:rPr>
          <w:rFonts w:hint="eastAsia" w:ascii="宋体" w:hAnsi="宋体" w:eastAsia="宋体" w:cs="宋体"/>
          <w:sz w:val="22"/>
          <w:szCs w:val="22"/>
        </w:rPr>
        <w:t>内容及要求</w:t>
      </w:r>
      <w:r>
        <w:rPr>
          <w:rFonts w:hint="eastAsia" w:ascii="宋体" w:hAnsi="宋体" w:eastAsia="宋体" w:cs="宋体"/>
          <w:sz w:val="22"/>
          <w:szCs w:val="22"/>
        </w:rPr>
        <w:tab/>
      </w:r>
      <w:bookmarkStart w:id="2" w:name="_Toc20359_WPSOffice_Level1Page"/>
      <w:r>
        <w:rPr>
          <w:rFonts w:hint="eastAsia" w:ascii="宋体" w:hAnsi="宋体" w:eastAsia="宋体" w:cs="宋体"/>
          <w:sz w:val="22"/>
          <w:szCs w:val="22"/>
        </w:rPr>
        <w:t>2</w:t>
      </w:r>
      <w:bookmarkEnd w:id="2"/>
      <w:r>
        <w:rPr>
          <w:rFonts w:hint="eastAsia" w:ascii="宋体" w:hAnsi="宋体" w:cs="宋体"/>
          <w:sz w:val="22"/>
          <w:szCs w:val="22"/>
          <w:lang w:val="en-US" w:eastAsia="zh-CN"/>
        </w:rPr>
        <w:t>9</w:t>
      </w:r>
      <w:r>
        <w:rPr>
          <w:rFonts w:hint="eastAsia" w:ascii="宋体" w:hAnsi="宋体" w:eastAsia="宋体" w:cs="宋体"/>
          <w:sz w:val="22"/>
          <w:szCs w:val="22"/>
        </w:rPr>
        <w:fldChar w:fldCharType="end"/>
      </w:r>
    </w:p>
    <w:p w14:paraId="65BF28E6">
      <w:pPr>
        <w:pStyle w:val="86"/>
        <w:keepNext w:val="0"/>
        <w:keepLines w:val="0"/>
        <w:pageBreakBefore w:val="0"/>
        <w:widowControl/>
        <w:tabs>
          <w:tab w:val="right" w:leader="dot" w:pos="918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_Toc7661_WPSOffice_Level1 </w:instrText>
      </w:r>
      <w:r>
        <w:rPr>
          <w:rFonts w:hint="eastAsia" w:ascii="宋体" w:hAnsi="宋体" w:eastAsia="宋体" w:cs="宋体"/>
          <w:sz w:val="22"/>
          <w:szCs w:val="22"/>
        </w:rPr>
        <w:fldChar w:fldCharType="separate"/>
      </w:r>
      <w:r>
        <w:rPr>
          <w:rFonts w:hint="eastAsia" w:ascii="宋体" w:hAnsi="宋体" w:eastAsia="宋体" w:cs="宋体"/>
          <w:sz w:val="22"/>
          <w:szCs w:val="22"/>
        </w:rPr>
        <w:t>第四章   合同条款及格式</w:t>
      </w:r>
      <w:r>
        <w:rPr>
          <w:rFonts w:hint="eastAsia" w:ascii="宋体" w:hAnsi="宋体" w:eastAsia="宋体" w:cs="宋体"/>
          <w:sz w:val="22"/>
          <w:szCs w:val="22"/>
        </w:rPr>
        <w:tab/>
      </w:r>
      <w:r>
        <w:rPr>
          <w:rFonts w:hint="eastAsia" w:ascii="宋体" w:hAnsi="宋体" w:cs="宋体"/>
          <w:sz w:val="22"/>
          <w:szCs w:val="22"/>
          <w:lang w:val="en-US" w:eastAsia="zh-CN"/>
        </w:rPr>
        <w:t>3</w:t>
      </w:r>
      <w:r>
        <w:rPr>
          <w:rFonts w:hint="eastAsia" w:ascii="宋体" w:hAnsi="宋体" w:eastAsia="宋体" w:cs="宋体"/>
          <w:sz w:val="22"/>
          <w:szCs w:val="22"/>
        </w:rPr>
        <w:fldChar w:fldCharType="end"/>
      </w:r>
      <w:r>
        <w:rPr>
          <w:rFonts w:hint="eastAsia" w:ascii="宋体" w:hAnsi="宋体" w:cs="宋体"/>
          <w:sz w:val="22"/>
          <w:szCs w:val="22"/>
          <w:lang w:val="en-US" w:eastAsia="zh-CN"/>
        </w:rPr>
        <w:t>1</w:t>
      </w:r>
    </w:p>
    <w:p w14:paraId="70DF57F3">
      <w:pPr>
        <w:pStyle w:val="86"/>
        <w:keepNext w:val="0"/>
        <w:keepLines w:val="0"/>
        <w:pageBreakBefore w:val="0"/>
        <w:widowControl/>
        <w:tabs>
          <w:tab w:val="right" w:leader="dot" w:pos="9185"/>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_Toc687_WPSOffice_Level1 </w:instrText>
      </w:r>
      <w:r>
        <w:rPr>
          <w:rFonts w:hint="eastAsia" w:ascii="宋体" w:hAnsi="宋体" w:eastAsia="宋体" w:cs="宋体"/>
          <w:sz w:val="22"/>
          <w:szCs w:val="22"/>
        </w:rPr>
        <w:fldChar w:fldCharType="separate"/>
      </w:r>
      <w:r>
        <w:rPr>
          <w:rFonts w:hint="eastAsia" w:ascii="宋体" w:hAnsi="宋体" w:eastAsia="宋体" w:cs="宋体"/>
          <w:sz w:val="22"/>
          <w:szCs w:val="22"/>
        </w:rPr>
        <w:t>第五章   评标办法</w:t>
      </w:r>
      <w:r>
        <w:rPr>
          <w:rFonts w:hint="eastAsia" w:ascii="宋体" w:hAnsi="宋体" w:eastAsia="宋体" w:cs="宋体"/>
          <w:sz w:val="22"/>
          <w:szCs w:val="22"/>
        </w:rPr>
        <w:tab/>
      </w:r>
      <w:r>
        <w:rPr>
          <w:rFonts w:hint="eastAsia" w:ascii="宋体" w:hAnsi="宋体" w:eastAsia="宋体" w:cs="宋体"/>
          <w:sz w:val="22"/>
          <w:szCs w:val="22"/>
        </w:rPr>
        <w:fldChar w:fldCharType="end"/>
      </w:r>
      <w:r>
        <w:rPr>
          <w:rFonts w:hint="eastAsia" w:ascii="宋体" w:hAnsi="宋体" w:cs="宋体"/>
          <w:sz w:val="22"/>
          <w:szCs w:val="22"/>
          <w:lang w:val="en-US" w:eastAsia="zh-CN"/>
        </w:rPr>
        <w:t>62</w:t>
      </w:r>
    </w:p>
    <w:p w14:paraId="493F854B">
      <w:pPr>
        <w:pStyle w:val="86"/>
        <w:keepNext w:val="0"/>
        <w:keepLines w:val="0"/>
        <w:pageBreakBefore w:val="0"/>
        <w:widowControl/>
        <w:tabs>
          <w:tab w:val="right" w:leader="dot" w:pos="918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_Toc763_WPSOffice_Level1 </w:instrText>
      </w:r>
      <w:r>
        <w:rPr>
          <w:rFonts w:hint="eastAsia" w:ascii="宋体" w:hAnsi="宋体" w:eastAsia="宋体" w:cs="宋体"/>
          <w:sz w:val="22"/>
          <w:szCs w:val="22"/>
        </w:rPr>
        <w:fldChar w:fldCharType="separate"/>
      </w:r>
      <w:r>
        <w:rPr>
          <w:rFonts w:hint="eastAsia" w:ascii="宋体" w:hAnsi="宋体" w:eastAsia="宋体" w:cs="宋体"/>
          <w:sz w:val="22"/>
          <w:szCs w:val="22"/>
        </w:rPr>
        <w:t>第六章   响应文件（格式）</w:t>
      </w:r>
      <w:r>
        <w:rPr>
          <w:rFonts w:hint="eastAsia" w:ascii="宋体" w:hAnsi="宋体" w:eastAsia="宋体" w:cs="宋体"/>
          <w:sz w:val="22"/>
          <w:szCs w:val="22"/>
        </w:rPr>
        <w:tab/>
      </w:r>
      <w:bookmarkStart w:id="3" w:name="_Toc763_WPSOffice_Level1Page"/>
      <w:r>
        <w:rPr>
          <w:rFonts w:hint="eastAsia" w:ascii="宋体" w:hAnsi="宋体" w:eastAsia="宋体" w:cs="宋体"/>
          <w:sz w:val="22"/>
          <w:szCs w:val="22"/>
        </w:rPr>
        <w:t>6</w:t>
      </w:r>
      <w:bookmarkEnd w:id="3"/>
      <w:r>
        <w:rPr>
          <w:rFonts w:hint="eastAsia" w:ascii="宋体" w:hAnsi="宋体" w:cs="宋体"/>
          <w:sz w:val="22"/>
          <w:szCs w:val="22"/>
          <w:lang w:val="en-US" w:eastAsia="zh-CN"/>
        </w:rPr>
        <w:t>8</w:t>
      </w:r>
      <w:r>
        <w:rPr>
          <w:rFonts w:hint="eastAsia" w:ascii="宋体" w:hAnsi="宋体" w:eastAsia="宋体" w:cs="宋体"/>
          <w:sz w:val="22"/>
          <w:szCs w:val="22"/>
        </w:rPr>
        <w:fldChar w:fldCharType="end"/>
      </w:r>
    </w:p>
    <w:p w14:paraId="68BADC6F">
      <w:pPr>
        <w:pStyle w:val="86"/>
        <w:keepNext w:val="0"/>
        <w:keepLines w:val="0"/>
        <w:pageBreakBefore w:val="0"/>
        <w:widowControl/>
        <w:tabs>
          <w:tab w:val="right" w:leader="dot" w:pos="9185"/>
        </w:tabs>
        <w:kinsoku/>
        <w:wordWrap/>
        <w:overflowPunct/>
        <w:topLinePunct w:val="0"/>
        <w:autoSpaceDE/>
        <w:autoSpaceDN/>
        <w:bidi w:val="0"/>
        <w:adjustRightInd/>
        <w:snapToGrid/>
        <w:spacing w:line="360" w:lineRule="auto"/>
        <w:textAlignment w:val="auto"/>
        <w:outlineLvl w:val="9"/>
        <w:rPr>
          <w:rFonts w:hint="eastAsia" w:eastAsia="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_Toc23314_WPSOffice_Level1 </w:instrText>
      </w:r>
      <w:r>
        <w:rPr>
          <w:rFonts w:hint="eastAsia" w:ascii="宋体" w:hAnsi="宋体" w:eastAsia="宋体" w:cs="宋体"/>
          <w:sz w:val="22"/>
          <w:szCs w:val="22"/>
        </w:rPr>
        <w:fldChar w:fldCharType="separate"/>
      </w:r>
      <w:r>
        <w:rPr>
          <w:rFonts w:hint="eastAsia" w:ascii="宋体" w:hAnsi="宋体" w:eastAsia="宋体" w:cs="宋体"/>
          <w:sz w:val="22"/>
          <w:szCs w:val="22"/>
        </w:rPr>
        <w:t>第七章   附件</w:t>
      </w:r>
      <w:r>
        <w:rPr>
          <w:rFonts w:hint="eastAsia" w:ascii="宋体" w:hAnsi="宋体" w:eastAsia="宋体" w:cs="宋体"/>
          <w:sz w:val="22"/>
          <w:szCs w:val="22"/>
        </w:rPr>
        <w:tab/>
      </w:r>
      <w:r>
        <w:rPr>
          <w:rFonts w:hint="eastAsia" w:ascii="宋体" w:hAnsi="宋体" w:cs="宋体"/>
          <w:sz w:val="22"/>
          <w:szCs w:val="22"/>
          <w:lang w:val="en-US" w:eastAsia="zh-CN"/>
        </w:rPr>
        <w:t>9</w:t>
      </w:r>
      <w:r>
        <w:rPr>
          <w:rFonts w:hint="eastAsia" w:ascii="宋体" w:hAnsi="宋体" w:eastAsia="宋体" w:cs="宋体"/>
          <w:sz w:val="22"/>
          <w:szCs w:val="22"/>
        </w:rPr>
        <w:fldChar w:fldCharType="end"/>
      </w:r>
      <w:r>
        <w:rPr>
          <w:rFonts w:hint="eastAsia" w:ascii="宋体" w:hAnsi="宋体" w:cs="宋体"/>
          <w:sz w:val="22"/>
          <w:szCs w:val="22"/>
          <w:lang w:val="en-US" w:eastAsia="zh-CN"/>
        </w:rPr>
        <w:t>1</w:t>
      </w:r>
    </w:p>
    <w:bookmarkEnd w:id="0"/>
    <w:p w14:paraId="7ABCEF71">
      <w:pPr>
        <w:pStyle w:val="3"/>
        <w:rPr>
          <w:rFonts w:hint="eastAsia" w:ascii="宋体" w:hAnsi="宋体" w:eastAsia="宋体" w:cs="宋体"/>
          <w:color w:val="auto"/>
          <w:sz w:val="36"/>
          <w:szCs w:val="36"/>
          <w:highlight w:val="none"/>
        </w:rPr>
        <w:sectPr>
          <w:headerReference r:id="rId7" w:type="default"/>
          <w:footerReference r:id="rId8" w:type="default"/>
          <w:pgSz w:w="11907" w:h="16840"/>
          <w:pgMar w:top="1134" w:right="1361" w:bottom="1134" w:left="1361" w:header="851" w:footer="850" w:gutter="0"/>
          <w:pgNumType w:fmt="upperRoman" w:start="1"/>
          <w:cols w:space="720" w:num="1"/>
          <w:rtlGutter w:val="0"/>
          <w:docGrid w:linePitch="312" w:charSpace="0"/>
        </w:sectPr>
      </w:pPr>
    </w:p>
    <w:p w14:paraId="38F92FE2">
      <w:pPr>
        <w:pStyle w:val="3"/>
        <w:ind w:left="0" w:leftChars="0" w:firstLine="0" w:firstLineChars="0"/>
        <w:jc w:val="center"/>
        <w:rPr>
          <w:rFonts w:hint="eastAsia" w:ascii="宋体" w:hAnsi="宋体" w:eastAsia="宋体" w:cs="宋体"/>
          <w:color w:val="auto"/>
          <w:spacing w:val="-2"/>
          <w:sz w:val="36"/>
          <w:szCs w:val="36"/>
          <w:highlight w:val="none"/>
        </w:rPr>
      </w:pPr>
      <w:bookmarkStart w:id="4" w:name="_Toc27397_WPSOffice_Level1"/>
      <w:r>
        <w:rPr>
          <w:rFonts w:hint="eastAsia" w:ascii="宋体" w:hAnsi="宋体" w:eastAsia="宋体" w:cs="宋体"/>
          <w:color w:val="auto"/>
          <w:sz w:val="36"/>
          <w:szCs w:val="36"/>
          <w:highlight w:val="none"/>
        </w:rPr>
        <w:t xml:space="preserve">第一章 </w:t>
      </w:r>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 xml:space="preserve"> 竞争性磋商公告</w:t>
      </w:r>
      <w:bookmarkEnd w:id="4"/>
    </w:p>
    <w:p w14:paraId="115FD5ED">
      <w:pPr>
        <w:pStyle w:val="19"/>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auto"/>
          <w:spacing w:val="-2"/>
          <w:sz w:val="28"/>
          <w:szCs w:val="28"/>
          <w:highlight w:val="none"/>
          <w:lang w:eastAsia="zh-CN"/>
        </w:rPr>
      </w:pPr>
      <w:r>
        <w:rPr>
          <w:rFonts w:hint="eastAsia" w:ascii="宋体" w:hAnsi="宋体" w:eastAsia="宋体" w:cs="宋体"/>
          <w:b/>
          <w:color w:val="auto"/>
          <w:spacing w:val="-2"/>
          <w:sz w:val="28"/>
          <w:szCs w:val="28"/>
          <w:highlight w:val="none"/>
          <w:lang w:eastAsia="zh-CN"/>
        </w:rPr>
        <w:t>广西汉昌工程咨询有限公司</w:t>
      </w:r>
    </w:p>
    <w:p w14:paraId="3068A1E3">
      <w:pPr>
        <w:pStyle w:val="19"/>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hAnsi="宋体" w:cs="宋体"/>
          <w:b/>
          <w:color w:val="auto"/>
          <w:spacing w:val="-2"/>
          <w:sz w:val="28"/>
          <w:szCs w:val="28"/>
          <w:highlight w:val="none"/>
          <w:lang w:val="en-US" w:eastAsia="zh-CN"/>
        </w:rPr>
      </w:pPr>
      <w:r>
        <w:rPr>
          <w:rFonts w:hint="eastAsia" w:hAnsi="宋体" w:cs="宋体"/>
          <w:b/>
          <w:color w:val="auto"/>
          <w:spacing w:val="-2"/>
          <w:sz w:val="28"/>
          <w:szCs w:val="28"/>
          <w:highlight w:val="none"/>
          <w:lang w:eastAsia="zh-CN"/>
        </w:rPr>
        <w:t>苍梧县中等专业学校2#教学楼升级改造（</w:t>
      </w:r>
      <w:r>
        <w:rPr>
          <w:rFonts w:hint="eastAsia" w:hAnsi="宋体" w:cs="宋体"/>
          <w:b/>
          <w:color w:val="auto"/>
          <w:spacing w:val="-2"/>
          <w:sz w:val="28"/>
          <w:szCs w:val="28"/>
          <w:highlight w:val="none"/>
          <w:lang w:val="en-US" w:eastAsia="zh-CN"/>
        </w:rPr>
        <w:t>WZZC2025-C2-210077-HCZX）</w:t>
      </w:r>
    </w:p>
    <w:p w14:paraId="4C260EC8">
      <w:pPr>
        <w:pStyle w:val="19"/>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pacing w:val="-2"/>
          <w:sz w:val="28"/>
          <w:szCs w:val="28"/>
          <w:highlight w:val="none"/>
        </w:rPr>
        <w:t>竞争性磋商公告</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14:paraId="08F3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907" w:type="dxa"/>
            <w:noWrap w:val="0"/>
            <w:vAlign w:val="top"/>
          </w:tcPr>
          <w:p w14:paraId="0DEEDD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项目概况</w:t>
            </w:r>
          </w:p>
          <w:p w14:paraId="59331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b w:val="0"/>
                <w:bCs w:val="0"/>
                <w:color w:val="auto"/>
                <w:sz w:val="21"/>
                <w:szCs w:val="21"/>
                <w:vertAlign w:val="baseline"/>
              </w:rPr>
            </w:pPr>
            <w:r>
              <w:rPr>
                <w:rFonts w:hint="eastAsia" w:ascii="宋体" w:hAnsi="宋体" w:cs="宋体"/>
                <w:b w:val="0"/>
                <w:bCs w:val="0"/>
                <w:color w:val="auto"/>
                <w:sz w:val="21"/>
                <w:szCs w:val="21"/>
                <w:u w:val="single"/>
                <w:vertAlign w:val="baseline"/>
                <w:lang w:eastAsia="zh-CN"/>
              </w:rPr>
              <w:t>苍梧县中等专业学校2#教学楼升级改造</w:t>
            </w:r>
            <w:r>
              <w:rPr>
                <w:rFonts w:hint="eastAsia" w:ascii="宋体" w:hAnsi="宋体" w:eastAsia="宋体" w:cs="宋体"/>
                <w:b w:val="0"/>
                <w:bCs w:val="0"/>
                <w:color w:val="auto"/>
                <w:sz w:val="21"/>
                <w:szCs w:val="21"/>
                <w:vertAlign w:val="baseline"/>
              </w:rPr>
              <w:t>采购项目的潜在供应商应在</w:t>
            </w:r>
            <w:r>
              <w:rPr>
                <w:rFonts w:hint="eastAsia" w:ascii="宋体" w:hAnsi="宋体" w:eastAsia="宋体" w:cs="宋体"/>
                <w:b w:val="0"/>
                <w:bCs w:val="0"/>
                <w:color w:val="auto"/>
                <w:sz w:val="21"/>
                <w:szCs w:val="21"/>
                <w:u w:val="single"/>
                <w:vertAlign w:val="baseline"/>
              </w:rPr>
              <w:t>广西政府采购云平台</w:t>
            </w:r>
            <w:r>
              <w:rPr>
                <w:rFonts w:hint="eastAsia" w:ascii="宋体" w:hAnsi="宋体" w:eastAsia="宋体" w:cs="宋体"/>
                <w:b w:val="0"/>
                <w:bCs w:val="0"/>
                <w:color w:val="auto"/>
                <w:sz w:val="21"/>
                <w:szCs w:val="21"/>
                <w:vertAlign w:val="baseline"/>
              </w:rPr>
              <w:t>线上获取获取采购文件，并于202</w:t>
            </w:r>
            <w:r>
              <w:rPr>
                <w:rFonts w:hint="eastAsia" w:ascii="宋体" w:hAnsi="宋体" w:cs="宋体"/>
                <w:b w:val="0"/>
                <w:bCs w:val="0"/>
                <w:color w:val="auto"/>
                <w:sz w:val="21"/>
                <w:szCs w:val="21"/>
                <w:vertAlign w:val="baseline"/>
                <w:lang w:val="en-US" w:eastAsia="zh-CN"/>
              </w:rPr>
              <w:t>5</w:t>
            </w:r>
            <w:r>
              <w:rPr>
                <w:rFonts w:hint="eastAsia" w:ascii="宋体" w:hAnsi="宋体" w:eastAsia="宋体" w:cs="宋体"/>
                <w:b w:val="0"/>
                <w:bCs w:val="0"/>
                <w:color w:val="auto"/>
                <w:sz w:val="21"/>
                <w:szCs w:val="21"/>
                <w:vertAlign w:val="baseline"/>
              </w:rPr>
              <w:t>年</w:t>
            </w:r>
            <w:r>
              <w:rPr>
                <w:rFonts w:hint="eastAsia" w:ascii="宋体" w:hAnsi="宋体" w:eastAsia="宋体" w:cs="宋体"/>
                <w:b w:val="0"/>
                <w:bCs w:val="0"/>
                <w:color w:val="auto"/>
                <w:sz w:val="21"/>
                <w:szCs w:val="21"/>
                <w:vertAlign w:val="baseline"/>
                <w:lang w:val="en-US" w:eastAsia="zh-CN"/>
              </w:rPr>
              <w:t>0</w:t>
            </w:r>
            <w:r>
              <w:rPr>
                <w:rFonts w:hint="eastAsia" w:ascii="宋体" w:hAnsi="宋体" w:cs="宋体"/>
                <w:b w:val="0"/>
                <w:bCs w:val="0"/>
                <w:color w:val="auto"/>
                <w:sz w:val="21"/>
                <w:szCs w:val="21"/>
                <w:vertAlign w:val="baseline"/>
                <w:lang w:val="en-US" w:eastAsia="zh-CN"/>
              </w:rPr>
              <w:t>7</w:t>
            </w:r>
            <w:r>
              <w:rPr>
                <w:rFonts w:hint="eastAsia" w:ascii="宋体" w:hAnsi="宋体" w:eastAsia="宋体" w:cs="宋体"/>
                <w:b w:val="0"/>
                <w:bCs w:val="0"/>
                <w:color w:val="auto"/>
                <w:sz w:val="21"/>
                <w:szCs w:val="21"/>
                <w:vertAlign w:val="baseline"/>
                <w:lang w:val="en-US" w:eastAsia="zh-CN"/>
              </w:rPr>
              <w:t>月</w:t>
            </w:r>
            <w:r>
              <w:rPr>
                <w:rFonts w:hint="eastAsia" w:ascii="宋体" w:hAnsi="宋体" w:cs="宋体"/>
                <w:b w:val="0"/>
                <w:bCs w:val="0"/>
                <w:color w:val="auto"/>
                <w:sz w:val="21"/>
                <w:szCs w:val="21"/>
                <w:vertAlign w:val="baseline"/>
                <w:lang w:val="en-US" w:eastAsia="zh-CN"/>
              </w:rPr>
              <w:t>01</w:t>
            </w:r>
            <w:r>
              <w:rPr>
                <w:rFonts w:hint="eastAsia" w:ascii="宋体" w:hAnsi="宋体" w:eastAsia="宋体" w:cs="宋体"/>
                <w:b w:val="0"/>
                <w:bCs w:val="0"/>
                <w:color w:val="auto"/>
                <w:sz w:val="21"/>
                <w:szCs w:val="21"/>
                <w:vertAlign w:val="baseline"/>
              </w:rPr>
              <w:t>日</w:t>
            </w:r>
            <w:r>
              <w:rPr>
                <w:rFonts w:hint="eastAsia" w:ascii="宋体" w:hAnsi="宋体" w:cs="宋体"/>
                <w:b w:val="0"/>
                <w:bCs w:val="0"/>
                <w:color w:val="auto"/>
                <w:sz w:val="21"/>
                <w:szCs w:val="21"/>
                <w:vertAlign w:val="baseline"/>
                <w:lang w:val="en-US" w:eastAsia="zh-CN"/>
              </w:rPr>
              <w:t>09</w:t>
            </w:r>
            <w:r>
              <w:rPr>
                <w:rFonts w:hint="eastAsia" w:ascii="宋体" w:hAnsi="宋体" w:eastAsia="宋体" w:cs="宋体"/>
                <w:b w:val="0"/>
                <w:bCs w:val="0"/>
                <w:color w:val="auto"/>
                <w:sz w:val="21"/>
                <w:szCs w:val="21"/>
                <w:vertAlign w:val="baseline"/>
              </w:rPr>
              <w:t>:</w:t>
            </w:r>
            <w:r>
              <w:rPr>
                <w:rFonts w:hint="eastAsia" w:ascii="宋体" w:hAnsi="宋体" w:eastAsia="宋体" w:cs="宋体"/>
                <w:b w:val="0"/>
                <w:bCs w:val="0"/>
                <w:color w:val="auto"/>
                <w:sz w:val="21"/>
                <w:szCs w:val="21"/>
                <w:vertAlign w:val="baseline"/>
                <w:lang w:val="en-US" w:eastAsia="zh-CN"/>
              </w:rPr>
              <w:t>30</w:t>
            </w:r>
            <w:r>
              <w:rPr>
                <w:rFonts w:hint="eastAsia" w:ascii="宋体" w:hAnsi="宋体" w:eastAsia="宋体" w:cs="宋体"/>
                <w:b w:val="0"/>
                <w:bCs w:val="0"/>
                <w:color w:val="auto"/>
                <w:sz w:val="21"/>
                <w:szCs w:val="21"/>
                <w:vertAlign w:val="baseline"/>
              </w:rPr>
              <w:t>（北京时间）前提交响应文件。</w:t>
            </w:r>
          </w:p>
        </w:tc>
      </w:tr>
    </w:tbl>
    <w:p w14:paraId="3ABC3EE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一、项目基本情况</w:t>
      </w:r>
    </w:p>
    <w:p w14:paraId="11C4BF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项目编号：</w:t>
      </w:r>
      <w:r>
        <w:rPr>
          <w:rFonts w:hint="eastAsia" w:ascii="宋体" w:hAnsi="宋体" w:cs="宋体"/>
          <w:b w:val="0"/>
          <w:bCs w:val="0"/>
          <w:color w:val="auto"/>
          <w:sz w:val="21"/>
          <w:szCs w:val="21"/>
          <w:lang w:val="en-US" w:eastAsia="zh-CN"/>
        </w:rPr>
        <w:t>WZZC2025-C2-210077-HCZX</w:t>
      </w:r>
    </w:p>
    <w:p w14:paraId="301467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b w:val="0"/>
          <w:bCs w:val="0"/>
          <w:sz w:val="21"/>
          <w:szCs w:val="21"/>
        </w:rPr>
        <w:t>项目名称：</w:t>
      </w:r>
      <w:r>
        <w:rPr>
          <w:rFonts w:hint="eastAsia" w:ascii="宋体" w:hAnsi="宋体" w:cs="宋体"/>
          <w:sz w:val="21"/>
          <w:szCs w:val="21"/>
          <w:lang w:eastAsia="zh-CN"/>
        </w:rPr>
        <w:t>苍梧县中等专业学校2#教学楼升级改造</w:t>
      </w:r>
    </w:p>
    <w:p w14:paraId="2E77DF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采购方式：</w:t>
      </w:r>
      <w:r>
        <w:rPr>
          <w:rFonts w:hint="eastAsia" w:ascii="宋体" w:hAnsi="宋体" w:eastAsia="宋体" w:cs="宋体"/>
          <w:b w:val="0"/>
          <w:bCs w:val="0"/>
          <w:sz w:val="21"/>
          <w:szCs w:val="21"/>
          <w:lang w:eastAsia="zh-CN"/>
        </w:rPr>
        <w:t>竞争性磋商</w:t>
      </w:r>
    </w:p>
    <w:p w14:paraId="07AE61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b w:val="0"/>
          <w:bCs w:val="0"/>
          <w:color w:val="000000"/>
          <w:sz w:val="21"/>
          <w:szCs w:val="21"/>
          <w:highlight w:val="yellow"/>
          <w:lang w:val="en-US" w:eastAsia="zh-CN"/>
        </w:rPr>
      </w:pPr>
      <w:r>
        <w:rPr>
          <w:rFonts w:hint="eastAsia" w:ascii="宋体" w:hAnsi="宋体" w:eastAsia="宋体" w:cs="宋体"/>
          <w:b w:val="0"/>
          <w:bCs w:val="0"/>
          <w:color w:val="000000"/>
          <w:sz w:val="21"/>
          <w:szCs w:val="21"/>
        </w:rPr>
        <w:t>预算</w:t>
      </w:r>
      <w:r>
        <w:rPr>
          <w:rFonts w:hint="eastAsia" w:ascii="宋体" w:hAnsi="宋体" w:cs="宋体"/>
          <w:b w:val="0"/>
          <w:bCs w:val="0"/>
          <w:color w:val="000000"/>
          <w:sz w:val="21"/>
          <w:szCs w:val="21"/>
          <w:lang w:eastAsia="zh-CN"/>
        </w:rPr>
        <w:t>总</w:t>
      </w:r>
      <w:r>
        <w:rPr>
          <w:rFonts w:hint="eastAsia" w:ascii="宋体" w:hAnsi="宋体" w:eastAsia="宋体" w:cs="宋体"/>
          <w:b w:val="0"/>
          <w:bCs w:val="0"/>
          <w:color w:val="000000"/>
          <w:sz w:val="21"/>
          <w:szCs w:val="21"/>
          <w:highlight w:val="none"/>
        </w:rPr>
        <w:t>金额</w:t>
      </w:r>
      <w:r>
        <w:rPr>
          <w:rFonts w:hint="eastAsia" w:ascii="宋体" w:hAnsi="宋体" w:eastAsia="宋体" w:cs="宋体"/>
          <w:b w:val="0"/>
          <w:bCs w:val="0"/>
          <w:color w:val="000000"/>
          <w:sz w:val="21"/>
          <w:szCs w:val="21"/>
          <w:highlight w:val="none"/>
          <w:lang w:eastAsia="zh-CN"/>
        </w:rPr>
        <w:t>（元）</w:t>
      </w:r>
      <w:r>
        <w:rPr>
          <w:rFonts w:hint="eastAsia" w:ascii="宋体" w:hAnsi="宋体" w:eastAsia="宋体" w:cs="宋体"/>
          <w:b w:val="0"/>
          <w:bCs w:val="0"/>
          <w:color w:val="000000"/>
          <w:sz w:val="21"/>
          <w:szCs w:val="21"/>
          <w:highlight w:val="none"/>
        </w:rPr>
        <w:t>：</w:t>
      </w:r>
      <w:r>
        <w:rPr>
          <w:rFonts w:hint="eastAsia" w:ascii="宋体" w:hAnsi="宋体" w:cs="宋体"/>
          <w:b w:val="0"/>
          <w:bCs w:val="0"/>
          <w:color w:val="000000"/>
          <w:sz w:val="21"/>
          <w:szCs w:val="21"/>
          <w:highlight w:val="none"/>
          <w:lang w:val="en-US" w:eastAsia="zh-CN"/>
        </w:rPr>
        <w:t>836700.32</w:t>
      </w:r>
    </w:p>
    <w:p w14:paraId="0FC813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采购需求：</w:t>
      </w:r>
      <w:r>
        <w:rPr>
          <w:rFonts w:hint="eastAsia" w:ascii="宋体" w:hAnsi="宋体" w:eastAsia="宋体" w:cs="宋体"/>
          <w:b w:val="0"/>
          <w:bCs w:val="0"/>
          <w:color w:val="000000"/>
          <w:sz w:val="21"/>
          <w:szCs w:val="21"/>
          <w:lang w:eastAsia="zh-CN"/>
        </w:rPr>
        <w:t>详见竞争性磋商文件</w:t>
      </w:r>
    </w:p>
    <w:p w14:paraId="0250C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标项名称</w:t>
      </w:r>
      <w:r>
        <w:rPr>
          <w:rFonts w:hint="eastAsia" w:ascii="宋体" w:hAnsi="宋体" w:cs="宋体"/>
          <w:b w:val="0"/>
          <w:bCs w:val="0"/>
          <w:color w:val="000000"/>
          <w:sz w:val="21"/>
          <w:szCs w:val="21"/>
          <w:lang w:eastAsia="zh-CN"/>
        </w:rPr>
        <w:t>：苍梧县中等专业学校2#教学楼升级改造</w:t>
      </w:r>
    </w:p>
    <w:p w14:paraId="6E7D4B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数量</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1</w:t>
      </w:r>
    </w:p>
    <w:p w14:paraId="02362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highlight w:val="yellow"/>
          <w:lang w:val="en-US" w:eastAsia="zh-CN"/>
        </w:rPr>
      </w:pP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预算金额（元）</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lang w:val="en-US" w:eastAsia="zh-CN"/>
        </w:rPr>
        <w:t>836700.32</w:t>
      </w:r>
    </w:p>
    <w:p w14:paraId="0D50E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简要规格描述或项目基本概况介绍、用途：</w:t>
      </w:r>
      <w:r>
        <w:rPr>
          <w:rFonts w:hint="eastAsia" w:ascii="宋体" w:hAnsi="宋体" w:eastAsia="宋体" w:cs="宋体"/>
          <w:b w:val="0"/>
          <w:bCs w:val="0"/>
          <w:sz w:val="21"/>
          <w:szCs w:val="21"/>
          <w:lang w:val="en-US" w:eastAsia="zh-CN"/>
        </w:rPr>
        <w:t>详见竞争性磋商文件</w:t>
      </w:r>
    </w:p>
    <w:p w14:paraId="7F4B1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最高限价（如有）：</w:t>
      </w:r>
      <w:r>
        <w:rPr>
          <w:rFonts w:hint="eastAsia" w:ascii="宋体" w:hAnsi="宋体" w:cs="宋体"/>
          <w:b w:val="0"/>
          <w:bCs w:val="0"/>
          <w:color w:val="auto"/>
          <w:sz w:val="21"/>
          <w:szCs w:val="21"/>
          <w:lang w:eastAsia="zh-CN"/>
        </w:rPr>
        <w:t>836700.32</w:t>
      </w:r>
    </w:p>
    <w:p w14:paraId="6DCD76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sz w:val="21"/>
          <w:szCs w:val="21"/>
        </w:rPr>
        <w:t>合同履约</w:t>
      </w:r>
      <w:r>
        <w:rPr>
          <w:rFonts w:hint="eastAsia" w:ascii="宋体" w:hAnsi="宋体" w:eastAsia="宋体" w:cs="宋体"/>
          <w:b w:val="0"/>
          <w:bCs w:val="0"/>
          <w:color w:val="auto"/>
          <w:sz w:val="21"/>
          <w:szCs w:val="21"/>
        </w:rPr>
        <w:t>期限：</w:t>
      </w:r>
      <w:r>
        <w:rPr>
          <w:rFonts w:hint="eastAsia" w:ascii="宋体" w:hAnsi="宋体" w:cs="宋体"/>
          <w:color w:val="auto"/>
          <w:sz w:val="21"/>
          <w:szCs w:val="21"/>
          <w:highlight w:val="none"/>
          <w:u w:val="single"/>
          <w:lang w:val="en-US" w:eastAsia="zh-CN"/>
        </w:rPr>
        <w:t>40日历天</w:t>
      </w:r>
    </w:p>
    <w:p w14:paraId="4D3EF9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本标项（否）接受联合体投标</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备注：</w:t>
      </w:r>
      <w:r>
        <w:rPr>
          <w:rFonts w:hint="eastAsia" w:ascii="宋体" w:hAnsi="宋体" w:eastAsia="宋体" w:cs="宋体"/>
          <w:b w:val="0"/>
          <w:bCs w:val="0"/>
          <w:sz w:val="21"/>
          <w:szCs w:val="21"/>
          <w:lang w:val="en-US" w:eastAsia="zh-CN"/>
        </w:rPr>
        <w:t>无</w:t>
      </w:r>
    </w:p>
    <w:p w14:paraId="33C46CAC">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申请人的资格要求：</w:t>
      </w:r>
    </w:p>
    <w:p w14:paraId="73FC080C">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满足《中华人民共和国政府采购法》第二十二条规定；</w:t>
      </w:r>
    </w:p>
    <w:p w14:paraId="68755121">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highlight w:val="none"/>
        </w:rPr>
      </w:pPr>
      <w:r>
        <w:rPr>
          <w:rFonts w:hint="eastAsia" w:ascii="宋体" w:hAnsi="宋体" w:eastAsia="宋体" w:cs="宋体"/>
        </w:rPr>
        <w:t>2.落实政府采购政策需满足的资格要求</w:t>
      </w:r>
      <w:r>
        <w:rPr>
          <w:rFonts w:hint="eastAsia" w:ascii="宋体" w:hAnsi="宋体" w:eastAsia="宋体" w:cs="宋体"/>
          <w:highlight w:val="none"/>
        </w:rPr>
        <w:t>：分标1：本项目属于专门面向中小企业采购的项目, 供应商应为中小企业或监狱企业或残疾人福利性单位</w:t>
      </w:r>
      <w:r>
        <w:rPr>
          <w:rFonts w:hint="eastAsia" w:ascii="宋体" w:hAnsi="宋体" w:eastAsia="宋体" w:cs="宋体"/>
          <w:color w:val="000000"/>
          <w:kern w:val="0"/>
          <w:sz w:val="21"/>
          <w:szCs w:val="21"/>
          <w:highlight w:val="none"/>
          <w:lang w:val="en-US" w:eastAsia="zh-CN" w:bidi="ar"/>
        </w:rPr>
        <w:t xml:space="preserve">。 </w:t>
      </w:r>
    </w:p>
    <w:p w14:paraId="68106A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lang w:eastAsia="zh-CN"/>
        </w:rPr>
      </w:pPr>
      <w:r>
        <w:rPr>
          <w:rFonts w:hint="eastAsia" w:ascii="宋体" w:hAnsi="宋体" w:eastAsia="宋体" w:cs="宋体"/>
        </w:rPr>
        <w:t>3.本项目的特定资格要求：【分标1】</w:t>
      </w:r>
      <w:r>
        <w:rPr>
          <w:rFonts w:hint="eastAsia" w:ascii="宋体" w:hAnsi="宋体" w:eastAsia="宋体" w:cs="宋体"/>
          <w:u w:val="single"/>
          <w:lang w:val="en-US" w:eastAsia="zh-CN"/>
        </w:rPr>
        <w:t>建筑工程施工总承包三级以上(含三级）资质</w:t>
      </w:r>
    </w:p>
    <w:p w14:paraId="56EB8B2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三、获取</w:t>
      </w:r>
      <w:r>
        <w:rPr>
          <w:rFonts w:hint="eastAsia" w:ascii="宋体" w:hAnsi="宋体" w:eastAsia="宋体" w:cs="宋体"/>
          <w:b/>
          <w:bCs/>
          <w:sz w:val="21"/>
          <w:szCs w:val="21"/>
          <w:lang w:eastAsia="zh-CN"/>
        </w:rPr>
        <w:t>采购</w:t>
      </w:r>
      <w:r>
        <w:rPr>
          <w:rFonts w:hint="eastAsia" w:ascii="宋体" w:hAnsi="宋体" w:eastAsia="宋体" w:cs="宋体"/>
          <w:b/>
          <w:bCs/>
          <w:sz w:val="21"/>
          <w:szCs w:val="21"/>
        </w:rPr>
        <w:t>文件</w:t>
      </w:r>
    </w:p>
    <w:p w14:paraId="57D25B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5</w:t>
      </w:r>
      <w:r>
        <w:rPr>
          <w:rFonts w:hint="eastAsia" w:ascii="宋体" w:hAnsi="宋体" w:eastAsia="宋体" w:cs="宋体"/>
          <w:color w:val="000000"/>
          <w:lang w:val="en-US" w:eastAsia="zh-CN"/>
        </w:rPr>
        <w:t>年6月</w:t>
      </w:r>
      <w:r>
        <w:rPr>
          <w:rFonts w:hint="eastAsia" w:ascii="宋体" w:hAnsi="宋体" w:cs="宋体"/>
          <w:color w:val="000000"/>
          <w:lang w:val="en-US" w:eastAsia="zh-CN"/>
        </w:rPr>
        <w:t>17</w:t>
      </w:r>
      <w:r>
        <w:rPr>
          <w:rFonts w:hint="eastAsia" w:ascii="宋体" w:hAnsi="宋体" w:eastAsia="宋体" w:cs="宋体"/>
          <w:color w:val="000000"/>
          <w:lang w:val="en-US" w:eastAsia="zh-CN"/>
        </w:rPr>
        <w:t>日至202</w:t>
      </w:r>
      <w:r>
        <w:rPr>
          <w:rFonts w:hint="eastAsia" w:ascii="宋体" w:hAnsi="宋体" w:cs="宋体"/>
          <w:color w:val="000000"/>
          <w:lang w:val="en-US" w:eastAsia="zh-CN"/>
        </w:rPr>
        <w:t>5</w:t>
      </w:r>
      <w:r>
        <w:rPr>
          <w:rFonts w:hint="eastAsia" w:ascii="宋体" w:hAnsi="宋体" w:eastAsia="宋体" w:cs="宋体"/>
          <w:color w:val="000000"/>
          <w:lang w:val="en-US" w:eastAsia="zh-CN"/>
        </w:rPr>
        <w:t>年</w:t>
      </w:r>
      <w:r>
        <w:rPr>
          <w:rFonts w:hint="eastAsia" w:ascii="宋体" w:hAnsi="宋体" w:cs="宋体"/>
          <w:color w:val="000000"/>
          <w:lang w:val="en-US" w:eastAsia="zh-CN"/>
        </w:rPr>
        <w:t>6</w:t>
      </w:r>
      <w:r>
        <w:rPr>
          <w:rFonts w:hint="eastAsia" w:ascii="宋体" w:hAnsi="宋体" w:eastAsia="宋体" w:cs="宋体"/>
          <w:color w:val="000000"/>
          <w:lang w:val="en-US" w:eastAsia="zh-CN"/>
        </w:rPr>
        <w:t>月</w:t>
      </w:r>
      <w:r>
        <w:rPr>
          <w:rFonts w:hint="eastAsia" w:ascii="宋体" w:hAnsi="宋体" w:cs="宋体"/>
          <w:color w:val="000000"/>
          <w:lang w:val="en-US" w:eastAsia="zh-CN"/>
        </w:rPr>
        <w:t>24</w:t>
      </w:r>
      <w:r>
        <w:rPr>
          <w:rFonts w:hint="eastAsia" w:ascii="宋体" w:hAnsi="宋体" w:eastAsia="宋体" w:cs="宋体"/>
          <w:color w:val="000000"/>
          <w:lang w:val="en-US" w:eastAsia="zh-CN"/>
        </w:rPr>
        <w:t>日，每天上</w:t>
      </w:r>
      <w:r>
        <w:rPr>
          <w:rFonts w:hint="eastAsia" w:ascii="宋体" w:hAnsi="宋体" w:eastAsia="宋体" w:cs="宋体"/>
          <w:lang w:val="en-US" w:eastAsia="zh-CN"/>
        </w:rPr>
        <w:t>午08:00至12:00，下午12:00至18:00（北京时间，法定节假日除外）</w:t>
      </w:r>
    </w:p>
    <w:p w14:paraId="372993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地点（网址）：广西政府采购云平台线上获取</w:t>
      </w:r>
    </w:p>
    <w:p w14:paraId="6C151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方式：供应商登录广西政府采购云平台https://www.gcy.zfcg.gxzf.gov.cn/在线申请获取采购文件（进入“项目采购”应用，在获取采购文件菜单中选择项目，申请获取采购文件）</w:t>
      </w:r>
    </w:p>
    <w:p w14:paraId="01A3A0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售价：0元</w:t>
      </w:r>
    </w:p>
    <w:p w14:paraId="021EEB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四、响应文件提交</w:t>
      </w:r>
    </w:p>
    <w:p w14:paraId="74663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截止时</w:t>
      </w:r>
      <w:r>
        <w:rPr>
          <w:rFonts w:hint="eastAsia" w:ascii="宋体" w:hAnsi="宋体" w:eastAsia="宋体" w:cs="宋体"/>
          <w:color w:val="000000"/>
          <w:sz w:val="21"/>
          <w:szCs w:val="21"/>
          <w:highlight w:val="none"/>
          <w:lang w:val="en-US" w:eastAsia="zh-CN"/>
        </w:rPr>
        <w:t>间：202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年0</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月</w:t>
      </w:r>
      <w:r>
        <w:rPr>
          <w:rFonts w:hint="eastAsia" w:ascii="宋体" w:hAnsi="宋体" w:cs="宋体"/>
          <w:color w:val="000000"/>
          <w:sz w:val="21"/>
          <w:szCs w:val="21"/>
          <w:highlight w:val="none"/>
          <w:lang w:val="en-US" w:eastAsia="zh-CN"/>
        </w:rPr>
        <w:t>01</w:t>
      </w:r>
      <w:r>
        <w:rPr>
          <w:rFonts w:hint="eastAsia" w:ascii="宋体" w:hAnsi="宋体" w:eastAsia="宋体" w:cs="宋体"/>
          <w:color w:val="000000"/>
          <w:sz w:val="21"/>
          <w:szCs w:val="21"/>
          <w:highlight w:val="none"/>
          <w:lang w:val="en-US" w:eastAsia="zh-CN"/>
        </w:rPr>
        <w:t>日</w:t>
      </w:r>
      <w:r>
        <w:rPr>
          <w:rFonts w:hint="eastAsia" w:ascii="宋体" w:hAnsi="宋体" w:cs="宋体"/>
          <w:color w:val="000000"/>
          <w:sz w:val="21"/>
          <w:szCs w:val="21"/>
          <w:highlight w:val="none"/>
          <w:lang w:val="en-US" w:eastAsia="zh-CN"/>
        </w:rPr>
        <w:t>09</w:t>
      </w:r>
      <w:r>
        <w:rPr>
          <w:rFonts w:hint="eastAsia" w:ascii="宋体" w:hAnsi="宋体" w:eastAsia="宋体" w:cs="宋体"/>
          <w:color w:val="000000"/>
          <w:sz w:val="21"/>
          <w:szCs w:val="21"/>
          <w:highlight w:val="none"/>
          <w:lang w:val="en-US" w:eastAsia="zh-CN"/>
        </w:rPr>
        <w:t>:30（北京时间）</w:t>
      </w:r>
    </w:p>
    <w:p w14:paraId="1FAFC2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t>地点：通过</w:t>
      </w:r>
      <w:r>
        <w:rPr>
          <w:rFonts w:hint="eastAsia" w:ascii="宋体" w:hAnsi="宋体" w:eastAsia="宋体" w:cs="宋体"/>
          <w:lang w:val="en-US" w:eastAsia="zh-CN"/>
        </w:rPr>
        <w:t>广西政府采购云平台（https://www.gcy.zfcg.gxzf.gov.cn/）</w:t>
      </w:r>
      <w:r>
        <w:rPr>
          <w:rFonts w:hint="eastAsia" w:ascii="宋体" w:hAnsi="宋体" w:eastAsia="宋体" w:cs="宋体"/>
          <w:sz w:val="21"/>
          <w:szCs w:val="21"/>
          <w:lang w:val="en-US" w:eastAsia="zh-CN"/>
        </w:rPr>
        <w:t>在线投标响应</w:t>
      </w:r>
    </w:p>
    <w:p w14:paraId="38D7799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1"/>
          <w:szCs w:val="21"/>
          <w:lang w:val="en-US" w:eastAsia="zh-CN"/>
        </w:rPr>
      </w:pPr>
      <w:r>
        <w:rPr>
          <w:rFonts w:hint="eastAsia" w:ascii="宋体" w:hAnsi="宋体" w:eastAsia="宋体" w:cs="宋体"/>
          <w:b/>
          <w:bCs/>
          <w:sz w:val="21"/>
          <w:szCs w:val="21"/>
          <w:lang w:val="en-US" w:eastAsia="zh-CN"/>
        </w:rPr>
        <w:t>五、响应</w:t>
      </w:r>
      <w:r>
        <w:rPr>
          <w:rFonts w:hint="eastAsia" w:ascii="宋体" w:hAnsi="宋体" w:eastAsia="宋体" w:cs="宋体"/>
          <w:b/>
          <w:bCs/>
          <w:color w:val="000000"/>
          <w:sz w:val="21"/>
          <w:szCs w:val="21"/>
          <w:lang w:val="en-US" w:eastAsia="zh-CN"/>
        </w:rPr>
        <w:t>文件开启</w:t>
      </w:r>
    </w:p>
    <w:p w14:paraId="4B3967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开启时间：202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年0</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月</w:t>
      </w:r>
      <w:r>
        <w:rPr>
          <w:rFonts w:hint="eastAsia" w:ascii="宋体" w:hAnsi="宋体" w:cs="宋体"/>
          <w:color w:val="000000"/>
          <w:sz w:val="21"/>
          <w:szCs w:val="21"/>
          <w:highlight w:val="none"/>
          <w:lang w:val="en-US" w:eastAsia="zh-CN"/>
        </w:rPr>
        <w:t>01</w:t>
      </w:r>
      <w:r>
        <w:rPr>
          <w:rFonts w:hint="eastAsia" w:ascii="宋体" w:hAnsi="宋体" w:eastAsia="宋体" w:cs="宋体"/>
          <w:color w:val="000000"/>
          <w:sz w:val="21"/>
          <w:szCs w:val="21"/>
          <w:highlight w:val="none"/>
          <w:lang w:val="en-US" w:eastAsia="zh-CN"/>
        </w:rPr>
        <w:t>日</w:t>
      </w:r>
      <w:r>
        <w:rPr>
          <w:rFonts w:hint="eastAsia" w:ascii="宋体" w:hAnsi="宋体" w:cs="宋体"/>
          <w:color w:val="000000"/>
          <w:sz w:val="21"/>
          <w:szCs w:val="21"/>
          <w:highlight w:val="none"/>
          <w:lang w:val="en-US" w:eastAsia="zh-CN"/>
        </w:rPr>
        <w:t>09</w:t>
      </w:r>
      <w:r>
        <w:rPr>
          <w:rFonts w:hint="eastAsia" w:ascii="宋体" w:hAnsi="宋体" w:eastAsia="宋体" w:cs="宋体"/>
          <w:color w:val="000000"/>
          <w:sz w:val="21"/>
          <w:szCs w:val="21"/>
          <w:highlight w:val="none"/>
          <w:lang w:val="en-US" w:eastAsia="zh-CN"/>
        </w:rPr>
        <w:t>:30（北京时间）</w:t>
      </w:r>
    </w:p>
    <w:p w14:paraId="0EF7F1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地点：通过</w:t>
      </w:r>
      <w:r>
        <w:rPr>
          <w:rFonts w:hint="eastAsia" w:ascii="宋体" w:hAnsi="宋体" w:eastAsia="宋体" w:cs="宋体"/>
          <w:lang w:val="en-US" w:eastAsia="zh-CN"/>
        </w:rPr>
        <w:t>广西政府采购云平台（https://www.gcy.zfcg.gxzf.gov.cn/）</w:t>
      </w:r>
      <w:r>
        <w:rPr>
          <w:rFonts w:hint="eastAsia" w:ascii="宋体" w:hAnsi="宋体" w:eastAsia="宋体" w:cs="宋体"/>
          <w:color w:val="auto"/>
          <w:sz w:val="21"/>
          <w:szCs w:val="21"/>
          <w:highlight w:val="none"/>
          <w:lang w:val="en-US" w:eastAsia="zh-CN"/>
        </w:rPr>
        <w:t>开启</w:t>
      </w:r>
    </w:p>
    <w:p w14:paraId="12D0774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六、公告期限</w:t>
      </w:r>
    </w:p>
    <w:p w14:paraId="3E43D7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自本公告发布之日起5个工作日。</w:t>
      </w:r>
    </w:p>
    <w:p w14:paraId="4E586F2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其他补充事宜</w:t>
      </w:r>
    </w:p>
    <w:p w14:paraId="1C5C5B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kern w:val="0"/>
          <w:sz w:val="21"/>
          <w:szCs w:val="21"/>
          <w:lang w:val="en-US" w:eastAsia="zh-CN"/>
        </w:rPr>
        <w:t>1.公告发布网址：</w:t>
      </w:r>
      <w:r>
        <w:rPr>
          <w:rFonts w:hint="eastAsia" w:ascii="宋体" w:hAnsi="宋体" w:eastAsia="宋体" w:cs="宋体"/>
          <w:b w:val="0"/>
          <w:bCs w:val="0"/>
          <w:color w:val="auto"/>
          <w:kern w:val="0"/>
          <w:sz w:val="21"/>
          <w:szCs w:val="21"/>
          <w:lang w:val="en-US" w:eastAsia="zh-CN"/>
        </w:rPr>
        <w:fldChar w:fldCharType="begin"/>
      </w:r>
      <w:r>
        <w:rPr>
          <w:rFonts w:hint="eastAsia" w:ascii="宋体" w:hAnsi="宋体" w:eastAsia="宋体" w:cs="宋体"/>
          <w:b w:val="0"/>
          <w:bCs w:val="0"/>
          <w:color w:val="auto"/>
          <w:kern w:val="0"/>
          <w:sz w:val="21"/>
          <w:szCs w:val="21"/>
          <w:lang w:val="en-US" w:eastAsia="zh-CN"/>
        </w:rPr>
        <w:instrText xml:space="preserve"> HYPERLINK "http://www.ccgp.gov.cn（中国政府采购网）、zfcg.gxzf.gov.cn（广西壮族自治区政府采购网）、http:/117.141.250.58:10030/web/cgw/index.ptl（梧州市政府采购网）（公告发布媒体包含但不限于上述媒体）" </w:instrText>
      </w:r>
      <w:r>
        <w:rPr>
          <w:rFonts w:hint="eastAsia" w:ascii="宋体" w:hAnsi="宋体" w:eastAsia="宋体" w:cs="宋体"/>
          <w:b w:val="0"/>
          <w:bCs w:val="0"/>
          <w:color w:val="auto"/>
          <w:kern w:val="0"/>
          <w:sz w:val="21"/>
          <w:szCs w:val="21"/>
          <w:lang w:val="en-US" w:eastAsia="zh-CN"/>
        </w:rPr>
        <w:fldChar w:fldCharType="separate"/>
      </w:r>
      <w:r>
        <w:rPr>
          <w:rFonts w:hint="eastAsia" w:ascii="宋体" w:hAnsi="宋体" w:eastAsia="宋体" w:cs="宋体"/>
          <w:b w:val="0"/>
          <w:bCs w:val="0"/>
          <w:color w:val="auto"/>
          <w:kern w:val="0"/>
          <w:sz w:val="21"/>
          <w:szCs w:val="21"/>
          <w:lang w:val="en-US" w:eastAsia="zh-CN"/>
        </w:rPr>
        <w:t>www.ccgp.gov.cn（中国政府采购网）、http://zfcg.gxzf.gov.cn/（广西壮族自治区政府采购网）、http://117.141.250.58:10030/web/cgw/index.ptl（梧州市政府采购网）</w:t>
      </w:r>
      <w:r>
        <w:rPr>
          <w:rFonts w:hint="eastAsia" w:ascii="宋体" w:hAnsi="宋体" w:eastAsia="宋体" w:cs="宋体"/>
          <w:b w:val="0"/>
          <w:bCs w:val="0"/>
          <w:color w:val="auto"/>
          <w:kern w:val="0"/>
          <w:sz w:val="21"/>
          <w:szCs w:val="21"/>
          <w:lang w:val="en-US" w:eastAsia="zh-CN"/>
        </w:rPr>
        <w:fldChar w:fldCharType="end"/>
      </w:r>
      <w:r>
        <w:rPr>
          <w:rFonts w:hint="eastAsia" w:ascii="宋体" w:hAnsi="宋体" w:eastAsia="宋体" w:cs="宋体"/>
          <w:b w:val="0"/>
          <w:bCs w:val="0"/>
          <w:color w:val="auto"/>
          <w:kern w:val="0"/>
          <w:sz w:val="21"/>
          <w:szCs w:val="21"/>
          <w:lang w:val="en-US" w:eastAsia="zh-CN"/>
        </w:rPr>
        <w:t>、http://www.cangwu.gov.cn/（</w:t>
      </w:r>
      <w:bookmarkStart w:id="5" w:name="_Toc28359018"/>
      <w:r>
        <w:rPr>
          <w:rFonts w:hint="eastAsia" w:ascii="宋体" w:hAnsi="宋体" w:eastAsia="宋体" w:cs="宋体"/>
          <w:b w:val="0"/>
          <w:bCs w:val="0"/>
          <w:color w:val="auto"/>
          <w:kern w:val="0"/>
          <w:sz w:val="21"/>
          <w:szCs w:val="21"/>
          <w:lang w:val="en-US" w:eastAsia="zh-CN"/>
        </w:rPr>
        <w:t>广西梧州苍梧县人民政府门户网</w:t>
      </w:r>
      <w:bookmarkEnd w:id="5"/>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sz w:val="21"/>
          <w:szCs w:val="21"/>
          <w:lang w:val="en-US" w:eastAsia="zh-CN"/>
        </w:rPr>
        <w:t xml:space="preserve">  </w:t>
      </w:r>
    </w:p>
    <w:p w14:paraId="390F008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八、对本次采购提出询问，请按以下方式联系：</w:t>
      </w:r>
    </w:p>
    <w:p w14:paraId="1D197A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1.采购人信息</w:t>
      </w:r>
    </w:p>
    <w:p w14:paraId="2E57AF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名    称：</w:t>
      </w:r>
      <w:r>
        <w:rPr>
          <w:rFonts w:hint="eastAsia" w:hAnsi="宋体" w:cs="宋体"/>
          <w:color w:val="auto"/>
          <w:sz w:val="21"/>
          <w:szCs w:val="21"/>
          <w:highlight w:val="none"/>
          <w:lang w:val="en-US" w:eastAsia="zh-CN"/>
        </w:rPr>
        <w:t>苍梧县中等专业学校</w:t>
      </w:r>
      <w:r>
        <w:rPr>
          <w:rFonts w:hint="eastAsia" w:ascii="宋体" w:hAnsi="宋体" w:eastAsia="宋体" w:cs="宋体"/>
          <w:sz w:val="21"/>
          <w:szCs w:val="21"/>
          <w:lang w:eastAsia="zh-CN"/>
        </w:rPr>
        <w:t> </w:t>
      </w:r>
    </w:p>
    <w:p w14:paraId="0756DD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址：</w:t>
      </w:r>
      <w:r>
        <w:rPr>
          <w:rFonts w:hint="eastAsia" w:ascii="宋体" w:hAnsi="宋体" w:cs="宋体"/>
          <w:sz w:val="21"/>
          <w:szCs w:val="21"/>
          <w:lang w:eastAsia="zh-CN"/>
        </w:rPr>
        <w:t>梧州市龙圩区龙圩镇龙城东路</w:t>
      </w:r>
      <w:r>
        <w:rPr>
          <w:rFonts w:hint="eastAsia" w:ascii="宋体" w:hAnsi="宋体" w:cs="宋体"/>
          <w:sz w:val="21"/>
          <w:szCs w:val="21"/>
          <w:lang w:val="en-US" w:eastAsia="zh-CN"/>
        </w:rPr>
        <w:t>98号</w:t>
      </w:r>
    </w:p>
    <w:p w14:paraId="6A24AE0C">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项目联系人： </w:t>
      </w:r>
      <w:r>
        <w:rPr>
          <w:rFonts w:hint="eastAsia" w:ascii="宋体" w:hAnsi="宋体" w:cs="宋体"/>
          <w:sz w:val="21"/>
          <w:szCs w:val="21"/>
          <w:lang w:val="en-US" w:eastAsia="zh-CN"/>
        </w:rPr>
        <w:t>李耀清</w:t>
      </w:r>
    </w:p>
    <w:p w14:paraId="28E0F374">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项目联系方式：0774-</w:t>
      </w:r>
      <w:r>
        <w:rPr>
          <w:rFonts w:hint="eastAsia" w:ascii="宋体" w:hAnsi="宋体" w:cs="宋体"/>
          <w:sz w:val="21"/>
          <w:szCs w:val="21"/>
          <w:lang w:val="en-US" w:eastAsia="zh-CN"/>
        </w:rPr>
        <w:t>3231388</w:t>
      </w:r>
      <w:r>
        <w:rPr>
          <w:rFonts w:hint="eastAsia" w:ascii="宋体" w:hAnsi="宋体" w:eastAsia="宋体" w:cs="宋体"/>
          <w:sz w:val="21"/>
          <w:szCs w:val="21"/>
          <w:lang w:eastAsia="zh-CN"/>
        </w:rPr>
        <w:t> </w:t>
      </w:r>
    </w:p>
    <w:p w14:paraId="11F32C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2.采购代理机构信息</w:t>
      </w:r>
    </w:p>
    <w:p w14:paraId="739C36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名    称：广西汉昌工程咨询有限公司 </w:t>
      </w:r>
    </w:p>
    <w:p w14:paraId="489536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地    址：广西梧州市长洲区西堤三路19号国龙财富中心19层020室 </w:t>
      </w:r>
    </w:p>
    <w:p w14:paraId="2B4045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项目联系人：莫工 </w:t>
      </w:r>
    </w:p>
    <w:p w14:paraId="6D2C4B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项目联系方式：0774-6023922</w:t>
      </w:r>
    </w:p>
    <w:p w14:paraId="1DFEC5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outlineLvl w:val="9"/>
        <w:rPr>
          <w:rFonts w:hint="eastAsia" w:ascii="宋体" w:hAnsi="宋体" w:eastAsia="宋体" w:cs="宋体"/>
          <w:sz w:val="21"/>
          <w:szCs w:val="21"/>
          <w:lang w:eastAsia="zh-CN"/>
        </w:rPr>
      </w:pPr>
    </w:p>
    <w:p w14:paraId="6C0FF7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outlineLvl w:val="9"/>
        <w:rPr>
          <w:rFonts w:hint="eastAsia" w:ascii="宋体" w:hAnsi="宋体" w:eastAsia="宋体" w:cs="宋体"/>
          <w:sz w:val="21"/>
          <w:szCs w:val="21"/>
          <w:lang w:eastAsia="zh-CN"/>
        </w:rPr>
      </w:pPr>
    </w:p>
    <w:p w14:paraId="6EAC8F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广西汉昌工程咨询有限公司</w:t>
      </w:r>
    </w:p>
    <w:p w14:paraId="4FD7B0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outlineLvl w:val="9"/>
        <w:rPr>
          <w:rFonts w:hint="eastAsia" w:ascii="宋体" w:hAnsi="宋体" w:eastAsia="宋体" w:cs="宋体"/>
          <w:b/>
          <w:color w:val="auto"/>
          <w:highlight w:val="none"/>
        </w:rPr>
      </w:pPr>
      <w:r>
        <w:rPr>
          <w:rFonts w:hint="eastAsia" w:ascii="宋体" w:hAnsi="宋体" w:eastAsia="宋体" w:cs="宋体"/>
          <w:sz w:val="21"/>
          <w:szCs w:val="21"/>
          <w:lang w:eastAsia="zh-CN"/>
        </w:rPr>
        <w:t>202</w:t>
      </w:r>
      <w:r>
        <w:rPr>
          <w:rFonts w:hint="eastAsia" w:ascii="宋体" w:hAnsi="宋体" w:cs="宋体"/>
          <w:sz w:val="21"/>
          <w:szCs w:val="21"/>
          <w:lang w:val="en-US" w:eastAsia="zh-CN"/>
        </w:rPr>
        <w:t>5</w:t>
      </w:r>
      <w:r>
        <w:rPr>
          <w:rFonts w:hint="eastAsia" w:ascii="宋体" w:hAnsi="宋体" w:eastAsia="宋体" w:cs="宋体"/>
          <w:sz w:val="21"/>
          <w:szCs w:val="21"/>
          <w:lang w:eastAsia="zh-CN"/>
        </w:rPr>
        <w:t>年</w:t>
      </w:r>
      <w:r>
        <w:rPr>
          <w:rFonts w:hint="eastAsia" w:ascii="宋体" w:hAnsi="宋体" w:cs="宋体"/>
          <w:sz w:val="21"/>
          <w:szCs w:val="21"/>
          <w:lang w:val="en-US" w:eastAsia="zh-CN"/>
        </w:rPr>
        <w:t>6</w:t>
      </w:r>
      <w:r>
        <w:rPr>
          <w:rFonts w:hint="eastAsia" w:ascii="宋体" w:hAnsi="宋体" w:eastAsia="宋体" w:cs="宋体"/>
          <w:sz w:val="21"/>
          <w:szCs w:val="21"/>
          <w:lang w:eastAsia="zh-CN"/>
        </w:rPr>
        <w:t>月</w:t>
      </w:r>
      <w:r>
        <w:rPr>
          <w:rFonts w:hint="eastAsia" w:ascii="宋体" w:hAnsi="宋体" w:cs="宋体"/>
          <w:sz w:val="21"/>
          <w:szCs w:val="21"/>
          <w:lang w:val="en-US" w:eastAsia="zh-CN"/>
        </w:rPr>
        <w:t>17</w:t>
      </w:r>
      <w:r>
        <w:rPr>
          <w:rFonts w:hint="eastAsia" w:ascii="宋体" w:hAnsi="宋体" w:eastAsia="宋体" w:cs="宋体"/>
          <w:sz w:val="21"/>
          <w:szCs w:val="21"/>
        </w:rPr>
        <w:t>日</w:t>
      </w:r>
      <w:r>
        <w:rPr>
          <w:rFonts w:hint="eastAsia" w:ascii="宋体" w:hAnsi="宋体" w:eastAsia="宋体" w:cs="宋体"/>
          <w:b/>
          <w:color w:val="auto"/>
          <w:highlight w:val="none"/>
        </w:rPr>
        <w:br w:type="page"/>
      </w:r>
    </w:p>
    <w:p w14:paraId="40C09B16">
      <w:pPr>
        <w:pStyle w:val="19"/>
        <w:spacing w:line="400" w:lineRule="exact"/>
        <w:rPr>
          <w:rFonts w:hint="eastAsia" w:ascii="宋体" w:hAnsi="宋体" w:eastAsia="宋体" w:cs="宋体"/>
          <w:b/>
          <w:color w:val="auto"/>
          <w:highlight w:val="none"/>
        </w:rPr>
      </w:pPr>
    </w:p>
    <w:p w14:paraId="18DC244D">
      <w:pPr>
        <w:pStyle w:val="19"/>
        <w:spacing w:line="400" w:lineRule="exact"/>
        <w:rPr>
          <w:rFonts w:hint="eastAsia" w:ascii="宋体" w:hAnsi="宋体" w:eastAsia="宋体" w:cs="宋体"/>
          <w:b/>
          <w:color w:val="auto"/>
          <w:highlight w:val="none"/>
        </w:rPr>
      </w:pPr>
    </w:p>
    <w:p w14:paraId="1400D9C4">
      <w:pPr>
        <w:pStyle w:val="19"/>
        <w:spacing w:line="400" w:lineRule="exact"/>
        <w:rPr>
          <w:rFonts w:hint="eastAsia" w:ascii="宋体" w:hAnsi="宋体" w:eastAsia="宋体" w:cs="宋体"/>
          <w:b/>
          <w:color w:val="auto"/>
          <w:highlight w:val="none"/>
        </w:rPr>
      </w:pPr>
    </w:p>
    <w:p w14:paraId="2971E949">
      <w:pPr>
        <w:pStyle w:val="19"/>
        <w:spacing w:line="400" w:lineRule="exact"/>
        <w:rPr>
          <w:rFonts w:hint="eastAsia" w:ascii="宋体" w:hAnsi="宋体" w:eastAsia="宋体" w:cs="宋体"/>
          <w:b/>
          <w:color w:val="auto"/>
          <w:highlight w:val="none"/>
        </w:rPr>
      </w:pPr>
    </w:p>
    <w:p w14:paraId="0646C44E">
      <w:pPr>
        <w:pStyle w:val="19"/>
        <w:spacing w:line="400" w:lineRule="exact"/>
        <w:rPr>
          <w:rFonts w:hint="eastAsia" w:ascii="宋体" w:hAnsi="宋体" w:eastAsia="宋体" w:cs="宋体"/>
          <w:b/>
          <w:color w:val="auto"/>
          <w:highlight w:val="none"/>
        </w:rPr>
      </w:pPr>
    </w:p>
    <w:p w14:paraId="08CE424E">
      <w:pPr>
        <w:pStyle w:val="19"/>
        <w:spacing w:line="400" w:lineRule="exact"/>
        <w:rPr>
          <w:rFonts w:hint="eastAsia" w:ascii="宋体" w:hAnsi="宋体" w:eastAsia="宋体" w:cs="宋体"/>
          <w:b/>
          <w:color w:val="auto"/>
          <w:highlight w:val="none"/>
        </w:rPr>
      </w:pPr>
    </w:p>
    <w:p w14:paraId="5D6C16AD">
      <w:pPr>
        <w:pStyle w:val="19"/>
        <w:spacing w:line="400" w:lineRule="exact"/>
        <w:rPr>
          <w:rFonts w:hint="eastAsia" w:ascii="宋体" w:hAnsi="宋体" w:eastAsia="宋体" w:cs="宋体"/>
          <w:b/>
          <w:color w:val="auto"/>
          <w:highlight w:val="none"/>
        </w:rPr>
      </w:pPr>
    </w:p>
    <w:p w14:paraId="0DF5B6AE">
      <w:pPr>
        <w:pStyle w:val="19"/>
        <w:spacing w:line="400" w:lineRule="exact"/>
        <w:rPr>
          <w:rFonts w:hint="eastAsia" w:ascii="宋体" w:hAnsi="宋体" w:eastAsia="宋体" w:cs="宋体"/>
          <w:b/>
          <w:color w:val="auto"/>
          <w:highlight w:val="none"/>
        </w:rPr>
      </w:pPr>
    </w:p>
    <w:p w14:paraId="61B59956">
      <w:pPr>
        <w:pStyle w:val="3"/>
        <w:spacing w:line="560" w:lineRule="exact"/>
        <w:ind w:left="0" w:leftChars="0" w:firstLine="0" w:firstLineChars="0"/>
        <w:jc w:val="center"/>
        <w:rPr>
          <w:rFonts w:hint="eastAsia" w:ascii="宋体" w:hAnsi="宋体" w:eastAsia="宋体" w:cs="宋体"/>
          <w:bCs/>
          <w:color w:val="auto"/>
          <w:sz w:val="36"/>
          <w:szCs w:val="36"/>
          <w:highlight w:val="none"/>
        </w:rPr>
      </w:pPr>
      <w:bookmarkStart w:id="6" w:name="_Toc185702968"/>
      <w:bookmarkStart w:id="7" w:name="_Toc486922952"/>
      <w:bookmarkStart w:id="8" w:name="_Toc147248396"/>
      <w:bookmarkStart w:id="9" w:name="_Toc185702546"/>
      <w:bookmarkStart w:id="10" w:name="_Toc21723_WPSOffice_Level1"/>
      <w:bookmarkStart w:id="11" w:name="_Toc156106929"/>
      <w:bookmarkStart w:id="12" w:name="_Toc239839860"/>
      <w:r>
        <w:rPr>
          <w:rFonts w:hint="eastAsia" w:ascii="宋体" w:hAnsi="宋体" w:eastAsia="宋体" w:cs="宋体"/>
          <w:bCs/>
          <w:color w:val="auto"/>
          <w:sz w:val="36"/>
          <w:szCs w:val="36"/>
          <w:highlight w:val="none"/>
        </w:rPr>
        <w:t xml:space="preserve">第二章   </w:t>
      </w:r>
      <w:r>
        <w:rPr>
          <w:rFonts w:hint="eastAsia" w:ascii="宋体" w:hAnsi="宋体" w:cs="宋体"/>
          <w:bCs/>
          <w:color w:val="auto"/>
          <w:sz w:val="36"/>
          <w:szCs w:val="36"/>
          <w:highlight w:val="none"/>
          <w:lang w:eastAsia="zh-CN"/>
        </w:rPr>
        <w:t>供应商</w:t>
      </w:r>
      <w:r>
        <w:rPr>
          <w:rFonts w:hint="eastAsia" w:ascii="宋体" w:hAnsi="宋体" w:eastAsia="宋体" w:cs="宋体"/>
          <w:bCs/>
          <w:color w:val="auto"/>
          <w:sz w:val="36"/>
          <w:szCs w:val="36"/>
          <w:highlight w:val="none"/>
        </w:rPr>
        <w:t>须知及前附表</w:t>
      </w:r>
      <w:bookmarkEnd w:id="6"/>
      <w:bookmarkEnd w:id="7"/>
      <w:bookmarkEnd w:id="8"/>
      <w:bookmarkEnd w:id="9"/>
      <w:bookmarkEnd w:id="10"/>
      <w:bookmarkEnd w:id="11"/>
      <w:bookmarkEnd w:id="12"/>
    </w:p>
    <w:p w14:paraId="6BD60921">
      <w:pPr>
        <w:pStyle w:val="19"/>
        <w:spacing w:line="400" w:lineRule="exact"/>
        <w:rPr>
          <w:rFonts w:hint="eastAsia" w:ascii="宋体" w:hAnsi="宋体" w:eastAsia="宋体" w:cs="宋体"/>
          <w:b/>
          <w:color w:val="auto"/>
          <w:highlight w:val="none"/>
        </w:rPr>
      </w:pPr>
    </w:p>
    <w:p w14:paraId="039CD517">
      <w:pPr>
        <w:pStyle w:val="19"/>
        <w:spacing w:line="400" w:lineRule="exact"/>
        <w:rPr>
          <w:rFonts w:hint="eastAsia" w:ascii="宋体" w:hAnsi="宋体" w:eastAsia="宋体" w:cs="宋体"/>
          <w:b/>
          <w:color w:val="auto"/>
          <w:highlight w:val="none"/>
        </w:rPr>
      </w:pPr>
    </w:p>
    <w:p w14:paraId="43251508">
      <w:pPr>
        <w:pStyle w:val="92"/>
        <w:spacing w:line="140" w:lineRule="exact"/>
        <w:rPr>
          <w:rFonts w:hint="eastAsia" w:ascii="宋体" w:hAnsi="宋体" w:eastAsia="宋体" w:cs="宋体"/>
          <w:color w:val="auto"/>
          <w:sz w:val="32"/>
          <w:highlight w:val="none"/>
        </w:rPr>
      </w:pPr>
      <w:r>
        <w:rPr>
          <w:rFonts w:hint="eastAsia" w:ascii="宋体" w:hAnsi="宋体" w:eastAsia="宋体" w:cs="宋体"/>
          <w:color w:val="auto"/>
          <w:sz w:val="30"/>
          <w:szCs w:val="30"/>
          <w:highlight w:val="none"/>
        </w:rPr>
        <w:br w:type="page"/>
      </w:r>
    </w:p>
    <w:p w14:paraId="06724D5F">
      <w:pPr>
        <w:pStyle w:val="3"/>
        <w:spacing w:line="360" w:lineRule="exact"/>
        <w:jc w:val="center"/>
        <w:rPr>
          <w:rFonts w:hint="eastAsia" w:ascii="宋体" w:hAnsi="宋体" w:eastAsia="宋体" w:cs="宋体"/>
          <w:bCs/>
          <w:color w:val="auto"/>
          <w:sz w:val="32"/>
          <w:highlight w:val="none"/>
        </w:rPr>
      </w:pPr>
      <w:bookmarkStart w:id="13" w:name="_Toc206525680"/>
      <w:bookmarkStart w:id="14" w:name="_Toc207770833"/>
      <w:bookmarkStart w:id="15" w:name="_Toc185702547"/>
      <w:bookmarkStart w:id="16" w:name="_Toc230578055"/>
      <w:bookmarkStart w:id="17" w:name="_Toc486196136"/>
      <w:bookmarkStart w:id="18" w:name="_Toc486922953"/>
      <w:bookmarkStart w:id="19" w:name="_Toc239839861"/>
      <w:r>
        <w:rPr>
          <w:rFonts w:hint="eastAsia" w:ascii="宋体" w:hAnsi="宋体" w:cs="宋体"/>
          <w:bCs/>
          <w:color w:val="auto"/>
          <w:sz w:val="32"/>
          <w:highlight w:val="none"/>
          <w:lang w:eastAsia="zh-CN"/>
        </w:rPr>
        <w:t>供应商</w:t>
      </w:r>
      <w:r>
        <w:rPr>
          <w:rFonts w:hint="eastAsia" w:ascii="宋体" w:hAnsi="宋体" w:eastAsia="宋体" w:cs="宋体"/>
          <w:bCs/>
          <w:color w:val="auto"/>
          <w:sz w:val="32"/>
          <w:highlight w:val="none"/>
        </w:rPr>
        <w:t>须知前附表</w:t>
      </w:r>
      <w:bookmarkEnd w:id="13"/>
      <w:bookmarkEnd w:id="14"/>
      <w:bookmarkEnd w:id="15"/>
      <w:bookmarkEnd w:id="16"/>
      <w:bookmarkEnd w:id="17"/>
      <w:bookmarkEnd w:id="18"/>
      <w:bookmarkEnd w:id="19"/>
    </w:p>
    <w:p w14:paraId="6DC749D1">
      <w:pPr>
        <w:pStyle w:val="92"/>
        <w:spacing w:line="140" w:lineRule="exact"/>
        <w:rPr>
          <w:rFonts w:hint="eastAsia" w:ascii="宋体" w:hAnsi="宋体" w:eastAsia="宋体" w:cs="宋体"/>
          <w:color w:val="auto"/>
          <w:sz w:val="32"/>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613"/>
      </w:tblGrid>
      <w:tr w14:paraId="5A21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6" w:type="dxa"/>
            <w:noWrap w:val="0"/>
            <w:vAlign w:val="center"/>
          </w:tcPr>
          <w:p w14:paraId="6D6C1716">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105" w:leftChars="-50" w:right="-105" w:rightChars="-5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613" w:type="dxa"/>
            <w:noWrap w:val="0"/>
            <w:vAlign w:val="center"/>
          </w:tcPr>
          <w:p w14:paraId="72E678D4">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2C04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57ADB669">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613" w:type="dxa"/>
            <w:noWrap w:val="0"/>
            <w:vAlign w:val="center"/>
          </w:tcPr>
          <w:p w14:paraId="27BA86F0">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1、项目名称：</w:t>
            </w:r>
            <w:r>
              <w:rPr>
                <w:rFonts w:hint="eastAsia" w:hAnsi="宋体" w:cs="宋体"/>
                <w:color w:val="auto"/>
                <w:sz w:val="21"/>
                <w:szCs w:val="21"/>
                <w:highlight w:val="none"/>
                <w:lang w:val="en-US" w:eastAsia="zh-CN"/>
              </w:rPr>
              <w:t>苍梧县中等专业学校2#教学楼升级改造</w:t>
            </w:r>
          </w:p>
          <w:p w14:paraId="6619DDF1">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2、项目编号：</w:t>
            </w:r>
            <w:r>
              <w:rPr>
                <w:rFonts w:hint="eastAsia" w:hAnsi="宋体" w:cs="宋体"/>
                <w:color w:val="auto"/>
                <w:sz w:val="21"/>
                <w:szCs w:val="21"/>
                <w:highlight w:val="none"/>
                <w:lang w:val="en-US" w:eastAsia="zh-CN"/>
              </w:rPr>
              <w:t xml:space="preserve">WZZC2025-C2-210077-HCZX </w:t>
            </w:r>
            <w:r>
              <w:rPr>
                <w:rFonts w:hint="eastAsia" w:hAnsi="宋体" w:cs="宋体"/>
                <w:color w:val="FF0000"/>
                <w:sz w:val="21"/>
                <w:szCs w:val="21"/>
                <w:highlight w:val="none"/>
                <w:lang w:val="en-US" w:eastAsia="zh-CN"/>
              </w:rPr>
              <w:t xml:space="preserve">   </w:t>
            </w:r>
            <w:r>
              <w:rPr>
                <w:rFonts w:hint="eastAsia" w:ascii="宋体" w:hAnsi="宋体" w:eastAsia="宋体" w:cs="宋体"/>
                <w:color w:val="FF0000"/>
                <w:sz w:val="21"/>
                <w:szCs w:val="21"/>
                <w:highlight w:val="none"/>
                <w:lang w:val="en-US" w:eastAsia="zh-CN"/>
              </w:rPr>
              <w:t xml:space="preserve"> </w:t>
            </w:r>
            <w:r>
              <w:rPr>
                <w:rFonts w:hint="eastAsia" w:hAnsi="宋体" w:cs="宋体"/>
                <w:color w:val="FF0000"/>
                <w:sz w:val="21"/>
                <w:szCs w:val="21"/>
                <w:highlight w:val="none"/>
                <w:lang w:val="en-US" w:eastAsia="zh-CN"/>
              </w:rPr>
              <w:t xml:space="preserve"> </w:t>
            </w:r>
            <w:r>
              <w:rPr>
                <w:rFonts w:hint="eastAsia" w:hAnsi="宋体" w:cs="宋体"/>
                <w:color w:val="auto"/>
                <w:sz w:val="21"/>
                <w:szCs w:val="21"/>
                <w:highlight w:val="none"/>
                <w:lang w:val="en-US" w:eastAsia="zh-CN"/>
              </w:rPr>
              <w:t xml:space="preserve"> </w:t>
            </w:r>
          </w:p>
          <w:p w14:paraId="605FFA48">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3、采购内容：具体范围以施工图纸及工程量清单为准</w:t>
            </w:r>
          </w:p>
          <w:p w14:paraId="12A8CA04">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4、承包方式：</w:t>
            </w:r>
            <w:r>
              <w:rPr>
                <w:rFonts w:hint="eastAsia" w:ascii="宋体" w:hAnsi="宋体" w:eastAsia="宋体" w:cs="宋体"/>
                <w:b w:val="0"/>
                <w:bCs w:val="0"/>
                <w:color w:val="auto"/>
                <w:sz w:val="21"/>
                <w:szCs w:val="21"/>
                <w:highlight w:val="none"/>
                <w:lang w:val="en-US" w:eastAsia="zh-CN"/>
              </w:rPr>
              <w:t>综合单价固定，工程量按实际结算</w:t>
            </w:r>
            <w:r>
              <w:rPr>
                <w:rFonts w:hint="eastAsia" w:ascii="宋体" w:hAnsi="宋体" w:eastAsia="宋体" w:cs="宋体"/>
                <w:color w:val="auto"/>
                <w:sz w:val="21"/>
                <w:szCs w:val="21"/>
                <w:highlight w:val="none"/>
                <w:lang w:val="en-US" w:eastAsia="zh-CN"/>
              </w:rPr>
              <w:t xml:space="preserve"> </w:t>
            </w:r>
          </w:p>
          <w:p w14:paraId="77432F24">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5、质量要求：</w:t>
            </w:r>
            <w:r>
              <w:rPr>
                <w:rFonts w:hint="eastAsia" w:hAnsi="宋体" w:cs="宋体"/>
                <w:color w:val="auto"/>
                <w:sz w:val="21"/>
                <w:szCs w:val="21"/>
                <w:highlight w:val="none"/>
                <w:lang w:val="en-US" w:eastAsia="zh-CN"/>
              </w:rPr>
              <w:t>合格</w:t>
            </w:r>
          </w:p>
          <w:p w14:paraId="19E96846">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6、要求工期：</w:t>
            </w:r>
            <w:r>
              <w:rPr>
                <w:rFonts w:hint="eastAsia" w:hAnsi="宋体" w:cs="宋体"/>
                <w:color w:val="auto"/>
                <w:sz w:val="21"/>
                <w:szCs w:val="21"/>
                <w:highlight w:val="none"/>
                <w:lang w:val="en-US" w:eastAsia="zh-CN"/>
              </w:rPr>
              <w:t>40日历天</w:t>
            </w:r>
          </w:p>
          <w:p w14:paraId="741D0730">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7、采购方式：竞争性磋商</w:t>
            </w:r>
          </w:p>
        </w:tc>
      </w:tr>
      <w:tr w14:paraId="72C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78EFAF16">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613" w:type="dxa"/>
            <w:noWrap w:val="0"/>
            <w:vAlign w:val="center"/>
          </w:tcPr>
          <w:p w14:paraId="4D63A08F">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名</w:t>
            </w:r>
            <w:r>
              <w:rPr>
                <w:rFonts w:hint="eastAsia" w:hAnsi="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称：</w:t>
            </w:r>
            <w:r>
              <w:rPr>
                <w:rFonts w:hint="eastAsia" w:hAnsi="宋体" w:cs="宋体"/>
                <w:color w:val="auto"/>
                <w:sz w:val="21"/>
                <w:szCs w:val="21"/>
                <w:highlight w:val="none"/>
                <w:lang w:val="en-US" w:eastAsia="zh-CN"/>
              </w:rPr>
              <w:t>苍梧县中等专业学校</w:t>
            </w:r>
          </w:p>
          <w:p w14:paraId="77C8D867">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地     </w:t>
            </w:r>
            <w:r>
              <w:rPr>
                <w:rFonts w:hint="eastAsia" w:hAnsi="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址：</w:t>
            </w:r>
            <w:r>
              <w:rPr>
                <w:rFonts w:hint="eastAsia" w:ascii="宋体" w:hAnsi="宋体" w:cs="宋体"/>
                <w:sz w:val="21"/>
                <w:szCs w:val="21"/>
                <w:lang w:eastAsia="zh-CN"/>
              </w:rPr>
              <w:t>梧州市龙圩区龙圩镇龙城东路</w:t>
            </w:r>
            <w:r>
              <w:rPr>
                <w:rFonts w:hint="eastAsia" w:ascii="宋体" w:hAnsi="宋体" w:cs="宋体"/>
                <w:sz w:val="21"/>
                <w:szCs w:val="21"/>
                <w:lang w:val="en-US" w:eastAsia="zh-CN"/>
              </w:rPr>
              <w:t>98号</w:t>
            </w:r>
          </w:p>
          <w:p w14:paraId="08E7CB66">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项目联系人： </w:t>
            </w:r>
            <w:r>
              <w:rPr>
                <w:rFonts w:hint="eastAsia" w:hAnsi="宋体" w:cs="宋体"/>
                <w:color w:val="auto"/>
                <w:sz w:val="21"/>
                <w:szCs w:val="21"/>
                <w:highlight w:val="none"/>
                <w:lang w:val="en-US" w:eastAsia="zh-CN"/>
              </w:rPr>
              <w:t>李耀清</w:t>
            </w:r>
          </w:p>
          <w:p w14:paraId="113A4794">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项目联系方式：0774-3231388</w:t>
            </w:r>
          </w:p>
        </w:tc>
      </w:tr>
      <w:tr w14:paraId="04E7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275C65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613" w:type="dxa"/>
            <w:noWrap w:val="0"/>
            <w:vAlign w:val="center"/>
          </w:tcPr>
          <w:p w14:paraId="02E97817">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hAnsi="宋体" w:cs="宋体"/>
                <w:color w:val="auto"/>
                <w:sz w:val="21"/>
                <w:szCs w:val="21"/>
                <w:highlight w:val="none"/>
                <w:lang w:val="en-US" w:eastAsia="zh-CN"/>
              </w:rPr>
              <w:t>广西汉昌工程咨询有限公司</w:t>
            </w:r>
          </w:p>
          <w:p w14:paraId="6AA59B50">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w:t>
            </w:r>
            <w:r>
              <w:rPr>
                <w:rFonts w:hint="eastAsia" w:hAnsi="宋体" w:cs="宋体"/>
                <w:color w:val="auto"/>
                <w:sz w:val="21"/>
                <w:szCs w:val="21"/>
                <w:highlight w:val="none"/>
                <w:lang w:val="en-US" w:eastAsia="zh-CN"/>
              </w:rPr>
              <w:t>广西梧州市长洲区西堤三路19号国龙财富中心19层020室</w:t>
            </w:r>
          </w:p>
          <w:p w14:paraId="0055338A">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hAnsi="宋体" w:cs="宋体"/>
                <w:color w:val="auto"/>
                <w:sz w:val="21"/>
                <w:szCs w:val="21"/>
                <w:highlight w:val="none"/>
                <w:lang w:val="en-US" w:eastAsia="zh-CN"/>
              </w:rPr>
              <w:t>0774-6023922</w:t>
            </w:r>
            <w:r>
              <w:rPr>
                <w:rFonts w:hint="eastAsia" w:ascii="宋体" w:hAnsi="宋体" w:eastAsia="宋体" w:cs="宋体"/>
                <w:color w:val="auto"/>
                <w:sz w:val="21"/>
                <w:szCs w:val="21"/>
                <w:highlight w:val="none"/>
                <w:lang w:val="en-US" w:eastAsia="zh-CN"/>
              </w:rPr>
              <w:t xml:space="preserve"> </w:t>
            </w:r>
          </w:p>
          <w:p w14:paraId="42D73F4C">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系</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人：</w:t>
            </w:r>
            <w:r>
              <w:rPr>
                <w:rFonts w:hint="eastAsia" w:hAnsi="宋体" w:cs="宋体"/>
                <w:color w:val="auto"/>
                <w:sz w:val="21"/>
                <w:szCs w:val="21"/>
                <w:highlight w:val="none"/>
                <w:lang w:val="en-US" w:eastAsia="zh-CN"/>
              </w:rPr>
              <w:t>莫工</w:t>
            </w:r>
          </w:p>
        </w:tc>
      </w:tr>
      <w:tr w14:paraId="72DB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840B5DF">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613" w:type="dxa"/>
            <w:noWrap w:val="0"/>
            <w:vAlign w:val="center"/>
          </w:tcPr>
          <w:p w14:paraId="6C17FDCC">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rPr>
              <w:t>工程招标控制价：836700.32</w:t>
            </w:r>
            <w:r>
              <w:rPr>
                <w:rFonts w:hint="eastAsia" w:hAnsi="宋体" w:cs="宋体"/>
                <w:color w:val="auto"/>
                <w:sz w:val="21"/>
                <w:szCs w:val="21"/>
                <w:highlight w:val="none"/>
                <w:lang w:val="en-US" w:eastAsia="zh-CN"/>
              </w:rPr>
              <w:t>元（人民币</w:t>
            </w:r>
            <w:r>
              <w:rPr>
                <w:rFonts w:hint="eastAsia" w:hAnsi="宋体" w:cs="宋体"/>
                <w:b w:val="0"/>
                <w:bCs w:val="0"/>
                <w:color w:val="auto"/>
                <w:sz w:val="21"/>
                <w:szCs w:val="21"/>
                <w:lang w:eastAsia="zh-CN"/>
              </w:rPr>
              <w:t>捌拾叁万陆仟柒佰元贰角叁分</w:t>
            </w:r>
            <w:r>
              <w:rPr>
                <w:rFonts w:hint="eastAsia" w:hAnsi="宋体" w:cs="宋体"/>
                <w:color w:val="auto"/>
                <w:sz w:val="21"/>
                <w:szCs w:val="21"/>
                <w:highlight w:val="none"/>
                <w:lang w:val="en-US" w:eastAsia="zh-CN"/>
              </w:rPr>
              <w:t>）含安全文明施工费、规费、增值税。</w:t>
            </w:r>
          </w:p>
          <w:p w14:paraId="28DF3307">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工程发包方式为包工包料，竞标计价方式采用工程量清单计价方式。施工合同价款采用综合单价固定，工程量按实际结算。</w:t>
            </w:r>
          </w:p>
          <w:p w14:paraId="32AE0401">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磋商报价：1、</w:t>
            </w:r>
            <w:r>
              <w:rPr>
                <w:rFonts w:hint="eastAsia" w:ascii="宋体" w:hAnsi="宋体" w:eastAsia="宋体" w:cs="宋体"/>
                <w:color w:val="auto"/>
                <w:sz w:val="21"/>
                <w:szCs w:val="21"/>
                <w:highlight w:val="none"/>
                <w:lang w:eastAsia="zh-CN"/>
              </w:rPr>
              <w:t>服务商</w:t>
            </w:r>
            <w:r>
              <w:rPr>
                <w:rFonts w:hint="eastAsia" w:ascii="宋体" w:hAnsi="宋体" w:eastAsia="宋体" w:cs="宋体"/>
                <w:color w:val="auto"/>
                <w:sz w:val="21"/>
                <w:szCs w:val="21"/>
                <w:highlight w:val="none"/>
              </w:rPr>
              <w:t>就《项目内容及要求》及工程量清单的内容作完整唯一报价。响应文件有效报价范围≤招标控制价（磋商人第一轮报价，即响应文件中的报价不允许超出此报价范围，否则竞标无效。）</w:t>
            </w:r>
          </w:p>
          <w:p w14:paraId="5A6B285E">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若磋商文件在磋商时没有实质性变动，磋商人的每一轮报价均不得高于第一轮报价（响应文件报价），否则竞标无效。</w:t>
            </w:r>
          </w:p>
        </w:tc>
      </w:tr>
      <w:tr w14:paraId="7B71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6FCDB66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613" w:type="dxa"/>
            <w:noWrap w:val="0"/>
            <w:vAlign w:val="top"/>
          </w:tcPr>
          <w:p w14:paraId="0892F2D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投标前准备：</w:t>
            </w:r>
          </w:p>
          <w:p w14:paraId="09BD3BEB">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1.本项目实行网上投标，采用电子投标文件。若供应商参与投标，自行承担投标一切费用。</w:t>
            </w:r>
          </w:p>
          <w:p w14:paraId="4EC7575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2.各供应商应在投标文件递交截止时间前应确保成为</w:t>
            </w:r>
            <w:r>
              <w:rPr>
                <w:rFonts w:hint="eastAsia" w:ascii="宋体" w:hAnsi="宋体" w:eastAsia="宋体" w:cs="宋体"/>
                <w:lang w:val="en-US" w:eastAsia="zh-CN"/>
              </w:rPr>
              <w:t>广西政府采购云平台</w:t>
            </w:r>
            <w:r>
              <w:rPr>
                <w:rFonts w:hint="eastAsia" w:ascii="宋体" w:hAnsi="宋体" w:eastAsia="宋体" w:cs="宋体"/>
                <w:sz w:val="21"/>
                <w:szCs w:val="21"/>
                <w:lang w:val="en-US" w:eastAsia="zh-CN"/>
              </w:rPr>
              <w:t>正式注册入库供应商，并完成CA数字证书申领。因未注册入库、未办理CA数字证书等原因造成无法投标或投标失败等后果由供应商自行承担。</w:t>
            </w:r>
          </w:p>
          <w:p w14:paraId="45FFFF5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3.供应商将</w:t>
            </w:r>
            <w:r>
              <w:rPr>
                <w:rFonts w:hint="eastAsia" w:ascii="宋体" w:hAnsi="宋体" w:eastAsia="宋体" w:cs="宋体"/>
                <w:lang w:val="en-US" w:eastAsia="zh-CN"/>
              </w:rPr>
              <w:t>广西政府采购云平台</w:t>
            </w:r>
            <w:r>
              <w:rPr>
                <w:rFonts w:hint="eastAsia" w:ascii="宋体" w:hAnsi="宋体" w:eastAsia="宋体" w:cs="宋体"/>
                <w:sz w:val="21"/>
                <w:szCs w:val="21"/>
                <w:lang w:val="en-US" w:eastAsia="zh-CN"/>
              </w:rPr>
              <w:t>电子交易客户端下载、安装完成后，可通过账号密码或CA登录客户端进行投标文件制作。客户端请自行前往广西政府采购网下载并安装（http://zfcg.gxzf.gov.cn/OfficeService/DownloadArea/2455918.html?utm=sites_group_front.b8b6c91.0.0.c51f9820a48111eabb9bcbdf01af125e），如有问题可拨打政采云客户服务热线400-881-7190进行咨询。</w:t>
            </w:r>
          </w:p>
          <w:p w14:paraId="69A82ED2">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资格要求：</w:t>
            </w:r>
          </w:p>
          <w:p w14:paraId="1CB1A5D4">
            <w:pPr>
              <w:pStyle w:val="34"/>
              <w:keepNext w:val="0"/>
              <w:keepLines w:val="0"/>
              <w:suppressLineNumbers w:val="0"/>
              <w:spacing w:before="0" w:beforeAutospacing="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4791364D">
            <w:pPr>
              <w:pStyle w:val="34"/>
              <w:keepNext w:val="0"/>
              <w:keepLines w:val="0"/>
              <w:suppressLineNumbers w:val="0"/>
              <w:spacing w:before="0" w:beforeAutospacing="0" w:afterAutospacing="0" w:line="360" w:lineRule="auto"/>
              <w:ind w:left="0" w:right="0"/>
              <w:rPr>
                <w:highlight w:val="yellow"/>
              </w:rPr>
            </w:pPr>
            <w:r>
              <w:rPr>
                <w:rFonts w:hint="eastAsia" w:ascii="宋体" w:hAnsi="宋体" w:eastAsia="宋体" w:cs="宋体"/>
                <w:sz w:val="21"/>
                <w:szCs w:val="21"/>
              </w:rPr>
              <w:t>2.落实政府采购政策需满足的资格要</w:t>
            </w:r>
            <w:r>
              <w:rPr>
                <w:rFonts w:hint="eastAsia" w:ascii="宋体" w:hAnsi="宋体" w:eastAsia="宋体" w:cs="宋体"/>
                <w:sz w:val="21"/>
                <w:szCs w:val="21"/>
                <w:highlight w:val="none"/>
              </w:rPr>
              <w:t>求：</w:t>
            </w:r>
            <w:r>
              <w:rPr>
                <w:rFonts w:hint="eastAsia" w:ascii="宋体" w:hAnsi="宋体" w:eastAsia="宋体" w:cs="宋体"/>
                <w:color w:val="000000"/>
                <w:kern w:val="0"/>
                <w:sz w:val="21"/>
                <w:szCs w:val="21"/>
                <w:highlight w:val="none"/>
                <w:lang w:val="en-US" w:eastAsia="zh-CN" w:bidi="ar"/>
              </w:rPr>
              <w:t xml:space="preserve">本项目属于专门面向中小企业采购的项目, 供应商应为中小企业或监狱企业或残疾人福利性单位。 </w:t>
            </w:r>
          </w:p>
          <w:p w14:paraId="59152995">
            <w:pPr>
              <w:pStyle w:val="34"/>
              <w:keepNext w:val="0"/>
              <w:keepLines w:val="0"/>
              <w:suppressLineNumbers w:val="0"/>
              <w:spacing w:before="0" w:beforeAutospacing="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3.本项目的特定资格要求：</w:t>
            </w:r>
            <w:r>
              <w:rPr>
                <w:rFonts w:hint="eastAsia" w:ascii="宋体" w:hAnsi="宋体" w:eastAsia="宋体" w:cs="宋体"/>
                <w:sz w:val="21"/>
                <w:szCs w:val="21"/>
                <w:lang w:val="en-US" w:eastAsia="zh-CN"/>
              </w:rPr>
              <w:t>供应商需具备</w:t>
            </w:r>
            <w:r>
              <w:rPr>
                <w:rFonts w:hint="eastAsia" w:ascii="宋体" w:hAnsi="宋体" w:eastAsia="宋体" w:cs="宋体"/>
                <w:u w:val="single"/>
                <w:lang w:val="en-US" w:eastAsia="zh-CN"/>
              </w:rPr>
              <w:t>建筑工程施工总承包三级以上</w:t>
            </w:r>
            <w:r>
              <w:rPr>
                <w:rFonts w:hint="eastAsia" w:ascii="宋体" w:hAnsi="宋体" w:cs="宋体"/>
                <w:u w:val="single"/>
                <w:lang w:val="en-US" w:eastAsia="zh-CN"/>
              </w:rPr>
              <w:t>（</w:t>
            </w:r>
            <w:r>
              <w:rPr>
                <w:rFonts w:hint="eastAsia" w:ascii="宋体" w:hAnsi="宋体" w:eastAsia="宋体" w:cs="宋体"/>
                <w:u w:val="single"/>
                <w:lang w:val="en-US" w:eastAsia="zh-CN"/>
              </w:rPr>
              <w:t>含三级）资质</w:t>
            </w:r>
            <w:r>
              <w:rPr>
                <w:rFonts w:hint="eastAsia" w:ascii="宋体" w:hAnsi="宋体" w:eastAsia="宋体" w:cs="宋体"/>
                <w:sz w:val="21"/>
                <w:szCs w:val="21"/>
                <w:lang w:val="en-US" w:eastAsia="zh-CN"/>
              </w:rPr>
              <w:t>，具有安全生产许可证，并在人员、设备、资金等方面具备相应的施工能力。其中，投标人拟派项目经理须具备</w:t>
            </w:r>
            <w:r>
              <w:rPr>
                <w:rFonts w:hint="eastAsia" w:ascii="宋体" w:hAnsi="宋体" w:cs="宋体"/>
                <w:sz w:val="21"/>
                <w:szCs w:val="21"/>
                <w:u w:val="single"/>
                <w:lang w:val="en-US" w:eastAsia="zh-CN"/>
              </w:rPr>
              <w:t>建筑工程专业贰级（含以上级）</w:t>
            </w:r>
            <w:r>
              <w:rPr>
                <w:rFonts w:hint="eastAsia" w:ascii="宋体" w:hAnsi="宋体" w:eastAsia="宋体" w:cs="宋体"/>
                <w:sz w:val="21"/>
                <w:szCs w:val="21"/>
                <w:lang w:val="en-US" w:eastAsia="zh-CN"/>
              </w:rPr>
              <w:t>注册建造师执业资格</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本项目不接受有在建</w:t>
            </w:r>
            <w:r>
              <w:rPr>
                <w:rFonts w:hint="eastAsia" w:ascii="宋体" w:hAnsi="宋体" w:cs="宋体"/>
                <w:sz w:val="21"/>
                <w:szCs w:val="21"/>
                <w:lang w:val="en-US" w:eastAsia="zh-CN"/>
              </w:rPr>
              <w:t>、</w:t>
            </w:r>
            <w:r>
              <w:rPr>
                <w:rFonts w:hint="eastAsia" w:ascii="宋体" w:hAnsi="宋体" w:eastAsia="宋体" w:cs="宋体"/>
                <w:color w:val="auto"/>
                <w:lang w:val="en-US" w:eastAsia="zh-CN"/>
              </w:rPr>
              <w:t>已成交未开工或已列为其他项目成交候选人第一名的建造师作为项目经理。</w:t>
            </w:r>
          </w:p>
          <w:p w14:paraId="25A5E1A3">
            <w:pPr>
              <w:pStyle w:val="34"/>
              <w:keepNext w:val="0"/>
              <w:keepLines w:val="0"/>
              <w:suppressLineNumbers w:val="0"/>
              <w:spacing w:before="0" w:beforeAutospacing="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00CED4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rPr>
              <w:t>5.对在“信用中国”网</w:t>
            </w:r>
            <w:r>
              <w:rPr>
                <w:rFonts w:hint="eastAsia" w:ascii="宋体" w:hAnsi="宋体" w:cs="宋体"/>
                <w:sz w:val="21"/>
                <w:szCs w:val="21"/>
                <w:lang w:eastAsia="zh-CN"/>
              </w:rPr>
              <w:t>（</w:t>
            </w:r>
            <w:r>
              <w:rPr>
                <w:rFonts w:hint="eastAsia" w:ascii="宋体" w:hAnsi="宋体" w:eastAsia="宋体" w:cs="宋体"/>
                <w:sz w:val="21"/>
                <w:szCs w:val="21"/>
              </w:rPr>
              <w:t>www.creditchina.gov.cn</w:t>
            </w:r>
            <w:r>
              <w:rPr>
                <w:rFonts w:hint="eastAsia" w:ascii="宋体" w:hAnsi="宋体" w:cs="宋体"/>
                <w:sz w:val="21"/>
                <w:szCs w:val="21"/>
                <w:lang w:eastAsia="zh-CN"/>
              </w:rPr>
              <w:t>）</w:t>
            </w:r>
            <w:r>
              <w:rPr>
                <w:rFonts w:hint="eastAsia" w:ascii="宋体" w:hAnsi="宋体" w:eastAsia="宋体" w:cs="宋体"/>
                <w:sz w:val="21"/>
                <w:szCs w:val="21"/>
              </w:rPr>
              <w:t>、中国政府采购网</w:t>
            </w:r>
            <w:r>
              <w:rPr>
                <w:rFonts w:hint="eastAsia" w:ascii="宋体" w:hAnsi="宋体" w:cs="宋体"/>
                <w:sz w:val="21"/>
                <w:szCs w:val="21"/>
                <w:lang w:eastAsia="zh-CN"/>
              </w:rPr>
              <w:t>（</w:t>
            </w:r>
            <w:r>
              <w:rPr>
                <w:rFonts w:hint="eastAsia" w:ascii="宋体" w:hAnsi="宋体" w:eastAsia="宋体" w:cs="宋体"/>
                <w:sz w:val="21"/>
                <w:szCs w:val="21"/>
              </w:rPr>
              <w:t>www.ccgp.gov.cn</w:t>
            </w:r>
            <w:r>
              <w:rPr>
                <w:rFonts w:hint="eastAsia" w:ascii="宋体" w:hAnsi="宋体" w:cs="宋体"/>
                <w:sz w:val="21"/>
                <w:szCs w:val="21"/>
                <w:lang w:eastAsia="zh-CN"/>
              </w:rPr>
              <w:t>）</w:t>
            </w:r>
            <w:r>
              <w:rPr>
                <w:rFonts w:hint="eastAsia" w:ascii="宋体" w:hAnsi="宋体" w:eastAsia="宋体" w:cs="宋体"/>
                <w:sz w:val="21"/>
                <w:szCs w:val="21"/>
              </w:rPr>
              <w:t>被列入失信被执行人、重大税收违法案件当事人名单、政府采购严重违法失信行为记录名单及其他不符合《中华人民共和国政府采购法》第二十二条规定条件的供应商，不得参与政府采购活动。</w:t>
            </w:r>
          </w:p>
        </w:tc>
      </w:tr>
      <w:tr w14:paraId="29AE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571239D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613" w:type="dxa"/>
            <w:noWrap w:val="0"/>
            <w:vAlign w:val="center"/>
          </w:tcPr>
          <w:p w14:paraId="7ABC698F">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磋商有效期：</w:t>
            </w:r>
            <w:r>
              <w:rPr>
                <w:rFonts w:hint="eastAsia" w:ascii="宋体" w:hAnsi="宋体" w:eastAsia="宋体" w:cs="宋体"/>
                <w:color w:val="auto"/>
                <w:sz w:val="21"/>
                <w:szCs w:val="21"/>
                <w:highlight w:val="none"/>
                <w:lang w:val="en-US" w:eastAsia="zh-CN"/>
              </w:rPr>
              <w:t>磋商截止日起</w:t>
            </w:r>
            <w:r>
              <w:rPr>
                <w:rFonts w:hint="eastAsia"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天</w:t>
            </w:r>
          </w:p>
          <w:p w14:paraId="6C677C5F">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[注：磋商保证金</w:t>
            </w:r>
            <w:r>
              <w:rPr>
                <w:rFonts w:hint="eastAsia" w:ascii="宋体" w:hAnsi="宋体" w:eastAsia="宋体" w:cs="宋体"/>
                <w:color w:val="auto"/>
                <w:kern w:val="0"/>
                <w:sz w:val="21"/>
                <w:szCs w:val="21"/>
                <w:highlight w:val="none"/>
                <w:lang w:val="en-US" w:eastAsia="zh-CN"/>
              </w:rPr>
              <w:t>有效期应比磋商有效期延长25日</w:t>
            </w:r>
            <w:r>
              <w:rPr>
                <w:rFonts w:hint="eastAsia" w:ascii="宋体" w:hAnsi="宋体" w:eastAsia="宋体" w:cs="宋体"/>
                <w:color w:val="auto"/>
                <w:sz w:val="21"/>
                <w:szCs w:val="21"/>
                <w:highlight w:val="none"/>
                <w:lang w:val="en-US" w:eastAsia="zh-CN"/>
              </w:rPr>
              <w:t>]</w:t>
            </w:r>
          </w:p>
        </w:tc>
      </w:tr>
      <w:tr w14:paraId="3C1F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572C6BAE">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613" w:type="dxa"/>
            <w:noWrap w:val="0"/>
            <w:vAlign w:val="center"/>
          </w:tcPr>
          <w:p w14:paraId="6F57610D">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踏勘现场或磋商预备会有关规定：</w:t>
            </w:r>
          </w:p>
          <w:p w14:paraId="277F9A7F">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组织。集中考察时间：，集中考察地点：，联系人：。</w:t>
            </w:r>
          </w:p>
          <w:p w14:paraId="6FBC162F">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w:char="F0FE"/>
            </w:r>
            <w:r>
              <w:rPr>
                <w:rFonts w:hint="eastAsia" w:ascii="宋体" w:hAnsi="宋体" w:eastAsia="宋体" w:cs="宋体"/>
                <w:color w:val="auto"/>
                <w:sz w:val="21"/>
                <w:szCs w:val="21"/>
                <w:highlight w:val="none"/>
                <w:lang w:val="en-US" w:eastAsia="zh-CN"/>
              </w:rPr>
              <w:t>不组织。供应商自行考察现场。</w:t>
            </w:r>
          </w:p>
        </w:tc>
      </w:tr>
      <w:tr w14:paraId="3714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36" w:type="dxa"/>
            <w:noWrap w:val="0"/>
            <w:vAlign w:val="center"/>
          </w:tcPr>
          <w:p w14:paraId="338A13CE">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613" w:type="dxa"/>
            <w:noWrap w:val="0"/>
            <w:vAlign w:val="center"/>
          </w:tcPr>
          <w:p w14:paraId="60116CC2">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响应文件份数：</w:t>
            </w:r>
          </w:p>
          <w:p w14:paraId="1C782A9A">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r>
              <w:rPr>
                <w:rFonts w:hint="eastAsia" w:ascii="Times New Roman" w:hAnsi="Times New Roman"/>
                <w:kern w:val="2"/>
                <w:sz w:val="21"/>
              </w:rPr>
              <w:t>电子加密响应文件在线上传提交一份</w:t>
            </w:r>
            <w:r>
              <w:rPr>
                <w:rFonts w:hint="eastAsia" w:ascii="Times New Roman" w:hAnsi="Times New Roman"/>
                <w:kern w:val="2"/>
                <w:sz w:val="21"/>
                <w:lang w:eastAsia="zh-CN"/>
              </w:rPr>
              <w:t>；</w:t>
            </w:r>
          </w:p>
          <w:p w14:paraId="177C1DE7">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hAnsi="宋体" w:cs="宋体"/>
                <w:spacing w:val="9"/>
                <w:sz w:val="21"/>
                <w:szCs w:val="21"/>
                <w:lang w:val="en-US" w:eastAsia="zh-CN"/>
              </w:rPr>
              <w:t>2、</w:t>
            </w:r>
            <w:r>
              <w:rPr>
                <w:rFonts w:hint="eastAsia" w:hAnsi="宋体" w:cs="宋体"/>
                <w:spacing w:val="9"/>
                <w:sz w:val="21"/>
                <w:szCs w:val="21"/>
                <w:lang w:eastAsia="zh-CN"/>
              </w:rPr>
              <w:t>成交供应商</w:t>
            </w:r>
            <w:r>
              <w:rPr>
                <w:rFonts w:ascii="宋体" w:hAnsi="宋体" w:eastAsia="宋体" w:cs="宋体"/>
                <w:spacing w:val="6"/>
                <w:sz w:val="21"/>
                <w:szCs w:val="21"/>
              </w:rPr>
              <w:t>须在签订合同前向</w:t>
            </w:r>
            <w:r>
              <w:rPr>
                <w:rFonts w:hint="eastAsia" w:hAnsi="宋体" w:cs="宋体"/>
                <w:spacing w:val="6"/>
                <w:sz w:val="21"/>
                <w:szCs w:val="21"/>
                <w:lang w:eastAsia="zh-CN"/>
              </w:rPr>
              <w:t>采购人</w:t>
            </w:r>
            <w:r>
              <w:rPr>
                <w:rFonts w:ascii="宋体" w:hAnsi="宋体" w:eastAsia="宋体" w:cs="宋体"/>
                <w:spacing w:val="6"/>
                <w:sz w:val="21"/>
                <w:szCs w:val="21"/>
              </w:rPr>
              <w:t>另行提交纸质</w:t>
            </w:r>
            <w:r>
              <w:rPr>
                <w:rFonts w:hint="eastAsia" w:hAnsi="宋体" w:cs="宋体"/>
                <w:spacing w:val="6"/>
                <w:sz w:val="21"/>
                <w:szCs w:val="21"/>
                <w:lang w:eastAsia="zh-CN"/>
              </w:rPr>
              <w:t>响应</w:t>
            </w:r>
            <w:r>
              <w:rPr>
                <w:rFonts w:ascii="宋体" w:hAnsi="宋体" w:eastAsia="宋体" w:cs="宋体"/>
                <w:spacing w:val="6"/>
                <w:sz w:val="21"/>
                <w:szCs w:val="21"/>
              </w:rPr>
              <w:t>文件</w:t>
            </w:r>
            <w:r>
              <w:rPr>
                <w:rFonts w:hint="eastAsia" w:hAnsi="宋体" w:cs="宋体"/>
                <w:sz w:val="21"/>
                <w:szCs w:val="21"/>
                <w:u w:val="single"/>
                <w:lang w:eastAsia="zh-CN"/>
              </w:rPr>
              <w:t>贰</w:t>
            </w:r>
            <w:r>
              <w:rPr>
                <w:rFonts w:ascii="宋体" w:hAnsi="宋体" w:eastAsia="宋体" w:cs="宋体"/>
                <w:spacing w:val="-4"/>
                <w:sz w:val="21"/>
                <w:szCs w:val="21"/>
                <w:u w:val="single"/>
              </w:rPr>
              <w:t>份</w:t>
            </w:r>
            <w:r>
              <w:rPr>
                <w:rFonts w:ascii="宋体" w:hAnsi="宋体" w:eastAsia="宋体" w:cs="宋体"/>
                <w:spacing w:val="-4"/>
                <w:sz w:val="21"/>
                <w:szCs w:val="21"/>
              </w:rPr>
              <w:t>。</w:t>
            </w:r>
            <w:r>
              <w:rPr>
                <w:rFonts w:hint="eastAsia" w:hAnsi="宋体" w:cs="宋体"/>
                <w:spacing w:val="-4"/>
                <w:sz w:val="21"/>
                <w:szCs w:val="21"/>
                <w:lang w:eastAsia="zh-CN"/>
              </w:rPr>
              <w:t>（</w:t>
            </w:r>
            <w:r>
              <w:rPr>
                <w:rFonts w:ascii="宋体" w:hAnsi="宋体" w:eastAsia="宋体" w:cs="宋体"/>
                <w:spacing w:val="-3"/>
                <w:sz w:val="21"/>
                <w:szCs w:val="21"/>
              </w:rPr>
              <w:t>纸</w:t>
            </w:r>
            <w:r>
              <w:rPr>
                <w:rFonts w:ascii="宋体" w:hAnsi="宋体" w:eastAsia="宋体" w:cs="宋体"/>
                <w:spacing w:val="-2"/>
                <w:sz w:val="21"/>
                <w:szCs w:val="21"/>
              </w:rPr>
              <w:t>质</w:t>
            </w:r>
            <w:r>
              <w:rPr>
                <w:rFonts w:hint="eastAsia" w:hAnsi="宋体" w:cs="宋体"/>
                <w:spacing w:val="-2"/>
                <w:sz w:val="21"/>
                <w:szCs w:val="21"/>
                <w:lang w:eastAsia="zh-CN"/>
              </w:rPr>
              <w:t>文件</w:t>
            </w:r>
            <w:r>
              <w:rPr>
                <w:rFonts w:ascii="宋体" w:hAnsi="宋体" w:eastAsia="宋体" w:cs="宋体"/>
                <w:spacing w:val="-2"/>
                <w:sz w:val="21"/>
                <w:szCs w:val="21"/>
              </w:rPr>
              <w:t>与</w:t>
            </w:r>
            <w:r>
              <w:rPr>
                <w:rFonts w:hint="eastAsia" w:ascii="Times New Roman" w:hAnsi="Times New Roman"/>
                <w:kern w:val="2"/>
                <w:sz w:val="21"/>
              </w:rPr>
              <w:t>在线上传</w:t>
            </w:r>
            <w:r>
              <w:rPr>
                <w:rFonts w:ascii="宋体" w:hAnsi="宋体" w:eastAsia="宋体" w:cs="宋体"/>
                <w:spacing w:val="-2"/>
                <w:sz w:val="21"/>
                <w:szCs w:val="21"/>
              </w:rPr>
              <w:t>的电子文件</w:t>
            </w:r>
            <w:r>
              <w:rPr>
                <w:rFonts w:hint="eastAsia" w:hAnsi="宋体" w:cs="宋体"/>
                <w:spacing w:val="-2"/>
                <w:sz w:val="21"/>
                <w:szCs w:val="21"/>
                <w:lang w:eastAsia="zh-CN"/>
              </w:rPr>
              <w:t>必须一致</w:t>
            </w:r>
            <w:r>
              <w:rPr>
                <w:rFonts w:hint="eastAsia" w:hAnsi="宋体" w:cs="宋体"/>
                <w:spacing w:val="-4"/>
                <w:sz w:val="21"/>
                <w:szCs w:val="21"/>
                <w:lang w:eastAsia="zh-CN"/>
              </w:rPr>
              <w:t>）。</w:t>
            </w:r>
          </w:p>
        </w:tc>
      </w:tr>
      <w:tr w14:paraId="0908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6C1F4397">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p>
        </w:tc>
        <w:tc>
          <w:tcPr>
            <w:tcW w:w="8613" w:type="dxa"/>
            <w:noWrap w:val="0"/>
            <w:vAlign w:val="center"/>
          </w:tcPr>
          <w:p w14:paraId="4A4A64AE">
            <w:pPr>
              <w:keepNext w:val="0"/>
              <w:keepLines w:val="0"/>
              <w:suppressLineNumbers w:val="0"/>
              <w:spacing w:before="0" w:beforeAutospacing="0" w:after="0" w:afterAutospacing="0"/>
              <w:ind w:left="0" w:leftChars="0" w:right="0" w:firstLine="0" w:firstLineChars="0"/>
              <w:rPr>
                <w:rFonts w:hint="eastAsia"/>
                <w:color w:val="000000"/>
                <w:lang w:val="en-US" w:eastAsia="zh-CN"/>
              </w:rPr>
            </w:pPr>
            <w:r>
              <w:rPr>
                <w:rFonts w:hint="eastAsia"/>
                <w:color w:val="000000"/>
                <w:lang w:val="en-US" w:eastAsia="zh-CN"/>
              </w:rPr>
              <w:t>磋商保证金：本项目无需缴纳保证金</w:t>
            </w:r>
          </w:p>
        </w:tc>
      </w:tr>
      <w:tr w14:paraId="68FC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71A12A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Style w:val="70"/>
                <w:rFonts w:hint="eastAsia" w:ascii="宋体" w:hAnsi="宋体" w:eastAsia="宋体" w:cs="宋体"/>
                <w:sz w:val="21"/>
                <w:szCs w:val="21"/>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8613" w:type="dxa"/>
            <w:noWrap w:val="0"/>
            <w:vAlign w:val="center"/>
          </w:tcPr>
          <w:p w14:paraId="024391EC">
            <w:pPr>
              <w:keepNext w:val="0"/>
              <w:keepLines w:val="0"/>
              <w:suppressLineNumbers w:val="0"/>
              <w:bidi w:val="0"/>
              <w:spacing w:before="0" w:beforeAutospacing="0" w:after="0" w:afterAutospacing="0" w:line="360" w:lineRule="auto"/>
              <w:ind w:left="0" w:leftChars="0" w:right="0"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截标时间及地点：</w:t>
            </w:r>
            <w:r>
              <w:rPr>
                <w:rFonts w:hint="eastAsia" w:ascii="宋体" w:hAnsi="宋体" w:cs="宋体"/>
                <w:color w:val="000000"/>
                <w:sz w:val="21"/>
                <w:szCs w:val="21"/>
                <w:lang w:eastAsia="zh-CN"/>
              </w:rPr>
              <w:t>202</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07</w:t>
            </w:r>
            <w:r>
              <w:rPr>
                <w:rFonts w:hint="eastAsia" w:ascii="宋体" w:hAnsi="宋体" w:eastAsia="宋体" w:cs="宋体"/>
                <w:color w:val="000000"/>
                <w:sz w:val="21"/>
                <w:szCs w:val="21"/>
                <w:highlight w:val="none"/>
                <w:lang w:eastAsia="zh-CN"/>
              </w:rPr>
              <w:t>月</w:t>
            </w:r>
            <w:r>
              <w:rPr>
                <w:rFonts w:hint="eastAsia" w:ascii="宋体" w:hAnsi="宋体" w:cs="宋体"/>
                <w:color w:val="000000"/>
                <w:sz w:val="21"/>
                <w:szCs w:val="21"/>
                <w:highlight w:val="none"/>
                <w:lang w:val="en-US" w:eastAsia="zh-CN"/>
              </w:rPr>
              <w:t>01</w:t>
            </w:r>
            <w:r>
              <w:rPr>
                <w:rFonts w:hint="eastAsia" w:ascii="宋体" w:hAnsi="宋体" w:eastAsia="宋体" w:cs="宋体"/>
                <w:color w:val="000000"/>
                <w:sz w:val="21"/>
                <w:szCs w:val="21"/>
                <w:highlight w:val="none"/>
                <w:lang w:eastAsia="zh-CN"/>
              </w:rPr>
              <w:t>日</w:t>
            </w:r>
            <w:r>
              <w:rPr>
                <w:rFonts w:hint="eastAsia" w:ascii="宋体" w:hAnsi="宋体" w:cs="宋体"/>
                <w:color w:val="000000"/>
                <w:sz w:val="21"/>
                <w:szCs w:val="21"/>
                <w:highlight w:val="none"/>
                <w:lang w:val="en-US" w:eastAsia="zh-CN"/>
              </w:rPr>
              <w:t>09</w:t>
            </w:r>
            <w:r>
              <w:rPr>
                <w:rFonts w:hint="eastAsia" w:ascii="宋体" w:hAnsi="宋体" w:eastAsia="宋体" w:cs="宋体"/>
                <w:color w:val="000000"/>
                <w:sz w:val="21"/>
                <w:szCs w:val="21"/>
                <w:highlight w:val="none"/>
                <w:lang w:eastAsia="zh-CN"/>
              </w:rPr>
              <w:t>时</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lang w:eastAsia="zh-CN"/>
              </w:rPr>
              <w:t>分前将响应文件</w:t>
            </w:r>
            <w:r>
              <w:rPr>
                <w:rFonts w:hint="eastAsia" w:ascii="宋体" w:hAnsi="宋体" w:eastAsia="宋体" w:cs="宋体"/>
                <w:color w:val="000000"/>
                <w:sz w:val="21"/>
                <w:szCs w:val="21"/>
                <w:lang w:eastAsia="zh-CN"/>
              </w:rPr>
              <w:t>成功上传到政府采购云平台http://www.zcygov.cn（本项目实施电子标，不要求磋商人到达截标现场，但磋商人应派法定代表人（负责人）或委托代理人准时在线出席电子开评标会议，随时关注开评标进度， 如在开评标过程中有电子询标，应在规定的时间内对电子询标函进行澄清回复。）</w:t>
            </w:r>
          </w:p>
          <w:p w14:paraId="5A5DA786">
            <w:pPr>
              <w:keepNext w:val="0"/>
              <w:keepLines w:val="0"/>
              <w:suppressLineNumbers w:val="0"/>
              <w:bidi w:val="0"/>
              <w:spacing w:before="0" w:beforeAutospacing="0" w:after="0" w:afterAutospacing="0" w:line="360" w:lineRule="auto"/>
              <w:ind w:left="0" w:leftChars="0" w:right="0" w:firstLine="0" w:firstLineChars="0"/>
              <w:rPr>
                <w:rFonts w:hint="eastAsia" w:ascii="宋体" w:hAnsi="宋体" w:eastAsia="宋体" w:cs="宋体"/>
                <w:color w:val="000000"/>
                <w:kern w:val="0"/>
                <w:sz w:val="21"/>
                <w:szCs w:val="21"/>
                <w:highlight w:val="none"/>
              </w:rPr>
            </w:pPr>
            <w:r>
              <w:rPr>
                <w:rFonts w:hint="eastAsia" w:ascii="宋体" w:hAnsi="宋体"/>
                <w:b/>
                <w:color w:val="000000"/>
                <w:szCs w:val="21"/>
                <w:highlight w:val="none"/>
              </w:rPr>
              <w:t>电子</w:t>
            </w:r>
            <w:r>
              <w:rPr>
                <w:rFonts w:hint="eastAsia" w:hAnsi="宋体"/>
                <w:b/>
                <w:color w:val="000000"/>
                <w:szCs w:val="21"/>
                <w:highlight w:val="none"/>
                <w:lang w:eastAsia="zh-CN"/>
              </w:rPr>
              <w:t>响应</w:t>
            </w:r>
            <w:r>
              <w:rPr>
                <w:rFonts w:hint="eastAsia" w:ascii="宋体" w:hAnsi="宋体"/>
                <w:b/>
                <w:color w:val="000000"/>
                <w:szCs w:val="21"/>
                <w:highlight w:val="none"/>
              </w:rPr>
              <w:t>文件解密时间</w:t>
            </w:r>
            <w:r>
              <w:rPr>
                <w:rFonts w:hint="eastAsia" w:ascii="宋体" w:hAnsi="宋体"/>
                <w:color w:val="000000"/>
                <w:szCs w:val="21"/>
                <w:highlight w:val="none"/>
              </w:rPr>
              <w:t>：截标时间后30分钟内，供应商必须在此时间段内登录</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，用“项目采购-开标评标”功能完成电子投标文件的解密。若投标供应商在规定时间内未按时解密的，视为投标文件撤回。</w:t>
            </w:r>
          </w:p>
        </w:tc>
      </w:tr>
      <w:tr w14:paraId="3D50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1493F3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613" w:type="dxa"/>
            <w:noWrap w:val="0"/>
            <w:vAlign w:val="center"/>
          </w:tcPr>
          <w:p w14:paraId="363F7E32">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评标办法：综合评分法（详见第五章）</w:t>
            </w:r>
          </w:p>
        </w:tc>
      </w:tr>
      <w:tr w14:paraId="2038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CAFFC8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8613" w:type="dxa"/>
            <w:noWrap w:val="0"/>
            <w:vAlign w:val="center"/>
          </w:tcPr>
          <w:p w14:paraId="200E503D">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履约保证金：</w:t>
            </w:r>
          </w:p>
          <w:p w14:paraId="106243B1">
            <w:pPr>
              <w:keepNext w:val="0"/>
              <w:keepLines w:val="0"/>
              <w:suppressLineNumbers w:val="0"/>
              <w:snapToGrid w:val="0"/>
              <w:spacing w:before="0" w:beforeAutospacing="0" w:after="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1、履约担保的形式：</w:t>
            </w:r>
            <w:r>
              <w:rPr>
                <w:rFonts w:hint="eastAsia" w:ascii="宋体" w:hAnsi="宋体" w:eastAsia="宋体" w:cs="宋体"/>
                <w:sz w:val="21"/>
                <w:szCs w:val="21"/>
                <w:lang w:val="en-US" w:eastAsia="zh-CN"/>
              </w:rPr>
              <w:t>可以采用银行转账、电汇或网上支付、支票、汇票、本票或者银行、保险机构出具的保函形式</w:t>
            </w:r>
            <w:r>
              <w:rPr>
                <w:rFonts w:hint="eastAsia" w:ascii="宋体" w:hAnsi="宋体" w:eastAsia="宋体" w:cs="宋体"/>
                <w:sz w:val="21"/>
                <w:szCs w:val="21"/>
              </w:rPr>
              <w:t>。</w:t>
            </w:r>
          </w:p>
          <w:p w14:paraId="1BD9147A">
            <w:pPr>
              <w:keepNext w:val="0"/>
              <w:keepLines w:val="0"/>
              <w:suppressLineNumbers w:val="0"/>
              <w:snapToGrid w:val="0"/>
              <w:spacing w:before="0" w:beforeAutospacing="0" w:after="0" w:afterAutospacing="0" w:line="360" w:lineRule="auto"/>
              <w:ind w:left="210" w:right="0" w:hanging="210" w:hangingChars="100"/>
              <w:rPr>
                <w:rFonts w:hint="eastAsia" w:ascii="宋体" w:hAnsi="宋体" w:eastAsia="宋体" w:cs="宋体"/>
                <w:sz w:val="21"/>
                <w:szCs w:val="21"/>
              </w:rPr>
            </w:pPr>
            <w:r>
              <w:rPr>
                <w:rFonts w:hint="eastAsia" w:ascii="宋体" w:hAnsi="宋体" w:eastAsia="宋体" w:cs="宋体"/>
                <w:color w:val="auto"/>
                <w:sz w:val="21"/>
                <w:szCs w:val="21"/>
              </w:rPr>
              <w:t>2、履约担保的金额：按</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金额的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sz w:val="21"/>
                <w:szCs w:val="21"/>
              </w:rPr>
              <w:t>由</w:t>
            </w:r>
            <w:r>
              <w:rPr>
                <w:rFonts w:hint="eastAsia" w:ascii="宋体" w:hAnsi="宋体" w:eastAsia="宋体" w:cs="宋体"/>
                <w:sz w:val="21"/>
                <w:szCs w:val="21"/>
                <w:lang w:eastAsia="zh-CN"/>
              </w:rPr>
              <w:t>成交人</w:t>
            </w:r>
            <w:r>
              <w:rPr>
                <w:rFonts w:hint="eastAsia" w:ascii="宋体" w:hAnsi="宋体" w:eastAsia="宋体" w:cs="宋体"/>
                <w:sz w:val="21"/>
                <w:szCs w:val="21"/>
              </w:rPr>
              <w:t>在接到通知后</w:t>
            </w:r>
            <w:r>
              <w:rPr>
                <w:rFonts w:hint="eastAsia" w:ascii="宋体" w:hAnsi="宋体" w:eastAsia="宋体" w:cs="宋体"/>
                <w:sz w:val="21"/>
                <w:szCs w:val="21"/>
                <w:u w:val="single"/>
              </w:rPr>
              <w:t>5个工作日内</w:t>
            </w:r>
            <w:r>
              <w:rPr>
                <w:rFonts w:hint="eastAsia" w:ascii="宋体" w:hAnsi="宋体" w:eastAsia="宋体" w:cs="宋体"/>
                <w:sz w:val="21"/>
                <w:szCs w:val="21"/>
              </w:rPr>
              <w:t>按缴款通知书规定的金额递交至</w:t>
            </w:r>
            <w:r>
              <w:rPr>
                <w:rFonts w:hint="eastAsia" w:ascii="宋体" w:hAnsi="宋体" w:eastAsia="宋体" w:cs="宋体"/>
                <w:sz w:val="21"/>
                <w:szCs w:val="21"/>
                <w:u w:val="single"/>
                <w:lang w:val="en-US" w:eastAsia="zh-CN"/>
              </w:rPr>
              <w:t>采购单位</w:t>
            </w:r>
            <w:r>
              <w:rPr>
                <w:rFonts w:hint="eastAsia" w:ascii="宋体" w:hAnsi="宋体" w:eastAsia="宋体" w:cs="宋体"/>
                <w:sz w:val="21"/>
                <w:szCs w:val="21"/>
              </w:rPr>
              <w:t>账户，</w:t>
            </w:r>
            <w:r>
              <w:rPr>
                <w:rFonts w:hint="eastAsia" w:ascii="宋体" w:hAnsi="宋体" w:eastAsia="宋体" w:cs="宋体"/>
                <w:sz w:val="21"/>
                <w:szCs w:val="21"/>
                <w:u w:val="single"/>
              </w:rPr>
              <w:t>电汇或者转帐支票必须注明“单位名称”</w:t>
            </w:r>
            <w:r>
              <w:rPr>
                <w:rFonts w:hint="eastAsia" w:ascii="宋体" w:hAnsi="宋体" w:eastAsia="宋体" w:cs="宋体"/>
                <w:color w:val="auto"/>
                <w:sz w:val="21"/>
                <w:szCs w:val="21"/>
                <w:u w:val="single"/>
              </w:rPr>
              <w:t>“</w:t>
            </w:r>
            <w:r>
              <w:rPr>
                <w:rFonts w:hint="eastAsia" w:ascii="宋体" w:hAnsi="宋体" w:cs="宋体"/>
                <w:color w:val="auto"/>
                <w:sz w:val="21"/>
                <w:szCs w:val="21"/>
                <w:u w:val="single"/>
                <w:lang w:val="en-US" w:eastAsia="zh-CN"/>
              </w:rPr>
              <w:t>项目名称+</w:t>
            </w:r>
            <w:r>
              <w:rPr>
                <w:rFonts w:hint="eastAsia" w:ascii="宋体" w:hAnsi="宋体" w:eastAsia="宋体" w:cs="宋体"/>
                <w:color w:val="auto"/>
                <w:sz w:val="21"/>
                <w:szCs w:val="21"/>
                <w:u w:val="single"/>
              </w:rPr>
              <w:t>政府</w:t>
            </w:r>
            <w:r>
              <w:rPr>
                <w:rFonts w:hint="eastAsia" w:ascii="宋体" w:hAnsi="宋体" w:eastAsia="宋体" w:cs="宋体"/>
                <w:sz w:val="21"/>
                <w:szCs w:val="21"/>
                <w:u w:val="single"/>
              </w:rPr>
              <w:t>采购履约保证金”字样（如不注明，查不到帐概不负责）</w:t>
            </w:r>
            <w:r>
              <w:rPr>
                <w:rFonts w:hint="eastAsia" w:ascii="宋体" w:hAnsi="宋体" w:eastAsia="宋体" w:cs="宋体"/>
                <w:sz w:val="21"/>
                <w:szCs w:val="21"/>
              </w:rPr>
              <w:t>，并到</w:t>
            </w:r>
            <w:r>
              <w:rPr>
                <w:rFonts w:hint="eastAsia" w:ascii="宋体" w:hAnsi="宋体" w:eastAsia="宋体" w:cs="宋体"/>
                <w:sz w:val="21"/>
                <w:szCs w:val="21"/>
                <w:u w:val="single"/>
                <w:lang w:val="en-US" w:eastAsia="zh-CN"/>
              </w:rPr>
              <w:t>采购单位</w:t>
            </w:r>
            <w:r>
              <w:rPr>
                <w:rFonts w:hint="eastAsia" w:ascii="宋体" w:hAnsi="宋体" w:eastAsia="宋体" w:cs="宋体"/>
                <w:sz w:val="21"/>
                <w:szCs w:val="21"/>
              </w:rPr>
              <w:t>开具到账收据。</w:t>
            </w:r>
          </w:p>
          <w:p w14:paraId="1A3C16F4">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开户银行：广西苍梧农村商业银行石桥支行</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开户名称：苍梧县中等专业学校</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银行账号：447612010100788165</w:t>
            </w:r>
          </w:p>
          <w:p w14:paraId="6C0966A7">
            <w:pPr>
              <w:keepNext w:val="0"/>
              <w:keepLines w:val="0"/>
              <w:suppressLineNumbers w:val="0"/>
              <w:snapToGrid w:val="0"/>
              <w:spacing w:before="0" w:beforeAutospacing="0" w:after="0" w:afterAutospacing="0" w:line="360" w:lineRule="auto"/>
              <w:ind w:left="210" w:right="0" w:hanging="210" w:hangingChars="100"/>
              <w:rPr>
                <w:rFonts w:hint="eastAsia" w:ascii="宋体" w:hAnsi="宋体" w:eastAsia="宋体" w:cs="宋体"/>
                <w:sz w:val="21"/>
                <w:szCs w:val="21"/>
              </w:rPr>
            </w:pPr>
            <w:r>
              <w:rPr>
                <w:rFonts w:hint="eastAsia" w:ascii="宋体" w:hAnsi="宋体" w:eastAsia="宋体" w:cs="宋体"/>
                <w:sz w:val="21"/>
                <w:szCs w:val="21"/>
              </w:rPr>
              <w:t>3、履约保证金的退还：工程验收合格后5个工作日内，</w:t>
            </w:r>
            <w:r>
              <w:rPr>
                <w:rFonts w:hint="eastAsia" w:ascii="宋体" w:hAnsi="宋体" w:eastAsia="宋体" w:cs="宋体"/>
                <w:sz w:val="21"/>
                <w:szCs w:val="21"/>
                <w:lang w:eastAsia="zh-CN"/>
              </w:rPr>
              <w:t>成交人</w:t>
            </w:r>
            <w:r>
              <w:rPr>
                <w:rFonts w:hint="eastAsia" w:ascii="宋体" w:hAnsi="宋体" w:eastAsia="宋体" w:cs="宋体"/>
                <w:sz w:val="21"/>
                <w:szCs w:val="21"/>
              </w:rPr>
              <w:t>按合同履约的，凭</w:t>
            </w:r>
            <w:r>
              <w:rPr>
                <w:rFonts w:hint="eastAsia" w:ascii="宋体" w:hAnsi="宋体" w:eastAsia="宋体" w:cs="宋体"/>
                <w:sz w:val="21"/>
                <w:szCs w:val="21"/>
                <w:lang w:eastAsia="zh-CN"/>
              </w:rPr>
              <w:t>成交人</w:t>
            </w:r>
            <w:r>
              <w:rPr>
                <w:rFonts w:hint="eastAsia" w:ascii="宋体" w:hAnsi="宋体" w:eastAsia="宋体" w:cs="宋体"/>
                <w:color w:val="auto"/>
                <w:sz w:val="21"/>
                <w:szCs w:val="21"/>
              </w:rPr>
              <w:t>出具的《履</w:t>
            </w:r>
            <w:r>
              <w:rPr>
                <w:rFonts w:hint="eastAsia" w:ascii="宋体" w:hAnsi="宋体" w:eastAsia="宋体" w:cs="宋体"/>
                <w:sz w:val="21"/>
                <w:szCs w:val="21"/>
              </w:rPr>
              <w:t>约担保金退付确认函》、“履约担保金收据”原件到</w:t>
            </w:r>
            <w:r>
              <w:rPr>
                <w:rFonts w:hint="eastAsia" w:ascii="宋体" w:hAnsi="宋体" w:eastAsia="宋体" w:cs="宋体"/>
                <w:sz w:val="21"/>
                <w:szCs w:val="21"/>
                <w:u w:val="single"/>
                <w:lang w:val="en-US" w:eastAsia="zh-CN"/>
              </w:rPr>
              <w:t>采购单位</w:t>
            </w:r>
            <w:r>
              <w:rPr>
                <w:rFonts w:hint="eastAsia" w:ascii="宋体" w:hAnsi="宋体" w:eastAsia="宋体" w:cs="宋体"/>
                <w:sz w:val="21"/>
                <w:szCs w:val="21"/>
              </w:rPr>
              <w:t>办理退还手续（不计利息）。</w:t>
            </w:r>
          </w:p>
          <w:p w14:paraId="7F4D3832">
            <w:pPr>
              <w:pStyle w:val="25"/>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b/>
                <w:bCs/>
                <w:color w:val="000000"/>
                <w:lang w:eastAsia="zh-CN"/>
              </w:rPr>
            </w:pPr>
            <w:r>
              <w:rPr>
                <w:rFonts w:hint="eastAsia" w:ascii="宋体" w:hAnsi="宋体" w:eastAsia="宋体" w:cs="宋体"/>
                <w:b/>
                <w:bCs/>
                <w:color w:val="000000"/>
              </w:rPr>
              <w:t>备注：</w:t>
            </w:r>
          </w:p>
          <w:p w14:paraId="6ACB3997">
            <w:pPr>
              <w:pStyle w:val="25"/>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b/>
                <w:bCs/>
                <w:color w:val="000000"/>
                <w:lang w:eastAsia="zh-CN"/>
              </w:rPr>
            </w:pPr>
            <w:r>
              <w:rPr>
                <w:rFonts w:hint="eastAsia" w:ascii="宋体" w:hAnsi="宋体" w:eastAsia="宋体" w:cs="宋体"/>
                <w:b/>
                <w:bCs/>
                <w:color w:val="000000"/>
              </w:rPr>
              <w:t xml:space="preserve">1. </w:t>
            </w:r>
            <w:bookmarkStart w:id="20" w:name="_Hlk54170335"/>
            <w:r>
              <w:rPr>
                <w:rFonts w:hint="eastAsia" w:ascii="宋体" w:hAnsi="宋体" w:eastAsia="宋体" w:cs="宋体"/>
                <w:b/>
                <w:bCs/>
                <w:color w:val="000000"/>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w:t>
            </w:r>
            <w:r>
              <w:rPr>
                <w:rFonts w:hint="eastAsia" w:ascii="宋体" w:hAnsi="宋体" w:eastAsia="宋体" w:cs="宋体"/>
                <w:b/>
                <w:bCs/>
                <w:color w:val="000000"/>
                <w:lang w:val="en-US" w:eastAsia="zh-CN"/>
              </w:rPr>
              <w:t>2</w:t>
            </w:r>
            <w:r>
              <w:rPr>
                <w:rFonts w:hint="eastAsia" w:ascii="宋体" w:hAnsi="宋体" w:eastAsia="宋体" w:cs="宋体"/>
                <w:b/>
                <w:bCs/>
                <w:color w:val="000000"/>
              </w:rPr>
              <w:t>%。</w:t>
            </w:r>
            <w:bookmarkEnd w:id="20"/>
          </w:p>
          <w:p w14:paraId="4149E184">
            <w:pPr>
              <w:pStyle w:val="25"/>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b/>
                <w:bCs/>
                <w:color w:val="000000"/>
                <w:lang w:eastAsia="zh-CN"/>
              </w:rPr>
            </w:pPr>
            <w:r>
              <w:rPr>
                <w:rFonts w:hint="eastAsia" w:ascii="宋体" w:hAnsi="宋体" w:eastAsia="宋体" w:cs="宋体"/>
                <w:b/>
                <w:bCs/>
                <w:color w:val="000000"/>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44E41351">
            <w:pPr>
              <w:pStyle w:val="25"/>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b/>
                <w:bCs/>
                <w:color w:val="000000"/>
              </w:rPr>
            </w:pPr>
            <w:r>
              <w:rPr>
                <w:rFonts w:hint="eastAsia" w:ascii="宋体" w:hAnsi="宋体" w:eastAsia="宋体" w:cs="宋体"/>
                <w:b/>
                <w:bCs/>
                <w:color w:val="000000"/>
              </w:rPr>
              <w:t>3.采用银行、保险机构出具保函的，必须为无条件保函，否则视为未按规定提交履约保证金。</w:t>
            </w:r>
          </w:p>
          <w:p w14:paraId="1BD61B66">
            <w:pPr>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bCs/>
                <w:color w:val="000000"/>
              </w:rPr>
              <w:t>4.供应商为联合体的，可由联合体任意一方或者联合体各方共同提交的履约保证金，视为有效履约保证金。</w:t>
            </w:r>
          </w:p>
        </w:tc>
      </w:tr>
      <w:tr w14:paraId="5845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3BB052E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8613" w:type="dxa"/>
            <w:noWrap w:val="0"/>
            <w:vAlign w:val="center"/>
          </w:tcPr>
          <w:p w14:paraId="72A40E07">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签订合同：自成交通知书发出之日起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日历天内凭成交通知书与采购人签订合同，延期自误。</w:t>
            </w:r>
          </w:p>
        </w:tc>
      </w:tr>
      <w:tr w14:paraId="0515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noWrap w:val="0"/>
            <w:vAlign w:val="center"/>
          </w:tcPr>
          <w:p w14:paraId="4B386CC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613" w:type="dxa"/>
            <w:noWrap w:val="0"/>
            <w:vAlign w:val="center"/>
          </w:tcPr>
          <w:p w14:paraId="1F33816B">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招标代理服务费：</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领取成交通知书前，</w:t>
            </w:r>
            <w:r>
              <w:rPr>
                <w:rFonts w:hint="eastAsia" w:ascii="宋体" w:hAnsi="宋体" w:eastAsia="宋体" w:cs="宋体"/>
                <w:color w:val="auto"/>
                <w:sz w:val="21"/>
                <w:szCs w:val="21"/>
                <w:highlight w:val="none"/>
                <w:lang w:eastAsia="zh-CN"/>
              </w:rPr>
              <w:t>由项目成交服务供应商</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广西汉昌工程咨询有限公司</w:t>
            </w:r>
            <w:r>
              <w:rPr>
                <w:rFonts w:hint="eastAsia" w:ascii="宋体" w:hAnsi="宋体" w:eastAsia="宋体" w:cs="宋体"/>
                <w:color w:val="auto"/>
                <w:sz w:val="21"/>
                <w:szCs w:val="21"/>
                <w:highlight w:val="none"/>
              </w:rPr>
              <w:t>一次性付清采购代理服务费，</w:t>
            </w:r>
            <w:r>
              <w:rPr>
                <w:rFonts w:hint="eastAsia" w:ascii="宋体" w:hAnsi="宋体" w:cs="宋体"/>
                <w:color w:val="auto"/>
                <w:sz w:val="21"/>
                <w:szCs w:val="21"/>
                <w:highlight w:val="none"/>
                <w:lang w:eastAsia="zh-CN"/>
              </w:rPr>
              <w:t>按《广西壮族自治区物价局转发国家发展改革委关于降低部分建设项目收费标准规范收费行为等有关问题的通知》(桂价费【2011】55号)的收费标准计取</w:t>
            </w:r>
            <w:r>
              <w:rPr>
                <w:rFonts w:hint="eastAsia" w:ascii="宋体" w:hAnsi="宋体" w:eastAsia="宋体" w:cs="宋体"/>
                <w:color w:val="auto"/>
                <w:sz w:val="21"/>
                <w:szCs w:val="21"/>
                <w:highlight w:val="none"/>
              </w:rPr>
              <w:t>。</w:t>
            </w:r>
          </w:p>
        </w:tc>
      </w:tr>
      <w:tr w14:paraId="4D65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FEEAECE">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p>
        </w:tc>
        <w:tc>
          <w:tcPr>
            <w:tcW w:w="8613" w:type="dxa"/>
            <w:noWrap w:val="0"/>
            <w:vAlign w:val="center"/>
          </w:tcPr>
          <w:p w14:paraId="1407677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本项目需要落实的政府采购政策：</w:t>
            </w:r>
          </w:p>
          <w:p w14:paraId="53459929">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（1）政府采购促进中小企业发展。</w:t>
            </w:r>
          </w:p>
          <w:p w14:paraId="7EFD4CA6">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（2）政府采购支持采用本国产品的政策。</w:t>
            </w:r>
          </w:p>
          <w:p w14:paraId="4B4346D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（3）强制采购节能产品；优先采购节能产品、环境标志产品。</w:t>
            </w:r>
          </w:p>
          <w:p w14:paraId="485D55B6">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（4）政府采购促进残疾人就业政策。</w:t>
            </w:r>
          </w:p>
          <w:p w14:paraId="61976A12">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szCs w:val="21"/>
                <w:highlight w:val="none"/>
              </w:rPr>
              <w:t>（5）政府采购支持监狱企业发展。</w:t>
            </w:r>
          </w:p>
        </w:tc>
      </w:tr>
      <w:tr w14:paraId="1248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547953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tc>
        <w:tc>
          <w:tcPr>
            <w:tcW w:w="8613" w:type="dxa"/>
            <w:noWrap w:val="0"/>
            <w:vAlign w:val="center"/>
          </w:tcPr>
          <w:p w14:paraId="400028E2">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采购代理机构应当在成交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确定后根据《中华人民共和国政府采购法实施条例》第四十三条及《政府采购非招标采购方式管理办法》（财政部74号）第十八条规定，成交结果公告内容包括成交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名称、地址和中标金额，主要成交标的的名称、规格型号、数量、单价、服务要求。在</w:t>
            </w:r>
            <w:r>
              <w:rPr>
                <w:rFonts w:hint="eastAsia" w:hAnsi="宋体" w:cs="宋体"/>
                <w:color w:val="auto"/>
                <w:sz w:val="21"/>
                <w:szCs w:val="21"/>
                <w:highlight w:val="none"/>
                <w:lang w:val="en-US" w:eastAsia="zh-CN"/>
              </w:rPr>
              <w:t>网</w:t>
            </w:r>
            <w:r>
              <w:rPr>
                <w:rFonts w:hint="eastAsia" w:ascii="宋体" w:hAnsi="宋体" w:eastAsia="宋体" w:cs="宋体"/>
                <w:color w:val="auto"/>
                <w:sz w:val="21"/>
                <w:szCs w:val="21"/>
                <w:highlight w:val="none"/>
              </w:rPr>
              <w:t>上公告成交结果，同时向成交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发出成交通知书。</w:t>
            </w:r>
          </w:p>
          <w:p w14:paraId="053F26E8">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收到成交通知书后，应按成交通知书中规定的时间、地点与采购人签订合同</w:t>
            </w:r>
          </w:p>
        </w:tc>
      </w:tr>
      <w:tr w14:paraId="65C0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36" w:type="dxa"/>
            <w:noWrap w:val="0"/>
            <w:vAlign w:val="center"/>
          </w:tcPr>
          <w:p w14:paraId="048234DA">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p>
        </w:tc>
        <w:tc>
          <w:tcPr>
            <w:tcW w:w="8613" w:type="dxa"/>
            <w:noWrap w:val="0"/>
            <w:vAlign w:val="center"/>
          </w:tcPr>
          <w:p w14:paraId="51473C5E">
            <w:pPr>
              <w:pStyle w:val="15"/>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合同审核、备案：</w:t>
            </w:r>
          </w:p>
          <w:p w14:paraId="01BA98D4">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合同自签订之日起2个工作日内，</w:t>
            </w:r>
            <w:r>
              <w:rPr>
                <w:rFonts w:hint="eastAsia"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必须将政府采购合同送本采购代理机构审核盖章确认</w:t>
            </w:r>
            <w:r>
              <w:rPr>
                <w:rFonts w:hint="eastAsia" w:hAnsi="宋体" w:cs="宋体"/>
                <w:color w:val="auto"/>
                <w:sz w:val="21"/>
                <w:szCs w:val="21"/>
                <w:highlight w:val="none"/>
                <w:lang w:eastAsia="zh-CN"/>
              </w:rPr>
              <w:t>并由代理机构上传至广西政府采购云平台</w:t>
            </w:r>
            <w:r>
              <w:rPr>
                <w:rFonts w:hint="eastAsia" w:ascii="宋体" w:hAnsi="宋体" w:eastAsia="宋体" w:cs="宋体"/>
                <w:color w:val="auto"/>
                <w:sz w:val="21"/>
                <w:szCs w:val="21"/>
                <w:highlight w:val="none"/>
              </w:rPr>
              <w:t>。</w:t>
            </w:r>
          </w:p>
        </w:tc>
      </w:tr>
      <w:tr w14:paraId="1209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536" w:type="dxa"/>
            <w:noWrap w:val="0"/>
            <w:vAlign w:val="center"/>
          </w:tcPr>
          <w:p w14:paraId="1C175D4B">
            <w:pPr>
              <w:pStyle w:val="3"/>
              <w:keepLines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w:t>
            </w:r>
          </w:p>
        </w:tc>
        <w:tc>
          <w:tcPr>
            <w:tcW w:w="8613" w:type="dxa"/>
            <w:noWrap w:val="0"/>
            <w:vAlign w:val="center"/>
          </w:tcPr>
          <w:p w14:paraId="4871B8F1">
            <w:pPr>
              <w:pStyle w:val="3"/>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编制依据：</w:t>
            </w:r>
          </w:p>
          <w:p w14:paraId="407C5519">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360" w:lineRule="auto"/>
              <w:ind w:leftChars="0" w:right="-6" w:rightChars="0"/>
              <w:jc w:val="both"/>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(一)《关于苍梧县中等专业学校 2#教学楼升级改造等工程工程预算送审的函》</w:t>
            </w:r>
            <w:r>
              <w:rPr>
                <w:rFonts w:hint="eastAsia" w:ascii="宋体" w:hAnsi="宋体" w:cs="宋体"/>
                <w:b w:val="0"/>
                <w:bCs w:val="0"/>
                <w:szCs w:val="21"/>
                <w:highlight w:val="none"/>
                <w:lang w:val="en-US" w:eastAsia="zh-CN"/>
              </w:rPr>
              <w:t>；</w:t>
            </w:r>
          </w:p>
          <w:p w14:paraId="4A51ADB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360" w:lineRule="auto"/>
              <w:ind w:leftChars="0" w:right="-6" w:rightChars="0"/>
              <w:jc w:val="both"/>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(二)中泰辉腾工程设计有限公司设计的图纸</w:t>
            </w:r>
            <w:r>
              <w:rPr>
                <w:rFonts w:hint="eastAsia" w:ascii="宋体" w:hAnsi="宋体" w:cs="宋体"/>
                <w:b w:val="0"/>
                <w:bCs w:val="0"/>
                <w:szCs w:val="21"/>
                <w:highlight w:val="none"/>
                <w:lang w:val="en-US" w:eastAsia="zh-CN"/>
              </w:rPr>
              <w:t>；</w:t>
            </w:r>
          </w:p>
          <w:p w14:paraId="5F451E20">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360" w:lineRule="auto"/>
              <w:ind w:leftChars="0" w:right="-6" w:rightChars="0"/>
              <w:jc w:val="both"/>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(三)华伦中建建设股份有限公司编制的工程造价报告书</w:t>
            </w:r>
            <w:r>
              <w:rPr>
                <w:rFonts w:hint="eastAsia" w:ascii="宋体" w:hAnsi="宋体" w:cs="宋体"/>
                <w:b w:val="0"/>
                <w:bCs w:val="0"/>
                <w:szCs w:val="21"/>
                <w:highlight w:val="none"/>
                <w:lang w:val="en-US" w:eastAsia="zh-CN"/>
              </w:rPr>
              <w:t>；</w:t>
            </w:r>
          </w:p>
          <w:p w14:paraId="65EB8AA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360" w:lineRule="auto"/>
              <w:ind w:leftChars="0" w:right="-6" w:rightChars="0"/>
              <w:jc w:val="both"/>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(四)(GB50500-2013)《建设工程工程量清单计价规范》、(GB50854~50862-2013)《建设工程工程量计算规范广西壮族自治区实施细则(修订本)》</w:t>
            </w:r>
            <w:r>
              <w:rPr>
                <w:rFonts w:hint="eastAsia" w:ascii="宋体" w:hAnsi="宋体" w:cs="宋体"/>
                <w:b w:val="0"/>
                <w:bCs w:val="0"/>
                <w:szCs w:val="21"/>
                <w:highlight w:val="none"/>
                <w:lang w:val="en-US" w:eastAsia="zh-CN"/>
              </w:rPr>
              <w:t>；</w:t>
            </w:r>
          </w:p>
          <w:p w14:paraId="5F682D34">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360" w:lineRule="auto"/>
              <w:ind w:leftChars="0" w:right="-6" w:rightChars="0"/>
              <w:jc w:val="both"/>
              <w:textAlignment w:val="auto"/>
              <w:rPr>
                <w:rFonts w:hint="eastAsia" w:ascii="宋体" w:hAnsi="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(五)《建筑装饰装修工程消耗量定额 2024》</w:t>
            </w:r>
            <w:r>
              <w:rPr>
                <w:rFonts w:hint="eastAsia" w:ascii="宋体" w:hAnsi="宋体" w:cs="宋体"/>
                <w:b w:val="0"/>
                <w:bCs w:val="0"/>
                <w:szCs w:val="21"/>
                <w:highlight w:val="none"/>
                <w:lang w:val="en-US" w:eastAsia="zh-CN"/>
              </w:rPr>
              <w:t>；</w:t>
            </w:r>
          </w:p>
          <w:p w14:paraId="1787FEC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360" w:lineRule="auto"/>
              <w:ind w:leftChars="0" w:right="-6" w:rightChars="0"/>
              <w:jc w:val="both"/>
              <w:textAlignment w:val="auto"/>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（六）</w:t>
            </w:r>
            <w:r>
              <w:rPr>
                <w:rFonts w:hint="eastAsia" w:ascii="宋体" w:hAnsi="宋体" w:eastAsia="宋体" w:cs="宋体"/>
                <w:b w:val="0"/>
                <w:bCs w:val="0"/>
                <w:szCs w:val="21"/>
                <w:highlight w:val="none"/>
                <w:lang w:val="en-US" w:eastAsia="zh-CN"/>
              </w:rPr>
              <w:t>《关于调整除税价计算适用增值税税率的通知》(桂造价【2019】10号)</w:t>
            </w:r>
            <w:r>
              <w:rPr>
                <w:rFonts w:hint="eastAsia" w:ascii="宋体" w:hAnsi="宋体" w:cs="宋体"/>
                <w:b w:val="0"/>
                <w:bCs w:val="0"/>
                <w:szCs w:val="21"/>
                <w:highlight w:val="none"/>
                <w:lang w:val="en-US" w:eastAsia="zh-CN"/>
              </w:rPr>
              <w:t>；</w:t>
            </w:r>
          </w:p>
          <w:p w14:paraId="20A7920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360" w:lineRule="auto"/>
              <w:ind w:leftChars="0" w:right="-6" w:rightChars="0"/>
              <w:jc w:val="both"/>
              <w:textAlignment w:val="auto"/>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(七)《关于印发广西壮族自治区房屋建筑和市政基础设施工程安全生产责任保险计价规定的通知》(桂建发[202316号)；</w:t>
            </w:r>
          </w:p>
          <w:p w14:paraId="53E840F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360" w:lineRule="auto"/>
              <w:ind w:leftChars="0" w:right="-6" w:rightChars="0"/>
              <w:jc w:val="both"/>
              <w:textAlignment w:val="auto"/>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(八)《梧州建设工程造价信息》2025年2月信息价；</w:t>
            </w:r>
          </w:p>
          <w:p w14:paraId="1D670449">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line="360" w:lineRule="auto"/>
              <w:ind w:leftChars="0" w:right="-6" w:rightChars="0"/>
              <w:jc w:val="both"/>
              <w:textAlignment w:val="auto"/>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(九)其他有关的法律、法规、政策、技术资料、技术要求、技术规范。</w:t>
            </w:r>
          </w:p>
        </w:tc>
      </w:tr>
      <w:tr w14:paraId="7E82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47198561">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8613" w:type="dxa"/>
            <w:noWrap w:val="0"/>
            <w:vAlign w:val="center"/>
          </w:tcPr>
          <w:p w14:paraId="771CC1DC">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本工程计税方法</w:t>
            </w:r>
            <w:r>
              <w:rPr>
                <w:rFonts w:hint="eastAsia" w:ascii="宋体" w:hAnsi="宋体" w:eastAsia="宋体" w:cs="宋体"/>
                <w:color w:val="auto"/>
                <w:sz w:val="21"/>
                <w:szCs w:val="21"/>
                <w:highlight w:val="none"/>
                <w:lang w:eastAsia="zh-CN"/>
              </w:rPr>
              <w:t>：</w:t>
            </w:r>
            <w:r>
              <w:rPr>
                <w:rFonts w:hint="eastAsia" w:hAnsi="宋体" w:cs="宋体"/>
                <w:b/>
                <w:bCs/>
                <w:color w:val="auto"/>
                <w:sz w:val="21"/>
                <w:szCs w:val="21"/>
                <w:highlight w:val="none"/>
                <w:lang w:eastAsia="zh-CN"/>
              </w:rPr>
              <w:t>一般计税法</w:t>
            </w:r>
          </w:p>
        </w:tc>
      </w:tr>
      <w:tr w14:paraId="219D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7DB86DD">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8613" w:type="dxa"/>
            <w:noWrap w:val="0"/>
            <w:vAlign w:val="center"/>
          </w:tcPr>
          <w:p w14:paraId="3AA39163">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投标专用章、业务专用章等其它形式印章均不能代替公章。</w:t>
            </w:r>
          </w:p>
          <w:p w14:paraId="46B4164A">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2.本磋商文件中描述供应商的“签字”是指供应商的法定代表人(负责人或自然人)或委托代理人在磋商文件规定签字处签上个人名字的行为，私章、字章、印鉴、影印等其它形式均可代替亲笔签字。</w:t>
            </w:r>
          </w:p>
          <w:p w14:paraId="76F09B2B">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3.自然人投标的，磋商文件规定盖章的地方自然人可以加盖手指指印。</w:t>
            </w:r>
          </w:p>
          <w:p w14:paraId="7083938A">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4.电子投标文件中须加盖供应商公章部分均采用CA 签章，并根据“政府采购项目电子交易管理操作指南-供应商” 及本磋商文件规定的格式和顺序编制电子投标文件并进行关联定位，以便评磋商小组在评审时，点击评分项可直接定位到该评分项内容。如对磋商文件的某项要求，供应商的电子投标文件未能关联定位提供相应的内容与其对应，则磋商小组在评审时如做出对供应商不利的评审由供应商自行承担。电子投标文件如内容不完整、编排混乱导致投标文件被误读、漏读，或者在按采购文件规定的部位查找不到相关内容的，由供应商自行承担。</w:t>
            </w:r>
          </w:p>
          <w:p w14:paraId="206A5295">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5.CA 签章上目前没有法定代表人（负责人）或授权代表签字信息，供应商在响应文件中涉及到签字的位置线下签好字然后扫描或者拍照做成PDF 的格式亦可。投标文件中涉及到签字的位置未按要求签字的，提供的材料视为无效。</w:t>
            </w:r>
          </w:p>
        </w:tc>
      </w:tr>
      <w:tr w14:paraId="0D10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62B8F619">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8613" w:type="dxa"/>
            <w:noWrap w:val="0"/>
            <w:vAlign w:val="center"/>
          </w:tcPr>
          <w:p w14:paraId="6B9B0B83">
            <w:pPr>
              <w:keepNext w:val="0"/>
              <w:keepLines w:val="0"/>
              <w:widowControl/>
              <w:suppressLineNumbers w:val="0"/>
              <w:spacing w:before="0" w:beforeAutospacing="0" w:after="0" w:afterAutospacing="0"/>
              <w:ind w:left="0" w:leftChars="0" w:right="0" w:firstLine="0" w:firstLineChars="0"/>
              <w:jc w:val="left"/>
              <w:rPr>
                <w:highlight w:val="none"/>
              </w:rPr>
            </w:pPr>
            <w:r>
              <w:rPr>
                <w:rFonts w:hint="eastAsia" w:ascii="宋体" w:hAnsi="宋体" w:eastAsia="宋体" w:cs="宋体"/>
                <w:color w:val="000000"/>
                <w:kern w:val="0"/>
                <w:sz w:val="21"/>
                <w:szCs w:val="21"/>
                <w:highlight w:val="none"/>
                <w:lang w:val="en-US" w:eastAsia="zh-CN" w:bidi="ar"/>
              </w:rPr>
              <w:t xml:space="preserve">本采购项目涉及中小企业采购，现明确以下内容： </w:t>
            </w:r>
          </w:p>
          <w:p w14:paraId="1EF15220">
            <w:pPr>
              <w:keepNext w:val="0"/>
              <w:keepLines w:val="0"/>
              <w:widowControl/>
              <w:suppressLineNumbers w:val="0"/>
              <w:spacing w:before="0" w:beforeAutospacing="0" w:after="0" w:afterAutospacing="0"/>
              <w:ind w:left="0" w:leftChars="0" w:right="0" w:firstLine="0" w:firstLineChars="0"/>
              <w:jc w:val="left"/>
              <w:rPr>
                <w:highlight w:val="none"/>
              </w:rPr>
            </w:pPr>
            <w:r>
              <w:rPr>
                <w:rFonts w:hint="eastAsia" w:ascii="宋体" w:hAnsi="宋体" w:eastAsia="宋体" w:cs="宋体"/>
                <w:color w:val="000000"/>
                <w:kern w:val="0"/>
                <w:sz w:val="21"/>
                <w:szCs w:val="21"/>
                <w:highlight w:val="none"/>
                <w:lang w:val="en-US" w:eastAsia="zh-CN" w:bidi="ar"/>
              </w:rPr>
              <w:t xml:space="preserve">1.本项目属于专门面向中小企业采购的项目，供应商应为中小企业或监狱企业或残疾人福利性单位； </w:t>
            </w:r>
          </w:p>
          <w:p w14:paraId="5F4ACBB7">
            <w:pPr>
              <w:keepNext w:val="0"/>
              <w:keepLines w:val="0"/>
              <w:widowControl/>
              <w:suppressLineNumbers w:val="0"/>
              <w:spacing w:before="0" w:beforeAutospacing="0" w:after="0" w:afterAutospacing="0"/>
              <w:ind w:left="0" w:leftChars="0" w:right="0" w:firstLine="0" w:firstLineChars="0"/>
              <w:jc w:val="left"/>
              <w:rPr>
                <w:highlight w:val="none"/>
              </w:rPr>
            </w:pPr>
            <w:r>
              <w:rPr>
                <w:rFonts w:hint="eastAsia" w:ascii="宋体" w:hAnsi="宋体" w:eastAsia="宋体" w:cs="宋体"/>
                <w:color w:val="000000"/>
                <w:kern w:val="0"/>
                <w:sz w:val="21"/>
                <w:szCs w:val="21"/>
                <w:highlight w:val="none"/>
                <w:lang w:val="en-US" w:eastAsia="zh-CN" w:bidi="ar"/>
              </w:rPr>
              <w:t xml:space="preserve">2.中小企业预留份额：100.00%、小微企业预留份额：0.00%；  </w:t>
            </w:r>
          </w:p>
          <w:p w14:paraId="30C027B5">
            <w:pPr>
              <w:keepNext w:val="0"/>
              <w:keepLines w:val="0"/>
              <w:widowControl/>
              <w:suppressLineNumbers w:val="0"/>
              <w:spacing w:before="0" w:beforeAutospacing="0" w:after="0" w:afterAutospacing="0"/>
              <w:ind w:left="0" w:leftChars="0" w:right="0" w:firstLine="0" w:firstLineChars="0"/>
              <w:jc w:val="left"/>
              <w:rPr>
                <w:highlight w:val="none"/>
              </w:rPr>
            </w:pP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.本项目不接受联合体，不允许分包； </w:t>
            </w:r>
          </w:p>
          <w:p w14:paraId="38FA097B">
            <w:pPr>
              <w:keepNext w:val="0"/>
              <w:keepLines w:val="0"/>
              <w:widowControl/>
              <w:suppressLineNumbers w:val="0"/>
              <w:spacing w:before="0" w:beforeAutospacing="0" w:after="0" w:afterAutospacing="0"/>
              <w:ind w:left="0" w:leftChars="0" w:right="0" w:firstLine="0" w:firstLineChars="0"/>
              <w:jc w:val="left"/>
              <w:rPr>
                <w:highlight w:val="none"/>
              </w:rPr>
            </w:pP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 xml:space="preserve">.本项目属于专门面向中小企业采购的项目，不再进行价格扣除及用扣除后的价格参加评审； </w:t>
            </w:r>
          </w:p>
          <w:p w14:paraId="7AD2339B">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因本项目属于专门面向中小企业采购的项目，规定依据《政府采购促进中小企业发展管理办法》规定享受扶持政策获得政府采购合同的，小微企业不得将合同分包给大中型企业，中型企业不得将合同分包给大型企业； </w:t>
            </w:r>
          </w:p>
          <w:p w14:paraId="2C33C32E">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.本项目采购标的对应的中小企业划分标准所属行业：建筑业</w:t>
            </w:r>
          </w:p>
        </w:tc>
      </w:tr>
      <w:tr w14:paraId="128D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6D743E8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p>
        </w:tc>
        <w:tc>
          <w:tcPr>
            <w:tcW w:w="8613" w:type="dxa"/>
            <w:noWrap w:val="0"/>
            <w:vAlign w:val="center"/>
          </w:tcPr>
          <w:p w14:paraId="1744122F">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质疑投诉</w:t>
            </w:r>
          </w:p>
          <w:p w14:paraId="1085F9C4">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规定，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tc>
      </w:tr>
      <w:tr w14:paraId="49AD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8EBAFDD">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p>
        </w:tc>
        <w:tc>
          <w:tcPr>
            <w:tcW w:w="8613" w:type="dxa"/>
            <w:noWrap w:val="0"/>
            <w:vAlign w:val="center"/>
          </w:tcPr>
          <w:p w14:paraId="6BC903FA">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解释权</w:t>
            </w:r>
          </w:p>
          <w:p w14:paraId="5A8E4556">
            <w:pPr>
              <w:pStyle w:val="19"/>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文件的解释权属于采购代理机构</w:t>
            </w:r>
          </w:p>
        </w:tc>
      </w:tr>
    </w:tbl>
    <w:p w14:paraId="16531DE1">
      <w:pPr>
        <w:pStyle w:val="92"/>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E40597E">
      <w:pPr>
        <w:pStyle w:val="19"/>
        <w:spacing w:line="400" w:lineRule="exact"/>
        <w:jc w:val="center"/>
        <w:rPr>
          <w:rFonts w:hint="eastAsia" w:ascii="宋体" w:hAnsi="宋体" w:eastAsia="宋体" w:cs="宋体"/>
          <w:b/>
          <w:color w:val="auto"/>
          <w:sz w:val="32"/>
          <w:highlight w:val="none"/>
        </w:rPr>
      </w:pPr>
      <w:r>
        <w:rPr>
          <w:rFonts w:hint="eastAsia" w:hAnsi="宋体" w:cs="宋体"/>
          <w:b/>
          <w:color w:val="auto"/>
          <w:sz w:val="32"/>
          <w:highlight w:val="none"/>
          <w:lang w:eastAsia="zh-CN"/>
        </w:rPr>
        <w:t>供应商</w:t>
      </w:r>
      <w:r>
        <w:rPr>
          <w:rFonts w:hint="eastAsia" w:ascii="宋体" w:hAnsi="宋体" w:eastAsia="宋体" w:cs="宋体"/>
          <w:b/>
          <w:color w:val="auto"/>
          <w:sz w:val="32"/>
          <w:highlight w:val="none"/>
        </w:rPr>
        <w:t>须知</w:t>
      </w:r>
    </w:p>
    <w:p w14:paraId="29DB45C0">
      <w:pPr>
        <w:spacing w:line="400" w:lineRule="exact"/>
        <w:ind w:firstLine="420"/>
        <w:rPr>
          <w:rFonts w:hint="eastAsia" w:ascii="宋体" w:hAnsi="宋体" w:eastAsia="宋体" w:cs="宋体"/>
          <w:color w:val="auto"/>
          <w:szCs w:val="21"/>
          <w:highlight w:val="none"/>
        </w:rPr>
      </w:pPr>
    </w:p>
    <w:p w14:paraId="645C9988">
      <w:pPr>
        <w:pStyle w:val="3"/>
        <w:spacing w:line="400" w:lineRule="exact"/>
        <w:jc w:val="center"/>
        <w:rPr>
          <w:rFonts w:hint="eastAsia" w:ascii="宋体" w:hAnsi="宋体" w:eastAsia="宋体" w:cs="宋体"/>
          <w:color w:val="auto"/>
          <w:highlight w:val="none"/>
        </w:rPr>
      </w:pPr>
      <w:bookmarkStart w:id="21" w:name="_Toc230578056"/>
      <w:bookmarkStart w:id="22" w:name="_Toc239839862"/>
      <w:bookmarkStart w:id="23" w:name="_Toc206525681"/>
      <w:bookmarkStart w:id="24" w:name="_Toc486196137"/>
      <w:bookmarkStart w:id="25" w:name="_Toc207770834"/>
      <w:bookmarkStart w:id="26" w:name="_Toc185702548"/>
      <w:bookmarkStart w:id="27" w:name="_Toc486922954"/>
      <w:r>
        <w:rPr>
          <w:rFonts w:hint="eastAsia" w:ascii="宋体" w:hAnsi="宋体" w:eastAsia="宋体" w:cs="宋体"/>
          <w:color w:val="auto"/>
          <w:highlight w:val="none"/>
        </w:rPr>
        <w:t>一   总  则</w:t>
      </w:r>
      <w:bookmarkEnd w:id="21"/>
      <w:bookmarkEnd w:id="22"/>
      <w:bookmarkEnd w:id="23"/>
      <w:bookmarkEnd w:id="24"/>
      <w:bookmarkEnd w:id="25"/>
      <w:bookmarkEnd w:id="26"/>
      <w:bookmarkEnd w:id="27"/>
    </w:p>
    <w:p w14:paraId="4CF38098">
      <w:pPr>
        <w:pStyle w:val="4"/>
        <w:spacing w:before="0" w:after="0" w:line="360" w:lineRule="auto"/>
        <w:ind w:left="0" w:leftChars="0" w:firstLine="0" w:firstLineChars="0"/>
        <w:rPr>
          <w:rFonts w:hint="eastAsia" w:ascii="宋体" w:hAnsi="宋体" w:eastAsia="宋体" w:cs="宋体"/>
          <w:color w:val="auto"/>
          <w:sz w:val="21"/>
          <w:szCs w:val="21"/>
          <w:highlight w:val="none"/>
        </w:rPr>
      </w:pPr>
      <w:bookmarkStart w:id="28" w:name="_Toc207770835"/>
      <w:bookmarkStart w:id="29" w:name="_Toc185702549"/>
      <w:bookmarkStart w:id="30" w:name="_Toc206525682"/>
      <w:bookmarkStart w:id="31" w:name="_Toc239839863"/>
      <w:bookmarkStart w:id="32" w:name="_Toc230578057"/>
      <w:bookmarkStart w:id="33" w:name="_Toc486922955"/>
      <w:bookmarkStart w:id="34" w:name="_Toc486196138"/>
      <w:r>
        <w:rPr>
          <w:rFonts w:hint="eastAsia" w:ascii="宋体" w:hAnsi="宋体" w:eastAsia="宋体" w:cs="宋体"/>
          <w:color w:val="auto"/>
          <w:sz w:val="21"/>
          <w:szCs w:val="21"/>
          <w:highlight w:val="none"/>
        </w:rPr>
        <w:t>1</w:t>
      </w:r>
      <w:bookmarkEnd w:id="28"/>
      <w:bookmarkEnd w:id="29"/>
      <w:bookmarkEnd w:id="30"/>
      <w:bookmarkEnd w:id="31"/>
      <w:bookmarkEnd w:id="32"/>
      <w:r>
        <w:rPr>
          <w:rFonts w:hint="eastAsia" w:ascii="宋体" w:hAnsi="宋体" w:eastAsia="宋体" w:cs="宋体"/>
          <w:color w:val="auto"/>
          <w:sz w:val="21"/>
          <w:szCs w:val="21"/>
          <w:highlight w:val="none"/>
        </w:rPr>
        <w:t>．项目基本情况、适用范围及定义</w:t>
      </w:r>
      <w:bookmarkEnd w:id="33"/>
      <w:bookmarkEnd w:id="34"/>
    </w:p>
    <w:p w14:paraId="766A988D">
      <w:pPr>
        <w:pStyle w:val="19"/>
        <w:spacing w:line="360" w:lineRule="auto"/>
        <w:ind w:left="420" w:hanging="420" w:hangingChars="200"/>
        <w:rPr>
          <w:rFonts w:hint="eastAsia" w:ascii="宋体" w:hAnsi="宋体" w:eastAsia="宋体" w:cs="宋体"/>
          <w:color w:val="auto"/>
          <w:highlight w:val="none"/>
        </w:rPr>
      </w:pPr>
      <w:bookmarkStart w:id="35" w:name="_Toc207770836"/>
      <w:bookmarkStart w:id="36" w:name="_Toc230578058"/>
      <w:bookmarkStart w:id="37" w:name="_Toc206525683"/>
      <w:bookmarkStart w:id="38" w:name="_Toc185702550"/>
      <w:bookmarkStart w:id="39" w:name="_Toc239839864"/>
      <w:r>
        <w:rPr>
          <w:rFonts w:hint="eastAsia" w:ascii="宋体" w:hAnsi="宋体" w:eastAsia="宋体" w:cs="宋体"/>
          <w:color w:val="auto"/>
          <w:highlight w:val="none"/>
        </w:rPr>
        <w:t>1.1项目基本情况：见须知前附表。</w:t>
      </w:r>
    </w:p>
    <w:p w14:paraId="1670B400">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1.2采购人：见须知前附表。</w:t>
      </w:r>
    </w:p>
    <w:p w14:paraId="19208E21">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1.3采购代理机构：见须知前附表。</w:t>
      </w:r>
    </w:p>
    <w:p w14:paraId="1F3313BF">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1.4监督部门：见须知前附表。</w:t>
      </w:r>
    </w:p>
    <w:p w14:paraId="349B802A">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1.5适用范围：本竞争性磋商文件仅适用于本次招标中所述项目的货物、服务类政府采购项目。</w:t>
      </w:r>
    </w:p>
    <w:p w14:paraId="75245045">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1.6定义：</w:t>
      </w:r>
    </w:p>
    <w:p w14:paraId="1322B6B1">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1.6.1“招标采购单位”系指采购人、采购代理机构。</w:t>
      </w:r>
    </w:p>
    <w:p w14:paraId="15A43DD8">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1.6.2“采购人”系指本次采购项目的业主方或买方。</w:t>
      </w:r>
    </w:p>
    <w:p w14:paraId="1ACF78BF">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1.6.3“采购代理机构”系指本次采购项目活动组织方</w:t>
      </w:r>
      <w:r>
        <w:rPr>
          <w:rFonts w:hint="eastAsia" w:ascii="宋体" w:hAnsi="宋体" w:eastAsia="宋体" w:cs="宋体"/>
          <w:color w:val="auto"/>
          <w:highlight w:val="none"/>
          <w:lang w:eastAsia="zh-CN"/>
        </w:rPr>
        <w:t>：广西汉昌工程咨询有限公司</w:t>
      </w:r>
      <w:r>
        <w:rPr>
          <w:rFonts w:hint="eastAsia" w:ascii="宋体" w:hAnsi="宋体" w:eastAsia="宋体" w:cs="宋体"/>
          <w:color w:val="auto"/>
          <w:highlight w:val="none"/>
        </w:rPr>
        <w:t>。</w:t>
      </w:r>
    </w:p>
    <w:p w14:paraId="24C4800F">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”系指按要求至采购代理机构进行报名登记并购买竞争性磋商文件且提交“响应文件”参加采购活动的投资人。在磋商阶段称为潜在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或磋商</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；在签订和履行合同阶段称为成交人。</w:t>
      </w:r>
    </w:p>
    <w:p w14:paraId="03D6E982">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1.6.5“产品”系指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按竞争性磋商文件规定向采购人提供的一切货物、设备、机械、仪器仪表、备品备件、工具、手册及其它有关技术资料和材料。</w:t>
      </w:r>
    </w:p>
    <w:p w14:paraId="4F8BC8DF">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1.6.6“服务”系指竞争性磋商文件规定</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须承担的运输、安装、调试、技术支持、校准、培训以及其他类似的服务。</w:t>
      </w:r>
    </w:p>
    <w:p w14:paraId="290E6F69">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1.6.7“响应文件”是指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根据竞争性磋商文件要求，编制包含报价、技术和服务等所有内容的文件。</w:t>
      </w:r>
    </w:p>
    <w:p w14:paraId="0EA228F3">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1.6.8“公章”系指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用自己法定主体行为名称制作的</w:t>
      </w:r>
      <w:r>
        <w:rPr>
          <w:rFonts w:hint="eastAsia" w:ascii="宋体" w:hAnsi="宋体" w:eastAsia="宋体" w:cs="宋体"/>
          <w:color w:val="auto"/>
          <w:highlight w:val="none"/>
          <w:lang w:eastAsia="zh-CN"/>
        </w:rPr>
        <w:t>签字或者电子签名</w:t>
      </w:r>
      <w:r>
        <w:rPr>
          <w:rFonts w:hint="eastAsia" w:ascii="宋体" w:hAnsi="宋体" w:eastAsia="宋体" w:cs="宋体"/>
          <w:color w:val="auto"/>
          <w:highlight w:val="none"/>
        </w:rPr>
        <w:t>印章，不包含其他替代章（如业务专用章、合同专用章、报价专用章等）。</w:t>
      </w:r>
    </w:p>
    <w:p w14:paraId="655A0D45">
      <w:pPr>
        <w:pStyle w:val="19"/>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1.6.9“信息发布媒体”系指</w:t>
      </w:r>
      <w:r>
        <w:rPr>
          <w:rFonts w:hint="eastAsia" w:ascii="宋体" w:hAnsi="宋体" w:eastAsia="宋体" w:cs="宋体"/>
          <w:color w:val="auto"/>
          <w:highlight w:val="none"/>
          <w:lang w:eastAsia="zh-CN"/>
        </w:rPr>
        <w:t>中国政府采购网、广西壮族自治区政府采购网、梧州市政府采购网</w:t>
      </w:r>
      <w:r>
        <w:rPr>
          <w:rFonts w:hint="eastAsia" w:hAnsi="宋体" w:cs="宋体"/>
          <w:color w:val="auto"/>
          <w:highlight w:val="none"/>
          <w:lang w:eastAsia="zh-CN"/>
        </w:rPr>
        <w:t>、</w:t>
      </w:r>
      <w:r>
        <w:rPr>
          <w:rFonts w:hint="eastAsia" w:hAnsi="宋体" w:cs="宋体"/>
          <w:color w:val="auto"/>
          <w:highlight w:val="none"/>
          <w:lang w:val="en-US" w:eastAsia="zh-CN"/>
        </w:rPr>
        <w:t>广西梧州苍梧县人民政府门户网</w:t>
      </w:r>
      <w:r>
        <w:rPr>
          <w:rFonts w:hint="eastAsia" w:ascii="宋体" w:hAnsi="宋体" w:eastAsia="宋体" w:cs="宋体"/>
          <w:color w:val="auto"/>
          <w:highlight w:val="none"/>
        </w:rPr>
        <w:t>。</w:t>
      </w:r>
    </w:p>
    <w:p w14:paraId="1081FA76">
      <w:pPr>
        <w:pStyle w:val="4"/>
        <w:spacing w:before="0" w:after="0" w:line="360" w:lineRule="auto"/>
        <w:rPr>
          <w:rFonts w:hint="eastAsia" w:ascii="宋体" w:hAnsi="宋体" w:eastAsia="宋体" w:cs="宋体"/>
          <w:color w:val="auto"/>
          <w:sz w:val="21"/>
          <w:szCs w:val="21"/>
          <w:highlight w:val="none"/>
          <w:lang w:eastAsia="zh-CN"/>
        </w:rPr>
      </w:pPr>
      <w:bookmarkStart w:id="40" w:name="_Toc486922956"/>
      <w:bookmarkStart w:id="41" w:name="_Toc486196139"/>
      <w:r>
        <w:rPr>
          <w:rFonts w:hint="eastAsia" w:ascii="宋体" w:hAnsi="宋体" w:eastAsia="宋体" w:cs="宋体"/>
          <w:color w:val="auto"/>
          <w:sz w:val="21"/>
          <w:szCs w:val="21"/>
          <w:highlight w:val="none"/>
        </w:rPr>
        <w:t>2</w:t>
      </w:r>
      <w:bookmarkEnd w:id="35"/>
      <w:bookmarkEnd w:id="36"/>
      <w:bookmarkEnd w:id="37"/>
      <w:bookmarkEnd w:id="38"/>
      <w:bookmarkEnd w:id="39"/>
      <w:r>
        <w:rPr>
          <w:rFonts w:hint="eastAsia" w:ascii="宋体" w:hAnsi="宋体" w:eastAsia="宋体" w:cs="宋体"/>
          <w:color w:val="auto"/>
          <w:sz w:val="21"/>
          <w:szCs w:val="21"/>
          <w:highlight w:val="none"/>
        </w:rPr>
        <w:t>．</w:t>
      </w:r>
      <w:bookmarkEnd w:id="40"/>
      <w:bookmarkEnd w:id="41"/>
      <w:r>
        <w:rPr>
          <w:rFonts w:hint="eastAsia" w:ascii="宋体" w:hAnsi="宋体" w:eastAsia="宋体" w:cs="宋体"/>
          <w:color w:val="auto"/>
          <w:sz w:val="21"/>
          <w:szCs w:val="21"/>
          <w:highlight w:val="none"/>
        </w:rPr>
        <w:t>合格的</w:t>
      </w:r>
      <w:r>
        <w:rPr>
          <w:rFonts w:hint="eastAsia" w:ascii="宋体" w:hAnsi="宋体" w:eastAsia="宋体" w:cs="宋体"/>
          <w:color w:val="auto"/>
          <w:sz w:val="21"/>
          <w:szCs w:val="21"/>
          <w:highlight w:val="none"/>
          <w:lang w:eastAsia="zh-CN"/>
        </w:rPr>
        <w:t>供应商</w:t>
      </w:r>
    </w:p>
    <w:p w14:paraId="00D7C10B">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应符合《中华人民共和国政府采购法》第二十二条规定条件，并符合采购文件规定的资格要求及特殊条件要求。</w:t>
      </w:r>
    </w:p>
    <w:p w14:paraId="7EBB5BB1">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2.2对在信用中国网站</w:t>
      </w:r>
      <w:r>
        <w:rPr>
          <w:rFonts w:hint="eastAsia" w:hAnsi="宋体" w:cs="宋体"/>
          <w:color w:val="auto"/>
          <w:highlight w:val="none"/>
          <w:lang w:eastAsia="zh-CN"/>
        </w:rPr>
        <w:t>（</w:t>
      </w:r>
      <w:r>
        <w:rPr>
          <w:rFonts w:hint="eastAsia" w:ascii="宋体" w:hAnsi="宋体" w:eastAsia="宋体" w:cs="宋体"/>
          <w:color w:val="auto"/>
          <w:highlight w:val="none"/>
        </w:rPr>
        <w:t>www.creditchina.gov.cn</w:t>
      </w:r>
      <w:r>
        <w:rPr>
          <w:rFonts w:hint="eastAsia" w:hAnsi="宋体" w:cs="宋体"/>
          <w:color w:val="auto"/>
          <w:highlight w:val="none"/>
          <w:lang w:eastAsia="zh-CN"/>
        </w:rPr>
        <w:t>）</w:t>
      </w:r>
      <w:r>
        <w:rPr>
          <w:rFonts w:hint="eastAsia" w:ascii="宋体" w:hAnsi="宋体" w:eastAsia="宋体" w:cs="宋体"/>
          <w:color w:val="auto"/>
          <w:highlight w:val="none"/>
        </w:rPr>
        <w:t>、中国政府采购网</w:t>
      </w:r>
      <w:r>
        <w:rPr>
          <w:rFonts w:hint="eastAsia" w:hAnsi="宋体" w:cs="宋体"/>
          <w:color w:val="auto"/>
          <w:highlight w:val="none"/>
          <w:lang w:eastAsia="zh-CN"/>
        </w:rPr>
        <w:t>（</w:t>
      </w:r>
      <w:r>
        <w:rPr>
          <w:rFonts w:hint="eastAsia" w:ascii="宋体" w:hAnsi="宋体" w:eastAsia="宋体" w:cs="宋体"/>
          <w:color w:val="auto"/>
          <w:highlight w:val="none"/>
        </w:rPr>
        <w:t>www.ccgp.gov.cn</w:t>
      </w:r>
      <w:r>
        <w:rPr>
          <w:rFonts w:hint="eastAsia" w:hAnsi="宋体" w:cs="宋体"/>
          <w:color w:val="auto"/>
          <w:highlight w:val="none"/>
          <w:lang w:eastAsia="zh-CN"/>
        </w:rPr>
        <w:t>）</w:t>
      </w:r>
      <w:r>
        <w:rPr>
          <w:rFonts w:hint="eastAsia" w:ascii="宋体" w:hAnsi="宋体" w:eastAsia="宋体" w:cs="宋体"/>
          <w:color w:val="auto"/>
          <w:highlight w:val="none"/>
        </w:rPr>
        <w:t>列入政府采购严重违法失信行为记录名单的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，不得参与采购活动。</w:t>
      </w:r>
    </w:p>
    <w:p w14:paraId="581DB17F">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不得直接或间接地与为本次采购的项目内容进行设计、编制规范和其他文件的咨询公司、采购代理机构或其附属机构有任何关联。</w:t>
      </w:r>
    </w:p>
    <w:p w14:paraId="68E1F3AE">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应在响应文件中须主动填报参加采购活动前三年内在经营活动中有无重大违法记录（含其授权服务的子公司、分公司等）。</w:t>
      </w:r>
    </w:p>
    <w:p w14:paraId="56721599">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2.5符合</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应承担磋商及履约中应承担的全部责任与义务。</w:t>
      </w:r>
    </w:p>
    <w:p w14:paraId="41E0EF94">
      <w:pPr>
        <w:pStyle w:val="16"/>
        <w:spacing w:line="360" w:lineRule="auto"/>
        <w:ind w:left="210" w:leftChars="100" w:firstLine="420" w:firstLineChars="200"/>
        <w:jc w:val="left"/>
        <w:rPr>
          <w:rFonts w:hint="eastAsia" w:ascii="宋体" w:hAnsi="宋体" w:eastAsia="宋体" w:cs="宋体"/>
          <w:spacing w:val="-1"/>
          <w:szCs w:val="21"/>
        </w:rPr>
      </w:pPr>
      <w:r>
        <w:rPr>
          <w:rFonts w:hint="eastAsia" w:ascii="宋体" w:hAnsi="宋体" w:eastAsia="宋体" w:cs="宋体"/>
          <w:color w:val="auto"/>
          <w:highlight w:val="none"/>
        </w:rPr>
        <w:t>2.6</w:t>
      </w:r>
      <w:r>
        <w:rPr>
          <w:rFonts w:hint="eastAsia" w:ascii="宋体" w:hAnsi="宋体" w:eastAsia="宋体" w:cs="宋体"/>
          <w:spacing w:val="-1"/>
          <w:szCs w:val="21"/>
        </w:rPr>
        <w:t>有下列情形之一的视为供应商相互串通竞标，响应文件将被视为无效：</w:t>
      </w:r>
    </w:p>
    <w:p w14:paraId="507ECE9F">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（1）不同供应商的响应文件由同一单位或者个人编制；</w:t>
      </w:r>
    </w:p>
    <w:p w14:paraId="1F138B10">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（2）不同供应商委托同一单位或者个人办理竞标事宜；</w:t>
      </w:r>
    </w:p>
    <w:p w14:paraId="6674FCE6">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（3）不同的供应商的响应文件载明的项目管理员为同一个人；</w:t>
      </w:r>
    </w:p>
    <w:p w14:paraId="0CE254BA">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（4）不同供应商的响应文件异常一致或者报价呈规律性差异；</w:t>
      </w:r>
    </w:p>
    <w:p w14:paraId="60C8D2DF">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（5）不同供应商的响应文件相互混装；</w:t>
      </w:r>
    </w:p>
    <w:p w14:paraId="2225295D">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（6）不同供应商的磋商保证金从同一单位或者个人账户转出。</w:t>
      </w:r>
    </w:p>
    <w:p w14:paraId="40107E43">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7.6 供应商有下列情形之一的，属于恶意串通行为，将报同级监督管理部门：</w:t>
      </w:r>
    </w:p>
    <w:p w14:paraId="2CD6BC0A">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（1）供应商直接或者间接从采购人或者采购代理机构处获得其他供应商的相关信息并修改其响应 文件；</w:t>
      </w:r>
    </w:p>
    <w:p w14:paraId="3F417114">
      <w:pPr>
        <w:pStyle w:val="16"/>
        <w:spacing w:line="360" w:lineRule="auto"/>
        <w:ind w:left="210" w:leftChars="100" w:firstLine="428" w:firstLineChars="200"/>
        <w:jc w:val="left"/>
        <w:rPr>
          <w:rFonts w:hint="eastAsia" w:ascii="宋体" w:hAnsi="宋体" w:eastAsia="宋体" w:cs="宋体"/>
          <w:spacing w:val="-1"/>
          <w:szCs w:val="21"/>
        </w:rPr>
      </w:pPr>
      <w:r>
        <w:rPr>
          <w:rFonts w:hint="eastAsia" w:ascii="宋体" w:hAnsi="宋体" w:eastAsia="宋体" w:cs="宋体"/>
          <w:spacing w:val="2"/>
          <w:szCs w:val="21"/>
        </w:rPr>
        <w:t>（</w:t>
      </w:r>
      <w:r>
        <w:rPr>
          <w:rFonts w:hint="eastAsia" w:ascii="宋体" w:hAnsi="宋体" w:eastAsia="宋体" w:cs="宋体"/>
          <w:spacing w:val="-1"/>
          <w:szCs w:val="21"/>
        </w:rPr>
        <w:t>2）供应商按照采购人或者采购代理机构的授意撤换、修改响应文件；</w:t>
      </w:r>
    </w:p>
    <w:p w14:paraId="568CD5D4">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（3）供应商之间协商报价、技术方案等响应文件或者响应文件的实质性内容；</w:t>
      </w:r>
    </w:p>
    <w:p w14:paraId="27C808F2">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（4）属于同一集团、协会、商会等组织成员的供应商按照该组织要求协同参加政府采购活动；</w:t>
      </w:r>
    </w:p>
    <w:p w14:paraId="28F68DAA">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（5）供应商之间事先约定一致抬高或者压低报价，或者在政府采购活动中事先约定轮流以高价位</w:t>
      </w:r>
    </w:p>
    <w:p w14:paraId="2425F83D">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或者低价位成交，或者事先约定由某一特定供应商成交，然后再参加竞标；</w:t>
      </w:r>
    </w:p>
    <w:p w14:paraId="7BD4B512">
      <w:pPr>
        <w:pStyle w:val="16"/>
        <w:spacing w:line="360" w:lineRule="auto"/>
        <w:ind w:left="210" w:leftChars="100" w:firstLine="416" w:firstLineChars="200"/>
        <w:jc w:val="left"/>
        <w:rPr>
          <w:rFonts w:hint="eastAsia" w:ascii="宋体" w:hAnsi="宋体" w:eastAsia="宋体" w:cs="宋体"/>
          <w:spacing w:val="-1"/>
          <w:szCs w:val="21"/>
        </w:rPr>
      </w:pPr>
      <w:r>
        <w:rPr>
          <w:rFonts w:hint="eastAsia" w:ascii="宋体" w:hAnsi="宋体" w:eastAsia="宋体" w:cs="宋体"/>
          <w:spacing w:val="-1"/>
          <w:szCs w:val="21"/>
        </w:rPr>
        <w:t>（6）供应商之间商定部分供应商放弃参加政府采购活动或者放弃成交；</w:t>
      </w:r>
    </w:p>
    <w:p w14:paraId="3BABCADA">
      <w:pPr>
        <w:pStyle w:val="16"/>
        <w:spacing w:line="360" w:lineRule="auto"/>
        <w:ind w:left="210" w:leftChars="100" w:firstLine="416" w:firstLineChars="200"/>
        <w:jc w:val="left"/>
        <w:rPr>
          <w:rFonts w:hint="eastAsia" w:ascii="宋体" w:hAnsi="宋体" w:eastAsia="宋体" w:cs="宋体"/>
          <w:color w:val="auto"/>
          <w:highlight w:val="none"/>
        </w:rPr>
      </w:pPr>
      <w:r>
        <w:rPr>
          <w:rFonts w:hint="eastAsia" w:ascii="宋体" w:hAnsi="宋体" w:eastAsia="宋体" w:cs="宋体"/>
          <w:spacing w:val="-1"/>
          <w:szCs w:val="21"/>
        </w:rPr>
        <w:t>（7）供应商与采购人或者采购代理机构之间、供应商相互之间，为谋求特定供应商成交或者排斥 其他供应商的其他串通行为。</w:t>
      </w:r>
    </w:p>
    <w:p w14:paraId="56BC3CE7">
      <w:pPr>
        <w:pStyle w:val="16"/>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2.7合格的供应商应符合供应商须知前附表所规定的资格要求。</w:t>
      </w:r>
    </w:p>
    <w:p w14:paraId="3D4E47F4">
      <w:pPr>
        <w:pStyle w:val="16"/>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2.8联合体竞标：本项目是否接受联合体竞标按本须知前附表。</w:t>
      </w:r>
    </w:p>
    <w:p w14:paraId="2DF814A3">
      <w:pPr>
        <w:pStyle w:val="16"/>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2.8.1体联合体竞标具体要求</w:t>
      </w:r>
    </w:p>
    <w:p w14:paraId="1D2C71C4">
      <w:pPr>
        <w:pStyle w:val="16"/>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（1）两个以上供应商可以组成一个竞标联合体，以一个供应商的身份竞标。联合体竞标的，须提供《联合体竞标协议》。</w:t>
      </w:r>
    </w:p>
    <w:p w14:paraId="3A404A20">
      <w:pPr>
        <w:pStyle w:val="16"/>
        <w:spacing w:line="360" w:lineRule="auto"/>
        <w:ind w:left="210" w:leftChars="100" w:firstLine="416" w:firstLineChars="200"/>
        <w:jc w:val="left"/>
        <w:rPr>
          <w:rFonts w:hint="eastAsia" w:ascii="宋体" w:hAnsi="宋体" w:eastAsia="宋体" w:cs="宋体"/>
          <w:spacing w:val="-1"/>
          <w:szCs w:val="21"/>
          <w:lang w:val="en-US" w:eastAsia="zh-CN"/>
        </w:rPr>
      </w:pPr>
      <w:r>
        <w:rPr>
          <w:rFonts w:hint="eastAsia" w:ascii="宋体" w:hAnsi="宋体" w:eastAsia="宋体" w:cs="宋体"/>
          <w:spacing w:val="-1"/>
          <w:szCs w:val="21"/>
          <w:lang w:val="en-US" w:eastAsia="zh-CN"/>
        </w:rPr>
        <w:t>（2）以联合体形式参加竞标的，联合体各方均应当符合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的条件。本项目有特殊要求规定供应商特定资格条件的，联合体各方中至少应当有一方符合采购文件规定的特定条件。</w:t>
      </w:r>
    </w:p>
    <w:p w14:paraId="63722C17">
      <w:pPr>
        <w:pStyle w:val="19"/>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联合体各方之间应当签订共同竞标协议，明确约定联合体各方承担的工作和响应的责任，并将共同竞标协议连同响应文件一并提交本采购代理机构。联合体各方签订共同竞标协议后，不得再以自己名义单独在同一项目中竞标，也不得组成新的联合体参加同一项目竞标。否则，与之相关的响应文件作废。</w:t>
      </w:r>
    </w:p>
    <w:p w14:paraId="7CABE416">
      <w:pPr>
        <w:pStyle w:val="19"/>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（4）竞标联合体的业绩和信誉按联合体主体方（或牵头方）计算。</w:t>
      </w:r>
    </w:p>
    <w:p w14:paraId="18ADA5A3">
      <w:pPr>
        <w:pStyle w:val="19"/>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（5）竞标联合体供应商的相同资质按最低的一方计算。</w:t>
      </w:r>
    </w:p>
    <w:p w14:paraId="27497F2A">
      <w:pPr>
        <w:pStyle w:val="19"/>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2.8.2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40%以上的，可给予联合体4%-6%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49F18D6D">
      <w:pPr>
        <w:pStyle w:val="4"/>
        <w:spacing w:before="0" w:after="0" w:line="360" w:lineRule="auto"/>
        <w:rPr>
          <w:rFonts w:hint="eastAsia" w:ascii="宋体" w:hAnsi="宋体" w:eastAsia="宋体" w:cs="宋体"/>
          <w:color w:val="auto"/>
          <w:sz w:val="21"/>
          <w:szCs w:val="21"/>
          <w:highlight w:val="none"/>
        </w:rPr>
      </w:pPr>
      <w:bookmarkStart w:id="42" w:name="_Toc486922957"/>
      <w:bookmarkStart w:id="43" w:name="_Toc206525684"/>
      <w:bookmarkStart w:id="44" w:name="_Toc239839865"/>
      <w:bookmarkStart w:id="45" w:name="_Toc207770837"/>
      <w:bookmarkStart w:id="46" w:name="_Toc230578059"/>
      <w:bookmarkStart w:id="47" w:name="_Toc185702551"/>
      <w:bookmarkStart w:id="48" w:name="_Toc486196140"/>
      <w:bookmarkStart w:id="49" w:name="OLE_LINK4"/>
      <w:r>
        <w:rPr>
          <w:rFonts w:hint="eastAsia" w:ascii="宋体" w:hAnsi="宋体" w:eastAsia="宋体" w:cs="宋体"/>
          <w:color w:val="auto"/>
          <w:sz w:val="21"/>
          <w:szCs w:val="21"/>
          <w:highlight w:val="none"/>
        </w:rPr>
        <w:t>3．磋商费用</w:t>
      </w:r>
      <w:bookmarkEnd w:id="42"/>
      <w:bookmarkEnd w:id="43"/>
      <w:bookmarkEnd w:id="44"/>
      <w:bookmarkEnd w:id="45"/>
      <w:bookmarkEnd w:id="46"/>
      <w:bookmarkEnd w:id="47"/>
      <w:bookmarkEnd w:id="48"/>
    </w:p>
    <w:bookmarkEnd w:id="49"/>
    <w:p w14:paraId="2F17F175">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应承担所有与准备和参加采购活动有关的费用。不论磋商的结果如何，采购人和采购代理机构在任何情况下均无义务和责任承担此类费用。</w:t>
      </w:r>
    </w:p>
    <w:p w14:paraId="675F9FE3">
      <w:pPr>
        <w:pStyle w:val="4"/>
        <w:spacing w:before="0" w:after="0" w:line="360" w:lineRule="auto"/>
        <w:rPr>
          <w:rFonts w:hint="eastAsia" w:ascii="宋体" w:hAnsi="宋体" w:eastAsia="宋体" w:cs="宋体"/>
          <w:color w:val="auto"/>
          <w:sz w:val="21"/>
          <w:szCs w:val="21"/>
          <w:highlight w:val="none"/>
        </w:rPr>
      </w:pPr>
      <w:bookmarkStart w:id="50" w:name="_Toc486196141"/>
      <w:bookmarkStart w:id="51" w:name="_Toc486922958"/>
      <w:r>
        <w:rPr>
          <w:rFonts w:hint="eastAsia" w:ascii="宋体" w:hAnsi="宋体" w:eastAsia="宋体" w:cs="宋体"/>
          <w:color w:val="auto"/>
          <w:sz w:val="21"/>
          <w:szCs w:val="21"/>
          <w:highlight w:val="none"/>
        </w:rPr>
        <w:t>4．特别说明</w:t>
      </w:r>
      <w:bookmarkEnd w:id="50"/>
      <w:bookmarkEnd w:id="51"/>
    </w:p>
    <w:p w14:paraId="214880BF">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4.1提供相同品牌产品的不同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参加同一合同项下磋商的，以其中通过资格审查、符合性审查且报价最低的参加评标，报价相同的，由采购人自主选择确定一个参加评标的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，其他磋商无效。非单一产品采购项目中，多家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提供的核心产品品牌相同的，视为提供相同品牌产品。</w:t>
      </w:r>
    </w:p>
    <w:p w14:paraId="6626BB07">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4.2关联</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不得参加同一合同项下采购活动，否则响应文件将被视为无效。单位负责人为同一人或者存在直接控股、管理关系的不同的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，不得参加同一合同项下的采购活动；生产厂商授权给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后自己不得参加同一合同项下的采购活动；生产厂商对同一品牌同一型号的货物，仅能委托一个代理商参加磋商。除单一来源采购项目外，为采购项目提供整体设计、规范编制或者项目管理、监理、检测等服务的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，不得再参加该采购项目的其他采购活动。</w:t>
      </w:r>
    </w:p>
    <w:p w14:paraId="7706F38A">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磋商所使用的资格、信誉、荣誉、业绩与企业认证必须为本法人所拥有。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投入所使用的采购项目实施人员必须为本法人员工（或必须为本法人或控股公司正式员工）。</w:t>
      </w:r>
    </w:p>
    <w:p w14:paraId="15365DD6">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应仔细阅读磋商文件的所有内容，按照磋商文件的要求提交响应文件，并对所提供的全部资料的真实性承担法律责任。</w:t>
      </w:r>
    </w:p>
    <w:p w14:paraId="407D05C5">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4.5</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在采购活动中提供任何虚假材料，其磋商无效，并报采购监管部门查处；中标后发现的，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须依照《中华人民共和国消费者权益保护法》第49条之规定双倍赔偿采购人，且民事赔偿并不免除违法</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的行政与刑事责任。</w:t>
      </w:r>
    </w:p>
    <w:p w14:paraId="15DD636B">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4.6本项目不允许转包、分包。如成交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出现转包或分包情形，采购单位有权取消其成交资格，且磋商保证金或履约保证金不予退还。</w:t>
      </w:r>
    </w:p>
    <w:p w14:paraId="42730271">
      <w:pPr>
        <w:autoSpaceDE w:val="0"/>
        <w:autoSpaceDN w:val="0"/>
        <w:adjustRightInd w:val="0"/>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4.7 踏勘现场</w:t>
      </w:r>
    </w:p>
    <w:p w14:paraId="0BA0576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4.7.1 </w:t>
      </w:r>
      <w:r>
        <w:rPr>
          <w:rFonts w:hint="eastAsia" w:ascii="宋体" w:hAnsi="宋体" w:eastAsia="宋体" w:cs="宋体"/>
          <w:color w:val="auto"/>
          <w:szCs w:val="21"/>
          <w:highlight w:val="none"/>
          <w:lang w:eastAsia="zh-CN"/>
        </w:rPr>
        <w:t>是否组织踏勘现场详见：供应商</w:t>
      </w:r>
      <w:r>
        <w:rPr>
          <w:rFonts w:hint="eastAsia" w:ascii="宋体" w:hAnsi="宋体" w:eastAsia="宋体" w:cs="宋体"/>
          <w:color w:val="auto"/>
          <w:szCs w:val="21"/>
          <w:highlight w:val="none"/>
        </w:rPr>
        <w:t>须知前附表</w:t>
      </w:r>
      <w:r>
        <w:rPr>
          <w:rFonts w:hint="eastAsia" w:ascii="宋体" w:hAnsi="宋体" w:eastAsia="宋体" w:cs="宋体"/>
          <w:color w:val="auto"/>
          <w:szCs w:val="21"/>
          <w:highlight w:val="none"/>
          <w:lang w:eastAsia="zh-CN"/>
        </w:rPr>
        <w:t>。</w:t>
      </w:r>
    </w:p>
    <w:p w14:paraId="569E31C2">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须知前附表规定组织踏勘现场的，采购人按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须知前附表规定的时间、地点组织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踏勘项目现场。</w:t>
      </w:r>
    </w:p>
    <w:p w14:paraId="7D55C7DB">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4.7.2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踏勘现场发生的费用自理。</w:t>
      </w:r>
    </w:p>
    <w:p w14:paraId="5786E15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4.7.3 除采购人的原因外，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自行负责在踏勘现场中所发生的人员伤亡和财产损失。</w:t>
      </w:r>
    </w:p>
    <w:p w14:paraId="065F3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4.7.4 采购人在踏勘现场中介绍的工程场地和相关的周边环境情况，供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在编制响应文件时参考，采购人不对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据此作出的判断和决策负责。</w:t>
      </w:r>
    </w:p>
    <w:p w14:paraId="0A34A53E">
      <w:pPr>
        <w:autoSpaceDE w:val="0"/>
        <w:autoSpaceDN w:val="0"/>
        <w:adjustRightInd w:val="0"/>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4.8 磋商预备会</w:t>
      </w:r>
    </w:p>
    <w:p w14:paraId="46BA0D5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是否组织磋商预备会详见：供应商</w:t>
      </w:r>
      <w:r>
        <w:rPr>
          <w:rFonts w:hint="eastAsia" w:ascii="宋体" w:hAnsi="宋体" w:eastAsia="宋体" w:cs="宋体"/>
          <w:color w:val="auto"/>
          <w:szCs w:val="21"/>
          <w:highlight w:val="none"/>
        </w:rPr>
        <w:t>须知前附表</w:t>
      </w:r>
    </w:p>
    <w:p w14:paraId="7B351499">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须知前附表规定召开磋商预备会的，采购人按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须知前附表规定的时间和地点召开磋商预备会，澄清</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提出的问题。</w:t>
      </w:r>
    </w:p>
    <w:p w14:paraId="436B4E02">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须知前附表规定的时间前，以书面形式将提出的问题送达采购人，以便采购人在会议期间澄清。</w:t>
      </w:r>
    </w:p>
    <w:p w14:paraId="1B4D2B12">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4.8.3磋商预备会后</w:t>
      </w:r>
      <w:r>
        <w:rPr>
          <w:rFonts w:hint="eastAsia" w:ascii="宋体" w:hAnsi="宋体" w:eastAsia="宋体" w:cs="宋体"/>
          <w:color w:val="auto"/>
          <w:kern w:val="0"/>
          <w:szCs w:val="21"/>
          <w:highlight w:val="none"/>
        </w:rPr>
        <w:t>，采购人在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须知前附表规定的时间内，将对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所提问题的澄清，以书面方式通知所有购买响应文件的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。该澄清内容为响应文件的组成部分。</w:t>
      </w:r>
    </w:p>
    <w:p w14:paraId="7CE6307D">
      <w:pPr>
        <w:pStyle w:val="4"/>
        <w:numPr>
          <w:ilvl w:val="0"/>
          <w:numId w:val="0"/>
        </w:numPr>
        <w:spacing w:before="0" w:after="0" w:line="360" w:lineRule="auto"/>
        <w:ind w:leftChars="200"/>
        <w:rPr>
          <w:rFonts w:hint="eastAsia" w:ascii="宋体" w:hAnsi="宋体" w:eastAsia="宋体" w:cs="宋体"/>
          <w:color w:val="auto"/>
          <w:sz w:val="21"/>
          <w:szCs w:val="21"/>
          <w:highlight w:val="none"/>
        </w:rPr>
      </w:pPr>
      <w:bookmarkStart w:id="52" w:name="_Toc486922959"/>
      <w:bookmarkStart w:id="53" w:name="_Toc486196142"/>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询问、质疑和投诉</w:t>
      </w:r>
      <w:bookmarkEnd w:id="52"/>
      <w:bookmarkEnd w:id="53"/>
    </w:p>
    <w:p w14:paraId="543F2AC1">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5.1询问。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如发现竞标文件内容有误或对采购活动事项有疑问的，应在投标截止日期前的正常工作时间以书面形式向采购人或采购代理机构提出询问、澄清。采购人或采购代理机构自收到之日起3个工作日内对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依法提出的询问作出答复，但答复的内容不得涉及商业秘密。</w:t>
      </w:r>
    </w:p>
    <w:p w14:paraId="7B8C5000">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5.2质疑。</w:t>
      </w:r>
    </w:p>
    <w:p w14:paraId="26DEA054">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认为采购文件、采购过程、中标或者成交结果使自己的权益受到损害的，可以在知道或者应知其权益受到损害之日起7个工作日内，以</w:t>
      </w:r>
      <w:r>
        <w:rPr>
          <w:rFonts w:hint="eastAsia" w:ascii="宋体" w:hAnsi="宋体" w:eastAsia="宋体" w:cs="宋体"/>
          <w:b/>
          <w:bCs/>
          <w:color w:val="auto"/>
          <w:highlight w:val="none"/>
        </w:rPr>
        <w:t>书面形式</w:t>
      </w:r>
      <w:r>
        <w:rPr>
          <w:rFonts w:hint="eastAsia" w:ascii="宋体" w:hAnsi="宋体" w:eastAsia="宋体" w:cs="宋体"/>
          <w:color w:val="auto"/>
          <w:highlight w:val="none"/>
        </w:rPr>
        <w:t>向采购人、采购代理机构提出质疑。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应在法定质疑期内一次性提出针对同一采购程序环节的质疑。</w:t>
      </w:r>
    </w:p>
    <w:p w14:paraId="6FAA1308">
      <w:pPr>
        <w:tabs>
          <w:tab w:val="left" w:pos="2835"/>
        </w:tabs>
        <w:spacing w:line="360" w:lineRule="auto"/>
        <w:ind w:firstLine="422" w:firstLineChars="201"/>
        <w:rPr>
          <w:rFonts w:hint="eastAsia" w:ascii="宋体" w:hAnsi="宋体" w:eastAsia="宋体" w:cs="宋体"/>
          <w:szCs w:val="21"/>
          <w:highlight w:val="none"/>
        </w:rPr>
      </w:pPr>
      <w:r>
        <w:rPr>
          <w:rFonts w:hint="eastAsia" w:ascii="宋体" w:hAnsi="宋体" w:eastAsia="宋体" w:cs="宋体"/>
          <w:szCs w:val="21"/>
          <w:highlight w:val="none"/>
        </w:rPr>
        <w:t>（1）对可以质疑的</w:t>
      </w:r>
      <w:r>
        <w:rPr>
          <w:rFonts w:hint="eastAsia" w:ascii="宋体" w:hAnsi="宋体" w:eastAsia="宋体" w:cs="宋体"/>
          <w:highlight w:val="none"/>
        </w:rPr>
        <w:t>采购文件</w:t>
      </w:r>
      <w:r>
        <w:rPr>
          <w:rFonts w:hint="eastAsia" w:ascii="宋体" w:hAnsi="宋体" w:eastAsia="宋体" w:cs="宋体"/>
          <w:szCs w:val="21"/>
          <w:highlight w:val="none"/>
        </w:rPr>
        <w:t>提出质疑的，为收到</w:t>
      </w:r>
      <w:r>
        <w:rPr>
          <w:rFonts w:hint="eastAsia" w:ascii="宋体" w:hAnsi="宋体" w:eastAsia="宋体" w:cs="宋体"/>
          <w:highlight w:val="none"/>
        </w:rPr>
        <w:t>采购文件</w:t>
      </w:r>
      <w:r>
        <w:rPr>
          <w:rFonts w:hint="eastAsia" w:ascii="宋体" w:hAnsi="宋体" w:eastAsia="宋体" w:cs="宋体"/>
          <w:szCs w:val="21"/>
          <w:highlight w:val="none"/>
        </w:rPr>
        <w:t>之日；</w:t>
      </w:r>
    </w:p>
    <w:p w14:paraId="319054B9">
      <w:pPr>
        <w:tabs>
          <w:tab w:val="left" w:pos="2835"/>
        </w:tabs>
        <w:spacing w:line="360" w:lineRule="auto"/>
        <w:ind w:firstLine="422" w:firstLineChars="201"/>
        <w:rPr>
          <w:rFonts w:hint="eastAsia" w:ascii="宋体" w:hAnsi="宋体" w:eastAsia="宋体" w:cs="宋体"/>
          <w:szCs w:val="21"/>
          <w:highlight w:val="none"/>
        </w:rPr>
      </w:pPr>
      <w:r>
        <w:rPr>
          <w:rFonts w:hint="eastAsia" w:ascii="宋体" w:hAnsi="宋体" w:eastAsia="宋体" w:cs="宋体"/>
          <w:szCs w:val="21"/>
          <w:highlight w:val="none"/>
        </w:rPr>
        <w:t>（2）对采购过程提出质疑的，为各采购程序环节结束之日；</w:t>
      </w:r>
    </w:p>
    <w:p w14:paraId="017025E3">
      <w:pPr>
        <w:pStyle w:val="19"/>
        <w:spacing w:line="360" w:lineRule="auto"/>
        <w:rPr>
          <w:rFonts w:hint="eastAsia" w:ascii="宋体" w:hAnsi="宋体" w:eastAsia="宋体" w:cs="宋体"/>
          <w:color w:val="auto"/>
          <w:highlight w:val="none"/>
        </w:rPr>
      </w:pPr>
      <w:r>
        <w:rPr>
          <w:rFonts w:hint="eastAsia" w:ascii="宋体" w:hAnsi="宋体" w:eastAsia="宋体" w:cs="宋体"/>
          <w:szCs w:val="21"/>
          <w:highlight w:val="none"/>
        </w:rPr>
        <w:t>（3）对成交结果提出质疑的，为成交结果公告期限届满之日。</w:t>
      </w:r>
    </w:p>
    <w:p w14:paraId="1A071F69">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5.2.2提出质疑的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（以下简称质疑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）应当是参与所质疑项目采购活动的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已依法获取其可质疑的采购文件的，可以对该文件提出质疑。对采购文件提出质疑的，应当在获取采购文件或者采购文件公告期限届满之日起7个工作日内提出。</w:t>
      </w:r>
    </w:p>
    <w:p w14:paraId="252F65B6">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提出质疑应当提交质疑函和必要的证明材料。质疑函应当包括下列内容：</w:t>
      </w:r>
    </w:p>
    <w:p w14:paraId="420D7240">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的姓名或者名称、地址、邮编、联系人及联系电话；</w:t>
      </w:r>
    </w:p>
    <w:p w14:paraId="596B362F">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316C9F10">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D03BF5A">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C265EB0">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6C8C482F">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36CDD2DB">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质疑书应当署名。质疑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为自然人的，应当由本人签字；质疑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为法人或者其他组织的，应当由法定代表人或者主要负责人签字和盖章，并加盖公章。</w:t>
      </w:r>
    </w:p>
    <w:p w14:paraId="1EF57E33">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可以委托代理人进行质疑。其授权委托书应当载明代理人的姓名或者名称、代理事项、具体权限、期限和相关事项。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为自然人的，应当由本人签字；</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为法人或者其他组织的，应当由法定代表人、主要负责人签字和盖章，并加盖公章。代理人提出质疑，应当提交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签署的授权委托书。</w:t>
      </w:r>
    </w:p>
    <w:p w14:paraId="5DB91686">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5.2.5质疑函应明确阐述采购文件、采购过程、中标或者成交结果中使自己合法权益受到损害的实质性内容，提供相关事实、依据和证据及其来源或线索，便于有关单位调查、答复和处理。</w:t>
      </w:r>
    </w:p>
    <w:p w14:paraId="137EFF55">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5.2.6本项目</w:t>
      </w:r>
      <w:r>
        <w:rPr>
          <w:rFonts w:hint="eastAsia" w:ascii="宋体" w:hAnsi="宋体" w:eastAsia="宋体" w:cs="宋体"/>
          <w:b/>
          <w:bCs/>
          <w:color w:val="auto"/>
          <w:highlight w:val="none"/>
        </w:rPr>
        <w:t>只接受纸质材料形式的质疑</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质疑、投诉应当采用书面形式</w:t>
      </w:r>
      <w:r>
        <w:rPr>
          <w:rFonts w:hint="eastAsia" w:ascii="宋体" w:hAnsi="宋体" w:eastAsia="宋体" w:cs="宋体"/>
          <w:color w:val="auto"/>
          <w:highlight w:val="none"/>
        </w:rPr>
        <w:t>，不接受电子送达的质疑材料，即不接受以传真、电子邮件、移动通信等即时收悉的特定系统作为送达媒介的质疑材料。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应在法定时间向采购人或采购代理机构提出质疑，接收质疑函的联系部门、联系电话和通讯地址见招标公告。不满足要求的质疑将不予受理。</w:t>
      </w:r>
    </w:p>
    <w:p w14:paraId="72D0C780">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5.2.7采购人、采购代理机构在收到</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的质疑函后7个工作日内作出答复，并以书面形式通知质疑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和其他有关</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。但答复的内容不得涉及商业秘密。</w:t>
      </w:r>
    </w:p>
    <w:p w14:paraId="3A2D5474">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5.3投诉。质疑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对采购人、采购代理机构的答复不满意，或者采购人、采购代理机构未在规定时间内作出答复的，可以在答复期满后15个工作日内向同级财政部门提起投诉。</w:t>
      </w:r>
    </w:p>
    <w:p w14:paraId="2906E35D">
      <w:pPr>
        <w:pStyle w:val="19"/>
        <w:spacing w:line="360" w:lineRule="auto"/>
        <w:ind w:firstLine="420"/>
        <w:rPr>
          <w:rFonts w:hint="eastAsia" w:ascii="宋体" w:hAnsi="宋体" w:eastAsia="宋体" w:cs="宋体"/>
          <w:color w:val="auto"/>
          <w:highlight w:val="none"/>
        </w:rPr>
      </w:pPr>
    </w:p>
    <w:p w14:paraId="43A5BBF0">
      <w:pPr>
        <w:spacing w:line="360" w:lineRule="auto"/>
        <w:jc w:val="center"/>
        <w:rPr>
          <w:rFonts w:hint="eastAsia" w:ascii="宋体" w:hAnsi="宋体" w:eastAsia="宋体" w:cs="宋体"/>
          <w:b/>
          <w:bCs/>
          <w:color w:val="auto"/>
          <w:sz w:val="24"/>
          <w:szCs w:val="32"/>
          <w:highlight w:val="none"/>
        </w:rPr>
      </w:pPr>
      <w:bookmarkStart w:id="54" w:name="_Toc185702552"/>
      <w:bookmarkStart w:id="55" w:name="_Toc239839866"/>
      <w:bookmarkStart w:id="56" w:name="_Toc207770838"/>
      <w:bookmarkStart w:id="57" w:name="_Toc230578060"/>
      <w:bookmarkStart w:id="58" w:name="_Toc486196143"/>
      <w:bookmarkStart w:id="59" w:name="_Toc486922960"/>
      <w:bookmarkStart w:id="60" w:name="_Toc206525685"/>
      <w:r>
        <w:rPr>
          <w:rFonts w:hint="eastAsia" w:ascii="宋体" w:hAnsi="宋体" w:eastAsia="宋体" w:cs="宋体"/>
          <w:b/>
          <w:bCs/>
          <w:color w:val="auto"/>
          <w:sz w:val="24"/>
          <w:szCs w:val="32"/>
          <w:highlight w:val="none"/>
        </w:rPr>
        <w:t>二</w:t>
      </w:r>
      <w:r>
        <w:rPr>
          <w:rFonts w:hint="eastAsia" w:ascii="宋体" w:hAnsi="宋体" w:eastAsia="宋体" w:cs="宋体"/>
          <w:b/>
          <w:bCs/>
          <w:color w:val="auto"/>
          <w:sz w:val="24"/>
          <w:szCs w:val="32"/>
          <w:highlight w:val="none"/>
          <w:lang w:val="en-US" w:eastAsia="zh-CN"/>
        </w:rPr>
        <w:t xml:space="preserve">   </w:t>
      </w:r>
      <w:r>
        <w:rPr>
          <w:rFonts w:hint="eastAsia" w:ascii="宋体" w:hAnsi="宋体" w:eastAsia="宋体" w:cs="宋体"/>
          <w:b/>
          <w:bCs/>
          <w:color w:val="auto"/>
          <w:sz w:val="24"/>
          <w:szCs w:val="32"/>
          <w:highlight w:val="none"/>
        </w:rPr>
        <w:t>竞争性磋商文件（简称磋商文件或采购文件）</w:t>
      </w:r>
      <w:bookmarkEnd w:id="54"/>
      <w:bookmarkEnd w:id="55"/>
      <w:bookmarkEnd w:id="56"/>
      <w:bookmarkEnd w:id="57"/>
      <w:bookmarkEnd w:id="58"/>
      <w:bookmarkEnd w:id="59"/>
      <w:bookmarkEnd w:id="60"/>
    </w:p>
    <w:p w14:paraId="267E3B12">
      <w:pPr>
        <w:pStyle w:val="4"/>
        <w:spacing w:before="0" w:after="0" w:line="360" w:lineRule="auto"/>
        <w:rPr>
          <w:rFonts w:hint="eastAsia" w:ascii="宋体" w:hAnsi="宋体" w:eastAsia="宋体" w:cs="宋体"/>
          <w:color w:val="auto"/>
          <w:sz w:val="21"/>
          <w:szCs w:val="21"/>
          <w:highlight w:val="none"/>
        </w:rPr>
      </w:pPr>
      <w:bookmarkStart w:id="61" w:name="_Toc206525686"/>
      <w:bookmarkStart w:id="62" w:name="_Toc207770839"/>
      <w:bookmarkStart w:id="63" w:name="_Toc230578061"/>
      <w:bookmarkStart w:id="64" w:name="_Toc486196144"/>
      <w:bookmarkStart w:id="65" w:name="_Toc486922961"/>
      <w:bookmarkStart w:id="66" w:name="_Toc185702553"/>
      <w:bookmarkStart w:id="67" w:name="_Toc239839867"/>
      <w:r>
        <w:rPr>
          <w:rFonts w:hint="eastAsia" w:ascii="宋体" w:hAnsi="宋体" w:eastAsia="宋体" w:cs="宋体"/>
          <w:color w:val="auto"/>
          <w:sz w:val="21"/>
          <w:szCs w:val="21"/>
          <w:highlight w:val="none"/>
        </w:rPr>
        <w:t>6．磋商文件的构成</w:t>
      </w:r>
      <w:bookmarkEnd w:id="61"/>
      <w:bookmarkEnd w:id="62"/>
      <w:bookmarkEnd w:id="63"/>
      <w:bookmarkEnd w:id="64"/>
      <w:bookmarkEnd w:id="65"/>
      <w:bookmarkEnd w:id="66"/>
      <w:bookmarkEnd w:id="67"/>
    </w:p>
    <w:p w14:paraId="286B8168">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6.1磋商文件由下列文件以及在采购过程中发出的更改、修正和补充文件组成：</w:t>
      </w:r>
    </w:p>
    <w:p w14:paraId="7EC4EA1B">
      <w:pPr>
        <w:pStyle w:val="19"/>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p>
    <w:p w14:paraId="036FC262">
      <w:pPr>
        <w:pStyle w:val="19"/>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须知及前附表</w:t>
      </w:r>
    </w:p>
    <w:p w14:paraId="01F21F4B">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第三章  采购内容及要求</w:t>
      </w:r>
    </w:p>
    <w:p w14:paraId="31CC242F">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第四章  政府采购合同（格式）</w:t>
      </w:r>
    </w:p>
    <w:p w14:paraId="0866ECEB">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第五章  评标办法</w:t>
      </w:r>
    </w:p>
    <w:p w14:paraId="01DBB86F">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第六章  响应文件（格式）</w:t>
      </w:r>
    </w:p>
    <w:p w14:paraId="3439BED0">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第七章  附件</w:t>
      </w:r>
    </w:p>
    <w:p w14:paraId="53DCECBA">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应认真阅读、并充分理解磋商文件的全部内容（包括所有的补充、修改内容、重要事项、格式、条款和技术规范、参数及要求等）。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没有按照磋商文件要求提交全部资料，或者响应文件没有对磋商文件在各方面都做出实质性响应是</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的风险，有可能导致其响应文件被拒绝，或被认定为无效响应文件或被确定为响应无效。</w:t>
      </w:r>
    </w:p>
    <w:p w14:paraId="6CA128B7">
      <w:pPr>
        <w:pStyle w:val="4"/>
        <w:spacing w:before="0" w:after="0" w:line="360" w:lineRule="auto"/>
        <w:rPr>
          <w:rFonts w:hint="eastAsia" w:ascii="宋体" w:hAnsi="宋体" w:eastAsia="宋体" w:cs="宋体"/>
          <w:color w:val="auto"/>
          <w:sz w:val="21"/>
          <w:szCs w:val="21"/>
          <w:highlight w:val="none"/>
        </w:rPr>
      </w:pPr>
      <w:bookmarkStart w:id="68" w:name="_Toc230578062"/>
      <w:bookmarkStart w:id="69" w:name="_Toc239839868"/>
      <w:bookmarkStart w:id="70" w:name="_Toc185702554"/>
      <w:bookmarkStart w:id="71" w:name="_Toc486922962"/>
      <w:bookmarkStart w:id="72" w:name="_Toc207770840"/>
      <w:bookmarkStart w:id="73" w:name="_Toc206525687"/>
      <w:bookmarkStart w:id="74" w:name="_Toc486196145"/>
      <w:r>
        <w:rPr>
          <w:rFonts w:hint="eastAsia" w:ascii="宋体" w:hAnsi="宋体" w:eastAsia="宋体" w:cs="宋体"/>
          <w:color w:val="auto"/>
          <w:sz w:val="21"/>
          <w:szCs w:val="21"/>
          <w:highlight w:val="none"/>
        </w:rPr>
        <w:t>7．磋商文件的澄清和修改</w:t>
      </w:r>
      <w:bookmarkEnd w:id="68"/>
      <w:bookmarkEnd w:id="69"/>
      <w:bookmarkEnd w:id="70"/>
      <w:bookmarkEnd w:id="71"/>
      <w:bookmarkEnd w:id="72"/>
      <w:bookmarkEnd w:id="73"/>
      <w:bookmarkEnd w:id="74"/>
    </w:p>
    <w:p w14:paraId="79E9CBD8">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如发现采购文件内容有误或对采购活动事项有疑问的，应在提交首次响应文件磋商</w:t>
      </w:r>
      <w:r>
        <w:rPr>
          <w:rFonts w:hint="eastAsia" w:ascii="宋体" w:hAnsi="宋体" w:eastAsia="宋体" w:cs="宋体"/>
          <w:color w:val="auto"/>
          <w:highlight w:val="none"/>
          <w:lang w:eastAsia="zh-CN"/>
        </w:rPr>
        <w:t>截止之</w:t>
      </w:r>
      <w:r>
        <w:rPr>
          <w:rFonts w:hint="eastAsia" w:ascii="宋体" w:hAnsi="宋体" w:eastAsia="宋体" w:cs="宋体"/>
          <w:color w:val="auto"/>
          <w:highlight w:val="none"/>
          <w:lang w:val="en-US" w:eastAsia="zh-CN"/>
        </w:rPr>
        <w:t>日</w:t>
      </w:r>
      <w:r>
        <w:rPr>
          <w:rFonts w:hint="eastAsia" w:ascii="宋体" w:hAnsi="宋体" w:eastAsia="宋体" w:cs="宋体"/>
          <w:color w:val="auto"/>
          <w:highlight w:val="none"/>
          <w:lang w:eastAsia="zh-CN"/>
        </w:rPr>
        <w:t>前的正常工作时间</w:t>
      </w:r>
      <w:r>
        <w:rPr>
          <w:rFonts w:hint="eastAsia" w:ascii="宋体" w:hAnsi="宋体" w:eastAsia="宋体" w:cs="宋体"/>
          <w:color w:val="auto"/>
          <w:highlight w:val="none"/>
        </w:rPr>
        <w:t>以书面形式向采购人或采购代理机构提出澄清或者询问。采购人、采购代理机构将在3个工作日内对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依法提出的询问作出答复。</w:t>
      </w:r>
    </w:p>
    <w:p w14:paraId="3A8F4FAD">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7.2提交首次响应文件截止之日前，采购人、采购代理机构对已发出的磋商文件进行必要的澄清或者修改。如澄清或者修改的内容可能影响响应文件编制的，在提交首次响应文件截止之日5日前，在采购信息发布媒体发布更正公告</w:t>
      </w:r>
      <w:r>
        <w:rPr>
          <w:rFonts w:hint="eastAsia" w:ascii="宋体" w:hAnsi="宋体" w:eastAsia="宋体" w:cs="宋体"/>
          <w:color w:val="auto"/>
          <w:highlight w:val="none"/>
          <w:lang w:eastAsia="zh-CN"/>
        </w:rPr>
        <w:t>，不足5日的，采购人、采购代理机构应当顺延提交首次响应文件截止时间</w:t>
      </w:r>
      <w:r>
        <w:rPr>
          <w:rFonts w:hint="eastAsia" w:ascii="宋体" w:hAnsi="宋体" w:eastAsia="宋体" w:cs="宋体"/>
          <w:color w:val="auto"/>
          <w:highlight w:val="none"/>
        </w:rPr>
        <w:t>。</w:t>
      </w:r>
    </w:p>
    <w:p w14:paraId="7F1510C5">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7.3采购人、采购代理机构可视具体情况，延长磋商截止时间和开标时间的，在提交首次响应文件截止时间2日前，在采购信息发布媒体上发布变更公告。</w:t>
      </w:r>
    </w:p>
    <w:p w14:paraId="53D85ED0">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7.4所有与本项目相关的澄清、修改、补遗的内容作为磋商文件的组成部分。该所有通知文件在采购信息媒体发布之日起，视为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已收到该通知。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未及时关注网站上发布的通知文件造成的损失，由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负责。</w:t>
      </w:r>
    </w:p>
    <w:p w14:paraId="7C1F1042">
      <w:pPr>
        <w:pStyle w:val="19"/>
        <w:spacing w:line="360" w:lineRule="auto"/>
        <w:ind w:firstLine="420"/>
        <w:rPr>
          <w:rFonts w:hint="eastAsia" w:ascii="宋体" w:hAnsi="宋体" w:eastAsia="宋体" w:cs="宋体"/>
          <w:color w:val="auto"/>
          <w:highlight w:val="none"/>
        </w:rPr>
      </w:pPr>
    </w:p>
    <w:p w14:paraId="1D285C54">
      <w:pPr>
        <w:spacing w:line="360" w:lineRule="auto"/>
        <w:jc w:val="center"/>
        <w:rPr>
          <w:rFonts w:hint="eastAsia" w:ascii="宋体" w:hAnsi="宋体" w:eastAsia="宋体" w:cs="宋体"/>
          <w:b/>
          <w:bCs/>
          <w:color w:val="auto"/>
          <w:sz w:val="24"/>
          <w:szCs w:val="24"/>
          <w:highlight w:val="none"/>
        </w:rPr>
      </w:pPr>
      <w:bookmarkStart w:id="75" w:name="_Toc207770841"/>
      <w:bookmarkStart w:id="76" w:name="_Toc239839869"/>
      <w:bookmarkStart w:id="77" w:name="_Toc486922963"/>
      <w:bookmarkStart w:id="78" w:name="_Toc230578063"/>
      <w:bookmarkStart w:id="79" w:name="_Toc206525688"/>
      <w:bookmarkStart w:id="80" w:name="_Toc185702555"/>
      <w:bookmarkStart w:id="81" w:name="_Toc486196146"/>
      <w:r>
        <w:rPr>
          <w:rFonts w:hint="eastAsia" w:ascii="宋体" w:hAnsi="宋体" w:eastAsia="宋体" w:cs="宋体"/>
          <w:b/>
          <w:bCs/>
          <w:color w:val="auto"/>
          <w:sz w:val="24"/>
          <w:szCs w:val="24"/>
          <w:highlight w:val="none"/>
        </w:rPr>
        <w:t>三   响应文件的编制</w:t>
      </w:r>
      <w:bookmarkEnd w:id="75"/>
      <w:bookmarkEnd w:id="76"/>
      <w:bookmarkEnd w:id="77"/>
      <w:bookmarkEnd w:id="78"/>
      <w:bookmarkEnd w:id="79"/>
      <w:bookmarkEnd w:id="80"/>
      <w:bookmarkEnd w:id="81"/>
    </w:p>
    <w:p w14:paraId="12BB7B5F">
      <w:pPr>
        <w:pStyle w:val="4"/>
        <w:spacing w:before="0" w:after="0" w:line="360" w:lineRule="auto"/>
        <w:rPr>
          <w:rFonts w:hint="eastAsia" w:ascii="宋体" w:hAnsi="宋体" w:eastAsia="宋体" w:cs="宋体"/>
          <w:color w:val="auto"/>
          <w:sz w:val="21"/>
          <w:szCs w:val="21"/>
          <w:highlight w:val="none"/>
        </w:rPr>
      </w:pPr>
      <w:bookmarkStart w:id="82" w:name="_Toc206525689"/>
      <w:bookmarkStart w:id="83" w:name="_Toc230578064"/>
      <w:bookmarkStart w:id="84" w:name="_Toc207770842"/>
      <w:bookmarkStart w:id="85" w:name="_Toc239839870"/>
      <w:bookmarkStart w:id="86" w:name="_Toc185702556"/>
      <w:bookmarkStart w:id="87" w:name="_Toc486196147"/>
      <w:bookmarkStart w:id="88" w:name="_Toc486922964"/>
      <w:r>
        <w:rPr>
          <w:rFonts w:hint="eastAsia" w:ascii="宋体" w:hAnsi="宋体" w:eastAsia="宋体" w:cs="宋体"/>
          <w:color w:val="auto"/>
          <w:sz w:val="21"/>
          <w:szCs w:val="21"/>
          <w:highlight w:val="none"/>
        </w:rPr>
        <w:t>8．响应文件编</w:t>
      </w:r>
      <w:bookmarkEnd w:id="82"/>
      <w:bookmarkEnd w:id="83"/>
      <w:bookmarkEnd w:id="84"/>
      <w:bookmarkEnd w:id="85"/>
      <w:bookmarkEnd w:id="86"/>
      <w:r>
        <w:rPr>
          <w:rFonts w:hint="eastAsia" w:ascii="宋体" w:hAnsi="宋体" w:eastAsia="宋体" w:cs="宋体"/>
          <w:color w:val="auto"/>
          <w:sz w:val="21"/>
          <w:szCs w:val="21"/>
          <w:highlight w:val="none"/>
        </w:rPr>
        <w:t>制</w:t>
      </w:r>
      <w:bookmarkEnd w:id="87"/>
      <w:bookmarkEnd w:id="88"/>
    </w:p>
    <w:p w14:paraId="12709DB7">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8.1</w:t>
      </w:r>
      <w:r>
        <w:rPr>
          <w:rFonts w:hint="eastAsia" w:hAnsi="宋体" w:cs="宋体"/>
          <w:highlight w:val="none"/>
          <w:lang w:eastAsia="zh-CN"/>
        </w:rPr>
        <w:t>磋商</w:t>
      </w:r>
      <w:r>
        <w:rPr>
          <w:rFonts w:hint="eastAsia" w:ascii="宋体" w:hAnsi="宋体" w:eastAsia="宋体" w:cs="宋体"/>
          <w:highlight w:val="none"/>
        </w:rPr>
        <w:t>供应商对竞争性</w:t>
      </w:r>
      <w:r>
        <w:rPr>
          <w:rFonts w:hint="eastAsia" w:hAnsi="宋体" w:cs="宋体"/>
          <w:highlight w:val="none"/>
          <w:lang w:eastAsia="zh-CN"/>
        </w:rPr>
        <w:t>磋商</w:t>
      </w:r>
      <w:r>
        <w:rPr>
          <w:rFonts w:hint="eastAsia" w:ascii="宋体" w:hAnsi="宋体" w:eastAsia="宋体" w:cs="宋体"/>
          <w:color w:val="auto"/>
          <w:szCs w:val="21"/>
          <w:highlight w:val="none"/>
        </w:rPr>
        <w:t>电子</w:t>
      </w:r>
      <w:r>
        <w:rPr>
          <w:rFonts w:hint="eastAsia" w:ascii="宋体" w:hAnsi="宋体" w:eastAsia="宋体" w:cs="宋体"/>
          <w:highlight w:val="none"/>
        </w:rPr>
        <w:t>响应文件的编制应按</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要求及本</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文件要求制作、加密并递交。具体操作流程可参考《政府采购项目电子交易管理操作指南-供应商》，指南可在“</w:t>
      </w:r>
      <w:r>
        <w:rPr>
          <w:rFonts w:hint="eastAsia" w:ascii="宋体" w:hAnsi="宋体" w:eastAsia="宋体" w:cs="宋体"/>
          <w:color w:val="auto"/>
          <w:szCs w:val="21"/>
          <w:highlight w:val="none"/>
          <w:lang w:val="en-US" w:eastAsia="zh-CN"/>
        </w:rPr>
        <w:t>广西壮族自治区</w:t>
      </w:r>
      <w:r>
        <w:rPr>
          <w:rFonts w:hint="eastAsia" w:ascii="宋体" w:hAnsi="宋体" w:eastAsia="宋体" w:cs="宋体"/>
          <w:color w:val="auto"/>
          <w:szCs w:val="21"/>
          <w:highlight w:val="none"/>
        </w:rPr>
        <w:t>政府采购中心网站-办事指南-政府采购项目电子交易管理操作指南”下载。</w:t>
      </w:r>
    </w:p>
    <w:p w14:paraId="3B9EDA04">
      <w:pPr>
        <w:pStyle w:val="19"/>
        <w:spacing w:line="360" w:lineRule="auto"/>
        <w:ind w:left="420" w:hanging="412" w:hangingChars="200"/>
        <w:rPr>
          <w:rFonts w:hint="eastAsia" w:ascii="宋体" w:hAnsi="宋体" w:eastAsia="宋体" w:cs="宋体"/>
          <w:color w:val="auto"/>
          <w:highlight w:val="none"/>
        </w:rPr>
      </w:pPr>
      <w:r>
        <w:rPr>
          <w:rFonts w:hint="eastAsia" w:ascii="宋体" w:hAnsi="宋体" w:eastAsia="宋体" w:cs="宋体"/>
          <w:color w:val="auto"/>
          <w:spacing w:val="-2"/>
          <w:highlight w:val="none"/>
        </w:rPr>
        <w:t>8.2</w:t>
      </w:r>
      <w:r>
        <w:rPr>
          <w:rFonts w:hint="eastAsia" w:hAnsi="宋体" w:cs="宋体"/>
          <w:highlight w:val="none"/>
          <w:lang w:eastAsia="zh-CN"/>
        </w:rPr>
        <w:t>磋商</w:t>
      </w:r>
      <w:r>
        <w:rPr>
          <w:rFonts w:hint="eastAsia" w:ascii="宋体" w:hAnsi="宋体" w:eastAsia="宋体" w:cs="宋体"/>
          <w:highlight w:val="none"/>
        </w:rPr>
        <w:t>供应商应认真阅读、并充分理解本文件的全部内容（包括所有的补充、修改内容），承诺并履行本文件中各项条款规定及要求。</w:t>
      </w:r>
    </w:p>
    <w:p w14:paraId="3322E878">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8.3在磋商报价表中，</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必须按格式文件完整填写，不能自行修改格式内容。</w:t>
      </w:r>
    </w:p>
    <w:p w14:paraId="12037685">
      <w:pPr>
        <w:pStyle w:val="19"/>
        <w:spacing w:line="360" w:lineRule="auto"/>
        <w:ind w:left="420" w:hanging="420" w:hanging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8.3供应商应认真阅读、并充分理解本文件的全部内容（包括所有的补充、修改内容），承诺并履行本文件中各项条款规定及要求。</w:t>
      </w:r>
    </w:p>
    <w:p w14:paraId="7E5F485A">
      <w:pPr>
        <w:pStyle w:val="19"/>
        <w:spacing w:line="360" w:lineRule="auto"/>
        <w:ind w:left="420" w:hanging="420" w:hanging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8.4响应文件必须按本文件的全部内容，包括所有的补充通知及附件进行编制。</w:t>
      </w:r>
    </w:p>
    <w:p w14:paraId="4AB873BA">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8.5如因供应商只填写和提供了本文件要求的部分内容和附件，而给评审造成困难，其可能导致的结果和责任由供应商自行承担。</w:t>
      </w:r>
    </w:p>
    <w:p w14:paraId="3E0AFBF1">
      <w:pPr>
        <w:pStyle w:val="4"/>
        <w:spacing w:before="0" w:after="0" w:line="360" w:lineRule="auto"/>
        <w:rPr>
          <w:rFonts w:hint="eastAsia" w:ascii="宋体" w:hAnsi="宋体" w:eastAsia="宋体" w:cs="宋体"/>
          <w:color w:val="auto"/>
          <w:sz w:val="21"/>
          <w:szCs w:val="21"/>
          <w:highlight w:val="none"/>
        </w:rPr>
      </w:pPr>
      <w:bookmarkStart w:id="89" w:name="_Toc230578065"/>
      <w:bookmarkStart w:id="90" w:name="_Toc486922965"/>
      <w:bookmarkStart w:id="91" w:name="_Toc239839871"/>
      <w:bookmarkStart w:id="92" w:name="_Toc486196148"/>
      <w:bookmarkStart w:id="93" w:name="_Toc185702557"/>
      <w:bookmarkStart w:id="94" w:name="_Toc207770843"/>
      <w:bookmarkStart w:id="95" w:name="_Toc206525690"/>
      <w:r>
        <w:rPr>
          <w:rFonts w:hint="eastAsia" w:ascii="宋体" w:hAnsi="宋体" w:eastAsia="宋体" w:cs="宋体"/>
          <w:color w:val="auto"/>
          <w:sz w:val="21"/>
          <w:szCs w:val="21"/>
          <w:highlight w:val="none"/>
        </w:rPr>
        <w:t>9．响应文件的文字及计量单位</w:t>
      </w:r>
      <w:bookmarkEnd w:id="89"/>
      <w:bookmarkEnd w:id="90"/>
      <w:bookmarkEnd w:id="91"/>
      <w:bookmarkEnd w:id="92"/>
      <w:bookmarkEnd w:id="93"/>
      <w:bookmarkEnd w:id="94"/>
      <w:bookmarkEnd w:id="95"/>
    </w:p>
    <w:p w14:paraId="43A42608">
      <w:pPr>
        <w:pStyle w:val="19"/>
        <w:spacing w:line="360" w:lineRule="auto"/>
        <w:ind w:left="404" w:hanging="404" w:hanging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9.1</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提交的响应文件以及</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与采购人、采购代理机构就有关磋商的所有来往函电均应使用中文</w:t>
      </w:r>
      <w:r>
        <w:rPr>
          <w:rFonts w:hint="eastAsia" w:ascii="宋体" w:hAnsi="宋体" w:eastAsia="宋体" w:cs="宋体"/>
          <w:color w:val="auto"/>
          <w:spacing w:val="-4"/>
          <w:highlight w:val="none"/>
          <w:lang w:eastAsia="zh-CN"/>
        </w:rPr>
        <w:t>。</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提交的支持文件和印刷的文献可以使用别的语言，但其相应内容必须附有中文翻译文本，在解释响应文件时以翻译文本为主。</w:t>
      </w:r>
      <w:r>
        <w:rPr>
          <w:rFonts w:hint="eastAsia" w:ascii="宋体" w:hAnsi="宋体" w:eastAsia="宋体" w:cs="宋体"/>
          <w:color w:val="auto"/>
          <w:spacing w:val="-4"/>
          <w:highlight w:val="none"/>
        </w:rPr>
        <w:t>（另有规定的除外）。</w:t>
      </w:r>
    </w:p>
    <w:p w14:paraId="4D060CC5">
      <w:pPr>
        <w:pStyle w:val="19"/>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9.2响应文件使用的计量单位除磋商文件中有特殊规定外，一律使用法定计量单位。</w:t>
      </w:r>
    </w:p>
    <w:p w14:paraId="643B3E5E">
      <w:pPr>
        <w:pStyle w:val="4"/>
        <w:numPr>
          <w:ilvl w:val="0"/>
          <w:numId w:val="4"/>
        </w:numPr>
        <w:spacing w:before="0" w:after="0" w:line="360" w:lineRule="auto"/>
        <w:rPr>
          <w:rFonts w:hint="eastAsia" w:ascii="宋体" w:hAnsi="宋体" w:eastAsia="宋体" w:cs="宋体"/>
          <w:color w:val="auto"/>
          <w:sz w:val="21"/>
          <w:szCs w:val="21"/>
          <w:highlight w:val="none"/>
        </w:rPr>
      </w:pPr>
      <w:bookmarkStart w:id="96" w:name="_Toc239839872"/>
      <w:bookmarkStart w:id="97" w:name="_Toc185702558"/>
      <w:bookmarkStart w:id="98" w:name="_Toc206525691"/>
      <w:bookmarkStart w:id="99" w:name="_Toc207770844"/>
      <w:bookmarkStart w:id="100" w:name="_Toc230578066"/>
      <w:bookmarkStart w:id="101" w:name="_Toc486922966"/>
      <w:bookmarkStart w:id="102" w:name="_Toc486196149"/>
      <w:r>
        <w:rPr>
          <w:rFonts w:hint="eastAsia" w:ascii="宋体" w:hAnsi="宋体" w:eastAsia="宋体" w:cs="宋体"/>
          <w:color w:val="auto"/>
          <w:sz w:val="21"/>
          <w:szCs w:val="21"/>
          <w:highlight w:val="none"/>
        </w:rPr>
        <w:t>响应文件的构成</w:t>
      </w:r>
      <w:bookmarkEnd w:id="96"/>
      <w:bookmarkEnd w:id="97"/>
      <w:bookmarkEnd w:id="98"/>
      <w:bookmarkEnd w:id="99"/>
      <w:bookmarkEnd w:id="100"/>
      <w:bookmarkEnd w:id="101"/>
      <w:bookmarkEnd w:id="102"/>
    </w:p>
    <w:p w14:paraId="5758CCE1">
      <w:pPr>
        <w:pStyle w:val="19"/>
        <w:numPr>
          <w:ilvl w:val="0"/>
          <w:numId w:val="0"/>
        </w:numPr>
        <w:spacing w:line="360" w:lineRule="auto"/>
        <w:ind w:firstLine="422" w:firstLineChars="200"/>
        <w:rPr>
          <w:rFonts w:hint="eastAsia" w:ascii="宋体" w:hAnsi="宋体" w:eastAsia="宋体" w:cs="宋体"/>
          <w:b/>
          <w:color w:val="000000"/>
          <w:sz w:val="21"/>
          <w:highlight w:val="none"/>
        </w:rPr>
      </w:pPr>
      <w:r>
        <w:rPr>
          <w:rFonts w:hint="eastAsia" w:ascii="宋体" w:hAnsi="宋体" w:eastAsia="宋体" w:cs="宋体"/>
          <w:b/>
          <w:color w:val="000000"/>
          <w:sz w:val="21"/>
          <w:highlight w:val="none"/>
          <w:lang w:eastAsia="zh-CN"/>
        </w:rPr>
        <w:t>注：（</w:t>
      </w:r>
      <w:r>
        <w:rPr>
          <w:rFonts w:hint="eastAsia" w:ascii="宋体" w:hAnsi="宋体" w:eastAsia="宋体" w:cs="宋体"/>
          <w:b/>
          <w:color w:val="000000"/>
          <w:sz w:val="21"/>
          <w:highlight w:val="none"/>
          <w:lang w:val="en-US" w:eastAsia="zh-CN"/>
        </w:rPr>
        <w:t>1、</w:t>
      </w:r>
      <w:r>
        <w:rPr>
          <w:rFonts w:hint="eastAsia" w:ascii="宋体" w:hAnsi="宋体" w:eastAsia="宋体" w:cs="宋体"/>
          <w:b/>
          <w:color w:val="000000"/>
          <w:sz w:val="21"/>
          <w:highlight w:val="none"/>
        </w:rPr>
        <w:t>电子</w:t>
      </w:r>
      <w:r>
        <w:rPr>
          <w:rFonts w:hint="eastAsia" w:ascii="宋体" w:hAnsi="宋体" w:eastAsia="宋体" w:cs="宋体"/>
          <w:b/>
          <w:color w:val="000000"/>
          <w:sz w:val="21"/>
          <w:highlight w:val="none"/>
          <w:lang w:eastAsia="zh-CN"/>
        </w:rPr>
        <w:t>响应</w:t>
      </w:r>
      <w:r>
        <w:rPr>
          <w:rFonts w:hint="eastAsia" w:ascii="宋体" w:hAnsi="宋体" w:eastAsia="宋体" w:cs="宋体"/>
          <w:b/>
          <w:color w:val="000000"/>
          <w:sz w:val="21"/>
          <w:highlight w:val="none"/>
        </w:rPr>
        <w:t>文件中所须</w:t>
      </w:r>
      <w:r>
        <w:rPr>
          <w:rFonts w:hint="eastAsia" w:ascii="宋体" w:hAnsi="宋体" w:eastAsia="宋体" w:cs="宋体"/>
          <w:b/>
          <w:color w:val="000000"/>
          <w:sz w:val="21"/>
          <w:highlight w:val="none"/>
          <w:lang w:eastAsia="zh-CN"/>
        </w:rPr>
        <w:t>电子签章</w:t>
      </w:r>
      <w:r>
        <w:rPr>
          <w:rFonts w:hint="eastAsia" w:ascii="宋体" w:hAnsi="宋体" w:eastAsia="宋体" w:cs="宋体"/>
          <w:b/>
          <w:color w:val="000000"/>
          <w:sz w:val="21"/>
          <w:highlight w:val="none"/>
        </w:rPr>
        <w:t>部分均采用CA签章。若</w:t>
      </w:r>
      <w:r>
        <w:rPr>
          <w:rFonts w:hint="eastAsia" w:ascii="宋体" w:hAnsi="宋体" w:eastAsia="宋体" w:cs="宋体"/>
          <w:b/>
          <w:color w:val="000000"/>
          <w:sz w:val="21"/>
          <w:highlight w:val="none"/>
          <w:lang w:eastAsia="zh-CN"/>
        </w:rPr>
        <w:t>磋商</w:t>
      </w:r>
      <w:r>
        <w:rPr>
          <w:rFonts w:hint="eastAsia" w:ascii="宋体" w:hAnsi="宋体" w:eastAsia="宋体" w:cs="宋体"/>
          <w:b/>
          <w:color w:val="000000"/>
          <w:sz w:val="21"/>
          <w:highlight w:val="none"/>
        </w:rPr>
        <w:t>文件中有专门标注的某关联点，并要求供应商在电子投标系统中作出投标响应的，如供应商未对关联点进行响应或者在投标文件其它内容进行描述，造成电子评审不能查询的责任由供应商自行承担。</w:t>
      </w:r>
    </w:p>
    <w:p w14:paraId="0390E54E">
      <w:pPr>
        <w:numPr>
          <w:ilvl w:val="0"/>
          <w:numId w:val="0"/>
        </w:numPr>
        <w:spacing w:line="360" w:lineRule="auto"/>
        <w:rPr>
          <w:rFonts w:hint="eastAsia" w:ascii="宋体" w:hAnsi="宋体" w:eastAsia="宋体" w:cs="宋体"/>
        </w:rPr>
      </w:pPr>
      <w:r>
        <w:rPr>
          <w:rFonts w:hint="eastAsia" w:ascii="宋体" w:hAnsi="宋体" w:eastAsia="宋体" w:cs="宋体"/>
          <w:b/>
          <w:color w:val="000000"/>
          <w:sz w:val="21"/>
          <w:highlight w:val="none"/>
          <w:lang w:val="en-US" w:eastAsia="zh-CN"/>
        </w:rPr>
        <w:t>2、</w:t>
      </w:r>
      <w:r>
        <w:rPr>
          <w:rFonts w:hint="eastAsia" w:ascii="宋体" w:hAnsi="宋体" w:eastAsia="宋体" w:cs="宋体"/>
          <w:b/>
          <w:szCs w:val="21"/>
        </w:rPr>
        <w:t>CA 签章上关于法人（负责人）或授权代表签字信息，供应商在响应文件中涉及到签字的位置线下【签好字然后扫描做成 PDF 的格式】或【通过政采云电子交易客户端使用 CA 法人（负责人）或授权代表签章】亦可。响应文件中涉及到签字的位置未按要求签字的，提供的材料视为无效。</w:t>
      </w:r>
      <w:r>
        <w:rPr>
          <w:rFonts w:hint="eastAsia" w:ascii="宋体" w:hAnsi="宋体" w:eastAsia="宋体" w:cs="宋体"/>
          <w:bCs/>
          <w:sz w:val="21"/>
          <w:szCs w:val="21"/>
          <w:lang w:eastAsia="zh-CN"/>
        </w:rPr>
        <w:t>）</w:t>
      </w:r>
    </w:p>
    <w:p w14:paraId="650A732A">
      <w:pPr>
        <w:pStyle w:val="19"/>
        <w:spacing w:line="360" w:lineRule="auto"/>
        <w:ind w:left="412" w:hanging="412" w:hangingChars="20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10.1</w:t>
      </w:r>
      <w:r>
        <w:rPr>
          <w:rFonts w:hint="eastAsia" w:ascii="宋体" w:hAnsi="宋体" w:eastAsia="宋体" w:cs="宋体"/>
          <w:color w:val="auto"/>
          <w:highlight w:val="none"/>
        </w:rPr>
        <w:t>响应文件由</w:t>
      </w:r>
      <w:r>
        <w:rPr>
          <w:rFonts w:hint="eastAsia" w:hAnsi="宋体" w:cs="宋体"/>
          <w:color w:val="auto"/>
          <w:highlight w:val="none"/>
          <w:lang w:eastAsia="zh-CN"/>
        </w:rPr>
        <w:t>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资格、技术文件组成</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应按下列说明及第六章响应文件格式要求编写和提供。，以下所有文件必须加盖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公章，带▲的必须提供，否则磋商无效。</w:t>
      </w:r>
    </w:p>
    <w:p w14:paraId="1BBE8299">
      <w:pPr>
        <w:pStyle w:val="19"/>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w:t>
      </w:r>
      <w:r>
        <w:rPr>
          <w:rFonts w:ascii="宋体" w:hAnsi="宋体" w:cs="宋体"/>
          <w:spacing w:val="2"/>
          <w:szCs w:val="21"/>
        </w:rPr>
        <w:t>报价文件的组</w:t>
      </w:r>
      <w:r>
        <w:rPr>
          <w:rFonts w:ascii="宋体" w:hAnsi="宋体" w:cs="宋体"/>
          <w:szCs w:val="21"/>
        </w:rPr>
        <w:t>成</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项必须提供）</w:t>
      </w:r>
    </w:p>
    <w:p w14:paraId="51BE876B">
      <w:pPr>
        <w:pStyle w:val="19"/>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（1）磋商函；</w:t>
      </w:r>
      <w:r>
        <w:rPr>
          <w:rFonts w:hint="eastAsia" w:ascii="宋体" w:hAnsi="宋体" w:eastAsia="宋体" w:cs="宋体"/>
          <w:color w:val="auto"/>
          <w:highlight w:val="none"/>
          <w:lang w:eastAsia="zh-CN"/>
        </w:rPr>
        <w:t>（必须提供，否则响应文件按无效响应处理）</w:t>
      </w:r>
    </w:p>
    <w:p w14:paraId="52E71957">
      <w:pPr>
        <w:pStyle w:val="19"/>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（2）磋商函附录；</w:t>
      </w:r>
      <w:r>
        <w:rPr>
          <w:rFonts w:hint="eastAsia" w:ascii="宋体" w:hAnsi="宋体" w:eastAsia="宋体" w:cs="宋体"/>
          <w:color w:val="auto"/>
          <w:highlight w:val="none"/>
          <w:lang w:eastAsia="zh-CN"/>
        </w:rPr>
        <w:t>（必须提供，否则响应文件按无效响应处理）</w:t>
      </w:r>
    </w:p>
    <w:p w14:paraId="0269FB5C">
      <w:pPr>
        <w:pStyle w:val="19"/>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bCs/>
          <w:color w:val="auto"/>
          <w:highlight w:val="none"/>
        </w:rPr>
        <w:t>（3）磋商报价表；</w:t>
      </w:r>
      <w:r>
        <w:rPr>
          <w:rFonts w:hint="eastAsia" w:ascii="宋体" w:hAnsi="宋体" w:eastAsia="宋体" w:cs="宋体"/>
          <w:color w:val="auto"/>
          <w:highlight w:val="none"/>
          <w:lang w:eastAsia="zh-CN"/>
        </w:rPr>
        <w:t>（必须提供，否则响应文件按无效响应处理）</w:t>
      </w:r>
    </w:p>
    <w:p w14:paraId="4502F683">
      <w:pPr>
        <w:pStyle w:val="19"/>
        <w:spacing w:line="360" w:lineRule="auto"/>
        <w:ind w:firstLine="42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（4）已标价工程量清单</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lang w:eastAsia="zh-CN"/>
        </w:rPr>
        <w:t>（必须提供、格式自拟）</w:t>
      </w:r>
    </w:p>
    <w:p w14:paraId="53BBDA50">
      <w:pPr>
        <w:pStyle w:val="19"/>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二、</w:t>
      </w:r>
      <w:r>
        <w:rPr>
          <w:rFonts w:hint="eastAsia" w:ascii="宋体" w:hAnsi="宋体" w:eastAsia="宋体" w:cs="宋体"/>
          <w:color w:val="auto"/>
          <w:highlight w:val="none"/>
        </w:rPr>
        <w:t>▲</w:t>
      </w:r>
      <w:r>
        <w:rPr>
          <w:rFonts w:hint="eastAsia" w:ascii="宋体" w:hAnsi="宋体" w:eastAsia="宋体" w:cs="宋体"/>
          <w:b/>
          <w:bCs w:val="0"/>
          <w:color w:val="auto"/>
          <w:highlight w:val="none"/>
        </w:rPr>
        <w:t>资格证明文件</w:t>
      </w:r>
      <w:r>
        <w:rPr>
          <w:rFonts w:hint="eastAsia" w:ascii="宋体" w:hAnsi="宋体" w:eastAsia="宋体" w:cs="宋体"/>
          <w:b/>
          <w:bCs/>
          <w:color w:val="auto"/>
          <w:highlight w:val="none"/>
        </w:rPr>
        <w:t>（1-1</w:t>
      </w:r>
      <w:r>
        <w:rPr>
          <w:rFonts w:hint="eastAsia" w:hAnsi="宋体" w:cs="宋体"/>
          <w:b/>
          <w:bCs/>
          <w:color w:val="auto"/>
          <w:highlight w:val="none"/>
          <w:lang w:val="en-US" w:eastAsia="zh-CN"/>
        </w:rPr>
        <w:t>4</w:t>
      </w:r>
      <w:r>
        <w:rPr>
          <w:rFonts w:hint="eastAsia" w:ascii="宋体" w:hAnsi="宋体" w:eastAsia="宋体" w:cs="宋体"/>
          <w:b/>
          <w:bCs/>
          <w:color w:val="auto"/>
          <w:highlight w:val="none"/>
        </w:rPr>
        <w:t>项必须提供，否则响应无效</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如有分标段，</w:t>
      </w:r>
      <w:r>
        <w:rPr>
          <w:rFonts w:hint="eastAsia" w:ascii="宋体" w:hAnsi="宋体" w:eastAsia="宋体" w:cs="宋体"/>
          <w:b/>
          <w:bCs/>
          <w:color w:val="auto"/>
          <w:highlight w:val="none"/>
        </w:rPr>
        <w:t>每个分标分别编制）</w:t>
      </w:r>
    </w:p>
    <w:p w14:paraId="1D8720BF">
      <w:pPr>
        <w:pStyle w:val="19"/>
        <w:spacing w:line="360" w:lineRule="auto"/>
        <w:ind w:left="735" w:leftChars="200" w:hanging="315" w:hangingChars="150"/>
        <w:rPr>
          <w:rFonts w:hint="eastAsia" w:ascii="宋体" w:hAnsi="宋体" w:eastAsia="宋体" w:cs="宋体"/>
          <w:b/>
          <w:bCs w:val="0"/>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法定代表人身份证明书（原件）、法定代表人第二代身份证(正、背面复印件）</w:t>
      </w:r>
      <w:r>
        <w:rPr>
          <w:rFonts w:hint="eastAsia" w:ascii="宋体" w:hAnsi="宋体" w:eastAsia="宋体" w:cs="宋体"/>
          <w:b/>
          <w:bCs w:val="0"/>
          <w:color w:val="auto"/>
          <w:highlight w:val="none"/>
        </w:rPr>
        <w:t>（复印件，必须提供，同时要电子签章）</w:t>
      </w:r>
    </w:p>
    <w:p w14:paraId="05557553">
      <w:pPr>
        <w:pStyle w:val="19"/>
        <w:spacing w:line="360" w:lineRule="auto"/>
        <w:ind w:left="735" w:leftChars="200" w:hanging="315" w:hangingChars="150"/>
        <w:rPr>
          <w:rFonts w:hint="eastAsia" w:ascii="宋体" w:hAnsi="宋体" w:eastAsia="宋体" w:cs="宋体"/>
          <w:bCs/>
          <w:color w:val="auto"/>
          <w:highlight w:val="none"/>
        </w:rPr>
      </w:pPr>
      <w:r>
        <w:rPr>
          <w:rFonts w:hint="eastAsia" w:ascii="宋体" w:hAnsi="宋体" w:eastAsia="宋体" w:cs="宋体"/>
          <w:bCs/>
          <w:color w:val="auto"/>
          <w:highlight w:val="none"/>
        </w:rPr>
        <w:t>2、法定代表人授权委托书（原件）、委托代理人第二代身份证（正、背面复印件）</w:t>
      </w:r>
      <w:r>
        <w:rPr>
          <w:rFonts w:hint="eastAsia" w:ascii="宋体" w:hAnsi="宋体" w:eastAsia="宋体" w:cs="宋体"/>
          <w:b/>
          <w:bCs w:val="0"/>
          <w:color w:val="auto"/>
          <w:highlight w:val="none"/>
        </w:rPr>
        <w:t>[委托代理人参加磋商时则必须提供]（复印件，必须提供，同时要电子签章）</w:t>
      </w:r>
    </w:p>
    <w:p w14:paraId="28848F25">
      <w:pPr>
        <w:pStyle w:val="19"/>
        <w:spacing w:line="360" w:lineRule="auto"/>
        <w:ind w:left="735" w:leftChars="200" w:hanging="315" w:hangingChars="15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有效的营业执照副本</w:t>
      </w:r>
      <w:r>
        <w:rPr>
          <w:rFonts w:hint="eastAsia" w:ascii="宋体" w:hAnsi="宋体" w:eastAsia="宋体" w:cs="宋体"/>
          <w:b/>
          <w:bCs w:val="0"/>
          <w:color w:val="auto"/>
          <w:highlight w:val="none"/>
        </w:rPr>
        <w:t>（复印件，必须提供，同时要电子签章）</w:t>
      </w:r>
    </w:p>
    <w:p w14:paraId="54B5476D">
      <w:pPr>
        <w:pStyle w:val="19"/>
        <w:spacing w:line="360" w:lineRule="auto"/>
        <w:ind w:left="735" w:leftChars="200" w:hanging="315" w:hangingChars="150"/>
        <w:rPr>
          <w:rFonts w:hint="eastAsia" w:ascii="宋体" w:hAnsi="宋体" w:eastAsia="宋体" w:cs="宋体"/>
          <w:b/>
          <w:bCs w:val="0"/>
          <w:color w:val="auto"/>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lang w:val="en-US" w:eastAsia="zh-CN"/>
        </w:rPr>
        <w:t>供应商提供</w:t>
      </w:r>
      <w:r>
        <w:rPr>
          <w:rFonts w:hint="eastAsia" w:hAnsi="宋体" w:cs="宋体"/>
          <w:lang w:val="en-US" w:eastAsia="zh-CN"/>
        </w:rPr>
        <w:t>建筑工程施工总承包三级以上(含三级）资质</w:t>
      </w:r>
      <w:r>
        <w:rPr>
          <w:rFonts w:hint="eastAsia" w:ascii="宋体" w:hAnsi="宋体" w:eastAsia="宋体" w:cs="宋体"/>
          <w:bCs/>
          <w:color w:val="auto"/>
          <w:highlight w:val="none"/>
        </w:rPr>
        <w:t>证书副本</w:t>
      </w:r>
      <w:r>
        <w:rPr>
          <w:rFonts w:hint="eastAsia" w:ascii="宋体" w:hAnsi="宋体" w:eastAsia="宋体" w:cs="宋体"/>
          <w:b/>
          <w:bCs w:val="0"/>
          <w:color w:val="auto"/>
          <w:highlight w:val="none"/>
        </w:rPr>
        <w:t>（复印件，必须提供，同时要电子签章）</w:t>
      </w:r>
    </w:p>
    <w:p w14:paraId="0ACA8A19">
      <w:pPr>
        <w:pStyle w:val="19"/>
        <w:spacing w:line="360" w:lineRule="auto"/>
        <w:ind w:left="735" w:leftChars="200" w:hanging="315" w:hangingChars="150"/>
        <w:rPr>
          <w:rFonts w:hint="eastAsia" w:ascii="宋体" w:hAnsi="宋体" w:eastAsia="宋体" w:cs="宋体"/>
          <w:b/>
          <w:bCs w:val="0"/>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w:t>
      </w:r>
      <w:r>
        <w:rPr>
          <w:rFonts w:hint="eastAsia" w:ascii="宋体" w:hAnsi="宋体" w:eastAsia="宋体" w:cs="宋体"/>
          <w:color w:val="auto"/>
          <w:highlight w:val="none"/>
        </w:rPr>
        <w:t>安全生产许可证副本</w:t>
      </w:r>
      <w:r>
        <w:rPr>
          <w:rFonts w:hint="eastAsia" w:ascii="宋体" w:hAnsi="宋体" w:eastAsia="宋体" w:cs="宋体"/>
          <w:b/>
          <w:bCs w:val="0"/>
          <w:color w:val="auto"/>
          <w:highlight w:val="none"/>
        </w:rPr>
        <w:t>（复印件，必须提供，同时要电子签章）</w:t>
      </w:r>
    </w:p>
    <w:p w14:paraId="4F7E3E87">
      <w:pPr>
        <w:spacing w:line="360" w:lineRule="auto"/>
        <w:rPr>
          <w:rFonts w:hint="eastAsia" w:ascii="宋体" w:hAnsi="宋体" w:eastAsia="宋体" w:cs="宋体"/>
          <w:bCs/>
          <w:color w:val="auto"/>
          <w:highlight w:val="none"/>
          <w:lang w:val="en-US" w:eastAsia="zh-CN"/>
        </w:rPr>
      </w:pPr>
      <w:r>
        <w:rPr>
          <w:rFonts w:hint="eastAsia" w:ascii="宋体" w:hAnsi="宋体" w:eastAsia="宋体" w:cs="宋体"/>
          <w:lang w:val="en-US" w:eastAsia="zh-CN"/>
        </w:rPr>
        <w:t>6、</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 w:val="21"/>
          <w:szCs w:val="21"/>
          <w:lang w:val="en-US" w:eastAsia="zh-CN"/>
        </w:rPr>
        <w:t>2023年或2024年的年度财务状况（可以是财务报表或银行出具的资信证明或第三方审计报告等证明材料</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新成立的公司需提供成立之日后次月至响应文件递交截止前近一个月的财务报表）</w:t>
      </w:r>
      <w:r>
        <w:rPr>
          <w:rFonts w:hint="eastAsia" w:ascii="宋体" w:hAnsi="宋体" w:eastAsia="宋体" w:cs="宋体"/>
          <w:b/>
          <w:bCs/>
          <w:color w:val="auto"/>
          <w:highlight w:val="none"/>
        </w:rPr>
        <w:t>（复印件，必须提供，同时要电子签章）</w:t>
      </w:r>
    </w:p>
    <w:p w14:paraId="757FED72">
      <w:pPr>
        <w:pStyle w:val="19"/>
        <w:spacing w:line="360" w:lineRule="auto"/>
        <w:ind w:left="735" w:leftChars="200" w:hanging="315" w:hangingChars="150"/>
        <w:rPr>
          <w:rFonts w:hint="eastAsia" w:ascii="宋体" w:hAnsi="宋体" w:eastAsia="宋体" w:cs="宋体"/>
          <w:bCs/>
          <w:color w:val="auto"/>
          <w:highlight w:val="none"/>
        </w:rPr>
      </w:pPr>
      <w:r>
        <w:rPr>
          <w:rFonts w:hint="eastAsia" w:hAnsi="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供应商近半年内任意三个月的缴纳税费凭证</w:t>
      </w:r>
      <w:r>
        <w:rPr>
          <w:rFonts w:hint="eastAsia" w:ascii="宋体" w:hAnsi="宋体" w:eastAsia="宋体" w:cs="宋体"/>
          <w:color w:val="auto"/>
          <w:szCs w:val="21"/>
          <w:highlight w:val="none"/>
          <w:lang w:eastAsia="zh-CN"/>
        </w:rPr>
        <w:t>或依法免缴税费的证明；无纳税记录的，应提供由供应商所在地主管税务局相关部门出具的《依法纳税或依法免税证明》，如是新成立公司按照实际提供。</w:t>
      </w:r>
      <w:r>
        <w:rPr>
          <w:rFonts w:hint="eastAsia" w:ascii="宋体" w:hAnsi="宋体" w:eastAsia="宋体" w:cs="宋体"/>
          <w:b/>
          <w:bCs/>
          <w:color w:val="auto"/>
          <w:szCs w:val="21"/>
          <w:highlight w:val="none"/>
          <w:lang w:eastAsia="zh-CN"/>
        </w:rPr>
        <w:t>（复印件，必须提供，同时要电子签章）</w:t>
      </w:r>
    </w:p>
    <w:p w14:paraId="283F312A">
      <w:pPr>
        <w:pStyle w:val="19"/>
        <w:spacing w:line="360" w:lineRule="auto"/>
        <w:ind w:left="735" w:leftChars="200" w:hanging="315" w:hangingChars="150"/>
        <w:rPr>
          <w:rFonts w:hint="eastAsia" w:ascii="宋体" w:hAnsi="宋体" w:eastAsia="宋体" w:cs="宋体"/>
          <w:bCs/>
          <w:color w:val="auto"/>
          <w:highlight w:val="none"/>
        </w:rPr>
      </w:pPr>
      <w:r>
        <w:rPr>
          <w:rFonts w:hint="eastAsia" w:hAnsi="宋体" w:cs="宋体"/>
          <w:bCs/>
          <w:color w:val="auto"/>
          <w:highlight w:val="none"/>
          <w:lang w:val="en-US" w:eastAsia="zh-CN"/>
        </w:rPr>
        <w:t>8</w:t>
      </w:r>
      <w:r>
        <w:rPr>
          <w:rFonts w:hint="eastAsia" w:ascii="宋体" w:hAnsi="宋体" w:eastAsia="宋体" w:cs="宋体"/>
          <w:bCs/>
          <w:color w:val="auto"/>
          <w:highlight w:val="none"/>
        </w:rPr>
        <w:t>、</w:t>
      </w:r>
      <w:r>
        <w:rPr>
          <w:rFonts w:hint="eastAsia" w:ascii="宋体" w:hAnsi="宋体" w:eastAsia="宋体" w:cs="宋体"/>
          <w:color w:val="auto"/>
          <w:highlight w:val="none"/>
          <w:lang w:eastAsia="zh-CN"/>
        </w:rPr>
        <w:t>供应商近半年内任意三个月的</w:t>
      </w:r>
      <w:r>
        <w:rPr>
          <w:rFonts w:hint="eastAsia" w:ascii="宋体" w:hAnsi="宋体" w:eastAsia="宋体" w:cs="宋体"/>
          <w:color w:val="auto"/>
          <w:highlight w:val="none"/>
        </w:rPr>
        <w:t>依法缴纳社会保险</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证明</w:t>
      </w:r>
      <w:r>
        <w:rPr>
          <w:rFonts w:hint="eastAsia" w:ascii="宋体" w:hAnsi="宋体" w:eastAsia="宋体" w:cs="宋体"/>
          <w:bCs/>
          <w:color w:val="auto"/>
          <w:highlight w:val="none"/>
        </w:rPr>
        <w:t>，无缴费记录的，应提供由</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所在地社保部门出具的《依法缴纳或依法免缴社保费证明》</w:t>
      </w:r>
      <w:r>
        <w:rPr>
          <w:rFonts w:hint="eastAsia" w:ascii="宋体" w:hAnsi="宋体" w:eastAsia="宋体" w:cs="宋体"/>
          <w:bCs/>
          <w:color w:val="auto"/>
          <w:highlight w:val="none"/>
          <w:lang w:eastAsia="zh-CN"/>
        </w:rPr>
        <w:t>。</w:t>
      </w:r>
      <w:r>
        <w:rPr>
          <w:rFonts w:hint="eastAsia" w:ascii="宋体" w:hAnsi="宋体" w:eastAsia="宋体" w:cs="宋体"/>
          <w:color w:val="auto"/>
          <w:szCs w:val="21"/>
          <w:highlight w:val="none"/>
          <w:lang w:eastAsia="zh-CN"/>
        </w:rPr>
        <w:t>如是新成立公司按照实际提供。</w:t>
      </w:r>
      <w:r>
        <w:rPr>
          <w:rFonts w:hint="eastAsia" w:ascii="宋体" w:hAnsi="宋体" w:eastAsia="宋体" w:cs="宋体"/>
          <w:b/>
          <w:bCs w:val="0"/>
          <w:color w:val="auto"/>
          <w:highlight w:val="none"/>
        </w:rPr>
        <w:t>（复印件，必须提供，同时要电子签章）</w:t>
      </w:r>
    </w:p>
    <w:p w14:paraId="3EFCCBBE">
      <w:pPr>
        <w:pStyle w:val="19"/>
        <w:spacing w:line="360" w:lineRule="auto"/>
        <w:ind w:firstLine="420" w:firstLineChars="200"/>
        <w:rPr>
          <w:rFonts w:hint="eastAsia"/>
        </w:rPr>
      </w:pPr>
      <w:r>
        <w:rPr>
          <w:rFonts w:hint="eastAsia" w:hAnsi="宋体" w:cs="宋体"/>
          <w:color w:val="auto"/>
          <w:highlight w:val="none"/>
          <w:lang w:val="en-US" w:eastAsia="zh-CN"/>
        </w:rPr>
        <w:t>9</w:t>
      </w:r>
      <w:r>
        <w:rPr>
          <w:rFonts w:hint="eastAsia" w:ascii="宋体" w:hAnsi="宋体" w:eastAsia="宋体" w:cs="宋体"/>
          <w:color w:val="auto"/>
          <w:highlight w:val="none"/>
          <w:lang w:val="en-US" w:eastAsia="zh-CN"/>
        </w:rPr>
        <w:t>、</w:t>
      </w:r>
      <w:r>
        <w:rPr>
          <w:rFonts w:hint="eastAsia" w:ascii="宋体" w:hAnsi="宋体" w:cs="宋体"/>
          <w:spacing w:val="-1"/>
          <w:szCs w:val="21"/>
        </w:rPr>
        <w:t>无串通竞标行为的承诺函</w:t>
      </w:r>
      <w:r>
        <w:rPr>
          <w:rFonts w:hint="eastAsia" w:ascii="宋体" w:hAnsi="宋体" w:eastAsia="宋体" w:cs="宋体"/>
          <w:b/>
          <w:bCs/>
          <w:color w:val="auto"/>
          <w:highlight w:val="none"/>
        </w:rPr>
        <w:t>（格式后附</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必须提供，否则响应无效）</w:t>
      </w:r>
    </w:p>
    <w:p w14:paraId="7399A45B">
      <w:pPr>
        <w:pStyle w:val="19"/>
        <w:spacing w:line="360" w:lineRule="auto"/>
        <w:ind w:left="735" w:leftChars="200" w:hanging="315" w:hangingChars="150"/>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bidi="ar"/>
        </w:rPr>
        <w:t>1</w:t>
      </w:r>
      <w:r>
        <w:rPr>
          <w:rFonts w:hint="eastAsia" w:hAnsi="宋体" w:cs="宋体"/>
          <w:color w:val="auto"/>
          <w:szCs w:val="21"/>
          <w:highlight w:val="none"/>
          <w:lang w:val="en-US" w:eastAsia="zh-CN" w:bidi="ar"/>
        </w:rPr>
        <w:t>0</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eastAsia="zh-CN" w:bidi="ar"/>
        </w:rPr>
        <w:t>供应商提供项目</w:t>
      </w:r>
      <w:r>
        <w:rPr>
          <w:rFonts w:hint="eastAsia" w:hAnsi="宋体" w:cs="宋体"/>
          <w:color w:val="auto"/>
          <w:szCs w:val="21"/>
          <w:highlight w:val="none"/>
          <w:lang w:val="en-US" w:eastAsia="zh-CN" w:bidi="ar"/>
        </w:rPr>
        <w:t>建筑工程专业贰级（含以上级）</w:t>
      </w:r>
      <w:r>
        <w:rPr>
          <w:rFonts w:hint="eastAsia" w:ascii="宋体" w:hAnsi="宋体" w:eastAsia="宋体" w:cs="宋体"/>
          <w:color w:val="auto"/>
          <w:szCs w:val="21"/>
          <w:highlight w:val="none"/>
          <w:lang w:val="en-US" w:eastAsia="zh-CN" w:bidi="ar"/>
        </w:rPr>
        <w:t>注册建造师执业资格</w:t>
      </w:r>
      <w:r>
        <w:rPr>
          <w:rFonts w:hint="eastAsia" w:ascii="宋体" w:hAnsi="宋体" w:eastAsia="宋体" w:cs="宋体"/>
          <w:color w:val="auto"/>
          <w:szCs w:val="21"/>
          <w:highlight w:val="none"/>
          <w:lang w:eastAsia="zh-CN" w:bidi="ar"/>
        </w:rPr>
        <w:t>证及</w:t>
      </w:r>
      <w:r>
        <w:rPr>
          <w:rFonts w:hint="eastAsia" w:ascii="宋体" w:hAnsi="宋体" w:cs="宋体"/>
          <w:color w:val="auto"/>
          <w:spacing w:val="-1"/>
          <w:szCs w:val="21"/>
        </w:rPr>
        <w:t>行政主管部门颁发的</w:t>
      </w:r>
      <w:r>
        <w:rPr>
          <w:rFonts w:hint="eastAsia" w:ascii="宋体" w:hAnsi="宋体" w:eastAsia="宋体" w:cs="宋体"/>
          <w:color w:val="auto"/>
          <w:szCs w:val="21"/>
          <w:highlight w:val="none"/>
          <w:lang w:eastAsia="zh-CN" w:bidi="ar"/>
        </w:rPr>
        <w:t>有效的安全生产考核合格证书复印件</w:t>
      </w:r>
      <w:r>
        <w:rPr>
          <w:rFonts w:hint="eastAsia" w:ascii="宋体" w:hAnsi="宋体" w:eastAsia="宋体" w:cs="宋体"/>
          <w:color w:val="auto"/>
          <w:szCs w:val="21"/>
          <w:highlight w:val="none"/>
          <w:lang w:bidi="ar"/>
        </w:rPr>
        <w:t>。</w:t>
      </w:r>
      <w:r>
        <w:rPr>
          <w:rFonts w:hint="eastAsia" w:ascii="宋体" w:hAnsi="宋体" w:eastAsia="宋体" w:cs="宋体"/>
          <w:b/>
          <w:bCs/>
          <w:color w:val="auto"/>
          <w:highlight w:val="none"/>
        </w:rPr>
        <w:t>（复印件，必须提供，同时要电子签章）</w:t>
      </w:r>
    </w:p>
    <w:p w14:paraId="42559F01">
      <w:pPr>
        <w:pStyle w:val="19"/>
        <w:spacing w:line="360" w:lineRule="auto"/>
        <w:ind w:left="735" w:leftChars="200" w:hanging="315" w:hangingChars="150"/>
        <w:rPr>
          <w:rFonts w:hint="eastAsia" w:ascii="宋体" w:hAnsi="宋体" w:eastAsia="宋体" w:cs="宋体"/>
          <w:b/>
          <w:bCs/>
          <w:color w:val="auto"/>
          <w:highlight w:val="none"/>
          <w:lang w:val="en-US" w:eastAsia="zh-CN"/>
        </w:rPr>
      </w:pPr>
      <w:r>
        <w:rPr>
          <w:rFonts w:hint="eastAsia" w:ascii="宋体" w:hAnsi="宋体" w:eastAsia="宋体" w:cs="宋体"/>
          <w:szCs w:val="21"/>
          <w:lang w:val="en-US" w:eastAsia="zh-CN"/>
        </w:rPr>
        <w:t>1</w:t>
      </w:r>
      <w:r>
        <w:rPr>
          <w:rFonts w:hint="eastAsia" w:hAnsi="宋体" w:cs="宋体"/>
          <w:szCs w:val="21"/>
          <w:lang w:val="en-US" w:eastAsia="zh-CN"/>
        </w:rPr>
        <w:t>1</w:t>
      </w:r>
      <w:r>
        <w:rPr>
          <w:rFonts w:hint="eastAsia" w:ascii="宋体" w:hAnsi="宋体" w:eastAsia="宋体" w:cs="宋体"/>
          <w:szCs w:val="21"/>
          <w:lang w:val="en-US" w:eastAsia="zh-CN"/>
        </w:rPr>
        <w:t>、</w:t>
      </w:r>
      <w:r>
        <w:rPr>
          <w:rFonts w:hint="eastAsia" w:ascii="宋体" w:hAnsi="宋体" w:eastAsia="宋体" w:cs="宋体"/>
          <w:szCs w:val="21"/>
          <w:lang w:eastAsia="zh-CN"/>
        </w:rPr>
        <w:t>未经批准不得更换拟投入本项目的项目经理承诺书</w:t>
      </w:r>
      <w:r>
        <w:rPr>
          <w:rFonts w:hint="eastAsia" w:ascii="宋体" w:hAnsi="宋体" w:eastAsia="宋体" w:cs="宋体"/>
          <w:b/>
          <w:bCs/>
          <w:color w:val="auto"/>
          <w:highlight w:val="none"/>
        </w:rPr>
        <w:t>（必须提供，</w:t>
      </w:r>
      <w:r>
        <w:rPr>
          <w:rFonts w:hint="eastAsia" w:ascii="宋体" w:hAnsi="宋体" w:eastAsia="宋体" w:cs="宋体"/>
          <w:b/>
          <w:bCs w:val="0"/>
          <w:color w:val="auto"/>
          <w:highlight w:val="none"/>
        </w:rPr>
        <w:t>同时要</w:t>
      </w:r>
      <w:r>
        <w:rPr>
          <w:rFonts w:hint="eastAsia" w:ascii="宋体" w:hAnsi="宋体" w:eastAsia="宋体" w:cs="宋体"/>
          <w:b/>
          <w:bCs w:val="0"/>
          <w:color w:val="auto"/>
          <w:highlight w:val="none"/>
          <w:lang w:eastAsia="zh-CN"/>
        </w:rPr>
        <w:t>电子签章</w:t>
      </w:r>
      <w:r>
        <w:rPr>
          <w:rFonts w:hint="eastAsia" w:ascii="宋体" w:hAnsi="宋体" w:eastAsia="宋体" w:cs="宋体"/>
          <w:b/>
          <w:bCs/>
          <w:color w:val="auto"/>
          <w:highlight w:val="none"/>
        </w:rPr>
        <w:t>）</w:t>
      </w:r>
    </w:p>
    <w:p w14:paraId="1D327B80">
      <w:pPr>
        <w:pStyle w:val="19"/>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参加采购活动前3年内在经营活动中没有重大违法记录的书面声明。</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lang w:eastAsia="zh-CN"/>
        </w:rPr>
        <w:t>格式自拟，</w:t>
      </w:r>
      <w:r>
        <w:rPr>
          <w:rFonts w:hint="eastAsia" w:ascii="宋体" w:hAnsi="宋体" w:eastAsia="宋体" w:cs="宋体"/>
          <w:b/>
          <w:bCs w:val="0"/>
          <w:color w:val="auto"/>
          <w:highlight w:val="none"/>
        </w:rPr>
        <w:t>必须提供，同时要</w:t>
      </w:r>
      <w:r>
        <w:rPr>
          <w:rFonts w:hint="eastAsia" w:ascii="宋体" w:hAnsi="宋体" w:eastAsia="宋体" w:cs="宋体"/>
          <w:b/>
          <w:bCs w:val="0"/>
          <w:color w:val="auto"/>
          <w:highlight w:val="none"/>
          <w:lang w:eastAsia="zh-CN"/>
        </w:rPr>
        <w:t>电子签章</w:t>
      </w:r>
      <w:r>
        <w:rPr>
          <w:rFonts w:hint="eastAsia" w:ascii="宋体" w:hAnsi="宋体" w:eastAsia="宋体" w:cs="宋体"/>
          <w:b/>
          <w:bCs/>
          <w:color w:val="auto"/>
          <w:highlight w:val="none"/>
        </w:rPr>
        <w:t>）</w:t>
      </w:r>
    </w:p>
    <w:p w14:paraId="23E6AC6B">
      <w:pPr>
        <w:pStyle w:val="63"/>
        <w:spacing w:line="360" w:lineRule="auto"/>
        <w:rPr>
          <w:rFonts w:hint="eastAsia" w:ascii="宋体" w:hAnsi="宋体" w:eastAsia="宋体" w:cs="宋体"/>
          <w:b/>
          <w:bCs w:val="0"/>
          <w:color w:val="auto"/>
          <w:highlight w:val="none"/>
          <w:lang w:val="en-US" w:eastAsia="zh-CN"/>
        </w:rPr>
      </w:pPr>
      <w:r>
        <w:rPr>
          <w:rFonts w:hint="eastAsia" w:ascii="宋体" w:hAnsi="宋体" w:eastAsia="宋体" w:cs="宋体"/>
          <w:lang w:val="en-US" w:eastAsia="zh-CN"/>
        </w:rPr>
        <w:t>1</w:t>
      </w: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b w:val="0"/>
          <w:bCs/>
          <w:color w:val="auto"/>
          <w:highlight w:val="none"/>
          <w:lang w:val="en-US" w:eastAsia="zh-CN"/>
        </w:rPr>
        <w:t>本项目属于专门面向中小企业采购的项目【供应商为中小企业的应当提供《中小企业声明函》；供应商为残疾人福利性单位的应当提供《残疾人福利性单位声明函》；供应商为监狱企业的应当提供由省级以上监狱管理局、戒毒管理局（含新疆生产建设兵团）出具的属于监狱企业的证明文件】（如有）；</w:t>
      </w:r>
      <w:r>
        <w:rPr>
          <w:rFonts w:hint="eastAsia" w:ascii="宋体" w:hAnsi="宋体" w:eastAsia="宋体" w:cs="宋体"/>
          <w:b/>
          <w:bCs w:val="0"/>
          <w:color w:val="auto"/>
          <w:highlight w:val="none"/>
          <w:lang w:val="en-US" w:eastAsia="zh-CN"/>
        </w:rPr>
        <w:t xml:space="preserve"> </w:t>
      </w:r>
    </w:p>
    <w:p w14:paraId="0AA28B0D">
      <w:pPr>
        <w:pStyle w:val="63"/>
        <w:spacing w:line="360" w:lineRule="auto"/>
        <w:ind w:left="0" w:leftChars="0" w:firstLine="0" w:firstLineChars="0"/>
        <w:rPr>
          <w:rFonts w:hint="eastAsia" w:ascii="宋体" w:hAnsi="宋体" w:eastAsia="宋体" w:cs="宋体"/>
          <w:lang w:val="en-US" w:eastAsia="zh-CN"/>
        </w:rPr>
      </w:pPr>
    </w:p>
    <w:p w14:paraId="6FC9546F">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hAnsi="宋体" w:cs="宋体"/>
          <w:b/>
          <w:bCs/>
          <w:color w:val="auto"/>
          <w:highlight w:val="none"/>
          <w:lang w:eastAsia="zh-CN"/>
        </w:rPr>
        <w:t>商务技术</w:t>
      </w:r>
      <w:r>
        <w:rPr>
          <w:rFonts w:hint="eastAsia" w:ascii="宋体" w:hAnsi="宋体" w:eastAsia="宋体" w:cs="宋体"/>
          <w:b/>
          <w:bCs/>
          <w:color w:val="auto"/>
          <w:highlight w:val="none"/>
        </w:rPr>
        <w:t>文件（</w:t>
      </w:r>
      <w:r>
        <w:rPr>
          <w:rFonts w:hint="eastAsia" w:hAnsi="宋体" w:cs="宋体"/>
          <w:b/>
          <w:bCs/>
          <w:color w:val="auto"/>
          <w:highlight w:val="none"/>
          <w:lang w:val="en-US" w:eastAsia="zh-CN"/>
        </w:rPr>
        <w:t>1</w:t>
      </w:r>
      <w:r>
        <w:rPr>
          <w:rFonts w:hint="eastAsia" w:ascii="宋体" w:hAnsi="宋体" w:eastAsia="宋体" w:cs="宋体"/>
          <w:b/>
          <w:bCs/>
          <w:color w:val="auto"/>
          <w:highlight w:val="none"/>
        </w:rPr>
        <w:t>-</w:t>
      </w:r>
      <w:r>
        <w:rPr>
          <w:rFonts w:hint="eastAsia" w:hAnsi="宋体" w:cs="宋体"/>
          <w:b/>
          <w:bCs/>
          <w:color w:val="auto"/>
          <w:highlight w:val="none"/>
          <w:lang w:val="en-US" w:eastAsia="zh-CN"/>
        </w:rPr>
        <w:t>2</w:t>
      </w:r>
      <w:r>
        <w:rPr>
          <w:rFonts w:hint="eastAsia" w:ascii="宋体" w:hAnsi="宋体" w:eastAsia="宋体" w:cs="宋体"/>
          <w:b/>
          <w:bCs/>
          <w:color w:val="auto"/>
          <w:highlight w:val="none"/>
        </w:rPr>
        <w:t>项必须提供）</w:t>
      </w:r>
    </w:p>
    <w:p w14:paraId="14C002A6">
      <w:pPr>
        <w:pStyle w:val="101"/>
        <w:spacing w:line="360" w:lineRule="auto"/>
        <w:ind w:left="0" w:leftChars="0" w:firstLine="424" w:firstLineChars="200"/>
        <w:jc w:val="left"/>
        <w:rPr>
          <w:rFonts w:hint="eastAsia" w:ascii="宋体" w:hAnsi="宋体" w:eastAsia="宋体" w:cs="宋体"/>
          <w:szCs w:val="21"/>
        </w:rPr>
      </w:pPr>
      <w:r>
        <w:rPr>
          <w:rFonts w:hint="eastAsia" w:ascii="宋体" w:hAnsi="宋体" w:eastAsia="宋体" w:cs="宋体"/>
          <w:spacing w:val="1"/>
          <w:szCs w:val="21"/>
        </w:rPr>
        <w:t>1</w:t>
      </w:r>
      <w:r>
        <w:rPr>
          <w:rFonts w:hint="eastAsia" w:ascii="宋体" w:hAnsi="宋体" w:eastAsia="宋体" w:cs="宋体"/>
          <w:spacing w:val="-1"/>
          <w:szCs w:val="21"/>
        </w:rPr>
        <w:t>．</w:t>
      </w:r>
      <w:r>
        <w:rPr>
          <w:rFonts w:hint="eastAsia" w:ascii="宋体" w:hAnsi="宋体" w:eastAsia="宋体" w:cs="宋体"/>
          <w:spacing w:val="2"/>
          <w:szCs w:val="21"/>
        </w:rPr>
        <w:t>施</w:t>
      </w:r>
      <w:r>
        <w:rPr>
          <w:rFonts w:hint="eastAsia" w:ascii="宋体" w:hAnsi="宋体" w:eastAsia="宋体" w:cs="宋体"/>
          <w:spacing w:val="-1"/>
          <w:szCs w:val="21"/>
        </w:rPr>
        <w:t>工</w:t>
      </w:r>
      <w:r>
        <w:rPr>
          <w:rFonts w:hint="eastAsia" w:ascii="宋体" w:hAnsi="宋体" w:eastAsia="宋体" w:cs="宋体"/>
          <w:spacing w:val="2"/>
          <w:szCs w:val="21"/>
        </w:rPr>
        <w:t>组</w:t>
      </w:r>
      <w:r>
        <w:rPr>
          <w:rFonts w:hint="eastAsia" w:ascii="宋体" w:hAnsi="宋体" w:eastAsia="宋体" w:cs="宋体"/>
          <w:spacing w:val="-1"/>
          <w:szCs w:val="21"/>
        </w:rPr>
        <w:t>织</w:t>
      </w:r>
      <w:r>
        <w:rPr>
          <w:rFonts w:hint="eastAsia" w:ascii="宋体" w:hAnsi="宋体" w:eastAsia="宋体" w:cs="宋体"/>
          <w:spacing w:val="2"/>
          <w:szCs w:val="21"/>
        </w:rPr>
        <w:t>设</w:t>
      </w:r>
      <w:r>
        <w:rPr>
          <w:rFonts w:hint="eastAsia" w:ascii="宋体" w:hAnsi="宋体" w:eastAsia="宋体" w:cs="宋体"/>
          <w:spacing w:val="-1"/>
          <w:szCs w:val="21"/>
        </w:rPr>
        <w:t>计</w:t>
      </w:r>
      <w:r>
        <w:rPr>
          <w:rFonts w:hint="eastAsia" w:ascii="宋体" w:hAnsi="宋体" w:eastAsia="宋体" w:cs="宋体"/>
          <w:spacing w:val="2"/>
          <w:szCs w:val="21"/>
        </w:rPr>
        <w:t>；（</w:t>
      </w:r>
      <w:r>
        <w:rPr>
          <w:rFonts w:hint="eastAsia" w:ascii="宋体" w:hAnsi="宋体" w:eastAsia="宋体" w:cs="宋体"/>
          <w:b/>
          <w:bCs/>
          <w:spacing w:val="2"/>
          <w:szCs w:val="21"/>
        </w:rPr>
        <w:t>必须</w:t>
      </w:r>
      <w:r>
        <w:rPr>
          <w:rFonts w:hint="eastAsia" w:ascii="宋体" w:hAnsi="宋体" w:eastAsia="宋体" w:cs="宋体"/>
          <w:b/>
          <w:bCs/>
          <w:spacing w:val="-1"/>
          <w:szCs w:val="21"/>
        </w:rPr>
        <w:t>提</w:t>
      </w:r>
      <w:r>
        <w:rPr>
          <w:rFonts w:hint="eastAsia" w:ascii="宋体" w:hAnsi="宋体" w:eastAsia="宋体" w:cs="宋体"/>
          <w:b/>
          <w:bCs/>
          <w:spacing w:val="2"/>
          <w:szCs w:val="21"/>
        </w:rPr>
        <w:t>供</w:t>
      </w:r>
      <w:r>
        <w:rPr>
          <w:rFonts w:hint="eastAsia" w:ascii="宋体" w:hAnsi="宋体" w:eastAsia="宋体" w:cs="宋体"/>
          <w:spacing w:val="2"/>
          <w:szCs w:val="21"/>
        </w:rPr>
        <w:t>，否则响</w:t>
      </w:r>
      <w:r>
        <w:rPr>
          <w:rFonts w:hint="eastAsia" w:ascii="宋体" w:hAnsi="宋体" w:eastAsia="宋体" w:cs="宋体"/>
          <w:spacing w:val="-1"/>
          <w:szCs w:val="21"/>
        </w:rPr>
        <w:t>应</w:t>
      </w:r>
      <w:r>
        <w:rPr>
          <w:rFonts w:hint="eastAsia" w:ascii="宋体" w:hAnsi="宋体" w:eastAsia="宋体" w:cs="宋体"/>
          <w:spacing w:val="2"/>
          <w:szCs w:val="21"/>
        </w:rPr>
        <w:t>文件按无效</w:t>
      </w:r>
      <w:r>
        <w:rPr>
          <w:rFonts w:hint="eastAsia" w:ascii="宋体" w:hAnsi="宋体" w:eastAsia="宋体" w:cs="宋体"/>
          <w:spacing w:val="-1"/>
          <w:szCs w:val="21"/>
        </w:rPr>
        <w:t>响</w:t>
      </w:r>
      <w:r>
        <w:rPr>
          <w:rFonts w:hint="eastAsia" w:ascii="宋体" w:hAnsi="宋体" w:eastAsia="宋体" w:cs="宋体"/>
          <w:spacing w:val="2"/>
          <w:szCs w:val="21"/>
        </w:rPr>
        <w:t>应处理）</w:t>
      </w:r>
      <w:r>
        <w:rPr>
          <w:rFonts w:hint="eastAsia" w:ascii="宋体" w:hAnsi="宋体" w:eastAsia="宋体" w:cs="宋体"/>
          <w:b/>
          <w:bCs/>
          <w:szCs w:val="21"/>
        </w:rPr>
        <w:t>;</w:t>
      </w:r>
    </w:p>
    <w:p w14:paraId="2F190117">
      <w:pPr>
        <w:pStyle w:val="101"/>
        <w:spacing w:line="360" w:lineRule="auto"/>
        <w:ind w:left="0" w:leftChars="0" w:firstLine="424" w:firstLineChars="200"/>
        <w:jc w:val="left"/>
        <w:rPr>
          <w:rFonts w:hint="eastAsia" w:ascii="宋体" w:hAnsi="宋体" w:eastAsia="宋体" w:cs="宋体"/>
          <w:szCs w:val="21"/>
        </w:rPr>
      </w:pPr>
      <w:r>
        <w:rPr>
          <w:rFonts w:hint="eastAsia" w:ascii="宋体" w:hAnsi="宋体" w:eastAsia="宋体" w:cs="宋体"/>
          <w:spacing w:val="1"/>
          <w:szCs w:val="21"/>
        </w:rPr>
        <w:t>2</w:t>
      </w:r>
      <w:r>
        <w:rPr>
          <w:rFonts w:hint="eastAsia" w:ascii="宋体" w:hAnsi="宋体" w:eastAsia="宋体" w:cs="宋体"/>
          <w:spacing w:val="2"/>
          <w:szCs w:val="21"/>
        </w:rPr>
        <w:t>．</w:t>
      </w:r>
      <w:r>
        <w:rPr>
          <w:rFonts w:hint="eastAsia" w:ascii="宋体" w:hAnsi="宋体" w:eastAsia="宋体" w:cs="宋体"/>
          <w:spacing w:val="-1"/>
          <w:szCs w:val="21"/>
        </w:rPr>
        <w:t>项</w:t>
      </w:r>
      <w:r>
        <w:rPr>
          <w:rFonts w:hint="eastAsia" w:ascii="宋体" w:hAnsi="宋体" w:eastAsia="宋体" w:cs="宋体"/>
          <w:spacing w:val="2"/>
          <w:szCs w:val="21"/>
        </w:rPr>
        <w:t>目</w:t>
      </w:r>
      <w:r>
        <w:rPr>
          <w:rFonts w:hint="eastAsia" w:ascii="宋体" w:hAnsi="宋体" w:eastAsia="宋体" w:cs="宋体"/>
          <w:spacing w:val="-1"/>
          <w:szCs w:val="21"/>
        </w:rPr>
        <w:t>管</w:t>
      </w:r>
      <w:r>
        <w:rPr>
          <w:rFonts w:hint="eastAsia" w:ascii="宋体" w:hAnsi="宋体" w:eastAsia="宋体" w:cs="宋体"/>
          <w:spacing w:val="2"/>
          <w:szCs w:val="21"/>
        </w:rPr>
        <w:t>理</w:t>
      </w:r>
      <w:r>
        <w:rPr>
          <w:rFonts w:hint="eastAsia" w:ascii="宋体" w:hAnsi="宋体" w:eastAsia="宋体" w:cs="宋体"/>
          <w:spacing w:val="-1"/>
          <w:szCs w:val="21"/>
        </w:rPr>
        <w:t>机</w:t>
      </w:r>
      <w:r>
        <w:rPr>
          <w:rFonts w:hint="eastAsia" w:ascii="宋体" w:hAnsi="宋体" w:eastAsia="宋体" w:cs="宋体"/>
          <w:spacing w:val="2"/>
          <w:szCs w:val="21"/>
        </w:rPr>
        <w:t>构</w:t>
      </w:r>
      <w:r>
        <w:rPr>
          <w:rFonts w:hint="eastAsia" w:ascii="宋体" w:hAnsi="宋体" w:eastAsia="宋体" w:cs="宋体"/>
          <w:spacing w:val="-1"/>
          <w:szCs w:val="21"/>
        </w:rPr>
        <w:t>；</w:t>
      </w:r>
      <w:r>
        <w:rPr>
          <w:rFonts w:hint="eastAsia" w:ascii="宋体" w:hAnsi="宋体" w:eastAsia="宋体" w:cs="宋体"/>
          <w:spacing w:val="2"/>
          <w:szCs w:val="21"/>
        </w:rPr>
        <w:t>（</w:t>
      </w:r>
      <w:r>
        <w:rPr>
          <w:rFonts w:hint="eastAsia" w:ascii="宋体" w:hAnsi="宋体" w:eastAsia="宋体" w:cs="宋体"/>
          <w:b/>
          <w:bCs/>
          <w:spacing w:val="2"/>
          <w:szCs w:val="21"/>
        </w:rPr>
        <w:t>必须</w:t>
      </w:r>
      <w:r>
        <w:rPr>
          <w:rFonts w:hint="eastAsia" w:ascii="宋体" w:hAnsi="宋体" w:eastAsia="宋体" w:cs="宋体"/>
          <w:b/>
          <w:bCs/>
          <w:spacing w:val="-1"/>
          <w:szCs w:val="21"/>
        </w:rPr>
        <w:t>提</w:t>
      </w:r>
      <w:r>
        <w:rPr>
          <w:rFonts w:hint="eastAsia" w:ascii="宋体" w:hAnsi="宋体" w:eastAsia="宋体" w:cs="宋体"/>
          <w:b/>
          <w:bCs/>
          <w:spacing w:val="2"/>
          <w:szCs w:val="21"/>
        </w:rPr>
        <w:t>供</w:t>
      </w:r>
      <w:r>
        <w:rPr>
          <w:rFonts w:hint="eastAsia" w:ascii="宋体" w:hAnsi="宋体" w:eastAsia="宋体" w:cs="宋体"/>
          <w:spacing w:val="2"/>
          <w:szCs w:val="21"/>
        </w:rPr>
        <w:t>，否则响</w:t>
      </w:r>
      <w:r>
        <w:rPr>
          <w:rFonts w:hint="eastAsia" w:ascii="宋体" w:hAnsi="宋体" w:eastAsia="宋体" w:cs="宋体"/>
          <w:spacing w:val="-1"/>
          <w:szCs w:val="21"/>
        </w:rPr>
        <w:t>应</w:t>
      </w:r>
      <w:r>
        <w:rPr>
          <w:rFonts w:hint="eastAsia" w:ascii="宋体" w:hAnsi="宋体" w:eastAsia="宋体" w:cs="宋体"/>
          <w:spacing w:val="2"/>
          <w:szCs w:val="21"/>
        </w:rPr>
        <w:t>文件按无效</w:t>
      </w:r>
      <w:r>
        <w:rPr>
          <w:rFonts w:hint="eastAsia" w:ascii="宋体" w:hAnsi="宋体" w:eastAsia="宋体" w:cs="宋体"/>
          <w:spacing w:val="-1"/>
          <w:szCs w:val="21"/>
        </w:rPr>
        <w:t>响</w:t>
      </w:r>
      <w:r>
        <w:rPr>
          <w:rFonts w:hint="eastAsia" w:ascii="宋体" w:hAnsi="宋体" w:eastAsia="宋体" w:cs="宋体"/>
          <w:spacing w:val="2"/>
          <w:szCs w:val="21"/>
        </w:rPr>
        <w:t>应处理）</w:t>
      </w:r>
      <w:r>
        <w:rPr>
          <w:rFonts w:hint="eastAsia" w:ascii="宋体" w:hAnsi="宋体" w:eastAsia="宋体" w:cs="宋体"/>
          <w:szCs w:val="21"/>
        </w:rPr>
        <w:t>；</w:t>
      </w:r>
    </w:p>
    <w:p w14:paraId="38E47DC2">
      <w:pPr>
        <w:pStyle w:val="101"/>
        <w:spacing w:line="360" w:lineRule="auto"/>
        <w:ind w:left="0" w:leftChars="0" w:firstLine="424" w:firstLineChars="200"/>
        <w:jc w:val="left"/>
        <w:rPr>
          <w:rFonts w:hint="eastAsia" w:ascii="宋体" w:hAnsi="宋体" w:eastAsia="宋体" w:cs="宋体"/>
          <w:szCs w:val="21"/>
        </w:rPr>
      </w:pPr>
      <w:r>
        <w:rPr>
          <w:rFonts w:hint="eastAsia" w:ascii="宋体" w:hAnsi="宋体" w:eastAsia="宋体" w:cs="宋体"/>
          <w:spacing w:val="1"/>
          <w:szCs w:val="21"/>
        </w:rPr>
        <w:t>3</w:t>
      </w:r>
      <w:r>
        <w:rPr>
          <w:rFonts w:hint="eastAsia" w:ascii="宋体" w:hAnsi="宋体" w:eastAsia="宋体" w:cs="宋体"/>
          <w:spacing w:val="2"/>
          <w:szCs w:val="21"/>
        </w:rPr>
        <w:t>．</w:t>
      </w:r>
      <w:r>
        <w:rPr>
          <w:rFonts w:hint="eastAsia" w:ascii="宋体" w:hAnsi="宋体" w:eastAsia="宋体" w:cs="宋体"/>
          <w:spacing w:val="-1"/>
          <w:szCs w:val="21"/>
        </w:rPr>
        <w:t>业</w:t>
      </w:r>
      <w:r>
        <w:rPr>
          <w:rFonts w:hint="eastAsia" w:ascii="宋体" w:hAnsi="宋体" w:eastAsia="宋体" w:cs="宋体"/>
          <w:spacing w:val="2"/>
          <w:szCs w:val="21"/>
        </w:rPr>
        <w:t>绩</w:t>
      </w:r>
      <w:r>
        <w:rPr>
          <w:rFonts w:hint="eastAsia" w:ascii="宋体" w:hAnsi="宋体" w:eastAsia="宋体" w:cs="宋体"/>
          <w:spacing w:val="-1"/>
          <w:szCs w:val="21"/>
        </w:rPr>
        <w:t>证</w:t>
      </w:r>
      <w:r>
        <w:rPr>
          <w:rFonts w:hint="eastAsia" w:ascii="宋体" w:hAnsi="宋体" w:eastAsia="宋体" w:cs="宋体"/>
          <w:spacing w:val="2"/>
          <w:szCs w:val="21"/>
        </w:rPr>
        <w:t>明</w:t>
      </w:r>
      <w:r>
        <w:rPr>
          <w:rFonts w:hint="eastAsia" w:ascii="宋体" w:hAnsi="宋体" w:eastAsia="宋体" w:cs="宋体"/>
          <w:spacing w:val="-1"/>
          <w:szCs w:val="21"/>
        </w:rPr>
        <w:t>材</w:t>
      </w:r>
      <w:r>
        <w:rPr>
          <w:rFonts w:hint="eastAsia" w:ascii="宋体" w:hAnsi="宋体" w:eastAsia="宋体" w:cs="宋体"/>
          <w:spacing w:val="2"/>
          <w:szCs w:val="21"/>
        </w:rPr>
        <w:t>料</w:t>
      </w:r>
      <w:r>
        <w:rPr>
          <w:rFonts w:hint="eastAsia" w:ascii="宋体" w:hAnsi="宋体" w:eastAsia="宋体" w:cs="宋体"/>
          <w:spacing w:val="-1"/>
          <w:szCs w:val="21"/>
        </w:rPr>
        <w:t>；</w:t>
      </w:r>
      <w:r>
        <w:rPr>
          <w:rFonts w:hint="eastAsia" w:ascii="宋体" w:hAnsi="宋体" w:eastAsia="宋体" w:cs="宋体"/>
          <w:spacing w:val="2"/>
          <w:szCs w:val="21"/>
        </w:rPr>
        <w:t>（如有</w:t>
      </w:r>
      <w:r>
        <w:rPr>
          <w:rFonts w:hint="eastAsia" w:ascii="宋体" w:hAnsi="宋体" w:eastAsia="宋体" w:cs="宋体"/>
          <w:spacing w:val="-1"/>
          <w:szCs w:val="21"/>
        </w:rPr>
        <w:t>可</w:t>
      </w:r>
      <w:r>
        <w:rPr>
          <w:rFonts w:hint="eastAsia" w:ascii="宋体" w:hAnsi="宋体" w:eastAsia="宋体" w:cs="宋体"/>
          <w:spacing w:val="2"/>
          <w:szCs w:val="21"/>
        </w:rPr>
        <w:t>提供，格式</w:t>
      </w:r>
      <w:r>
        <w:rPr>
          <w:rFonts w:hint="eastAsia" w:ascii="宋体" w:hAnsi="宋体" w:eastAsia="宋体" w:cs="宋体"/>
          <w:spacing w:val="-1"/>
          <w:szCs w:val="21"/>
        </w:rPr>
        <w:t>自</w:t>
      </w:r>
      <w:r>
        <w:rPr>
          <w:rFonts w:hint="eastAsia" w:ascii="宋体" w:hAnsi="宋体" w:eastAsia="宋体" w:cs="宋体"/>
          <w:spacing w:val="2"/>
          <w:szCs w:val="21"/>
        </w:rPr>
        <w:t>拟</w:t>
      </w:r>
      <w:r>
        <w:rPr>
          <w:rFonts w:hint="eastAsia" w:ascii="宋体" w:hAnsi="宋体" w:eastAsia="宋体" w:cs="宋体"/>
          <w:szCs w:val="21"/>
        </w:rPr>
        <w:t>）</w:t>
      </w:r>
    </w:p>
    <w:p w14:paraId="28AA7242">
      <w:pPr>
        <w:pStyle w:val="19"/>
        <w:spacing w:line="360" w:lineRule="auto"/>
        <w:ind w:left="0" w:leftChars="0" w:firstLine="416" w:firstLineChars="200"/>
        <w:rPr>
          <w:rFonts w:hint="eastAsia" w:ascii="宋体" w:hAnsi="宋体" w:eastAsia="宋体" w:cs="宋体"/>
          <w:color w:val="auto"/>
          <w:highlight w:val="none"/>
          <w:lang w:eastAsia="zh-CN"/>
        </w:rPr>
      </w:pPr>
      <w:r>
        <w:rPr>
          <w:rFonts w:hint="eastAsia" w:hAnsi="宋体" w:cs="宋体"/>
          <w:spacing w:val="-1"/>
          <w:szCs w:val="21"/>
          <w:lang w:val="en-US" w:eastAsia="zh-CN"/>
        </w:rPr>
        <w:t>4</w:t>
      </w:r>
      <w:r>
        <w:rPr>
          <w:rFonts w:hint="eastAsia" w:ascii="宋体" w:hAnsi="宋体" w:eastAsia="宋体" w:cs="宋体"/>
          <w:spacing w:val="2"/>
          <w:szCs w:val="21"/>
        </w:rPr>
        <w:t>．</w:t>
      </w:r>
      <w:r>
        <w:rPr>
          <w:rFonts w:hint="eastAsia" w:ascii="宋体" w:hAnsi="宋体" w:eastAsia="宋体" w:cs="宋体"/>
          <w:spacing w:val="-1"/>
          <w:szCs w:val="21"/>
        </w:rPr>
        <w:t>供</w:t>
      </w:r>
      <w:r>
        <w:rPr>
          <w:rFonts w:hint="eastAsia" w:ascii="宋体" w:hAnsi="宋体" w:eastAsia="宋体" w:cs="宋体"/>
          <w:spacing w:val="2"/>
          <w:szCs w:val="21"/>
        </w:rPr>
        <w:t>应</w:t>
      </w:r>
      <w:r>
        <w:rPr>
          <w:rFonts w:hint="eastAsia" w:ascii="宋体" w:hAnsi="宋体" w:eastAsia="宋体" w:cs="宋体"/>
          <w:spacing w:val="-1"/>
          <w:szCs w:val="21"/>
        </w:rPr>
        <w:t>商</w:t>
      </w:r>
      <w:r>
        <w:rPr>
          <w:rFonts w:hint="eastAsia" w:ascii="宋体" w:hAnsi="宋体" w:eastAsia="宋体" w:cs="宋体"/>
          <w:spacing w:val="2"/>
          <w:szCs w:val="21"/>
        </w:rPr>
        <w:t>认</w:t>
      </w:r>
      <w:r>
        <w:rPr>
          <w:rFonts w:hint="eastAsia" w:ascii="宋体" w:hAnsi="宋体" w:eastAsia="宋体" w:cs="宋体"/>
          <w:spacing w:val="-1"/>
          <w:szCs w:val="21"/>
        </w:rPr>
        <w:t>为</w:t>
      </w:r>
      <w:r>
        <w:rPr>
          <w:rFonts w:hint="eastAsia" w:ascii="宋体" w:hAnsi="宋体" w:eastAsia="宋体" w:cs="宋体"/>
          <w:spacing w:val="2"/>
          <w:szCs w:val="21"/>
        </w:rPr>
        <w:t>需</w:t>
      </w:r>
      <w:r>
        <w:rPr>
          <w:rFonts w:hint="eastAsia" w:ascii="宋体" w:hAnsi="宋体" w:eastAsia="宋体" w:cs="宋体"/>
          <w:spacing w:val="-1"/>
          <w:szCs w:val="21"/>
        </w:rPr>
        <w:t>要</w:t>
      </w:r>
      <w:r>
        <w:rPr>
          <w:rFonts w:hint="eastAsia" w:ascii="宋体" w:hAnsi="宋体" w:eastAsia="宋体" w:cs="宋体"/>
          <w:spacing w:val="2"/>
          <w:szCs w:val="21"/>
        </w:rPr>
        <w:t>提</w:t>
      </w:r>
      <w:r>
        <w:rPr>
          <w:rFonts w:hint="eastAsia" w:ascii="宋体" w:hAnsi="宋体" w:eastAsia="宋体" w:cs="宋体"/>
          <w:spacing w:val="-1"/>
          <w:szCs w:val="21"/>
        </w:rPr>
        <w:t>供</w:t>
      </w:r>
      <w:r>
        <w:rPr>
          <w:rFonts w:hint="eastAsia" w:ascii="宋体" w:hAnsi="宋体" w:eastAsia="宋体" w:cs="宋体"/>
          <w:spacing w:val="2"/>
          <w:szCs w:val="21"/>
        </w:rPr>
        <w:t>的</w:t>
      </w:r>
      <w:r>
        <w:rPr>
          <w:rFonts w:hint="eastAsia" w:ascii="宋体" w:hAnsi="宋体" w:eastAsia="宋体" w:cs="宋体"/>
          <w:spacing w:val="-1"/>
          <w:szCs w:val="21"/>
        </w:rPr>
        <w:t>其</w:t>
      </w:r>
      <w:r>
        <w:rPr>
          <w:rFonts w:hint="eastAsia" w:ascii="宋体" w:hAnsi="宋体" w:eastAsia="宋体" w:cs="宋体"/>
          <w:spacing w:val="2"/>
          <w:szCs w:val="21"/>
        </w:rPr>
        <w:t>他</w:t>
      </w:r>
      <w:r>
        <w:rPr>
          <w:rFonts w:hint="eastAsia" w:ascii="宋体" w:hAnsi="宋体" w:eastAsia="宋体" w:cs="宋体"/>
          <w:spacing w:val="-1"/>
          <w:szCs w:val="21"/>
        </w:rPr>
        <w:t>有</w:t>
      </w:r>
      <w:r>
        <w:rPr>
          <w:rFonts w:hint="eastAsia" w:ascii="宋体" w:hAnsi="宋体" w:eastAsia="宋体" w:cs="宋体"/>
          <w:spacing w:val="2"/>
          <w:szCs w:val="21"/>
        </w:rPr>
        <w:t>关</w:t>
      </w:r>
      <w:r>
        <w:rPr>
          <w:rFonts w:hint="eastAsia" w:ascii="宋体" w:hAnsi="宋体" w:eastAsia="宋体" w:cs="宋体"/>
          <w:spacing w:val="-1"/>
          <w:szCs w:val="21"/>
        </w:rPr>
        <w:t>资</w:t>
      </w:r>
      <w:r>
        <w:rPr>
          <w:rFonts w:hint="eastAsia" w:ascii="宋体" w:hAnsi="宋体" w:eastAsia="宋体" w:cs="宋体"/>
          <w:spacing w:val="2"/>
          <w:szCs w:val="21"/>
        </w:rPr>
        <w:t>料</w:t>
      </w:r>
      <w:r>
        <w:rPr>
          <w:rFonts w:hint="eastAsia" w:ascii="宋体" w:hAnsi="宋体" w:eastAsia="宋体" w:cs="宋体"/>
          <w:szCs w:val="21"/>
        </w:rPr>
        <w:t>。</w:t>
      </w:r>
    </w:p>
    <w:p w14:paraId="7FBF1A82">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应完整、真实、准确的填写磋商文件中规定的所有内容。</w:t>
      </w:r>
    </w:p>
    <w:p w14:paraId="20770E6D">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必须对响应文件所提供的全部资料的真实性承担法律责任，并无条件接受招标采购单位及监督管理部门等对其中任何资料进行核实的要求。</w:t>
      </w:r>
    </w:p>
    <w:p w14:paraId="4FF9CC30">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如果因为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响应文件填报的内容不详，或没有提供磋商文件中所要求的全部资料及数据，由此造成的后果，其责任由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承担。</w:t>
      </w:r>
    </w:p>
    <w:p w14:paraId="6693E67A">
      <w:pPr>
        <w:pStyle w:val="4"/>
        <w:spacing w:before="0" w:after="0" w:line="360" w:lineRule="auto"/>
        <w:rPr>
          <w:rFonts w:hint="eastAsia" w:ascii="宋体" w:hAnsi="宋体" w:eastAsia="宋体" w:cs="宋体"/>
          <w:color w:val="auto"/>
          <w:sz w:val="21"/>
          <w:szCs w:val="21"/>
          <w:highlight w:val="none"/>
        </w:rPr>
      </w:pPr>
      <w:bookmarkStart w:id="103" w:name="_Toc239839874"/>
      <w:bookmarkStart w:id="104" w:name="_Toc486922967"/>
      <w:bookmarkStart w:id="105" w:name="_Toc207770846"/>
      <w:bookmarkStart w:id="106" w:name="_Toc486196150"/>
      <w:bookmarkStart w:id="107" w:name="_Toc206525693"/>
      <w:bookmarkStart w:id="108" w:name="_Toc230578068"/>
      <w:bookmarkStart w:id="109" w:name="_Toc185702560"/>
      <w:r>
        <w:rPr>
          <w:rFonts w:hint="eastAsia" w:ascii="宋体" w:hAnsi="宋体" w:eastAsia="宋体" w:cs="宋体"/>
          <w:color w:val="auto"/>
          <w:sz w:val="21"/>
          <w:szCs w:val="21"/>
          <w:highlight w:val="none"/>
        </w:rPr>
        <w:t>11．磋商报价</w:t>
      </w:r>
      <w:bookmarkEnd w:id="103"/>
      <w:bookmarkEnd w:id="104"/>
      <w:bookmarkEnd w:id="105"/>
      <w:bookmarkEnd w:id="106"/>
      <w:bookmarkEnd w:id="107"/>
      <w:bookmarkEnd w:id="108"/>
      <w:bookmarkEnd w:id="109"/>
    </w:p>
    <w:p w14:paraId="0B159F03">
      <w:pPr>
        <w:pStyle w:val="19"/>
        <w:spacing w:line="360" w:lineRule="auto"/>
        <w:ind w:left="525" w:hanging="525" w:hangingChars="250"/>
        <w:rPr>
          <w:rFonts w:hint="eastAsia" w:ascii="宋体" w:hAnsi="宋体" w:eastAsia="宋体" w:cs="宋体"/>
          <w:color w:val="auto"/>
          <w:highlight w:val="none"/>
        </w:rPr>
      </w:pPr>
      <w:bookmarkStart w:id="110" w:name="_Toc239839875"/>
      <w:bookmarkStart w:id="111" w:name="_Toc206525694"/>
      <w:bookmarkStart w:id="112" w:name="_Toc230578069"/>
      <w:bookmarkStart w:id="113" w:name="_Toc185702561"/>
      <w:bookmarkStart w:id="114" w:name="_Toc207770847"/>
      <w:r>
        <w:rPr>
          <w:rFonts w:hint="eastAsia" w:ascii="宋体" w:hAnsi="宋体" w:eastAsia="宋体" w:cs="宋体"/>
          <w:color w:val="auto"/>
          <w:highlight w:val="none"/>
        </w:rPr>
        <w:t>11.1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所提供的货物和服务均应以人民币报价，若同时以人民币及外币报价的，以人民币报价为准。</w:t>
      </w:r>
    </w:p>
    <w:p w14:paraId="4120A58D">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应按照“第三章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采购内容及要求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的内容、责任范围以及合同条款进行报价。并按《磋商报价表》确定的格式报出分项价格和总价。磋商总价中不得包含磋商文件要求以外的内容，否则，在评标时不予核减。磋商总价中也不得缺漏磋商文件所要求的内容，否则，其磋商将可能被视为无效响应或确定为响应无效。</w:t>
      </w:r>
    </w:p>
    <w:p w14:paraId="70CBAFEC">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11.3如有《磋商报价表》，填写时应响应下列要求：</w:t>
      </w:r>
    </w:p>
    <w:p w14:paraId="745534E6">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（1）对于报价免费的项目必须标明“免费”；</w:t>
      </w:r>
    </w:p>
    <w:p w14:paraId="2D9F46F9">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kern w:val="0"/>
          <w:highlight w:val="none"/>
        </w:rPr>
        <w:t>磋商报价应为</w:t>
      </w:r>
      <w:r>
        <w:rPr>
          <w:rFonts w:hint="eastAsia" w:ascii="宋体" w:hAnsi="宋体" w:eastAsia="宋体" w:cs="宋体"/>
          <w:color w:val="auto"/>
          <w:kern w:val="0"/>
          <w:highlight w:val="none"/>
          <w:lang w:val="en-US" w:eastAsia="zh-CN"/>
        </w:rPr>
        <w:t>包括该项目全部所需的设备费、劳务费、管理费、 材料费、安装费、维护费、税金、利润、政策性调价、物价上涨因素以及合同明示或暗示的所有风险、 责任和义务、安全防护、文明施工措施费等费用</w:t>
      </w:r>
      <w:r>
        <w:rPr>
          <w:rFonts w:hint="eastAsia" w:ascii="宋体" w:hAnsi="宋体" w:eastAsia="宋体" w:cs="宋体"/>
          <w:color w:val="auto"/>
          <w:highlight w:val="none"/>
        </w:rPr>
        <w:t>。</w:t>
      </w:r>
    </w:p>
    <w:p w14:paraId="57243018">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11.4</w:t>
      </w:r>
      <w:r>
        <w:rPr>
          <w:rFonts w:hint="eastAsia" w:ascii="宋体" w:hAnsi="宋体" w:eastAsia="宋体" w:cs="宋体"/>
          <w:color w:val="auto"/>
          <w:highlight w:val="none"/>
          <w:lang w:val="en-US" w:eastAsia="zh-CN"/>
        </w:rPr>
        <w:t>本项目</w:t>
      </w:r>
      <w:r>
        <w:rPr>
          <w:rFonts w:hint="eastAsia" w:ascii="宋体" w:hAnsi="宋体" w:eastAsia="宋体" w:cs="宋体"/>
          <w:color w:val="auto"/>
          <w:highlight w:val="none"/>
        </w:rPr>
        <w:t>只允许有一个报价，否则将被视为无效响应。</w:t>
      </w:r>
    </w:p>
    <w:p w14:paraId="07852656">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11.5本项目不接受有任何选择的报价，任何有选择的报价或包含价格调整要求的磋商，将被认为是非响应性磋商而作为无效响应文件处理。</w:t>
      </w:r>
    </w:p>
    <w:p w14:paraId="041A8103">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11.6</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所填报的产品内容如存在有漏项的情况且在评标时被接受，则将被认定为该遗漏项已包含在磋商报价中，成交</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highlight w:val="none"/>
        </w:rPr>
        <w:t>在供货时应按响应文件及经澄清后的结果要求完整提供产品及服务，采购人对其漏报的项目不追加任何货款。</w:t>
      </w:r>
    </w:p>
    <w:bookmarkEnd w:id="110"/>
    <w:bookmarkEnd w:id="111"/>
    <w:bookmarkEnd w:id="112"/>
    <w:bookmarkEnd w:id="113"/>
    <w:bookmarkEnd w:id="114"/>
    <w:p w14:paraId="7FF9FBE3">
      <w:pPr>
        <w:pStyle w:val="4"/>
        <w:spacing w:before="0" w:after="0" w:line="360" w:lineRule="auto"/>
        <w:rPr>
          <w:rFonts w:hint="eastAsia" w:ascii="宋体" w:hAnsi="宋体" w:eastAsia="宋体" w:cs="宋体"/>
          <w:color w:val="auto"/>
          <w:sz w:val="21"/>
          <w:szCs w:val="21"/>
          <w:highlight w:val="none"/>
        </w:rPr>
      </w:pPr>
      <w:bookmarkStart w:id="115" w:name="_Toc185702564"/>
      <w:bookmarkStart w:id="116" w:name="_Toc207770850"/>
      <w:bookmarkStart w:id="117" w:name="_Toc239839878"/>
      <w:bookmarkStart w:id="118" w:name="_Toc206525697"/>
      <w:bookmarkStart w:id="119" w:name="_Toc486196151"/>
      <w:bookmarkStart w:id="120" w:name="_Toc230578072"/>
      <w:bookmarkStart w:id="121" w:name="_Toc486922968"/>
      <w:r>
        <w:rPr>
          <w:rFonts w:hint="eastAsia" w:ascii="宋体" w:hAnsi="宋体" w:eastAsia="宋体" w:cs="宋体"/>
          <w:color w:val="auto"/>
          <w:sz w:val="21"/>
          <w:szCs w:val="21"/>
          <w:highlight w:val="none"/>
        </w:rPr>
        <w:t>12．磋商有效期</w:t>
      </w:r>
      <w:bookmarkEnd w:id="115"/>
      <w:bookmarkEnd w:id="116"/>
      <w:bookmarkEnd w:id="117"/>
      <w:bookmarkEnd w:id="118"/>
      <w:bookmarkEnd w:id="119"/>
      <w:bookmarkEnd w:id="120"/>
      <w:bookmarkEnd w:id="121"/>
    </w:p>
    <w:p w14:paraId="2A36F51D">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12.1磋商有效期：响应文件从磋商截止日起60天内有效。</w:t>
      </w:r>
    </w:p>
    <w:p w14:paraId="4B62F922">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12.2在特殊情况下，采购人、采购代理机构可于磋商有效期满之前要求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同意延长有效期，要求与答复均应以书面形式。</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可以拒绝上述要求而其磋商保证金不被没收，不同意延期的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的磋商保证金将在原磋商有效期满后5个工作日内无息退还。同意延期的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根据原截止期应负之权利及责任相应也延至新的截止期，但不能要求对原响应文件（经磋商小组确认有效且没有超出响应文件的范围或改变磋商的实质内容的澄清或说明作为响应文件的组成部分）作任何改变，并同意在延长的磋商有效期内遵循本响应文件，在延长的磋商有效期满之前继续具有约束力。</w:t>
      </w:r>
    </w:p>
    <w:p w14:paraId="606EFD7E">
      <w:pPr>
        <w:pStyle w:val="4"/>
        <w:spacing w:before="0" w:after="0" w:line="360" w:lineRule="auto"/>
        <w:rPr>
          <w:rFonts w:hint="eastAsia" w:ascii="宋体" w:hAnsi="宋体" w:eastAsia="宋体" w:cs="宋体"/>
          <w:color w:val="auto"/>
          <w:sz w:val="21"/>
          <w:szCs w:val="21"/>
          <w:highlight w:val="none"/>
        </w:rPr>
      </w:pPr>
      <w:bookmarkStart w:id="122" w:name="_Toc486922969"/>
      <w:bookmarkStart w:id="123" w:name="_Toc486196152"/>
      <w:bookmarkStart w:id="124" w:name="_Toc185702565"/>
      <w:bookmarkStart w:id="125" w:name="_Toc207770851"/>
      <w:bookmarkStart w:id="126" w:name="_Toc230578073"/>
      <w:bookmarkStart w:id="127" w:name="_Toc206525698"/>
      <w:bookmarkStart w:id="128" w:name="_Toc239839879"/>
      <w:r>
        <w:rPr>
          <w:rFonts w:hint="eastAsia" w:ascii="宋体" w:hAnsi="宋体" w:eastAsia="宋体" w:cs="宋体"/>
          <w:color w:val="auto"/>
          <w:sz w:val="21"/>
          <w:szCs w:val="21"/>
          <w:highlight w:val="none"/>
        </w:rPr>
        <w:t>13．响应文件书写及</w:t>
      </w:r>
      <w:r>
        <w:rPr>
          <w:rFonts w:hint="eastAsia" w:ascii="宋体" w:hAnsi="宋体" w:eastAsia="宋体" w:cs="宋体"/>
          <w:color w:val="auto"/>
          <w:sz w:val="21"/>
          <w:szCs w:val="21"/>
          <w:highlight w:val="none"/>
          <w:lang w:eastAsia="zh-CN"/>
        </w:rPr>
        <w:t>签字或者电子签名</w:t>
      </w:r>
      <w:r>
        <w:rPr>
          <w:rFonts w:hint="eastAsia" w:ascii="宋体" w:hAnsi="宋体" w:eastAsia="宋体" w:cs="宋体"/>
          <w:color w:val="auto"/>
          <w:sz w:val="21"/>
          <w:szCs w:val="21"/>
          <w:highlight w:val="none"/>
        </w:rPr>
        <w:t>、盖章要求</w:t>
      </w:r>
      <w:bookmarkEnd w:id="122"/>
      <w:bookmarkEnd w:id="123"/>
      <w:bookmarkEnd w:id="124"/>
      <w:bookmarkEnd w:id="125"/>
      <w:bookmarkEnd w:id="126"/>
      <w:bookmarkEnd w:id="127"/>
      <w:bookmarkEnd w:id="128"/>
    </w:p>
    <w:p w14:paraId="20C2E9B3">
      <w:pPr>
        <w:pStyle w:val="19"/>
        <w:spacing w:line="360" w:lineRule="auto"/>
        <w:ind w:left="525" w:leftChars="200" w:hanging="105" w:hangingChars="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电子响应文件中所须加盖公章部分均采用 CA 签章。若竞争性磋商文件中有专门标注的某关联点，并要求供应商在电子竞标系统中作出竞标响应的，如供应商未对关联点进行响应或者在响应文件其它内容进行描述，造成电子评审不能查询的责任由供应商自行承担。</w:t>
      </w:r>
    </w:p>
    <w:p w14:paraId="1CF50E54">
      <w:pPr>
        <w:pStyle w:val="19"/>
        <w:spacing w:line="360" w:lineRule="auto"/>
        <w:ind w:left="525" w:leftChars="200" w:hanging="105" w:hangingChars="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CA 签章上关于法人（负责人）或授权代表签字信息，供应商在响应文件中涉及到签字的位置线下【签好字然后扫描做成 PDF 的格式】或【通过政采云电子交易客户端使用 CA 法人（负责人）或授权代表签章】亦可。响应文件中涉及到签字的位置未按要求签字的，提供的材料视为无效。</w:t>
      </w:r>
    </w:p>
    <w:p w14:paraId="4761D1FD">
      <w:pPr>
        <w:pStyle w:val="4"/>
        <w:spacing w:before="0" w:after="0" w:line="360" w:lineRule="auto"/>
        <w:rPr>
          <w:rFonts w:hint="eastAsia" w:ascii="宋体" w:hAnsi="宋体" w:eastAsia="宋体" w:cs="宋体"/>
          <w:color w:val="auto"/>
          <w:sz w:val="21"/>
          <w:szCs w:val="21"/>
          <w:highlight w:val="none"/>
        </w:rPr>
      </w:pPr>
      <w:bookmarkStart w:id="129" w:name="_Toc206525699"/>
      <w:bookmarkStart w:id="130" w:name="_Toc239839880"/>
      <w:bookmarkStart w:id="131" w:name="_Toc207770852"/>
      <w:bookmarkStart w:id="132" w:name="_Toc486922970"/>
      <w:bookmarkStart w:id="133" w:name="_Toc486196153"/>
      <w:bookmarkStart w:id="134" w:name="_Toc185702566"/>
      <w:bookmarkStart w:id="135" w:name="_Toc230578074"/>
      <w:r>
        <w:rPr>
          <w:rFonts w:hint="eastAsia" w:ascii="宋体" w:hAnsi="宋体" w:eastAsia="宋体" w:cs="宋体"/>
          <w:color w:val="auto"/>
          <w:sz w:val="21"/>
          <w:szCs w:val="21"/>
          <w:highlight w:val="none"/>
        </w:rPr>
        <w:t>14．磋商保证金</w:t>
      </w:r>
      <w:bookmarkEnd w:id="129"/>
      <w:bookmarkEnd w:id="130"/>
      <w:bookmarkEnd w:id="131"/>
      <w:bookmarkEnd w:id="132"/>
      <w:bookmarkEnd w:id="133"/>
      <w:bookmarkEnd w:id="134"/>
      <w:bookmarkEnd w:id="135"/>
    </w:p>
    <w:p w14:paraId="2F0A6AAC">
      <w:pPr>
        <w:pStyle w:val="19"/>
        <w:spacing w:line="360" w:lineRule="auto"/>
        <w:ind w:left="505" w:hanging="505" w:hangingChars="25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14.1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应按本章</w:t>
      </w:r>
      <w:r>
        <w:rPr>
          <w:rFonts w:hint="eastAsia" w:ascii="宋体" w:hAnsi="宋体" w:eastAsia="宋体" w:cs="宋体"/>
          <w:color w:val="auto"/>
          <w:spacing w:val="-4"/>
          <w:highlight w:val="none"/>
        </w:rPr>
        <w:t>须知前附表规定的金额和期限交纳</w:t>
      </w:r>
      <w:r>
        <w:rPr>
          <w:rFonts w:hint="eastAsia" w:ascii="宋体" w:hAnsi="宋体" w:eastAsia="宋体" w:cs="宋体"/>
          <w:color w:val="auto"/>
          <w:highlight w:val="none"/>
        </w:rPr>
        <w:t>磋商保证金，磋商保证金作为响应文件的组成部分。凡未按规定交纳磋商保证金的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，为无效磋商。</w:t>
      </w:r>
    </w:p>
    <w:p w14:paraId="793E461B">
      <w:pPr>
        <w:pStyle w:val="19"/>
        <w:spacing w:line="360" w:lineRule="auto"/>
        <w:ind w:left="525" w:hanging="525" w:hangingChars="250"/>
        <w:rPr>
          <w:rFonts w:hint="eastAsia" w:ascii="宋体" w:hAnsi="宋体" w:eastAsia="宋体" w:cs="宋体"/>
          <w:color w:val="auto"/>
          <w:highlight w:val="none"/>
          <w:lang w:eastAsia="zh-CN"/>
        </w:rPr>
      </w:pPr>
      <w:r>
        <w:rPr>
          <w:rFonts w:hint="eastAsia" w:ascii="宋体" w:hAnsi="宋体" w:eastAsia="宋体" w:cs="宋体"/>
          <w:color w:val="auto"/>
          <w:highlight w:val="none"/>
        </w:rPr>
        <w:t>14.2采购人或者采购代理机构应当自成交通知书发出之日起5个工作日内退还</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的磋商保证金或银行保函原件</w:t>
      </w:r>
      <w:r>
        <w:rPr>
          <w:rFonts w:hint="eastAsia" w:ascii="宋体" w:hAnsi="宋体" w:eastAsia="宋体" w:cs="宋体"/>
          <w:color w:val="auto"/>
          <w:highlight w:val="none"/>
          <w:lang w:eastAsia="zh-CN"/>
        </w:rPr>
        <w:t>。</w:t>
      </w:r>
    </w:p>
    <w:p w14:paraId="2400B0A3">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14.3成交人的磋商保证金，成交人按规定交纳成交服务费、与采购人签订采购合同后，并向</w:t>
      </w:r>
      <w:r>
        <w:rPr>
          <w:rFonts w:hint="eastAsia" w:ascii="宋体" w:hAnsi="宋体" w:eastAsia="宋体" w:cs="宋体"/>
          <w:color w:val="auto"/>
          <w:highlight w:val="none"/>
          <w:u w:val="single"/>
          <w:lang w:val="en-US" w:eastAsia="zh-CN"/>
        </w:rPr>
        <w:t>采购单位</w:t>
      </w:r>
      <w:r>
        <w:rPr>
          <w:rFonts w:hint="eastAsia" w:ascii="宋体" w:hAnsi="宋体" w:eastAsia="宋体" w:cs="宋体"/>
          <w:color w:val="auto"/>
          <w:highlight w:val="none"/>
        </w:rPr>
        <w:t>递交“磋商保证金声明”原件、采购合同备案后，</w:t>
      </w:r>
      <w:r>
        <w:rPr>
          <w:rFonts w:hint="eastAsia" w:ascii="宋体" w:hAnsi="宋体" w:eastAsia="宋体" w:cs="宋体"/>
          <w:color w:val="auto"/>
          <w:highlight w:val="none"/>
          <w:u w:val="single"/>
          <w:lang w:val="en-US" w:eastAsia="zh-CN"/>
        </w:rPr>
        <w:t>采购单位</w:t>
      </w:r>
      <w:r>
        <w:rPr>
          <w:rFonts w:hint="eastAsia" w:ascii="宋体" w:hAnsi="宋体" w:eastAsia="宋体" w:cs="宋体"/>
          <w:color w:val="auto"/>
          <w:highlight w:val="none"/>
        </w:rPr>
        <w:t>将在5个工作日内不计利息原额退还。</w:t>
      </w:r>
    </w:p>
    <w:p w14:paraId="250497FA">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14.4如有质疑或投诉，将在质疑和投诉处理完毕后不计利息原额退还。</w:t>
      </w:r>
    </w:p>
    <w:p w14:paraId="09756DA6">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14.5有下列情形之一的，磋商保证金不予退还：</w:t>
      </w:r>
    </w:p>
    <w:p w14:paraId="346D47A6">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在提交响应文件截止时间后撤回响应文件的；</w:t>
      </w:r>
    </w:p>
    <w:p w14:paraId="6C92C05C">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在响应文件中提供虚假材料的；</w:t>
      </w:r>
    </w:p>
    <w:p w14:paraId="3D0E294D">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（3）除因不可抗力或磋商文件认可的情形以外，成交人不与采购人签订合同的；</w:t>
      </w:r>
    </w:p>
    <w:p w14:paraId="3E029441">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与采购人、其他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或者采购代理机构恶意串通的；</w:t>
      </w:r>
    </w:p>
    <w:p w14:paraId="15A1C38B">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（5）将成交项目转让给他人，或者在响应文件中未说明，且未经采购人同意，违反磋商文件规定，将成交项目分包给他人的。</w:t>
      </w:r>
    </w:p>
    <w:p w14:paraId="3130FC09">
      <w:pPr>
        <w:pStyle w:val="1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（6）磋商文件规定的其他情形。</w:t>
      </w:r>
    </w:p>
    <w:p w14:paraId="007CE8D0">
      <w:pPr>
        <w:spacing w:line="360" w:lineRule="auto"/>
        <w:jc w:val="left"/>
        <w:rPr>
          <w:rFonts w:hint="eastAsia" w:ascii="宋体" w:hAnsi="宋体" w:eastAsia="宋体" w:cs="宋体"/>
          <w:b/>
          <w:bCs/>
          <w:color w:val="auto"/>
          <w:sz w:val="24"/>
          <w:szCs w:val="24"/>
          <w:highlight w:val="none"/>
        </w:rPr>
      </w:pPr>
      <w:bookmarkStart w:id="136" w:name="_Toc185702567"/>
      <w:bookmarkStart w:id="137" w:name="_Toc230578075"/>
      <w:bookmarkStart w:id="138" w:name="_Toc486922971"/>
      <w:bookmarkStart w:id="139" w:name="_Toc239839881"/>
      <w:bookmarkStart w:id="140" w:name="_Toc206525700"/>
      <w:bookmarkStart w:id="141" w:name="_Toc207770853"/>
      <w:bookmarkStart w:id="142" w:name="_Toc486196154"/>
      <w:r>
        <w:rPr>
          <w:rFonts w:hint="eastAsia" w:ascii="宋体" w:hAnsi="宋体" w:eastAsia="宋体" w:cs="宋体"/>
          <w:b/>
          <w:bCs/>
          <w:color w:val="auto"/>
          <w:sz w:val="24"/>
          <w:szCs w:val="24"/>
          <w:highlight w:val="none"/>
        </w:rPr>
        <w:t xml:space="preserve">四   </w:t>
      </w:r>
      <w:bookmarkEnd w:id="136"/>
      <w:bookmarkEnd w:id="137"/>
      <w:bookmarkEnd w:id="138"/>
      <w:bookmarkEnd w:id="139"/>
      <w:bookmarkEnd w:id="140"/>
      <w:bookmarkEnd w:id="141"/>
      <w:bookmarkEnd w:id="142"/>
      <w:r>
        <w:rPr>
          <w:rFonts w:hint="eastAsia" w:ascii="宋体" w:hAnsi="宋体" w:eastAsia="宋体" w:cs="宋体"/>
          <w:b/>
          <w:bCs/>
          <w:color w:val="auto"/>
          <w:sz w:val="24"/>
          <w:szCs w:val="24"/>
          <w:highlight w:val="none"/>
        </w:rPr>
        <w:t>竞争性谈判响应文件的上传、提交、修改、撤回和解密</w:t>
      </w:r>
    </w:p>
    <w:p w14:paraId="070D1D1A">
      <w:pPr>
        <w:pStyle w:val="4"/>
        <w:spacing w:before="0" w:after="0" w:line="360" w:lineRule="auto"/>
        <w:rPr>
          <w:rFonts w:hint="eastAsia" w:ascii="宋体" w:hAnsi="宋体" w:eastAsia="宋体" w:cs="宋体"/>
          <w:color w:val="auto"/>
          <w:sz w:val="21"/>
          <w:szCs w:val="21"/>
          <w:highlight w:val="none"/>
        </w:rPr>
      </w:pPr>
      <w:bookmarkStart w:id="143" w:name="_Toc239839882"/>
      <w:bookmarkStart w:id="144" w:name="_Toc486196155"/>
      <w:bookmarkStart w:id="145" w:name="_Toc206525701"/>
      <w:bookmarkStart w:id="146" w:name="_Toc486922972"/>
      <w:bookmarkStart w:id="147" w:name="_Toc185702568"/>
      <w:bookmarkStart w:id="148" w:name="_Toc230578076"/>
      <w:bookmarkStart w:id="149" w:name="_Toc207770854"/>
      <w:r>
        <w:rPr>
          <w:rFonts w:hint="eastAsia" w:ascii="宋体" w:hAnsi="宋体" w:eastAsia="宋体" w:cs="宋体"/>
          <w:color w:val="auto"/>
          <w:sz w:val="21"/>
          <w:szCs w:val="21"/>
          <w:highlight w:val="none"/>
        </w:rPr>
        <w:t>15．响应文件的密封与标记</w:t>
      </w:r>
      <w:bookmarkEnd w:id="143"/>
      <w:bookmarkEnd w:id="144"/>
      <w:bookmarkEnd w:id="145"/>
      <w:bookmarkEnd w:id="146"/>
      <w:bookmarkEnd w:id="147"/>
      <w:bookmarkEnd w:id="148"/>
      <w:bookmarkEnd w:id="149"/>
    </w:p>
    <w:p w14:paraId="1CFEE945">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15.1</w:t>
      </w:r>
      <w:r>
        <w:rPr>
          <w:rFonts w:hint="eastAsia" w:ascii="宋体" w:hAnsi="宋体" w:eastAsia="宋体" w:cs="宋体"/>
          <w:highlight w:val="none"/>
        </w:rPr>
        <w:t>电子谈判响应文件中须加盖供应商公章部分均采用 CA 签章，并根据“政府采购项目电子交易管理操作指南-供应商” 及本谈判文件规定的格式和顺序编制电子谈判响应文件并进行关联定位，以便谈判小组在评</w:t>
      </w:r>
      <w:r>
        <w:rPr>
          <w:rFonts w:hint="eastAsia" w:ascii="宋体" w:hAnsi="宋体" w:eastAsia="宋体" w:cs="宋体"/>
          <w:highlight w:val="none"/>
          <w:lang w:eastAsia="zh-CN"/>
        </w:rPr>
        <w:t>审</w:t>
      </w:r>
      <w:r>
        <w:rPr>
          <w:rFonts w:hint="eastAsia" w:ascii="宋体" w:hAnsi="宋体" w:eastAsia="宋体" w:cs="宋体"/>
          <w:highlight w:val="none"/>
        </w:rPr>
        <w:t>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 漏读，或者在按采购文件规定的部位查找不到相关内容的，由供应商自行承担。</w:t>
      </w:r>
    </w:p>
    <w:p w14:paraId="2ECF2A81">
      <w:pPr>
        <w:pStyle w:val="19"/>
        <w:spacing w:line="360" w:lineRule="auto"/>
        <w:ind w:left="515" w:hanging="515" w:hangingChars="25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15.2</w:t>
      </w:r>
      <w:r>
        <w:rPr>
          <w:rFonts w:hint="eastAsia" w:ascii="宋体" w:hAnsi="宋体" w:eastAsia="宋体" w:cs="宋体"/>
          <w:highlight w:val="none"/>
          <w:lang w:val="en-US" w:eastAsia="zh-CN"/>
        </w:rPr>
        <w:t xml:space="preserve"> </w:t>
      </w:r>
      <w:r>
        <w:rPr>
          <w:rFonts w:hint="eastAsia" w:ascii="宋体" w:hAnsi="宋体" w:eastAsia="宋体" w:cs="宋体"/>
          <w:highlight w:val="none"/>
        </w:rPr>
        <w:t>CA 签章上目前没有法人（负责人）或授权代表签字信息，供应商在谈判响应文件中涉及到签字的位置线下签好字然后扫描做成PDF的格式即可。</w:t>
      </w:r>
    </w:p>
    <w:p w14:paraId="2346BB03">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15.</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谈判响应文件不得涂改，若有修改错漏处，须</w:t>
      </w:r>
      <w:r>
        <w:rPr>
          <w:rFonts w:hint="eastAsia" w:ascii="宋体" w:hAnsi="宋体" w:eastAsia="宋体" w:cs="宋体"/>
          <w:color w:val="auto"/>
          <w:highlight w:val="none"/>
          <w:lang w:eastAsia="zh-CN"/>
        </w:rPr>
        <w:t>由</w:t>
      </w:r>
      <w:r>
        <w:rPr>
          <w:rFonts w:hint="eastAsia" w:ascii="宋体" w:hAnsi="宋体" w:eastAsia="宋体" w:cs="宋体"/>
          <w:color w:val="auto"/>
          <w:highlight w:val="none"/>
        </w:rPr>
        <w:t>法定代表人（负责人）或授权委托人签字。谈判响应文件因字迹潦草或表达不清所引起的后果由供应商负责。</w:t>
      </w:r>
    </w:p>
    <w:p w14:paraId="513F3B41">
      <w:pPr>
        <w:pStyle w:val="19"/>
        <w:spacing w:line="360" w:lineRule="auto"/>
        <w:ind w:left="515" w:hanging="525" w:hangingChars="25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w:t>
      </w:r>
      <w:r>
        <w:rPr>
          <w:rFonts w:hint="eastAsia" w:ascii="宋体" w:hAnsi="宋体" w:eastAsia="宋体" w:cs="宋体"/>
          <w:highlight w:val="none"/>
        </w:rPr>
        <w:t>竞争性谈判响应文件的</w:t>
      </w:r>
      <w:r>
        <w:rPr>
          <w:rFonts w:hint="eastAsia" w:ascii="宋体" w:hAnsi="宋体" w:eastAsia="宋体" w:cs="宋体"/>
          <w:highlight w:val="none"/>
          <w:lang w:val="zh-CN"/>
        </w:rPr>
        <w:t>修改和撤回：供应商应当在投标截止时间前完成</w:t>
      </w:r>
      <w:r>
        <w:rPr>
          <w:rFonts w:hint="eastAsia" w:ascii="宋体" w:hAnsi="宋体" w:eastAsia="宋体" w:cs="宋体"/>
          <w:highlight w:val="none"/>
        </w:rPr>
        <w:t>响应</w:t>
      </w:r>
      <w:r>
        <w:rPr>
          <w:rFonts w:hint="eastAsia" w:ascii="宋体" w:hAnsi="宋体" w:eastAsia="宋体" w:cs="宋体"/>
          <w:highlight w:val="none"/>
          <w:lang w:val="zh-CN"/>
        </w:rPr>
        <w:t>文件的上传、提交，并可以补充、修改或者撤回</w:t>
      </w:r>
      <w:r>
        <w:rPr>
          <w:rFonts w:hint="eastAsia" w:ascii="宋体" w:hAnsi="宋体" w:eastAsia="宋体" w:cs="宋体"/>
          <w:highlight w:val="none"/>
        </w:rPr>
        <w:t>响应</w:t>
      </w:r>
      <w:r>
        <w:rPr>
          <w:rFonts w:hint="eastAsia" w:ascii="宋体" w:hAnsi="宋体" w:eastAsia="宋体" w:cs="宋体"/>
          <w:highlight w:val="none"/>
          <w:lang w:val="zh-CN"/>
        </w:rPr>
        <w:t>文件。补充或者修改投标文件的，应当先行撤回原文件，补充、修改后重新上传、提交。投标截止时间前未完成上传、提交的，视为撤回</w:t>
      </w:r>
      <w:r>
        <w:rPr>
          <w:rFonts w:hint="eastAsia" w:ascii="宋体" w:hAnsi="宋体" w:eastAsia="宋体" w:cs="宋体"/>
          <w:highlight w:val="none"/>
        </w:rPr>
        <w:t>响应</w:t>
      </w:r>
      <w:r>
        <w:rPr>
          <w:rFonts w:hint="eastAsia" w:ascii="宋体" w:hAnsi="宋体" w:eastAsia="宋体" w:cs="宋体"/>
          <w:highlight w:val="none"/>
          <w:lang w:val="zh-CN"/>
        </w:rPr>
        <w:t>文件。投标截止时间后提交的</w:t>
      </w:r>
      <w:r>
        <w:rPr>
          <w:rFonts w:hint="eastAsia" w:ascii="宋体" w:hAnsi="宋体" w:eastAsia="宋体" w:cs="宋体"/>
          <w:highlight w:val="none"/>
        </w:rPr>
        <w:t>响应</w:t>
      </w:r>
      <w:r>
        <w:rPr>
          <w:rFonts w:hint="eastAsia" w:ascii="宋体" w:hAnsi="宋体" w:eastAsia="宋体" w:cs="宋体"/>
          <w:highlight w:val="none"/>
          <w:lang w:val="zh-CN"/>
        </w:rPr>
        <w:t>文件，“</w:t>
      </w:r>
      <w:r>
        <w:rPr>
          <w:rFonts w:hint="eastAsia" w:hAnsi="宋体" w:cs="宋体"/>
          <w:highlight w:val="none"/>
          <w:lang w:val="zh-CN"/>
        </w:rPr>
        <w:t>广西政府采购云平台</w:t>
      </w:r>
      <w:r>
        <w:rPr>
          <w:rFonts w:hint="eastAsia" w:ascii="宋体" w:hAnsi="宋体" w:eastAsia="宋体" w:cs="宋体"/>
          <w:highlight w:val="none"/>
          <w:lang w:val="zh-CN"/>
        </w:rPr>
        <w:t>”将予以拒收。投标截止时间后，投标供应商不得撤回、修改投标文件。</w:t>
      </w:r>
    </w:p>
    <w:p w14:paraId="54A4E5D5">
      <w:pPr>
        <w:pStyle w:val="19"/>
        <w:spacing w:line="360" w:lineRule="auto"/>
        <w:ind w:firstLine="420" w:firstLineChars="200"/>
        <w:rPr>
          <w:rFonts w:hint="eastAsia" w:ascii="宋体" w:hAnsi="宋体" w:eastAsia="宋体" w:cs="宋体"/>
          <w:snapToGrid w:val="0"/>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w:t>
      </w:r>
      <w:r>
        <w:rPr>
          <w:rFonts w:hint="eastAsia" w:ascii="宋体" w:hAnsi="宋体" w:eastAsia="宋体" w:cs="宋体"/>
          <w:snapToGrid w:val="0"/>
          <w:highlight w:val="none"/>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14:paraId="6C6F87E5">
      <w:pPr>
        <w:pStyle w:val="4"/>
        <w:spacing w:before="0" w:after="0" w:line="360" w:lineRule="auto"/>
        <w:rPr>
          <w:rFonts w:hint="eastAsia" w:ascii="宋体" w:hAnsi="宋体" w:eastAsia="宋体" w:cs="宋体"/>
          <w:color w:val="auto"/>
          <w:sz w:val="21"/>
          <w:szCs w:val="21"/>
          <w:highlight w:val="none"/>
        </w:rPr>
      </w:pPr>
      <w:bookmarkStart w:id="150" w:name="_Toc185702569"/>
      <w:bookmarkStart w:id="151" w:name="_Toc207770855"/>
      <w:bookmarkStart w:id="152" w:name="_Toc486922973"/>
      <w:bookmarkStart w:id="153" w:name="_Toc239839883"/>
      <w:bookmarkStart w:id="154" w:name="_Toc486196156"/>
      <w:bookmarkStart w:id="155" w:name="_Toc206525702"/>
      <w:bookmarkStart w:id="156" w:name="_Toc230578077"/>
      <w:r>
        <w:rPr>
          <w:rFonts w:hint="eastAsia" w:ascii="宋体" w:hAnsi="宋体" w:eastAsia="宋体" w:cs="宋体"/>
          <w:color w:val="auto"/>
          <w:sz w:val="21"/>
          <w:szCs w:val="21"/>
          <w:highlight w:val="none"/>
        </w:rPr>
        <w:t>16．磋商截止时间</w:t>
      </w:r>
      <w:bookmarkEnd w:id="150"/>
      <w:r>
        <w:rPr>
          <w:rFonts w:hint="eastAsia" w:ascii="宋体" w:hAnsi="宋体" w:eastAsia="宋体" w:cs="宋体"/>
          <w:color w:val="auto"/>
          <w:sz w:val="21"/>
          <w:szCs w:val="21"/>
          <w:highlight w:val="none"/>
        </w:rPr>
        <w:t>、地点</w:t>
      </w:r>
      <w:bookmarkEnd w:id="151"/>
      <w:bookmarkEnd w:id="152"/>
      <w:bookmarkEnd w:id="153"/>
      <w:bookmarkEnd w:id="154"/>
      <w:bookmarkEnd w:id="155"/>
      <w:bookmarkEnd w:id="156"/>
    </w:p>
    <w:p w14:paraId="28930B87">
      <w:pPr>
        <w:pStyle w:val="19"/>
        <w:spacing w:line="360" w:lineRule="auto"/>
        <w:ind w:left="525" w:hanging="525" w:hangingChars="250"/>
        <w:rPr>
          <w:rFonts w:hint="eastAsia" w:ascii="宋体" w:hAnsi="宋体" w:eastAsia="宋体" w:cs="宋体"/>
          <w:color w:val="auto"/>
          <w:spacing w:val="-4"/>
          <w:highlight w:val="none"/>
        </w:rPr>
      </w:pPr>
      <w:r>
        <w:rPr>
          <w:rFonts w:hint="eastAsia" w:ascii="宋体" w:hAnsi="宋体" w:eastAsia="宋体" w:cs="宋体"/>
          <w:color w:val="auto"/>
          <w:highlight w:val="none"/>
        </w:rPr>
        <w:t>16.1响应</w:t>
      </w:r>
      <w:r>
        <w:rPr>
          <w:rFonts w:hint="eastAsia" w:ascii="宋体" w:hAnsi="宋体" w:eastAsia="宋体" w:cs="宋体"/>
          <w:color w:val="auto"/>
          <w:spacing w:val="-4"/>
          <w:highlight w:val="none"/>
        </w:rPr>
        <w:t>文件的递交不得迟于本章须知前附表第10项规定的截止时间。</w:t>
      </w:r>
    </w:p>
    <w:p w14:paraId="7E2AB37B">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16.2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必须在规定时间内将响应文件送到本章须知前附表第10项规定地点。</w:t>
      </w:r>
    </w:p>
    <w:p w14:paraId="1B5BD79D">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16.3开标流程 </w:t>
      </w:r>
    </w:p>
    <w:p w14:paraId="665ADF09">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1.电子开标会由本代理机构主持</w:t>
      </w:r>
    </w:p>
    <w:p w14:paraId="40435E2D">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2.本代理机构工作人员向各投标供应商发出电子加密投标文件【开始解密】通知，由供应商按磋商文件规定的时间内自行进行响应文件解密。供应商未在规定时间内完成解密的，系统默认自动放弃。</w:t>
      </w:r>
    </w:p>
    <w:p w14:paraId="58D7245F">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响应文件解密结束，开启报价文件。投标供应商在线制作投标文件时填写的报价金额与解密后“电子加密投标文件”中《开标一览表》填写的金额不一致的，以解密后“电子加密投标文件”中《开标一览表》填写的金额为准，投标供应商拒绝接受此调整的，按无效投标处理。</w:t>
      </w:r>
    </w:p>
    <w:p w14:paraId="572055FF">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4.进入资格文件审查环节，招标采购单位依法对投标供应商的资格进行审查。</w:t>
      </w:r>
    </w:p>
    <w:p w14:paraId="781546AF">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5.开启资格审查通过的投标供应商的商务技术文件进入符合性审查及商务技术评审。</w:t>
      </w:r>
    </w:p>
    <w:p w14:paraId="4DC90378">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注：①当整个招标项目的投标人不足3家的不开标，本代理机构将按政府采购管理的有关规定处理。</w:t>
      </w:r>
    </w:p>
    <w:p w14:paraId="26FE5C5B">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②开标后,某分标投标人不足3家的，本代理机构将按政府采购管理的有关规定处理。</w:t>
      </w:r>
    </w:p>
    <w:p w14:paraId="7FD80374">
      <w:pPr>
        <w:pStyle w:val="19"/>
        <w:spacing w:line="360" w:lineRule="auto"/>
        <w:ind w:left="525" w:hanging="525"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特别说明：如遇“</w:t>
      </w:r>
      <w:r>
        <w:rPr>
          <w:rFonts w:hint="eastAsia" w:hAnsi="宋体" w:cs="宋体"/>
          <w:color w:val="auto"/>
          <w:highlight w:val="none"/>
          <w:lang w:val="en-US" w:eastAsia="zh-CN"/>
        </w:rPr>
        <w:t>广西政府采购云平台</w:t>
      </w:r>
      <w:r>
        <w:rPr>
          <w:rFonts w:hint="eastAsia" w:ascii="宋体" w:hAnsi="宋体" w:eastAsia="宋体" w:cs="宋体"/>
          <w:color w:val="auto"/>
          <w:highlight w:val="none"/>
          <w:lang w:val="en-US" w:eastAsia="zh-CN"/>
        </w:rPr>
        <w:t>”电子化开标或评审程序调整的，按调整后程序执行。</w:t>
      </w:r>
    </w:p>
    <w:p w14:paraId="22E846CC">
      <w:pPr>
        <w:pStyle w:val="19"/>
        <w:spacing w:line="360" w:lineRule="auto"/>
        <w:ind w:left="525" w:hanging="525" w:hangingChars="250"/>
        <w:rPr>
          <w:rFonts w:hint="eastAsia" w:ascii="宋体" w:hAnsi="宋体" w:eastAsia="宋体" w:cs="宋体"/>
          <w:color w:val="auto"/>
          <w:highlight w:val="none"/>
          <w:lang w:val="en-US" w:eastAsia="zh-CN"/>
        </w:rPr>
      </w:pPr>
    </w:p>
    <w:p w14:paraId="6C5498AD">
      <w:pPr>
        <w:pStyle w:val="4"/>
        <w:spacing w:before="0" w:after="0" w:line="360" w:lineRule="auto"/>
        <w:rPr>
          <w:rFonts w:hint="eastAsia" w:ascii="宋体" w:hAnsi="宋体" w:eastAsia="宋体" w:cs="宋体"/>
          <w:color w:val="auto"/>
          <w:sz w:val="21"/>
          <w:szCs w:val="21"/>
          <w:highlight w:val="none"/>
        </w:rPr>
      </w:pPr>
      <w:bookmarkStart w:id="157" w:name="_Toc239839884"/>
      <w:bookmarkStart w:id="158" w:name="_Toc147250534"/>
      <w:bookmarkStart w:id="159" w:name="_Toc230578078"/>
      <w:bookmarkStart w:id="160" w:name="_Toc185702570"/>
      <w:bookmarkStart w:id="161" w:name="_Toc147250378"/>
      <w:bookmarkStart w:id="162" w:name="_Toc147250332"/>
      <w:bookmarkStart w:id="163" w:name="_Toc207770856"/>
      <w:bookmarkStart w:id="164" w:name="_Toc486922974"/>
      <w:bookmarkStart w:id="165" w:name="_Toc206525703"/>
      <w:bookmarkStart w:id="166" w:name="_Toc486196157"/>
      <w:r>
        <w:rPr>
          <w:rFonts w:hint="eastAsia" w:ascii="宋体" w:hAnsi="宋体" w:eastAsia="宋体" w:cs="宋体"/>
          <w:color w:val="auto"/>
          <w:sz w:val="21"/>
          <w:szCs w:val="21"/>
          <w:highlight w:val="none"/>
        </w:rPr>
        <w:t>17．响应文件的修改和撤回</w:t>
      </w:r>
      <w:bookmarkEnd w:id="157"/>
      <w:bookmarkEnd w:id="158"/>
      <w:bookmarkEnd w:id="159"/>
      <w:bookmarkEnd w:id="160"/>
      <w:bookmarkEnd w:id="161"/>
      <w:bookmarkEnd w:id="162"/>
      <w:bookmarkEnd w:id="163"/>
      <w:bookmarkEnd w:id="164"/>
      <w:bookmarkEnd w:id="165"/>
      <w:bookmarkEnd w:id="166"/>
    </w:p>
    <w:p w14:paraId="18D3D5A1">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在磋商截止时间前，可以对所递交的响应文件进行补充、修改或撤回，并书面通知招标采购单位。补充、修改的内容为响应文件的组成部分。</w:t>
      </w:r>
      <w:r>
        <w:rPr>
          <w:rFonts w:hint="eastAsia" w:ascii="宋体" w:hAnsi="宋体" w:eastAsia="宋体" w:cs="宋体"/>
          <w:color w:val="auto"/>
          <w:kern w:val="0"/>
          <w:highlight w:val="none"/>
        </w:rPr>
        <w:t>在磋商截止时间之后，</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不得对其响应文件做任何修改和补充。</w:t>
      </w:r>
    </w:p>
    <w:p w14:paraId="1F6CF189">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17.2响应文件的修改和撤回通知应按本章须知第15条的规定密封、标记和递交，并在封面上标明“修改”或“撤回”字样。</w:t>
      </w:r>
    </w:p>
    <w:p w14:paraId="395EE9E8">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17.3在磋商结束后的磋商有效期内，</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不得撤回其响应文件，否则其全部磋商保证金将不予退还。</w:t>
      </w:r>
    </w:p>
    <w:p w14:paraId="47865575">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17.4如招标采购单位认为有必要的，有权对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递交的《响应文件》中相关资料的原件进行核查，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须予以配合。</w:t>
      </w:r>
    </w:p>
    <w:p w14:paraId="41460813">
      <w:pPr>
        <w:spacing w:line="360" w:lineRule="auto"/>
        <w:jc w:val="center"/>
        <w:rPr>
          <w:rFonts w:hint="eastAsia" w:ascii="宋体" w:hAnsi="宋体" w:eastAsia="宋体" w:cs="宋体"/>
          <w:b/>
          <w:bCs/>
          <w:color w:val="auto"/>
          <w:sz w:val="24"/>
          <w:szCs w:val="24"/>
          <w:highlight w:val="none"/>
        </w:rPr>
      </w:pPr>
      <w:bookmarkStart w:id="167" w:name="_Toc230578079"/>
      <w:bookmarkStart w:id="168" w:name="_Toc486922975"/>
      <w:bookmarkStart w:id="169" w:name="_Toc486196158"/>
      <w:bookmarkStart w:id="170" w:name="_Toc207770857"/>
      <w:bookmarkStart w:id="171" w:name="_Toc239839885"/>
      <w:bookmarkStart w:id="172" w:name="_Toc206525704"/>
      <w:bookmarkStart w:id="173" w:name="_Toc185702571"/>
      <w:r>
        <w:rPr>
          <w:rFonts w:hint="eastAsia" w:ascii="宋体" w:hAnsi="宋体" w:eastAsia="宋体" w:cs="宋体"/>
          <w:b/>
          <w:bCs/>
          <w:color w:val="auto"/>
          <w:sz w:val="24"/>
          <w:szCs w:val="24"/>
          <w:highlight w:val="none"/>
        </w:rPr>
        <w:t>五   竞争性磋商（简称磋商）与评审</w:t>
      </w:r>
      <w:bookmarkEnd w:id="167"/>
      <w:bookmarkEnd w:id="168"/>
      <w:bookmarkEnd w:id="169"/>
      <w:bookmarkEnd w:id="170"/>
      <w:bookmarkEnd w:id="171"/>
      <w:bookmarkEnd w:id="172"/>
      <w:bookmarkEnd w:id="173"/>
    </w:p>
    <w:p w14:paraId="765D71A9">
      <w:pPr>
        <w:pStyle w:val="4"/>
        <w:spacing w:before="0" w:after="0" w:line="360" w:lineRule="auto"/>
        <w:rPr>
          <w:rFonts w:hint="eastAsia" w:ascii="宋体" w:hAnsi="宋体" w:eastAsia="宋体" w:cs="宋体"/>
          <w:color w:val="auto"/>
          <w:sz w:val="21"/>
          <w:szCs w:val="21"/>
          <w:highlight w:val="none"/>
        </w:rPr>
      </w:pPr>
      <w:bookmarkStart w:id="174" w:name="_Toc207770858"/>
      <w:bookmarkStart w:id="175" w:name="_Toc230578080"/>
      <w:bookmarkStart w:id="176" w:name="_Toc206525705"/>
      <w:bookmarkStart w:id="177" w:name="_Toc239839886"/>
      <w:bookmarkStart w:id="178" w:name="_Toc185702572"/>
      <w:bookmarkStart w:id="179" w:name="_Toc486196159"/>
      <w:bookmarkStart w:id="180" w:name="_Toc486922976"/>
      <w:r>
        <w:rPr>
          <w:rFonts w:hint="eastAsia" w:ascii="宋体" w:hAnsi="宋体" w:eastAsia="宋体" w:cs="宋体"/>
          <w:color w:val="auto"/>
          <w:sz w:val="21"/>
          <w:szCs w:val="21"/>
          <w:highlight w:val="none"/>
        </w:rPr>
        <w:t>18</w:t>
      </w:r>
      <w:bookmarkEnd w:id="174"/>
      <w:bookmarkEnd w:id="175"/>
      <w:bookmarkEnd w:id="176"/>
      <w:bookmarkEnd w:id="177"/>
      <w:bookmarkEnd w:id="178"/>
      <w:r>
        <w:rPr>
          <w:rFonts w:hint="eastAsia" w:ascii="宋体" w:hAnsi="宋体" w:eastAsia="宋体" w:cs="宋体"/>
          <w:color w:val="auto"/>
          <w:sz w:val="21"/>
          <w:szCs w:val="21"/>
          <w:highlight w:val="none"/>
        </w:rPr>
        <w:t>．组建磋商小组</w:t>
      </w:r>
      <w:bookmarkEnd w:id="179"/>
      <w:bookmarkEnd w:id="180"/>
    </w:p>
    <w:p w14:paraId="7FB42BD6">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18.1采购人和采购代理机构依法组建竞争性磋商小组（以下简称磋商小组），磋商小组由采购人代表和评审专家共三人以上（含三人）单数组成，其中评审专家人数不少于磋商小组成员总数的2/3。评审专家在政府采购评审专家库内相关专业技术、经济等方面的专家名单中随机抽取。</w:t>
      </w:r>
    </w:p>
    <w:p w14:paraId="459AB705">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18.2评审专家应当遵守评审工作纪律，不得泄露评审情况和评审中获悉的商业秘密。</w:t>
      </w:r>
    </w:p>
    <w:p w14:paraId="17DA0463">
      <w:pPr>
        <w:pStyle w:val="4"/>
        <w:spacing w:before="0" w:after="0" w:line="360" w:lineRule="auto"/>
        <w:rPr>
          <w:rFonts w:hint="eastAsia" w:ascii="宋体" w:hAnsi="宋体" w:eastAsia="宋体" w:cs="宋体"/>
          <w:color w:val="auto"/>
          <w:sz w:val="21"/>
          <w:szCs w:val="21"/>
          <w:highlight w:val="none"/>
        </w:rPr>
      </w:pPr>
      <w:bookmarkStart w:id="181" w:name="_Toc206525706"/>
      <w:bookmarkStart w:id="182" w:name="_Toc239839887"/>
      <w:bookmarkStart w:id="183" w:name="_Toc185702573"/>
      <w:bookmarkStart w:id="184" w:name="_Toc230578081"/>
      <w:bookmarkStart w:id="185" w:name="_Toc207770859"/>
      <w:bookmarkStart w:id="186" w:name="_Toc486922977"/>
      <w:bookmarkStart w:id="187" w:name="_Toc486196160"/>
      <w:r>
        <w:rPr>
          <w:rFonts w:hint="eastAsia" w:ascii="宋体" w:hAnsi="宋体" w:eastAsia="宋体" w:cs="宋体"/>
          <w:color w:val="auto"/>
          <w:sz w:val="21"/>
          <w:szCs w:val="21"/>
          <w:highlight w:val="none"/>
        </w:rPr>
        <w:t>19．评</w:t>
      </w:r>
      <w:bookmarkEnd w:id="181"/>
      <w:bookmarkEnd w:id="182"/>
      <w:bookmarkEnd w:id="183"/>
      <w:bookmarkEnd w:id="184"/>
      <w:bookmarkEnd w:id="185"/>
      <w:r>
        <w:rPr>
          <w:rFonts w:hint="eastAsia" w:ascii="宋体" w:hAnsi="宋体" w:eastAsia="宋体" w:cs="宋体"/>
          <w:color w:val="auto"/>
          <w:sz w:val="21"/>
          <w:szCs w:val="21"/>
          <w:highlight w:val="none"/>
        </w:rPr>
        <w:t>审</w:t>
      </w:r>
      <w:bookmarkEnd w:id="186"/>
      <w:bookmarkEnd w:id="187"/>
    </w:p>
    <w:p w14:paraId="24F1C4D6">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19.1本采购项目采用不公开方式评标，评标的依据为磋商文件和响应文件及磋商应答文件等。磋商小组决定响应文件的响应性只根据响应文件本身的内容，而不寻找其他的外部证据。</w:t>
      </w:r>
      <w:r>
        <w:rPr>
          <w:rFonts w:hint="eastAsia" w:ascii="宋体" w:hAnsi="宋体" w:eastAsia="宋体" w:cs="宋体"/>
          <w:color w:val="auto"/>
          <w:kern w:val="0"/>
          <w:highlight w:val="none"/>
        </w:rPr>
        <w:t>但响应文件有不真实、不正确内容的除外。</w:t>
      </w:r>
    </w:p>
    <w:p w14:paraId="0B94580E">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19.2磋商小组按照客观、公正、审慎的原则，根据磋商文件规定的评审程序、评审方法和评审标准进行独立评审。未实质性响应磋商文件的响应文件按无效响应处理，磋商小组应当告知提交响应文件的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w:t>
      </w:r>
    </w:p>
    <w:p w14:paraId="3EE9924F">
      <w:pPr>
        <w:pStyle w:val="19"/>
        <w:spacing w:line="360" w:lineRule="auto"/>
        <w:ind w:left="527" w:hanging="527" w:hangingChars="250"/>
        <w:rPr>
          <w:rFonts w:hint="eastAsia" w:ascii="宋体" w:hAnsi="宋体" w:eastAsia="宋体" w:cs="宋体"/>
          <w:b/>
          <w:color w:val="auto"/>
          <w:highlight w:val="none"/>
        </w:rPr>
      </w:pPr>
      <w:r>
        <w:rPr>
          <w:rFonts w:hint="eastAsia" w:ascii="宋体" w:hAnsi="宋体" w:eastAsia="宋体" w:cs="宋体"/>
          <w:b/>
          <w:color w:val="auto"/>
          <w:highlight w:val="none"/>
        </w:rPr>
        <w:t>19.3</w:t>
      </w:r>
      <w:r>
        <w:rPr>
          <w:rFonts w:hint="eastAsia" w:ascii="宋体" w:hAnsi="宋体"/>
          <w:b/>
        </w:rPr>
        <w:t>评审程序和评审方法</w:t>
      </w:r>
    </w:p>
    <w:p w14:paraId="79149FB8">
      <w:pPr>
        <w:pStyle w:val="19"/>
        <w:spacing w:line="360" w:lineRule="auto"/>
        <w:ind w:left="632" w:leftChars="1" w:hanging="630" w:hangingChars="300"/>
        <w:rPr>
          <w:rFonts w:hint="eastAsia" w:ascii="宋体" w:hAnsi="宋体" w:eastAsia="宋体" w:cs="宋体"/>
          <w:b/>
          <w:color w:val="auto"/>
          <w:highlight w:val="none"/>
        </w:rPr>
      </w:pPr>
      <w:r>
        <w:rPr>
          <w:rFonts w:hint="eastAsia" w:ascii="宋体" w:hAnsi="宋体" w:eastAsia="宋体" w:cs="宋体"/>
          <w:color w:val="auto"/>
          <w:highlight w:val="none"/>
        </w:rPr>
        <w:t>19.3.1资格性审查和符合性审查。</w:t>
      </w:r>
    </w:p>
    <w:p w14:paraId="75FCFB9C">
      <w:pPr>
        <w:numPr>
          <w:ilvl w:val="0"/>
          <w:numId w:val="5"/>
        </w:numPr>
        <w:spacing w:line="360" w:lineRule="auto"/>
        <w:ind w:firstLine="420" w:firstLineChars="200"/>
        <w:rPr>
          <w:rFonts w:hint="eastAsia" w:ascii="宋体" w:hAnsi="宋体" w:cs="宋体"/>
          <w:color w:val="auto"/>
          <w:highlight w:val="none"/>
          <w:lang w:eastAsia="zh-CN"/>
        </w:rPr>
      </w:pPr>
      <w:bookmarkStart w:id="188" w:name="_Toc230578082"/>
      <w:bookmarkStart w:id="189" w:name="_Toc207770860"/>
      <w:bookmarkStart w:id="190" w:name="_Toc206525707"/>
      <w:bookmarkStart w:id="191" w:name="_Toc185702574"/>
      <w:r>
        <w:rPr>
          <w:rFonts w:hint="eastAsia" w:ascii="宋体" w:hAnsi="宋体" w:eastAsia="宋体" w:cs="宋体"/>
          <w:color w:val="auto"/>
          <w:highlight w:val="none"/>
        </w:rPr>
        <w:t>资格性检查</w:t>
      </w:r>
      <w:r>
        <w:rPr>
          <w:rFonts w:hint="eastAsia" w:ascii="宋体" w:hAnsi="宋体" w:cs="宋体"/>
          <w:color w:val="auto"/>
          <w:highlight w:val="none"/>
          <w:lang w:eastAsia="zh-CN"/>
        </w:rPr>
        <w:t>：</w:t>
      </w:r>
    </w:p>
    <w:p w14:paraId="4DC8B54B">
      <w:pPr>
        <w:numPr>
          <w:ilvl w:val="0"/>
          <w:numId w:val="0"/>
        </w:numPr>
        <w:spacing w:line="360" w:lineRule="auto"/>
        <w:ind w:firstLine="630" w:firstLineChars="300"/>
        <w:rPr>
          <w:rFonts w:hint="eastAsia" w:ascii="宋体" w:hAnsi="宋体"/>
          <w:bCs/>
        </w:rPr>
      </w:pPr>
      <w:r>
        <w:rPr>
          <w:rFonts w:hint="eastAsia" w:ascii="宋体" w:hAnsi="宋体"/>
          <w:bCs/>
        </w:rPr>
        <w:t>1.1 响应文件开启后，磋商小组依法对供应商的资格证明文件进行审查。 注：采购人或者采购代理机构在资格审查结束前，对供应商进行信用查询。</w:t>
      </w:r>
    </w:p>
    <w:p w14:paraId="4588B061">
      <w:pPr>
        <w:spacing w:line="360" w:lineRule="auto"/>
        <w:ind w:firstLine="420" w:firstLineChars="200"/>
        <w:rPr>
          <w:rFonts w:hint="eastAsia" w:ascii="宋体" w:hAnsi="宋体"/>
          <w:bCs/>
        </w:rPr>
      </w:pPr>
      <w:r>
        <w:rPr>
          <w:rFonts w:hint="eastAsia" w:ascii="宋体" w:hAnsi="宋体"/>
          <w:bCs/>
        </w:rPr>
        <w:t>（1）查询渠道：“信用中国”网站</w:t>
      </w:r>
      <w:r>
        <w:rPr>
          <w:rFonts w:hint="eastAsia" w:ascii="宋体" w:hAnsi="宋体"/>
          <w:bCs/>
          <w:lang w:eastAsia="zh-CN"/>
        </w:rPr>
        <w:t>（</w:t>
      </w:r>
      <w:r>
        <w:rPr>
          <w:rFonts w:hint="eastAsia" w:ascii="宋体" w:hAnsi="宋体"/>
          <w:bCs/>
        </w:rPr>
        <w:t>www.creditchina.gov.cn</w:t>
      </w:r>
      <w:r>
        <w:rPr>
          <w:rFonts w:hint="eastAsia" w:ascii="宋体" w:hAnsi="宋体"/>
          <w:bCs/>
          <w:lang w:eastAsia="zh-CN"/>
        </w:rPr>
        <w:t>）</w:t>
      </w:r>
      <w:r>
        <w:rPr>
          <w:rFonts w:hint="eastAsia" w:ascii="宋体" w:hAnsi="宋体"/>
          <w:bCs/>
        </w:rPr>
        <w:t>、中国政府采购网</w:t>
      </w:r>
      <w:r>
        <w:rPr>
          <w:rFonts w:hint="eastAsia" w:ascii="宋体" w:hAnsi="宋体"/>
          <w:bCs/>
          <w:lang w:eastAsia="zh-CN"/>
        </w:rPr>
        <w:t>（</w:t>
      </w:r>
      <w:r>
        <w:rPr>
          <w:rFonts w:hint="eastAsia" w:ascii="宋体" w:hAnsi="宋体"/>
          <w:bCs/>
        </w:rPr>
        <w:t>www.ccgp.gov.cn</w:t>
      </w:r>
      <w:r>
        <w:rPr>
          <w:rFonts w:hint="eastAsia" w:ascii="宋体" w:hAnsi="宋体"/>
          <w:bCs/>
          <w:lang w:eastAsia="zh-CN"/>
        </w:rPr>
        <w:t>）</w:t>
      </w:r>
      <w:r>
        <w:rPr>
          <w:rFonts w:hint="eastAsia" w:ascii="宋体" w:hAnsi="宋体"/>
          <w:bCs/>
        </w:rPr>
        <w:t>。</w:t>
      </w:r>
    </w:p>
    <w:p w14:paraId="2AFF1DE1">
      <w:pPr>
        <w:spacing w:line="360" w:lineRule="auto"/>
        <w:ind w:firstLine="420" w:firstLineChars="200"/>
        <w:rPr>
          <w:rFonts w:hint="eastAsia" w:ascii="宋体" w:hAnsi="宋体"/>
          <w:bCs/>
        </w:rPr>
      </w:pPr>
      <w:r>
        <w:rPr>
          <w:rFonts w:hint="eastAsia" w:ascii="宋体" w:hAnsi="宋体"/>
          <w:bCs/>
        </w:rPr>
        <w:t>（2）信用查询截止时点：资格审查结束前。 查询记录和证据留存方式：在查询网站中直接打印查询记录，打印材料作为评审资料保存。</w:t>
      </w:r>
    </w:p>
    <w:p w14:paraId="5AB1EA47">
      <w:pPr>
        <w:spacing w:line="360" w:lineRule="auto"/>
        <w:ind w:firstLine="420" w:firstLineChars="200"/>
        <w:rPr>
          <w:rFonts w:hint="eastAsia" w:ascii="宋体" w:hAnsi="宋体"/>
          <w:bCs/>
        </w:rPr>
      </w:pPr>
      <w:r>
        <w:rPr>
          <w:rFonts w:hint="eastAsia" w:ascii="宋体" w:hAnsi="宋体" w:eastAsia="宋体" w:cs="Times New Roman"/>
          <w:bCs/>
        </w:rPr>
        <w:t xml:space="preserve">（3）信 </w:t>
      </w:r>
      <w:r>
        <w:rPr>
          <w:rFonts w:hint="eastAsia" w:ascii="宋体" w:hAnsi="宋体"/>
          <w:bCs/>
        </w:rPr>
        <w:t>用 信 息 使 用 规 则 ： 对 在 “ 信 用 中 国 ” 网 站</w:t>
      </w:r>
      <w:r>
        <w:rPr>
          <w:rFonts w:hint="eastAsia" w:ascii="宋体" w:hAnsi="宋体"/>
          <w:bCs/>
          <w:lang w:eastAsia="zh-CN"/>
        </w:rPr>
        <w:t>（</w:t>
      </w:r>
      <w:r>
        <w:rPr>
          <w:rFonts w:hint="eastAsia" w:ascii="宋体" w:hAnsi="宋体"/>
          <w:bCs/>
        </w:rPr>
        <w:t>www.creditchina.gov.cn</w:t>
      </w:r>
      <w:r>
        <w:rPr>
          <w:rFonts w:hint="eastAsia" w:ascii="宋体" w:hAnsi="宋体"/>
          <w:bCs/>
          <w:lang w:eastAsia="zh-CN"/>
        </w:rPr>
        <w:t>）</w:t>
      </w:r>
      <w:r>
        <w:rPr>
          <w:rFonts w:hint="eastAsia" w:ascii="宋体" w:hAnsi="宋体"/>
          <w:bCs/>
        </w:rPr>
        <w:t>、 中 国 政 府 采 购 网</w:t>
      </w:r>
      <w:r>
        <w:rPr>
          <w:rFonts w:hint="eastAsia" w:ascii="宋体" w:hAnsi="宋体"/>
          <w:bCs/>
          <w:lang w:eastAsia="zh-CN"/>
        </w:rPr>
        <w:t>（</w:t>
      </w:r>
      <w:r>
        <w:rPr>
          <w:rFonts w:hint="eastAsia" w:ascii="宋体" w:hAnsi="宋体"/>
          <w:bCs/>
        </w:rPr>
        <w:t>www.ccgp.gov.cn</w:t>
      </w:r>
      <w:r>
        <w:rPr>
          <w:rFonts w:hint="eastAsia" w:ascii="宋体" w:hAnsi="宋体"/>
          <w:bCs/>
          <w:lang w:eastAsia="zh-CN"/>
        </w:rPr>
        <w:t>）</w:t>
      </w:r>
      <w:r>
        <w:rPr>
          <w:rFonts w:hint="eastAsia" w:ascii="宋体" w:hAnsi="宋体"/>
          <w:bCs/>
        </w:rPr>
        <w:t>被列入失信被执行人、重大税收违法案件当事人名单、政府采购严重违法失信行为记 录名单及其他不符合《中华人民共和国政府采购法》第二十二条规定条件的供应商，资格审查不通过， 不得参与政府采购活动。两个以上的自然人、法人或者其他组织组成一个联合体，以一个供应商的身份 共同参加政府采购活动的，应当对所有联合体成员进行信用记录查询，联合体成员存在不良信用记录的，视同联合体存在不良信用记录。</w:t>
      </w:r>
    </w:p>
    <w:p w14:paraId="2E3D4939">
      <w:pPr>
        <w:spacing w:line="360" w:lineRule="auto"/>
        <w:ind w:firstLine="420" w:firstLineChars="200"/>
        <w:rPr>
          <w:rFonts w:hint="eastAsia" w:ascii="宋体" w:hAnsi="宋体"/>
          <w:bCs/>
        </w:rPr>
      </w:pPr>
      <w:r>
        <w:rPr>
          <w:rFonts w:hint="eastAsia" w:ascii="宋体" w:hAnsi="宋体"/>
          <w:bCs/>
        </w:rPr>
        <w:t>1.2资格审查标准为本磋商文件中载明对供应商资格要求的条件。资格审查采用合格制，凡符合磋 商文件规定的供应商资格要求的响应文件均通过资格审查。</w:t>
      </w:r>
    </w:p>
    <w:p w14:paraId="27817F90">
      <w:pPr>
        <w:spacing w:line="360" w:lineRule="auto"/>
        <w:ind w:firstLine="420" w:firstLineChars="200"/>
        <w:rPr>
          <w:rFonts w:hint="eastAsia" w:ascii="宋体" w:hAnsi="宋体"/>
          <w:bCs/>
        </w:rPr>
      </w:pPr>
      <w:r>
        <w:rPr>
          <w:rFonts w:hint="eastAsia" w:ascii="宋体" w:hAnsi="宋体"/>
          <w:bCs/>
        </w:rPr>
        <w:t>1.3供应商有下列情形之一的，资格审查不通过，其响应文件按无效响应处理：</w:t>
      </w:r>
    </w:p>
    <w:p w14:paraId="729F6B7D">
      <w:pPr>
        <w:spacing w:line="360" w:lineRule="auto"/>
        <w:ind w:firstLine="420" w:firstLineChars="200"/>
        <w:rPr>
          <w:rFonts w:hint="eastAsia" w:ascii="宋体" w:hAnsi="宋体"/>
          <w:bCs/>
        </w:rPr>
      </w:pPr>
      <w:r>
        <w:rPr>
          <w:rFonts w:hint="eastAsia" w:ascii="宋体" w:hAnsi="宋体"/>
          <w:bCs/>
        </w:rPr>
        <w:t>（1）不具备磋商文件中规定的资格要求的；</w:t>
      </w:r>
    </w:p>
    <w:p w14:paraId="54D272EC">
      <w:pPr>
        <w:spacing w:line="360" w:lineRule="auto"/>
        <w:ind w:firstLine="420" w:firstLineChars="200"/>
        <w:rPr>
          <w:rFonts w:hint="eastAsia" w:ascii="宋体" w:hAnsi="宋体"/>
          <w:bCs/>
        </w:rPr>
      </w:pPr>
      <w:r>
        <w:rPr>
          <w:rFonts w:hint="eastAsia" w:ascii="宋体" w:hAnsi="宋体"/>
          <w:bCs/>
        </w:rPr>
        <w:t>（2）响应文件未提供任一项“供应商须知前附表”资格证明文件规定的“必须提供”的文件资料的；</w:t>
      </w:r>
    </w:p>
    <w:p w14:paraId="266AD3ED">
      <w:pPr>
        <w:spacing w:line="360" w:lineRule="auto"/>
        <w:ind w:firstLine="420" w:firstLineChars="200"/>
        <w:rPr>
          <w:rFonts w:hint="eastAsia" w:ascii="宋体" w:hAnsi="宋体"/>
          <w:bCs/>
        </w:rPr>
      </w:pPr>
      <w:r>
        <w:rPr>
          <w:rFonts w:hint="eastAsia" w:ascii="宋体" w:hAnsi="宋体"/>
          <w:bCs/>
        </w:rPr>
        <w:t>（3）响应文件提供的资格证明文件出现任一项不符合“供应商须知前附表”资格证明文件规定的“必须提供”的文件资料要求或者无效的。</w:t>
      </w:r>
    </w:p>
    <w:p w14:paraId="2A47451A">
      <w:pPr>
        <w:pStyle w:val="19"/>
        <w:spacing w:line="360" w:lineRule="auto"/>
        <w:ind w:firstLine="420"/>
        <w:rPr>
          <w:rFonts w:hint="eastAsia" w:ascii="宋体" w:hAnsi="宋体" w:eastAsia="宋体" w:cs="宋体"/>
          <w:color w:val="auto"/>
          <w:highlight w:val="none"/>
        </w:rPr>
      </w:pPr>
      <w:r>
        <w:rPr>
          <w:rFonts w:hint="eastAsia" w:ascii="宋体" w:hAnsi="宋体"/>
          <w:bCs/>
        </w:rPr>
        <w:t>1.4 通过资格审查的合格供应商不足 3 家的，不得进入符合性审查环节，采购人或者采购代理机 构应当重新开展采购活动。</w:t>
      </w:r>
    </w:p>
    <w:p w14:paraId="25121CD6">
      <w:pPr>
        <w:pStyle w:val="19"/>
        <w:spacing w:line="360" w:lineRule="auto"/>
        <w:ind w:firstLine="420"/>
        <w:rPr>
          <w:rFonts w:hint="eastAsia" w:hAnsi="宋体" w:cs="宋体"/>
          <w:color w:val="auto"/>
          <w:highlight w:val="none"/>
          <w:lang w:eastAsia="zh-CN"/>
        </w:rPr>
      </w:pPr>
      <w:r>
        <w:rPr>
          <w:rFonts w:hint="eastAsia" w:ascii="宋体" w:hAnsi="宋体" w:eastAsia="宋体" w:cs="宋体"/>
          <w:color w:val="auto"/>
          <w:highlight w:val="none"/>
        </w:rPr>
        <w:t>（2）</w:t>
      </w:r>
      <w:r>
        <w:rPr>
          <w:rFonts w:hint="eastAsia" w:ascii="宋体" w:hAnsi="宋体"/>
          <w:bCs/>
        </w:rPr>
        <w:t>符合性审查</w:t>
      </w:r>
      <w:r>
        <w:rPr>
          <w:rFonts w:hint="eastAsia" w:hAnsi="宋体" w:cs="宋体"/>
          <w:color w:val="auto"/>
          <w:highlight w:val="none"/>
          <w:lang w:eastAsia="zh-CN"/>
        </w:rPr>
        <w:t>：</w:t>
      </w:r>
    </w:p>
    <w:p w14:paraId="6861C96E">
      <w:pPr>
        <w:spacing w:line="360" w:lineRule="auto"/>
        <w:ind w:firstLine="420" w:firstLineChars="200"/>
        <w:rPr>
          <w:rFonts w:hint="eastAsia" w:ascii="宋体" w:hAnsi="宋体"/>
          <w:bCs/>
        </w:rPr>
      </w:pPr>
      <w:r>
        <w:rPr>
          <w:rFonts w:hint="eastAsia" w:ascii="宋体" w:hAnsi="宋体"/>
          <w:bCs/>
        </w:rPr>
        <w:t>2.1由磋商小组对通过资格审查的合格供应商的响应文件的竞标报价、商务、技术等实质性要求进 行符合性审查，以确定其是否满足磋商文件的实质性要求。</w:t>
      </w:r>
    </w:p>
    <w:p w14:paraId="55531436">
      <w:pPr>
        <w:spacing w:line="360" w:lineRule="auto"/>
        <w:ind w:firstLine="420" w:firstLineChars="200"/>
        <w:rPr>
          <w:rFonts w:hint="eastAsia" w:ascii="宋体" w:hAnsi="宋体"/>
          <w:bCs/>
        </w:rPr>
      </w:pPr>
      <w:r>
        <w:rPr>
          <w:rFonts w:hint="eastAsia" w:ascii="宋体" w:hAnsi="宋体"/>
          <w:bCs/>
        </w:rPr>
        <w:t>2.2 磋商小组在对响应文件进行符合性审查时，可以要求供应商对响应文件中含义不明确、同类问 题表述不一致或者有明显文字和计算错误的内容等作出必要的澄清、说明或者更正。供应商的澄清、说 明或者更正不得超出响应文件的范围或者改变响应文件的实质性内容。</w:t>
      </w:r>
    </w:p>
    <w:p w14:paraId="353578C9">
      <w:pPr>
        <w:spacing w:line="360" w:lineRule="auto"/>
        <w:ind w:firstLine="420" w:firstLineChars="200"/>
        <w:rPr>
          <w:rFonts w:hint="eastAsia" w:ascii="宋体" w:hAnsi="宋体"/>
          <w:bCs/>
        </w:rPr>
      </w:pPr>
      <w:r>
        <w:rPr>
          <w:rFonts w:hint="eastAsia" w:ascii="宋体" w:hAnsi="宋体"/>
          <w:bCs/>
        </w:rPr>
        <w:t>2.3 磋商小组要求供应商澄清、说明或者更正响应文件应当以书面形式作出。供应商的澄清、说明 或者更正应当以书面形式按照磋商小组的要求作出明确的澄清、说明或者更正，未按磋商小组的要求作 出明确澄清、说明或者更正的供应商的响应文件将按照有利于采购人的原则由磋商小组进行判定。供应 商的澄清、说明或者更正必须由法定代表人或者其授权代表签字或者加盖公章。由委托代理人签字的，若委托代理人不是响应文件中授权的委托代理人时，必须同时出示有效的法定代表人授权委托书原件。</w:t>
      </w:r>
    </w:p>
    <w:p w14:paraId="7AC16F7F">
      <w:pPr>
        <w:spacing w:line="360" w:lineRule="auto"/>
        <w:ind w:firstLine="420" w:firstLineChars="200"/>
        <w:rPr>
          <w:rFonts w:hint="eastAsia" w:ascii="宋体" w:hAnsi="宋体"/>
          <w:bCs/>
        </w:rPr>
      </w:pPr>
      <w:r>
        <w:rPr>
          <w:rFonts w:hint="eastAsia" w:ascii="宋体" w:hAnsi="宋体"/>
          <w:bCs/>
        </w:rPr>
        <w:t>供应商为自然人的，必须由本人签字并附身份证明。</w:t>
      </w:r>
    </w:p>
    <w:p w14:paraId="27A3CCA2">
      <w:pPr>
        <w:spacing w:line="360" w:lineRule="auto"/>
        <w:ind w:firstLine="420" w:firstLineChars="200"/>
        <w:rPr>
          <w:rFonts w:hint="eastAsia" w:ascii="宋体" w:hAnsi="宋体"/>
          <w:bCs/>
        </w:rPr>
      </w:pPr>
      <w:r>
        <w:rPr>
          <w:rFonts w:hint="eastAsia" w:ascii="宋体" w:hAnsi="宋体"/>
          <w:bCs/>
        </w:rPr>
        <w:t>2.4 首次响应文件竞标报价有算术错误的，评标委员会按以下原则对竞标报价进行修正，修正的价 格经投标人书面确认后具有约束力。投标人不接受修正价格的，其投标作否决投标处理。</w:t>
      </w:r>
    </w:p>
    <w:p w14:paraId="7012ED17">
      <w:pPr>
        <w:spacing w:line="360" w:lineRule="auto"/>
        <w:ind w:firstLine="420" w:firstLineChars="200"/>
        <w:rPr>
          <w:rFonts w:hint="eastAsia" w:ascii="宋体" w:hAnsi="宋体"/>
          <w:bCs/>
        </w:rPr>
      </w:pPr>
      <w:r>
        <w:rPr>
          <w:rFonts w:hint="eastAsia" w:ascii="宋体" w:hAnsi="宋体"/>
          <w:bCs/>
        </w:rPr>
        <w:t>（1）响应文件中的大写金额与小写金额不一致的，以大写金额为准；</w:t>
      </w:r>
    </w:p>
    <w:p w14:paraId="78A33F84">
      <w:pPr>
        <w:spacing w:line="360" w:lineRule="auto"/>
        <w:ind w:firstLine="420" w:firstLineChars="200"/>
        <w:rPr>
          <w:rFonts w:hint="eastAsia" w:ascii="宋体" w:hAnsi="宋体"/>
          <w:bCs/>
        </w:rPr>
      </w:pPr>
      <w:r>
        <w:rPr>
          <w:rFonts w:hint="eastAsia" w:ascii="宋体" w:hAnsi="宋体"/>
          <w:bCs/>
        </w:rPr>
        <w:t>（2）总价金额与依据单价计算出的结果不一致的，以单价金额为准修正总价，但单价金额小数点 有明显错误的除外。</w:t>
      </w:r>
    </w:p>
    <w:p w14:paraId="7329B712">
      <w:pPr>
        <w:spacing w:line="360" w:lineRule="auto"/>
        <w:ind w:firstLine="420" w:firstLineChars="200"/>
        <w:rPr>
          <w:rFonts w:hint="eastAsia" w:ascii="宋体" w:hAnsi="宋体"/>
          <w:bCs/>
        </w:rPr>
      </w:pPr>
      <w:r>
        <w:rPr>
          <w:rFonts w:hint="eastAsia" w:ascii="宋体" w:hAnsi="宋体"/>
          <w:bCs/>
        </w:rPr>
        <w:t>2.5 报价、商务技术评审 在评审时，如发现下列情形之一的，将被视为响应文件无效处理：</w:t>
      </w:r>
    </w:p>
    <w:p w14:paraId="627E9508">
      <w:pPr>
        <w:spacing w:line="360" w:lineRule="auto"/>
        <w:ind w:firstLine="420" w:firstLineChars="200"/>
        <w:rPr>
          <w:rFonts w:hint="eastAsia" w:ascii="宋体" w:hAnsi="宋体"/>
          <w:bCs/>
        </w:rPr>
      </w:pPr>
      <w:r>
        <w:rPr>
          <w:rFonts w:hint="eastAsia" w:ascii="宋体" w:hAnsi="宋体"/>
          <w:bCs/>
        </w:rPr>
        <w:t>1</w:t>
      </w:r>
      <w:r>
        <w:rPr>
          <w:rFonts w:hint="eastAsia" w:ascii="宋体" w:hAnsi="宋体"/>
          <w:bCs/>
          <w:lang w:eastAsia="zh-CN"/>
        </w:rPr>
        <w:t>）</w:t>
      </w:r>
      <w:r>
        <w:rPr>
          <w:rFonts w:hint="eastAsia" w:ascii="宋体" w:hAnsi="宋体"/>
          <w:bCs/>
        </w:rPr>
        <w:t>响应文件未提供“供应商须知前附表” 商务文件中规定的“磋商报价函”；</w:t>
      </w:r>
    </w:p>
    <w:p w14:paraId="756880D4">
      <w:pPr>
        <w:spacing w:line="360" w:lineRule="auto"/>
        <w:ind w:firstLine="420" w:firstLineChars="200"/>
        <w:rPr>
          <w:rFonts w:hint="eastAsia" w:ascii="宋体" w:hAnsi="宋体"/>
          <w:bCs/>
        </w:rPr>
      </w:pPr>
      <w:r>
        <w:rPr>
          <w:rFonts w:hint="eastAsia" w:ascii="宋体" w:hAnsi="宋体"/>
          <w:bCs/>
        </w:rPr>
        <w:t>2</w:t>
      </w:r>
      <w:r>
        <w:rPr>
          <w:rFonts w:hint="eastAsia" w:ascii="宋体" w:hAnsi="宋体"/>
          <w:bCs/>
          <w:lang w:eastAsia="zh-CN"/>
        </w:rPr>
        <w:t>）</w:t>
      </w:r>
      <w:r>
        <w:rPr>
          <w:rFonts w:hint="eastAsia" w:ascii="宋体" w:hAnsi="宋体"/>
          <w:bCs/>
        </w:rPr>
        <w:t>未采用人民币报价或者未按照磋商文件标明的币种报价；</w:t>
      </w:r>
    </w:p>
    <w:p w14:paraId="3B56F9B1">
      <w:pPr>
        <w:spacing w:line="360" w:lineRule="auto"/>
        <w:ind w:firstLine="420" w:firstLineChars="200"/>
        <w:rPr>
          <w:rFonts w:hint="eastAsia" w:ascii="宋体" w:hAnsi="宋体"/>
          <w:bCs/>
        </w:rPr>
      </w:pPr>
      <w:r>
        <w:rPr>
          <w:rFonts w:hint="eastAsia" w:ascii="宋体" w:hAnsi="宋体"/>
          <w:bCs/>
        </w:rPr>
        <w:t>3</w:t>
      </w:r>
      <w:r>
        <w:rPr>
          <w:rFonts w:hint="eastAsia" w:ascii="宋体" w:hAnsi="宋体"/>
          <w:bCs/>
          <w:lang w:eastAsia="zh-CN"/>
        </w:rPr>
        <w:t>）</w:t>
      </w:r>
      <w:r>
        <w:rPr>
          <w:rFonts w:hint="eastAsia" w:ascii="宋体" w:hAnsi="宋体"/>
          <w:bCs/>
        </w:rPr>
        <w:t>磋商报价函中报价与已标价工程量清单报价不一致的；</w:t>
      </w:r>
    </w:p>
    <w:p w14:paraId="527B26CD">
      <w:pPr>
        <w:spacing w:line="360" w:lineRule="auto"/>
        <w:ind w:firstLine="420" w:firstLineChars="200"/>
        <w:rPr>
          <w:rFonts w:hint="eastAsia" w:ascii="宋体" w:hAnsi="宋体"/>
          <w:bCs/>
        </w:rPr>
      </w:pPr>
      <w:r>
        <w:rPr>
          <w:rFonts w:hint="eastAsia" w:ascii="宋体" w:hAnsi="宋体"/>
          <w:bCs/>
        </w:rPr>
        <w:t>4</w:t>
      </w:r>
      <w:r>
        <w:rPr>
          <w:rFonts w:hint="eastAsia" w:ascii="宋体" w:hAnsi="宋体"/>
          <w:bCs/>
          <w:lang w:eastAsia="zh-CN"/>
        </w:rPr>
        <w:t>）</w:t>
      </w:r>
      <w:r>
        <w:rPr>
          <w:rFonts w:hint="eastAsia" w:ascii="宋体" w:hAnsi="宋体"/>
          <w:bCs/>
        </w:rPr>
        <w:t xml:space="preserve"> 供应商未就所竞标分标进行报价或者存在漏项报价；供应商未就所竞标分标的单项内容作唯一 报价；供应商未就所竞标分标的全部内容作唯一总价报价；供应商响应文件中存在有选择、有条件报价 的（磋商文件允许有备选方案或者其他约定的除外）；</w:t>
      </w:r>
    </w:p>
    <w:p w14:paraId="793153E4">
      <w:pPr>
        <w:spacing w:line="360" w:lineRule="auto"/>
        <w:ind w:firstLine="420" w:firstLineChars="200"/>
        <w:rPr>
          <w:rFonts w:hint="eastAsia" w:ascii="宋体" w:hAnsi="宋体"/>
          <w:bCs/>
        </w:rPr>
      </w:pPr>
      <w:r>
        <w:rPr>
          <w:rFonts w:hint="eastAsia" w:ascii="宋体" w:hAnsi="宋体"/>
          <w:bCs/>
        </w:rPr>
        <w:t>5</w:t>
      </w:r>
      <w:r>
        <w:rPr>
          <w:rFonts w:hint="eastAsia" w:ascii="宋体" w:hAnsi="宋体"/>
          <w:bCs/>
          <w:lang w:eastAsia="zh-CN"/>
        </w:rPr>
        <w:t>）</w:t>
      </w:r>
      <w:r>
        <w:rPr>
          <w:rFonts w:hint="eastAsia" w:ascii="宋体" w:hAnsi="宋体"/>
          <w:bCs/>
        </w:rPr>
        <w:t>竞标报价（包含首次报价、最后报价）超过所竞标分标规定的采购预算金额或者最高限价的（如 本项目公布了最高限价）；竞标报价（包含首次报价、最后报价）超过磋商文件分项采购预算金额或者 最高限价的（如本项目公布了最高限价）；</w:t>
      </w:r>
    </w:p>
    <w:p w14:paraId="7112AB8F">
      <w:pPr>
        <w:spacing w:line="360" w:lineRule="auto"/>
        <w:ind w:firstLine="420" w:firstLineChars="200"/>
        <w:rPr>
          <w:rFonts w:hint="eastAsia" w:ascii="宋体" w:hAnsi="宋体"/>
          <w:bCs/>
        </w:rPr>
      </w:pPr>
      <w:r>
        <w:rPr>
          <w:rFonts w:hint="eastAsia" w:ascii="宋体" w:hAnsi="宋体"/>
          <w:bCs/>
        </w:rPr>
        <w:t>6</w:t>
      </w:r>
      <w:r>
        <w:rPr>
          <w:rFonts w:hint="eastAsia" w:ascii="宋体" w:hAnsi="宋体"/>
          <w:bCs/>
          <w:lang w:eastAsia="zh-CN"/>
        </w:rPr>
        <w:t>）</w:t>
      </w:r>
      <w:r>
        <w:rPr>
          <w:rFonts w:hint="eastAsia" w:ascii="宋体" w:hAnsi="宋体"/>
          <w:bCs/>
        </w:rPr>
        <w:t>修正后的报价，供应商不确认的；或者经供应商确认修正后的竞标报价（包含首次报价、最后 报价）超过所竞标分标规定的采购预算金额或者最高限价（如本项目公布了最高限价）；或者经供应商 确认修正后竞标报价（包含首次报价、最后报价）超过磋商文件分项采购预算金额或者最高限价的（如 本项目公布了最高限价）。</w:t>
      </w:r>
    </w:p>
    <w:p w14:paraId="6A070887">
      <w:pPr>
        <w:spacing w:line="360" w:lineRule="auto"/>
        <w:ind w:firstLine="420" w:firstLineChars="200"/>
        <w:rPr>
          <w:rFonts w:hint="eastAsia" w:ascii="宋体" w:hAnsi="宋体"/>
          <w:bCs/>
        </w:rPr>
      </w:pPr>
      <w:r>
        <w:rPr>
          <w:rFonts w:hint="eastAsia" w:ascii="宋体" w:hAnsi="宋体"/>
          <w:bCs/>
        </w:rPr>
        <w:t>7</w:t>
      </w:r>
      <w:r>
        <w:rPr>
          <w:rFonts w:hint="eastAsia" w:ascii="宋体" w:hAnsi="宋体"/>
          <w:bCs/>
          <w:lang w:eastAsia="zh-CN"/>
        </w:rPr>
        <w:t>）</w:t>
      </w:r>
      <w:r>
        <w:rPr>
          <w:rFonts w:hint="eastAsia" w:ascii="宋体" w:hAnsi="宋体"/>
          <w:bCs/>
        </w:rPr>
        <w:t>响应文件响应的标的数量及单位与竞争性磋商采购文件要求实质性不一致的；</w:t>
      </w:r>
    </w:p>
    <w:p w14:paraId="19CDD260">
      <w:pPr>
        <w:spacing w:line="360" w:lineRule="auto"/>
        <w:ind w:firstLine="420" w:firstLineChars="200"/>
        <w:rPr>
          <w:rFonts w:hint="eastAsia" w:ascii="宋体" w:hAnsi="宋体"/>
          <w:bCs/>
        </w:rPr>
      </w:pPr>
      <w:r>
        <w:rPr>
          <w:rFonts w:hint="eastAsia" w:ascii="宋体" w:hAnsi="宋体"/>
          <w:bCs/>
        </w:rPr>
        <w:t>8</w:t>
      </w:r>
      <w:r>
        <w:rPr>
          <w:rFonts w:hint="eastAsia" w:ascii="宋体" w:hAnsi="宋体"/>
          <w:bCs/>
          <w:lang w:eastAsia="zh-CN"/>
        </w:rPr>
        <w:t>）</w:t>
      </w:r>
      <w:r>
        <w:rPr>
          <w:rFonts w:hint="eastAsia" w:ascii="宋体" w:hAnsi="宋体"/>
          <w:bCs/>
        </w:rPr>
        <w:t>响应文件未按磋商文件要求签署、盖章；</w:t>
      </w:r>
    </w:p>
    <w:p w14:paraId="6C186CB8">
      <w:pPr>
        <w:spacing w:line="360" w:lineRule="auto"/>
        <w:ind w:firstLine="420" w:firstLineChars="200"/>
        <w:rPr>
          <w:rFonts w:hint="eastAsia" w:ascii="宋体" w:hAnsi="宋体"/>
          <w:bCs/>
        </w:rPr>
      </w:pPr>
      <w:r>
        <w:rPr>
          <w:rFonts w:hint="eastAsia" w:ascii="宋体" w:hAnsi="宋体"/>
          <w:bCs/>
        </w:rPr>
        <w:t>9</w:t>
      </w:r>
      <w:r>
        <w:rPr>
          <w:rFonts w:hint="eastAsia" w:ascii="宋体" w:hAnsi="宋体"/>
          <w:bCs/>
          <w:lang w:eastAsia="zh-CN"/>
        </w:rPr>
        <w:t>）</w:t>
      </w:r>
      <w:r>
        <w:rPr>
          <w:rFonts w:hint="eastAsia" w:ascii="宋体" w:hAnsi="宋体"/>
          <w:bCs/>
        </w:rPr>
        <w:t>委托代理人未能出具有效身份证明或者出具的身份证明与授权委托书中的信息不符；</w:t>
      </w:r>
    </w:p>
    <w:p w14:paraId="5FB29FF3">
      <w:pPr>
        <w:spacing w:line="360" w:lineRule="auto"/>
        <w:ind w:firstLine="420" w:firstLineChars="200"/>
        <w:rPr>
          <w:rFonts w:hint="eastAsia" w:ascii="宋体" w:hAnsi="宋体"/>
          <w:bCs/>
        </w:rPr>
      </w:pPr>
      <w:r>
        <w:rPr>
          <w:rFonts w:hint="eastAsia" w:ascii="宋体" w:hAnsi="宋体"/>
          <w:bCs/>
        </w:rPr>
        <w:t>10</w:t>
      </w:r>
      <w:r>
        <w:rPr>
          <w:rFonts w:hint="eastAsia" w:ascii="宋体" w:hAnsi="宋体"/>
          <w:bCs/>
          <w:lang w:eastAsia="zh-CN"/>
        </w:rPr>
        <w:t>）</w:t>
      </w:r>
      <w:r>
        <w:rPr>
          <w:rFonts w:hint="eastAsia" w:ascii="宋体" w:hAnsi="宋体"/>
          <w:bCs/>
        </w:rPr>
        <w:t>提交的磋商保证金无效的或者未按照磋商文件的规定提交磋商保证金；</w:t>
      </w:r>
    </w:p>
    <w:p w14:paraId="7B6A69FA">
      <w:pPr>
        <w:spacing w:line="360" w:lineRule="auto"/>
        <w:ind w:firstLine="420" w:firstLineChars="200"/>
        <w:rPr>
          <w:rFonts w:hint="eastAsia" w:ascii="宋体" w:hAnsi="宋体"/>
          <w:bCs/>
        </w:rPr>
      </w:pPr>
      <w:r>
        <w:rPr>
          <w:rFonts w:hint="eastAsia" w:ascii="宋体" w:hAnsi="宋体"/>
          <w:bCs/>
        </w:rPr>
        <w:t>11</w:t>
      </w:r>
      <w:r>
        <w:rPr>
          <w:rFonts w:hint="eastAsia" w:ascii="宋体" w:hAnsi="宋体"/>
          <w:bCs/>
          <w:lang w:eastAsia="zh-CN"/>
        </w:rPr>
        <w:t>）</w:t>
      </w:r>
      <w:r>
        <w:rPr>
          <w:rFonts w:hint="eastAsia" w:ascii="宋体" w:hAnsi="宋体"/>
          <w:bCs/>
        </w:rPr>
        <w:t>响应文件未提供任一项“供应商须知前附表” 报价、商务技术文件中 “必须提供”或者“委托时 必须提供”的文件资料；响应文件提供的报价、商务技术文件出现任一项不符合“供应商须知前附表” 报 价、商务技术文件中 “必须提供”或者“委托时必须提供”文件资料要求的规定或者提供的，报价、商务 技术文件无效。</w:t>
      </w:r>
    </w:p>
    <w:p w14:paraId="54C82AF1">
      <w:pPr>
        <w:spacing w:line="360" w:lineRule="auto"/>
        <w:ind w:firstLine="420" w:firstLineChars="200"/>
        <w:rPr>
          <w:rFonts w:hint="eastAsia" w:ascii="宋体" w:hAnsi="宋体"/>
          <w:bCs/>
        </w:rPr>
      </w:pPr>
      <w:r>
        <w:rPr>
          <w:rFonts w:hint="eastAsia" w:ascii="宋体" w:hAnsi="宋体"/>
          <w:bCs/>
        </w:rPr>
        <w:t>12</w:t>
      </w:r>
      <w:r>
        <w:rPr>
          <w:rFonts w:hint="eastAsia" w:ascii="宋体" w:hAnsi="宋体"/>
          <w:bCs/>
          <w:lang w:eastAsia="zh-CN"/>
        </w:rPr>
        <w:t>）</w:t>
      </w:r>
      <w:r>
        <w:rPr>
          <w:rFonts w:hint="eastAsia" w:ascii="宋体" w:hAnsi="宋体"/>
          <w:bCs/>
        </w:rPr>
        <w:t>未对竞标有效期作出响应或者响应文件承诺的竞标有效期不满足磋商文件要求；</w:t>
      </w:r>
    </w:p>
    <w:p w14:paraId="2A1FD207">
      <w:pPr>
        <w:spacing w:line="360" w:lineRule="auto"/>
        <w:ind w:firstLine="420" w:firstLineChars="200"/>
        <w:rPr>
          <w:rFonts w:hint="eastAsia" w:ascii="宋体" w:hAnsi="宋体"/>
          <w:bCs/>
        </w:rPr>
      </w:pPr>
      <w:r>
        <w:rPr>
          <w:rFonts w:hint="eastAsia" w:ascii="宋体" w:hAnsi="宋体"/>
          <w:bCs/>
        </w:rPr>
        <w:t>13</w:t>
      </w:r>
      <w:r>
        <w:rPr>
          <w:rFonts w:hint="eastAsia" w:ascii="宋体" w:hAnsi="宋体"/>
          <w:bCs/>
          <w:lang w:eastAsia="zh-CN"/>
        </w:rPr>
        <w:t>）</w:t>
      </w:r>
      <w:r>
        <w:rPr>
          <w:rFonts w:hint="eastAsia" w:ascii="宋体" w:hAnsi="宋体"/>
          <w:bCs/>
        </w:rPr>
        <w:t>响应文件的实质性内容未使用中文表述、使用计量单位不符合磋商文件要求；</w:t>
      </w:r>
    </w:p>
    <w:p w14:paraId="6151A17D">
      <w:pPr>
        <w:spacing w:line="360" w:lineRule="auto"/>
        <w:ind w:firstLine="420" w:firstLineChars="200"/>
        <w:rPr>
          <w:rFonts w:hint="eastAsia" w:ascii="宋体" w:hAnsi="宋体"/>
          <w:bCs/>
        </w:rPr>
      </w:pPr>
      <w:r>
        <w:rPr>
          <w:rFonts w:hint="eastAsia" w:ascii="宋体" w:hAnsi="宋体"/>
          <w:bCs/>
        </w:rPr>
        <w:t>14</w:t>
      </w:r>
      <w:r>
        <w:rPr>
          <w:rFonts w:hint="eastAsia" w:ascii="宋体" w:hAnsi="宋体"/>
          <w:bCs/>
          <w:lang w:eastAsia="zh-CN"/>
        </w:rPr>
        <w:t>）</w:t>
      </w:r>
      <w:r>
        <w:rPr>
          <w:rFonts w:hint="eastAsia" w:ascii="宋体" w:hAnsi="宋体"/>
          <w:bCs/>
        </w:rPr>
        <w:t>响应文件中的文件资料因填写不齐全或者内容虚假或者出现其他情形而导致被磋商小组认定 无效；</w:t>
      </w:r>
    </w:p>
    <w:p w14:paraId="1A7573C1">
      <w:pPr>
        <w:spacing w:line="360" w:lineRule="auto"/>
        <w:ind w:firstLine="420" w:firstLineChars="200"/>
        <w:rPr>
          <w:rFonts w:hint="eastAsia" w:ascii="宋体" w:hAnsi="宋体"/>
          <w:bCs/>
        </w:rPr>
      </w:pPr>
      <w:r>
        <w:rPr>
          <w:rFonts w:hint="eastAsia" w:ascii="宋体" w:hAnsi="宋体"/>
          <w:bCs/>
        </w:rPr>
        <w:t>15</w:t>
      </w:r>
      <w:r>
        <w:rPr>
          <w:rFonts w:hint="eastAsia" w:ascii="宋体" w:hAnsi="宋体"/>
          <w:bCs/>
          <w:lang w:eastAsia="zh-CN"/>
        </w:rPr>
        <w:t>）</w:t>
      </w:r>
      <w:r>
        <w:rPr>
          <w:rFonts w:hint="eastAsia" w:ascii="宋体" w:hAnsi="宋体"/>
          <w:bCs/>
        </w:rPr>
        <w:t>响应文件含有采购人不能接受的附加条件；</w:t>
      </w:r>
    </w:p>
    <w:p w14:paraId="50F65783">
      <w:pPr>
        <w:spacing w:line="360" w:lineRule="auto"/>
        <w:ind w:firstLine="420" w:firstLineChars="200"/>
        <w:rPr>
          <w:rFonts w:hint="eastAsia" w:ascii="宋体" w:hAnsi="宋体"/>
          <w:bCs/>
        </w:rPr>
      </w:pPr>
      <w:r>
        <w:rPr>
          <w:rFonts w:hint="eastAsia" w:ascii="宋体" w:hAnsi="宋体"/>
          <w:bCs/>
        </w:rPr>
        <w:t>16</w:t>
      </w:r>
      <w:r>
        <w:rPr>
          <w:rFonts w:hint="eastAsia" w:ascii="宋体" w:hAnsi="宋体"/>
          <w:bCs/>
          <w:lang w:eastAsia="zh-CN"/>
        </w:rPr>
        <w:t>）</w:t>
      </w:r>
      <w:r>
        <w:rPr>
          <w:rFonts w:hint="eastAsia" w:ascii="宋体" w:hAnsi="宋体"/>
          <w:bCs/>
        </w:rPr>
        <w:t>属于“供应商须知正文”第 7.5 条情形；</w:t>
      </w:r>
    </w:p>
    <w:p w14:paraId="5A346C8E">
      <w:pPr>
        <w:spacing w:line="360" w:lineRule="auto"/>
        <w:ind w:firstLine="420" w:firstLineChars="200"/>
        <w:rPr>
          <w:rFonts w:hint="eastAsia" w:ascii="宋体" w:hAnsi="宋体"/>
          <w:bCs/>
        </w:rPr>
      </w:pPr>
      <w:r>
        <w:rPr>
          <w:rFonts w:hint="eastAsia" w:ascii="宋体" w:hAnsi="宋体"/>
          <w:bCs/>
        </w:rPr>
        <w:t>17</w:t>
      </w:r>
      <w:r>
        <w:rPr>
          <w:rFonts w:hint="eastAsia" w:ascii="宋体" w:hAnsi="宋体"/>
          <w:bCs/>
          <w:lang w:eastAsia="zh-CN"/>
        </w:rPr>
        <w:t>）</w:t>
      </w:r>
      <w:r>
        <w:rPr>
          <w:rFonts w:hint="eastAsia" w:ascii="宋体" w:hAnsi="宋体"/>
          <w:bCs/>
        </w:rPr>
        <w:t>虚假竞标，或者出现其他情形而导致被磋商小组认定无效；</w:t>
      </w:r>
    </w:p>
    <w:p w14:paraId="3A1ADFAE">
      <w:pPr>
        <w:spacing w:line="360" w:lineRule="auto"/>
        <w:ind w:firstLine="420" w:firstLineChars="200"/>
        <w:rPr>
          <w:rFonts w:hint="eastAsia" w:ascii="宋体" w:hAnsi="宋体"/>
          <w:bCs/>
        </w:rPr>
      </w:pPr>
      <w:r>
        <w:rPr>
          <w:rFonts w:hint="eastAsia" w:ascii="宋体" w:hAnsi="宋体"/>
          <w:bCs/>
        </w:rPr>
        <w:t>18</w:t>
      </w:r>
      <w:r>
        <w:rPr>
          <w:rFonts w:hint="eastAsia" w:ascii="宋体" w:hAnsi="宋体"/>
          <w:bCs/>
          <w:lang w:eastAsia="zh-CN"/>
        </w:rPr>
        <w:t>）</w:t>
      </w:r>
      <w:r>
        <w:rPr>
          <w:rFonts w:hint="eastAsia" w:ascii="宋体" w:hAnsi="宋体"/>
          <w:bCs/>
        </w:rPr>
        <w:t>竞标技术方案不明确，磋商文件未允许但响应文件中存在一个或者一个以上备选（替代）竞标 方案；</w:t>
      </w:r>
    </w:p>
    <w:p w14:paraId="24E15AD6">
      <w:pPr>
        <w:spacing w:line="360" w:lineRule="auto"/>
        <w:ind w:firstLine="420" w:firstLineChars="200"/>
        <w:rPr>
          <w:rFonts w:hint="eastAsia" w:ascii="宋体" w:hAnsi="宋体"/>
          <w:bCs/>
        </w:rPr>
      </w:pPr>
      <w:r>
        <w:rPr>
          <w:rFonts w:hint="eastAsia" w:ascii="宋体" w:hAnsi="宋体"/>
          <w:bCs/>
        </w:rPr>
        <w:t>19</w:t>
      </w:r>
      <w:r>
        <w:rPr>
          <w:rFonts w:hint="eastAsia" w:ascii="宋体" w:hAnsi="宋体"/>
          <w:bCs/>
          <w:lang w:eastAsia="zh-CN"/>
        </w:rPr>
        <w:t>）</w:t>
      </w:r>
      <w:r>
        <w:rPr>
          <w:rFonts w:hint="eastAsia" w:ascii="宋体" w:hAnsi="宋体"/>
          <w:bCs/>
        </w:rPr>
        <w:t>响应文件标注的项目名称或者项目编号与竞争性磋商文件标注的项目名称或者项目编号不一 致的；</w:t>
      </w:r>
    </w:p>
    <w:p w14:paraId="6548C3B8">
      <w:pPr>
        <w:spacing w:line="360" w:lineRule="auto"/>
        <w:ind w:firstLine="420" w:firstLineChars="200"/>
        <w:rPr>
          <w:rFonts w:hint="eastAsia" w:ascii="宋体" w:hAnsi="宋体"/>
          <w:bCs/>
        </w:rPr>
      </w:pPr>
      <w:r>
        <w:rPr>
          <w:rFonts w:hint="eastAsia" w:ascii="宋体" w:hAnsi="宋体"/>
          <w:bCs/>
        </w:rPr>
        <w:t>20</w:t>
      </w:r>
      <w:r>
        <w:rPr>
          <w:rFonts w:hint="eastAsia" w:ascii="宋体" w:hAnsi="宋体"/>
          <w:bCs/>
          <w:lang w:eastAsia="zh-CN"/>
        </w:rPr>
        <w:t>）</w:t>
      </w:r>
      <w:r>
        <w:rPr>
          <w:rFonts w:hint="eastAsia" w:ascii="宋体" w:hAnsi="宋体"/>
          <w:bCs/>
        </w:rPr>
        <w:t>未响应磋商文件实质性要求；</w:t>
      </w:r>
    </w:p>
    <w:p w14:paraId="439B057A">
      <w:pPr>
        <w:spacing w:line="360" w:lineRule="auto"/>
        <w:ind w:firstLine="420" w:firstLineChars="200"/>
        <w:rPr>
          <w:rFonts w:hint="eastAsia" w:ascii="宋体" w:hAnsi="宋体"/>
          <w:bCs/>
        </w:rPr>
      </w:pPr>
      <w:r>
        <w:rPr>
          <w:rFonts w:hint="eastAsia" w:ascii="宋体" w:hAnsi="宋体"/>
          <w:bCs/>
        </w:rPr>
        <w:t>21</w:t>
      </w:r>
      <w:r>
        <w:rPr>
          <w:rFonts w:hint="eastAsia" w:ascii="宋体" w:hAnsi="宋体"/>
          <w:bCs/>
          <w:lang w:eastAsia="zh-CN"/>
        </w:rPr>
        <w:t>）</w:t>
      </w:r>
      <w:r>
        <w:rPr>
          <w:rFonts w:hint="eastAsia" w:ascii="宋体" w:hAnsi="宋体"/>
          <w:bCs/>
        </w:rPr>
        <w:t>安全生产费和规费、增值税不按我区费用定额及造价管理相关文件规定报价的；</w:t>
      </w:r>
    </w:p>
    <w:p w14:paraId="017BFAB7">
      <w:pPr>
        <w:spacing w:line="360" w:lineRule="auto"/>
        <w:ind w:firstLine="420" w:firstLineChars="200"/>
        <w:rPr>
          <w:rFonts w:hint="eastAsia" w:ascii="宋体" w:hAnsi="宋体"/>
          <w:bCs/>
        </w:rPr>
      </w:pPr>
      <w:r>
        <w:rPr>
          <w:rFonts w:hint="eastAsia" w:ascii="宋体" w:hAnsi="宋体"/>
          <w:bCs/>
        </w:rPr>
        <w:t>22</w:t>
      </w:r>
      <w:r>
        <w:rPr>
          <w:rFonts w:hint="eastAsia" w:ascii="宋体" w:hAnsi="宋体"/>
          <w:bCs/>
          <w:lang w:eastAsia="zh-CN"/>
        </w:rPr>
        <w:t>）</w:t>
      </w:r>
      <w:r>
        <w:rPr>
          <w:rFonts w:hint="eastAsia" w:ascii="宋体" w:hAnsi="宋体"/>
          <w:bCs/>
        </w:rPr>
        <w:t>供应商已标价工程量清单的子目号、子目名称、单位、数量任何一处与招标工程量清单不一致的；</w:t>
      </w:r>
    </w:p>
    <w:p w14:paraId="1AFC5D76">
      <w:pPr>
        <w:spacing w:line="360" w:lineRule="auto"/>
        <w:ind w:firstLine="420" w:firstLineChars="200"/>
        <w:rPr>
          <w:rFonts w:hint="eastAsia" w:ascii="宋体" w:hAnsi="宋体"/>
          <w:bCs/>
        </w:rPr>
      </w:pPr>
      <w:r>
        <w:rPr>
          <w:rFonts w:hint="eastAsia" w:ascii="宋体" w:hAnsi="宋体"/>
          <w:bCs/>
        </w:rPr>
        <w:t>23</w:t>
      </w:r>
      <w:r>
        <w:rPr>
          <w:rFonts w:hint="eastAsia" w:ascii="宋体" w:hAnsi="宋体"/>
          <w:bCs/>
          <w:lang w:eastAsia="zh-CN"/>
        </w:rPr>
        <w:t>）</w:t>
      </w:r>
      <w:r>
        <w:rPr>
          <w:rFonts w:hint="eastAsia" w:ascii="宋体" w:hAnsi="宋体"/>
          <w:bCs/>
        </w:rPr>
        <w:t>供应商已标价工程量清单的项目（子目）名称与招标工程量清单不一致，评标委员会要求澄清、说明或补正，但供应商拒绝澄清、说明或补正的；</w:t>
      </w:r>
    </w:p>
    <w:p w14:paraId="139C43A3">
      <w:pPr>
        <w:spacing w:line="360" w:lineRule="auto"/>
        <w:ind w:firstLine="420" w:firstLineChars="200"/>
        <w:rPr>
          <w:rFonts w:hint="eastAsia" w:ascii="宋体" w:hAnsi="宋体"/>
          <w:bCs/>
        </w:rPr>
      </w:pPr>
      <w:r>
        <w:rPr>
          <w:rFonts w:hint="eastAsia" w:ascii="宋体" w:hAnsi="宋体"/>
          <w:bCs/>
        </w:rPr>
        <w:t>24</w:t>
      </w:r>
      <w:r>
        <w:rPr>
          <w:rFonts w:hint="eastAsia" w:ascii="宋体" w:hAnsi="宋体"/>
          <w:bCs/>
          <w:lang w:eastAsia="zh-CN"/>
        </w:rPr>
        <w:t>）</w:t>
      </w:r>
      <w:r>
        <w:rPr>
          <w:rFonts w:hint="eastAsia" w:ascii="宋体" w:hAnsi="宋体"/>
          <w:bCs/>
        </w:rPr>
        <w:t>供应商对招标工程量清单内容进行增减或对磋商范围进行调整的。</w:t>
      </w:r>
    </w:p>
    <w:p w14:paraId="208FB961">
      <w:pPr>
        <w:spacing w:line="360" w:lineRule="auto"/>
        <w:ind w:firstLine="420" w:firstLineChars="200"/>
        <w:rPr>
          <w:rFonts w:hint="eastAsia" w:ascii="宋体" w:hAnsi="宋体"/>
          <w:bCs/>
        </w:rPr>
      </w:pPr>
      <w:r>
        <w:rPr>
          <w:rFonts w:hint="eastAsia" w:ascii="宋体" w:hAnsi="宋体"/>
          <w:bCs/>
        </w:rPr>
        <w:t>25</w:t>
      </w:r>
      <w:r>
        <w:rPr>
          <w:rFonts w:hint="eastAsia" w:ascii="宋体" w:hAnsi="宋体"/>
          <w:bCs/>
          <w:lang w:eastAsia="zh-CN"/>
        </w:rPr>
        <w:t>）</w:t>
      </w:r>
      <w:r>
        <w:rPr>
          <w:rFonts w:hint="eastAsia" w:ascii="宋体" w:hAnsi="宋体"/>
          <w:bCs/>
        </w:rPr>
        <w:t>法律、法规和磋商文件规定的其他无效情形。</w:t>
      </w:r>
    </w:p>
    <w:p w14:paraId="7BA09D8E">
      <w:pPr>
        <w:spacing w:line="360" w:lineRule="auto"/>
        <w:ind w:firstLine="420" w:firstLineChars="200"/>
        <w:rPr>
          <w:rFonts w:hint="eastAsia" w:ascii="宋体" w:hAnsi="宋体"/>
          <w:bCs/>
        </w:rPr>
      </w:pPr>
      <w:r>
        <w:rPr>
          <w:rFonts w:hint="eastAsia" w:ascii="宋体" w:hAnsi="宋体"/>
          <w:bCs/>
        </w:rPr>
        <w:t>2.6 磋商小组对响应文件进行评审，未实质性响应磋商文件的响应文件按无效处理，磋商小组应当 将资格和符合性不通过的情况告知有关供应商。磋商小组从符合磋商文件规定的相应资格条件的供应商 名单中确定不少于 3 家的供应商参加磋商。</w:t>
      </w:r>
    </w:p>
    <w:p w14:paraId="352429F5">
      <w:pPr>
        <w:pStyle w:val="19"/>
        <w:spacing w:line="360" w:lineRule="auto"/>
        <w:ind w:firstLine="420"/>
        <w:rPr>
          <w:rFonts w:hint="eastAsia" w:ascii="宋体" w:hAnsi="宋体"/>
          <w:bCs/>
        </w:rPr>
      </w:pPr>
      <w:r>
        <w:rPr>
          <w:rFonts w:hint="eastAsia" w:ascii="宋体" w:hAnsi="宋体"/>
          <w:bCs/>
        </w:rPr>
        <w:t>2.7 通过符合性审查的合格供应商不足 3 家的，不得进入磋商环节，采购人或者采购代理机构应当 重新开展采购活动。</w:t>
      </w:r>
    </w:p>
    <w:p w14:paraId="5CC1E818">
      <w:pPr>
        <w:spacing w:line="360" w:lineRule="auto"/>
        <w:ind w:firstLine="420" w:firstLineChars="200"/>
        <w:rPr>
          <w:rFonts w:hint="eastAsia" w:ascii="宋体" w:hAnsi="宋体"/>
          <w:bCs/>
        </w:rPr>
      </w:pPr>
      <w:r>
        <w:rPr>
          <w:rFonts w:hint="eastAsia" w:ascii="宋体" w:hAnsi="宋体"/>
          <w:bCs/>
        </w:rPr>
        <w:t>3．磋商程序</w:t>
      </w:r>
    </w:p>
    <w:p w14:paraId="6A518C9D">
      <w:pPr>
        <w:spacing w:line="360" w:lineRule="auto"/>
        <w:ind w:firstLine="420" w:firstLineChars="200"/>
        <w:rPr>
          <w:rFonts w:hint="eastAsia" w:ascii="宋体" w:hAnsi="宋体"/>
          <w:bCs/>
        </w:rPr>
      </w:pPr>
      <w:r>
        <w:rPr>
          <w:rFonts w:hint="eastAsia" w:ascii="宋体" w:hAnsi="宋体"/>
          <w:bCs/>
        </w:rPr>
        <w:t>3.1 磋商小组按照“供应商须知前附表” 确定的顺序，集中与单一供应商分别进行磋商，并给予所有 参加磋商的供应商平等的磋商机会。符合磋商资格的供应商必须在接到磋商通知后规定时间内参加磋 商，未在规定时间内参加磋商的视同放弃参加磋商权利，其响应文件按无效响应处理。</w:t>
      </w:r>
    </w:p>
    <w:p w14:paraId="3B7EE42E">
      <w:pPr>
        <w:spacing w:line="360" w:lineRule="auto"/>
        <w:ind w:firstLine="420" w:firstLineChars="200"/>
        <w:rPr>
          <w:rFonts w:hint="eastAsia" w:ascii="宋体" w:hAnsi="宋体"/>
          <w:bCs/>
        </w:rPr>
      </w:pPr>
      <w:r>
        <w:rPr>
          <w:rFonts w:hint="eastAsia" w:ascii="宋体" w:hAnsi="宋体"/>
          <w:bCs/>
        </w:rPr>
        <w:t>3.2 在磋商过程中，磋商小组可以根据磋商文件和磋商情况实质性变动合同草案条款，但不得变动 磋商文件中的其他内容。实质性变动的内容，须经采购人代表确认。可能实质性变动的内容为合同草案 条款。</w:t>
      </w:r>
    </w:p>
    <w:p w14:paraId="3E40AB77">
      <w:pPr>
        <w:spacing w:line="360" w:lineRule="auto"/>
        <w:ind w:firstLine="420" w:firstLineChars="200"/>
        <w:rPr>
          <w:rFonts w:hint="eastAsia" w:ascii="宋体" w:hAnsi="宋体"/>
          <w:bCs/>
        </w:rPr>
      </w:pPr>
      <w:r>
        <w:rPr>
          <w:rFonts w:hint="eastAsia" w:ascii="宋体" w:hAnsi="宋体"/>
          <w:bCs/>
        </w:rPr>
        <w:t>3.3 对磋商文件作出的实质性变动是磋商文件的有效组成部分，由磋商小组及时以书面形式同时通 知所有参加磋商的供应商。</w:t>
      </w:r>
    </w:p>
    <w:p w14:paraId="7AD61460">
      <w:pPr>
        <w:spacing w:line="360" w:lineRule="auto"/>
        <w:ind w:firstLine="420" w:firstLineChars="200"/>
        <w:rPr>
          <w:rFonts w:hint="eastAsia" w:ascii="宋体" w:hAnsi="宋体"/>
          <w:bCs/>
        </w:rPr>
      </w:pPr>
      <w:r>
        <w:rPr>
          <w:rFonts w:hint="eastAsia" w:ascii="宋体" w:hAnsi="宋体"/>
          <w:bCs/>
        </w:rPr>
        <w:t>3.4 供应商必须按照磋商文件的变动情况和磋商小组的要求重新提交响应文件，并由其法定代表人 或者授权代表签字或者加盖公章。由委托代理人签字的，若委托代理人不是响应文件中授权的委托代理 人时，必须同时出示有效的法定代表人授权委托书原件。供应商为自然人的，必须由本人签字并附身份 证明。参加磋商的供应商未在规定时间内重新提交响应文件的，视同退出磋商。</w:t>
      </w:r>
    </w:p>
    <w:p w14:paraId="4A228755">
      <w:pPr>
        <w:spacing w:line="360" w:lineRule="auto"/>
        <w:ind w:firstLine="420" w:firstLineChars="200"/>
        <w:rPr>
          <w:rFonts w:hint="eastAsia" w:ascii="宋体" w:hAnsi="宋体"/>
          <w:bCs/>
        </w:rPr>
      </w:pPr>
      <w:r>
        <w:rPr>
          <w:rFonts w:hint="eastAsia" w:ascii="宋体" w:hAnsi="宋体"/>
          <w:bCs/>
        </w:rPr>
        <w:t>3.5磋商中，磋商的任何一方不得透露与磋商有关的其他供应商的技术资料、价格和其他信息。</w:t>
      </w:r>
    </w:p>
    <w:p w14:paraId="7BBA3BD8">
      <w:pPr>
        <w:spacing w:line="360" w:lineRule="auto"/>
        <w:ind w:firstLine="420" w:firstLineChars="200"/>
        <w:rPr>
          <w:rFonts w:hint="eastAsia" w:ascii="宋体" w:hAnsi="宋体"/>
          <w:bCs/>
        </w:rPr>
      </w:pPr>
      <w:r>
        <w:rPr>
          <w:rFonts w:hint="eastAsia" w:ascii="宋体" w:hAnsi="宋体"/>
          <w:bCs/>
        </w:rPr>
        <w:t>3.6 采购代理机构对磋商过程和重要磋商内容进行记录，磋商双方在记录上签字确认。</w:t>
      </w:r>
    </w:p>
    <w:p w14:paraId="515F5B5B">
      <w:pPr>
        <w:spacing w:line="360" w:lineRule="auto"/>
        <w:ind w:firstLine="420" w:firstLineChars="200"/>
        <w:rPr>
          <w:rFonts w:hint="eastAsia" w:ascii="宋体" w:hAnsi="宋体"/>
          <w:bCs/>
        </w:rPr>
      </w:pPr>
      <w:r>
        <w:rPr>
          <w:rFonts w:hint="eastAsia" w:ascii="宋体" w:hAnsi="宋体"/>
          <w:bCs/>
        </w:rPr>
        <w:t>3.7 磋商过程中重新提交的响应文件，供应商可以在开启前补充、修改。</w:t>
      </w:r>
    </w:p>
    <w:p w14:paraId="6AC1937A">
      <w:pPr>
        <w:rPr>
          <w:rFonts w:hint="eastAsia" w:ascii="宋体" w:hAnsi="宋体"/>
          <w:bCs/>
        </w:rPr>
      </w:pPr>
      <w:r>
        <w:rPr>
          <w:rFonts w:hint="eastAsia" w:ascii="宋体" w:hAnsi="宋体"/>
          <w:bCs/>
        </w:rPr>
        <w:t>3.8 对磋商过程提交的响应文件进行有效性、完整性和响应程度审查，通过审查的合格供应商不足3家的，采购人或者采购代理机构应当重新开展采购活动。</w:t>
      </w:r>
    </w:p>
    <w:p w14:paraId="67986739">
      <w:pPr>
        <w:spacing w:line="360" w:lineRule="auto"/>
        <w:ind w:firstLine="420" w:firstLineChars="200"/>
        <w:rPr>
          <w:rFonts w:hint="eastAsia" w:ascii="宋体" w:hAnsi="宋体"/>
          <w:bCs/>
        </w:rPr>
      </w:pPr>
      <w:r>
        <w:rPr>
          <w:rFonts w:hint="eastAsia" w:ascii="宋体" w:hAnsi="宋体"/>
          <w:bCs/>
        </w:rPr>
        <w:t>4．最后报价</w:t>
      </w:r>
    </w:p>
    <w:p w14:paraId="37B21A4A">
      <w:pPr>
        <w:spacing w:line="360" w:lineRule="auto"/>
        <w:ind w:firstLine="420" w:firstLineChars="200"/>
        <w:rPr>
          <w:rFonts w:hint="eastAsia" w:ascii="宋体" w:hAnsi="宋体"/>
          <w:bCs/>
        </w:rPr>
      </w:pPr>
      <w:r>
        <w:rPr>
          <w:rFonts w:hint="eastAsia" w:ascii="宋体" w:hAnsi="宋体"/>
          <w:bCs/>
        </w:rPr>
        <w:t>4.1 磋商文件能够详细列明采购标的的技术、服务要求的，磋商结束后，由磋商小组要求所有继续参加磋商的供应商在规定时间内密封提交最后报价，提交最后报价的供应商不得少于  3    家，否则必须重 新采购。</w:t>
      </w:r>
    </w:p>
    <w:p w14:paraId="08460D11">
      <w:pPr>
        <w:spacing w:line="360" w:lineRule="auto"/>
        <w:ind w:firstLine="420" w:firstLineChars="200"/>
        <w:rPr>
          <w:rFonts w:hint="eastAsia" w:ascii="宋体" w:hAnsi="宋体"/>
          <w:bCs/>
        </w:rPr>
      </w:pPr>
      <w:r>
        <w:rPr>
          <w:rFonts w:hint="eastAsia" w:ascii="宋体" w:hAnsi="宋体"/>
          <w:bCs/>
        </w:rPr>
        <w:t>4.2磋商文件不能详细列明采购标的的技术、服务要求，需经磋商由供应商提供最后设计方案或者</w:t>
      </w:r>
    </w:p>
    <w:p w14:paraId="6AB6601D">
      <w:pPr>
        <w:spacing w:line="360" w:lineRule="auto"/>
        <w:ind w:firstLine="420" w:firstLineChars="200"/>
        <w:rPr>
          <w:rFonts w:hint="eastAsia" w:ascii="宋体" w:hAnsi="宋体"/>
          <w:bCs/>
        </w:rPr>
      </w:pPr>
      <w:r>
        <w:rPr>
          <w:rFonts w:hint="eastAsia" w:ascii="宋体" w:hAnsi="宋体"/>
          <w:bCs/>
        </w:rPr>
        <w:t>解决方案的，磋商结束后，由磋商小组按照少数服从多数的原则投票推荐  3    家以上供应商的设计方案或 者解决方案，并要求其在规定时间内密封提交最后报价。</w:t>
      </w:r>
    </w:p>
    <w:p w14:paraId="49CF9336">
      <w:pPr>
        <w:spacing w:line="360" w:lineRule="auto"/>
        <w:ind w:firstLine="420" w:firstLineChars="200"/>
        <w:rPr>
          <w:rFonts w:hint="eastAsia" w:ascii="宋体" w:hAnsi="宋体"/>
          <w:bCs/>
        </w:rPr>
      </w:pPr>
      <w:r>
        <w:rPr>
          <w:rFonts w:hint="eastAsia" w:ascii="宋体" w:hAnsi="宋体"/>
          <w:bCs/>
        </w:rPr>
        <w:t>4.3 已经提交响应文件的供应商，在提交最后报价之前，可以根据磋商情况退出磋商，退出磋商的 供应商的响应文件按无效响应处理。采购人、采购代理机构将退还退出磋商的供应商的保证金。</w:t>
      </w:r>
    </w:p>
    <w:p w14:paraId="62EB80CB">
      <w:pPr>
        <w:spacing w:line="360" w:lineRule="auto"/>
        <w:ind w:firstLine="420" w:firstLineChars="200"/>
        <w:rPr>
          <w:rFonts w:hint="eastAsia" w:ascii="宋体" w:hAnsi="宋体"/>
          <w:bCs/>
        </w:rPr>
      </w:pPr>
      <w:r>
        <w:rPr>
          <w:rFonts w:hint="eastAsia" w:ascii="宋体" w:hAnsi="宋体"/>
          <w:bCs/>
        </w:rPr>
        <w:t>4.4供应商未在规定时间内提交最后报价的，视同退出磋商。</w:t>
      </w:r>
    </w:p>
    <w:p w14:paraId="6CAD2584">
      <w:pPr>
        <w:spacing w:line="360" w:lineRule="auto"/>
        <w:ind w:firstLine="420" w:firstLineChars="200"/>
        <w:rPr>
          <w:rFonts w:hint="eastAsia" w:ascii="宋体" w:hAnsi="宋体"/>
          <w:bCs/>
        </w:rPr>
      </w:pPr>
      <w:r>
        <w:rPr>
          <w:rFonts w:hint="eastAsia" w:ascii="宋体" w:hAnsi="宋体"/>
          <w:bCs/>
        </w:rPr>
        <w:t>4.5 磋商小组收齐某一分标最后报价后统一开启，磋商小组对最后报价进行有效性、完整性和响应 程度的审查。</w:t>
      </w:r>
    </w:p>
    <w:p w14:paraId="13C9E710">
      <w:pPr>
        <w:spacing w:line="360" w:lineRule="auto"/>
        <w:ind w:firstLine="420" w:firstLineChars="200"/>
        <w:rPr>
          <w:rFonts w:hint="eastAsia" w:ascii="宋体" w:hAnsi="宋体"/>
          <w:bCs/>
        </w:rPr>
      </w:pPr>
      <w:r>
        <w:rPr>
          <w:rFonts w:hint="eastAsia" w:ascii="宋体" w:hAnsi="宋体"/>
          <w:bCs/>
        </w:rPr>
        <w:t>4.6 响应文件最后报价的报价函与最后工程量清单报价不一致的，按照本章第 2.4 条的规定修正。</w:t>
      </w:r>
    </w:p>
    <w:p w14:paraId="04FE9A5D">
      <w:pPr>
        <w:spacing w:line="360" w:lineRule="auto"/>
        <w:ind w:firstLine="420" w:firstLineChars="200"/>
        <w:rPr>
          <w:rFonts w:hint="eastAsia" w:ascii="宋体" w:hAnsi="宋体"/>
          <w:bCs/>
        </w:rPr>
      </w:pPr>
      <w:r>
        <w:rPr>
          <w:rFonts w:hint="eastAsia" w:ascii="宋体" w:hAnsi="宋体"/>
          <w:bCs/>
        </w:rPr>
        <w:t>4.7修正后的报价出现下列情形的，按无效响应处理：</w:t>
      </w:r>
    </w:p>
    <w:p w14:paraId="207203E9">
      <w:pPr>
        <w:spacing w:line="360" w:lineRule="auto"/>
        <w:ind w:firstLine="420" w:firstLineChars="200"/>
        <w:rPr>
          <w:rFonts w:hint="eastAsia" w:ascii="宋体" w:hAnsi="宋体"/>
          <w:bCs/>
        </w:rPr>
      </w:pPr>
      <w:r>
        <w:rPr>
          <w:rFonts w:hint="eastAsia" w:ascii="宋体" w:hAnsi="宋体"/>
          <w:bCs/>
        </w:rPr>
        <w:t>（1）供应商不确认的；</w:t>
      </w:r>
    </w:p>
    <w:p w14:paraId="435AED97">
      <w:pPr>
        <w:spacing w:line="360" w:lineRule="auto"/>
        <w:ind w:firstLine="420" w:firstLineChars="200"/>
        <w:rPr>
          <w:rFonts w:hint="eastAsia" w:ascii="宋体" w:hAnsi="宋体"/>
          <w:bCs/>
        </w:rPr>
      </w:pPr>
      <w:r>
        <w:rPr>
          <w:rFonts w:hint="eastAsia" w:ascii="宋体" w:hAnsi="宋体"/>
          <w:bCs/>
        </w:rPr>
        <w:t>（2）经供应商确认修正后的竞标报价（包含首次报价、最后报价）超过所竞标分标规定的采购预 算金额或者最高限价的（如本项目公布了最高限价）；</w:t>
      </w:r>
    </w:p>
    <w:p w14:paraId="2525368A">
      <w:pPr>
        <w:spacing w:line="360" w:lineRule="auto"/>
        <w:ind w:firstLine="420" w:firstLineChars="200"/>
        <w:rPr>
          <w:rFonts w:hint="eastAsia" w:ascii="宋体" w:hAnsi="宋体"/>
          <w:bCs/>
        </w:rPr>
      </w:pPr>
      <w:r>
        <w:rPr>
          <w:rFonts w:hint="eastAsia" w:ascii="宋体" w:hAnsi="宋体"/>
          <w:bCs/>
        </w:rPr>
        <w:t>（3）经供应商确认修正后的竞标报价（包含首次报价、最后报价）超过分项采购预算金额或者最 高限价的（如本项目公布了最高限价）。</w:t>
      </w:r>
    </w:p>
    <w:p w14:paraId="7605A2FD">
      <w:pPr>
        <w:spacing w:line="360" w:lineRule="auto"/>
        <w:ind w:firstLine="420" w:firstLineChars="200"/>
        <w:rPr>
          <w:rFonts w:hint="eastAsia" w:ascii="宋体" w:hAnsi="宋体"/>
          <w:bCs/>
        </w:rPr>
      </w:pPr>
      <w:r>
        <w:rPr>
          <w:rFonts w:hint="eastAsia" w:ascii="宋体" w:hAnsi="宋体"/>
          <w:bCs/>
        </w:rPr>
        <w:t>4.8  经供应商确认修正后的最后报价作为评审及签订合同的依据。</w:t>
      </w:r>
    </w:p>
    <w:p w14:paraId="6C3D3C79">
      <w:pPr>
        <w:spacing w:line="360" w:lineRule="auto"/>
        <w:ind w:firstLine="420" w:firstLineChars="200"/>
        <w:rPr>
          <w:rFonts w:hint="eastAsia" w:ascii="宋体" w:hAnsi="宋体"/>
          <w:bCs/>
        </w:rPr>
      </w:pPr>
      <w:r>
        <w:rPr>
          <w:rFonts w:hint="eastAsia" w:ascii="宋体" w:hAnsi="宋体"/>
          <w:bCs/>
        </w:rPr>
        <w:t>4.9 供应商出现最后报价按无效响应处理或者响应文件按无效处理时，磋商小组应当告知有关供应商。</w:t>
      </w:r>
    </w:p>
    <w:p w14:paraId="4C8A319F">
      <w:pPr>
        <w:spacing w:line="360" w:lineRule="auto"/>
        <w:ind w:firstLine="420" w:firstLineChars="200"/>
        <w:rPr>
          <w:rFonts w:hint="eastAsia" w:ascii="宋体" w:hAnsi="宋体" w:eastAsia="宋体" w:cs="Times New Roman"/>
          <w:bCs/>
        </w:rPr>
      </w:pPr>
      <w:r>
        <w:rPr>
          <w:rFonts w:hint="eastAsia" w:ascii="宋体" w:hAnsi="宋体" w:eastAsia="宋体" w:cs="Times New Roman"/>
          <w:bCs/>
        </w:rPr>
        <w:t>4.10 最后报价结束后，磋商小组不得再与供应商进行任何形式的商谈。</w:t>
      </w:r>
    </w:p>
    <w:p w14:paraId="53C7989E">
      <w:pPr>
        <w:spacing w:line="360" w:lineRule="auto"/>
        <w:ind w:firstLine="420" w:firstLineChars="200"/>
        <w:rPr>
          <w:rFonts w:hint="eastAsia" w:ascii="宋体" w:hAnsi="宋体" w:eastAsia="宋体" w:cs="Times New Roman"/>
          <w:bCs/>
        </w:rPr>
      </w:pPr>
      <w:r>
        <w:rPr>
          <w:rFonts w:hint="eastAsia" w:ascii="宋体" w:hAnsi="宋体" w:eastAsia="宋体" w:cs="Times New Roman"/>
          <w:bCs/>
        </w:rPr>
        <w:t>4.11 本工程的磋商报价不准使用报价调整函，磋商函中的报价必须与已标价工程量清单一致，否则作无效磋商处理。磋商小组应当要求所有继续参加磋商的供应商在规定时间内密封提交最后报价，提交 最后报价的供应商不得少于 3 家。供应商应采用已标价工程量清单方式报价，磋商供应商应预先准备 好调整后的已标价工程量清单并提供电子版作为应答文件的一部分一并上传递交，其编制依据及计算规 则与首次报价的相同。否则，该竞标报价将被视为无效。</w:t>
      </w:r>
    </w:p>
    <w:p w14:paraId="12FBED1C">
      <w:pPr>
        <w:spacing w:line="360" w:lineRule="auto"/>
        <w:ind w:firstLine="420" w:firstLineChars="200"/>
        <w:rPr>
          <w:rFonts w:hint="eastAsia" w:ascii="宋体" w:hAnsi="宋体"/>
          <w:bCs/>
        </w:rPr>
      </w:pPr>
      <w:r>
        <w:rPr>
          <w:rFonts w:hint="eastAsia" w:ascii="宋体" w:hAnsi="宋体"/>
          <w:bCs/>
        </w:rPr>
        <w:t>5．比较与评价</w:t>
      </w:r>
    </w:p>
    <w:p w14:paraId="4D4988D7">
      <w:pPr>
        <w:spacing w:line="360" w:lineRule="auto"/>
        <w:ind w:firstLine="420" w:firstLineChars="200"/>
        <w:rPr>
          <w:rFonts w:hint="eastAsia" w:ascii="宋体" w:hAnsi="宋体"/>
          <w:bCs/>
        </w:rPr>
      </w:pPr>
      <w:r>
        <w:rPr>
          <w:rFonts w:hint="eastAsia" w:ascii="宋体" w:hAnsi="宋体"/>
          <w:bCs/>
        </w:rPr>
        <w:t>5.1 评审方法：综合评分法。</w:t>
      </w:r>
    </w:p>
    <w:p w14:paraId="3F9A71C3">
      <w:pPr>
        <w:spacing w:line="360" w:lineRule="auto"/>
        <w:ind w:firstLine="420" w:firstLineChars="200"/>
        <w:rPr>
          <w:rFonts w:hint="eastAsia" w:ascii="宋体" w:hAnsi="宋体"/>
          <w:bCs/>
        </w:rPr>
      </w:pPr>
      <w:r>
        <w:rPr>
          <w:rFonts w:hint="eastAsia" w:ascii="宋体" w:hAnsi="宋体"/>
          <w:bCs/>
        </w:rPr>
        <w:t>5.2  经磋商确定并提交最后报价的供应商后，由磋商小组采用综合评分法对提交最后报价的供应商 的响应文件和最后报价进行综合评分。</w:t>
      </w:r>
    </w:p>
    <w:p w14:paraId="233FDBA8">
      <w:pPr>
        <w:spacing w:line="360" w:lineRule="auto"/>
        <w:ind w:firstLine="420" w:firstLineChars="200"/>
        <w:rPr>
          <w:rFonts w:hint="eastAsia" w:ascii="宋体" w:hAnsi="宋体"/>
          <w:bCs/>
        </w:rPr>
      </w:pPr>
      <w:r>
        <w:rPr>
          <w:rFonts w:hint="eastAsia" w:ascii="宋体" w:hAnsi="宋体"/>
          <w:bCs/>
        </w:rPr>
        <w:t>5.3 评审时，磋商小组各成员应当独立对每个有效响应的文件进行评价、打分，然后汇总每个供应 商每项评分因素的得分。</w:t>
      </w:r>
    </w:p>
    <w:p w14:paraId="535E7F49">
      <w:pPr>
        <w:spacing w:line="360" w:lineRule="auto"/>
        <w:ind w:firstLine="420" w:firstLineChars="200"/>
        <w:rPr>
          <w:rFonts w:hint="eastAsia" w:ascii="宋体" w:hAnsi="宋体"/>
          <w:bCs/>
        </w:rPr>
      </w:pPr>
      <w:r>
        <w:rPr>
          <w:rFonts w:hint="eastAsia" w:ascii="宋体" w:hAnsi="宋体"/>
          <w:bCs/>
        </w:rPr>
        <w:t>（1）磋商小组按照磋商文件中规定的评审标准计算各供应商的报价得分。项目评审过程中，不得去掉最后报价中的最高报价和最低报价。</w:t>
      </w:r>
    </w:p>
    <w:p w14:paraId="7A067957">
      <w:pPr>
        <w:spacing w:line="360" w:lineRule="auto"/>
        <w:ind w:firstLine="420" w:firstLineChars="200"/>
        <w:rPr>
          <w:rFonts w:hint="eastAsia" w:ascii="宋体" w:hAnsi="宋体"/>
          <w:bCs/>
        </w:rPr>
      </w:pPr>
      <w:r>
        <w:rPr>
          <w:rFonts w:hint="eastAsia" w:ascii="宋体" w:hAnsi="宋体"/>
          <w:bCs/>
        </w:rPr>
        <w:t>（2）各供应商的得分为磋商小组所有成员的有效评分的算术平均数。</w:t>
      </w:r>
    </w:p>
    <w:p w14:paraId="6E9D4C71">
      <w:pPr>
        <w:spacing w:line="360" w:lineRule="auto"/>
        <w:ind w:firstLine="420" w:firstLineChars="200"/>
        <w:rPr>
          <w:rFonts w:hint="eastAsia" w:ascii="宋体" w:hAnsi="宋体"/>
          <w:bCs/>
        </w:rPr>
      </w:pPr>
      <w:r>
        <w:rPr>
          <w:rFonts w:hint="eastAsia" w:ascii="宋体" w:hAnsi="宋体"/>
          <w:bCs/>
        </w:rPr>
        <w:t>5.4  评审价为供应商的最后报价进行政策性扣除后的价格，评审价只是作为评审时使用。最终成交 供应商的成交金额等于最后报价（如有修正，以确认修正后的最后报价为准）。</w:t>
      </w:r>
    </w:p>
    <w:p w14:paraId="5D5655E9">
      <w:pPr>
        <w:spacing w:line="360" w:lineRule="auto"/>
        <w:ind w:firstLine="420" w:firstLineChars="200"/>
        <w:rPr>
          <w:rFonts w:hint="eastAsia" w:ascii="宋体" w:hAnsi="宋体"/>
          <w:bCs/>
        </w:rPr>
      </w:pPr>
      <w:r>
        <w:rPr>
          <w:rFonts w:hint="eastAsia" w:ascii="宋体" w:hAnsi="宋体"/>
          <w:bCs/>
        </w:rPr>
        <w:t>5.5 由磋商小组根据综合评分情况，按照评审总得分由高到低顺序推荐 3 名以上成交候选供应商， 并编写评审报告。评审总得分相同的，按照最后报价由低到高的顺序推荐。评审总得分且最后报价相同 的，按照技术指标优劣顺序推荐。</w:t>
      </w:r>
    </w:p>
    <w:p w14:paraId="11947B35">
      <w:pPr>
        <w:pStyle w:val="19"/>
        <w:spacing w:line="360" w:lineRule="auto"/>
        <w:ind w:right="-187" w:rightChars="-89" w:firstLine="420"/>
        <w:rPr>
          <w:rFonts w:hint="eastAsia" w:ascii="宋体" w:hAnsi="宋体" w:eastAsia="宋体" w:cs="宋体"/>
          <w:color w:val="auto"/>
          <w:highlight w:val="none"/>
        </w:rPr>
      </w:pPr>
      <w:r>
        <w:rPr>
          <w:rFonts w:hint="eastAsia" w:ascii="宋体" w:hAnsi="宋体"/>
          <w:bCs/>
        </w:rPr>
        <w:t>5.6 评审报告应当由磋商小组全体人员签字认可。磋商小组成员对评审报告有异议的，磋商小组按 照少数服从多数的原则推荐成交候选供应商，采购程序继续进行。对评审报告有异议的磋商小组成员， 应当在报告上签署不同意见并说明理由，由磋商小组书面记录相关情况。磋商小组成员拒绝在报告上签 字又不书面说明其不同意见和理由的，视为同意评审报告。</w:t>
      </w:r>
    </w:p>
    <w:p w14:paraId="10182CE7">
      <w:pPr>
        <w:pStyle w:val="4"/>
        <w:spacing w:before="0" w:after="0" w:line="360" w:lineRule="auto"/>
        <w:rPr>
          <w:rFonts w:hint="eastAsia" w:ascii="宋体" w:hAnsi="宋体" w:eastAsia="宋体" w:cs="宋体"/>
          <w:color w:val="auto"/>
          <w:sz w:val="21"/>
          <w:szCs w:val="21"/>
          <w:highlight w:val="none"/>
        </w:rPr>
      </w:pPr>
      <w:bookmarkStart w:id="192" w:name="_Toc239839888"/>
      <w:bookmarkStart w:id="193" w:name="_Toc486196161"/>
      <w:bookmarkStart w:id="194" w:name="_Toc486922978"/>
      <w:r>
        <w:rPr>
          <w:rFonts w:hint="eastAsia" w:ascii="宋体" w:hAnsi="宋体" w:eastAsia="宋体" w:cs="宋体"/>
          <w:color w:val="auto"/>
          <w:sz w:val="21"/>
          <w:szCs w:val="21"/>
          <w:highlight w:val="none"/>
        </w:rPr>
        <w:t>20．无效的响应文件</w:t>
      </w:r>
      <w:bookmarkEnd w:id="188"/>
      <w:bookmarkEnd w:id="189"/>
      <w:bookmarkEnd w:id="190"/>
      <w:bookmarkEnd w:id="191"/>
      <w:bookmarkEnd w:id="192"/>
      <w:bookmarkEnd w:id="193"/>
      <w:bookmarkEnd w:id="194"/>
    </w:p>
    <w:p w14:paraId="0B3C9C13">
      <w:pPr>
        <w:pStyle w:val="19"/>
        <w:spacing w:line="360" w:lineRule="auto"/>
        <w:ind w:left="525" w:hanging="525" w:hangingChars="250"/>
        <w:rPr>
          <w:rFonts w:hint="eastAsia" w:ascii="宋体" w:hAnsi="宋体" w:eastAsia="宋体" w:cs="宋体"/>
          <w:color w:val="auto"/>
          <w:kern w:val="0"/>
          <w:highlight w:val="none"/>
        </w:rPr>
      </w:pPr>
      <w:r>
        <w:rPr>
          <w:rFonts w:hint="eastAsia" w:ascii="宋体" w:hAnsi="宋体" w:eastAsia="宋体" w:cs="宋体"/>
          <w:color w:val="auto"/>
          <w:highlight w:val="none"/>
        </w:rPr>
        <w:t>20.1</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有下列情形之一的，其将被视为无效磋商：</w:t>
      </w:r>
    </w:p>
    <w:p w14:paraId="19BA926E">
      <w:pPr>
        <w:pStyle w:val="19"/>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实质上没有响应磋商文件要求的磋商将被视为无效磋商。</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不得通过修正或撤销不合要求的偏离从而使其响应文件成为实质上响应的磋商。</w:t>
      </w:r>
    </w:p>
    <w:p w14:paraId="07FD9AB0">
      <w:pPr>
        <w:pStyle w:val="19"/>
        <w:spacing w:line="360" w:lineRule="auto"/>
        <w:ind w:left="525" w:hanging="525" w:hangingChars="250"/>
        <w:rPr>
          <w:rFonts w:hint="eastAsia" w:ascii="宋体" w:hAnsi="宋体" w:eastAsia="宋体" w:cs="宋体"/>
          <w:color w:val="auto"/>
          <w:kern w:val="0"/>
          <w:highlight w:val="none"/>
        </w:rPr>
      </w:pPr>
      <w:r>
        <w:rPr>
          <w:rFonts w:hint="eastAsia" w:ascii="宋体" w:hAnsi="宋体" w:eastAsia="宋体" w:cs="宋体"/>
          <w:color w:val="auto"/>
          <w:highlight w:val="none"/>
        </w:rPr>
        <w:t>20.1.1</w:t>
      </w:r>
      <w:r>
        <w:rPr>
          <w:rFonts w:hint="eastAsia" w:ascii="宋体" w:hAnsi="宋体" w:eastAsia="宋体" w:cs="宋体"/>
          <w:color w:val="auto"/>
          <w:kern w:val="0"/>
          <w:highlight w:val="none"/>
        </w:rPr>
        <w:t>在资格性审查、符合性检查时，如发现下列情形之一的，将确定为无效响应文件：</w:t>
      </w:r>
    </w:p>
    <w:p w14:paraId="59571CA9">
      <w:pPr>
        <w:pStyle w:val="19"/>
        <w:spacing w:line="360" w:lineRule="auto"/>
        <w:ind w:firstLine="420" w:firstLineChars="200"/>
        <w:rPr>
          <w:rFonts w:hint="eastAsia" w:ascii="宋体" w:hAnsi="宋体" w:eastAsia="宋体" w:cs="宋体"/>
          <w:color w:val="auto"/>
          <w:highlight w:val="none"/>
        </w:rPr>
      </w:pPr>
      <w:bookmarkStart w:id="195" w:name="_Toc230578083"/>
      <w:bookmarkStart w:id="196" w:name="_Toc239839889"/>
      <w:bookmarkStart w:id="197" w:name="_Toc206525708"/>
      <w:bookmarkStart w:id="198" w:name="_Toc185702575"/>
      <w:bookmarkStart w:id="199" w:name="_Toc207770861"/>
      <w:r>
        <w:rPr>
          <w:rFonts w:hint="eastAsia" w:ascii="宋体" w:hAnsi="宋体" w:eastAsia="宋体" w:cs="宋体"/>
          <w:color w:val="auto"/>
          <w:highlight w:val="none"/>
          <w:lang w:val="en-US" w:eastAsia="zh-CN"/>
        </w:rPr>
        <w:t xml:space="preserve">（1）无磋商函； </w:t>
      </w:r>
    </w:p>
    <w:p w14:paraId="42EC946A">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（2）无磋商函附录； </w:t>
      </w:r>
    </w:p>
    <w:p w14:paraId="232ABF58">
      <w:pPr>
        <w:pStyle w:val="19"/>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（3）无磋商保证金（缴纳证明复印件）；</w:t>
      </w:r>
    </w:p>
    <w:p w14:paraId="2C3199CB">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（4）无企业营业执照副本； </w:t>
      </w:r>
    </w:p>
    <w:p w14:paraId="1A885723">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（5）无企业资质证书副本； </w:t>
      </w:r>
    </w:p>
    <w:p w14:paraId="36F5151D">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（6）无安全生产许可证副本； </w:t>
      </w:r>
    </w:p>
    <w:p w14:paraId="305037F1">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（7）无项目经理（建造师）的注册建造师证书； </w:t>
      </w:r>
    </w:p>
    <w:p w14:paraId="275C7739">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（8）无法定代表人资格证明书（附法定代表人身份证的复印件）； </w:t>
      </w:r>
    </w:p>
    <w:p w14:paraId="1B13B993">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（9）无法人授权委托书原件或委托代理人身份证复印件（委托代理时必须提供，否则磋商无效）； </w:t>
      </w:r>
    </w:p>
    <w:p w14:paraId="23AC5058">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（10）工程量清单报价不齐全； </w:t>
      </w:r>
    </w:p>
    <w:p w14:paraId="18FAB9F6">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（11）磋商供应商资质不满足前附表第 1.3 款要求； </w:t>
      </w:r>
    </w:p>
    <w:p w14:paraId="40292522">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（12）磋商供应商未按规定电子签章； </w:t>
      </w:r>
    </w:p>
    <w:p w14:paraId="3D6E015D">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3</w:t>
      </w:r>
      <w:r>
        <w:rPr>
          <w:rFonts w:hint="eastAsia" w:ascii="宋体" w:hAnsi="宋体" w:eastAsia="宋体" w:cs="宋体"/>
          <w:color w:val="auto"/>
          <w:highlight w:val="none"/>
          <w:lang w:val="en-US" w:eastAsia="zh-CN"/>
        </w:rPr>
        <w:t xml:space="preserve">）未按规定的格式填写或者字迹模糊、辨认不清； </w:t>
      </w:r>
    </w:p>
    <w:p w14:paraId="5685C952">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4</w:t>
      </w:r>
      <w:r>
        <w:rPr>
          <w:rFonts w:hint="eastAsia" w:ascii="宋体" w:hAnsi="宋体" w:eastAsia="宋体" w:cs="宋体"/>
          <w:color w:val="auto"/>
          <w:highlight w:val="none"/>
          <w:lang w:val="en-US" w:eastAsia="zh-CN"/>
        </w:rPr>
        <w:t xml:space="preserve">）竞争性磋商响应文件份数不符合磋商采购文件要求或不标明正、副本的； </w:t>
      </w:r>
    </w:p>
    <w:p w14:paraId="497285D3">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w:t>
      </w:r>
      <w:r>
        <w:rPr>
          <w:rFonts w:hint="eastAsia" w:ascii="宋体" w:hAnsi="宋体" w:eastAsia="宋体" w:cs="宋体"/>
          <w:color w:val="auto"/>
          <w:highlight w:val="none"/>
          <w:lang w:val="en-US" w:eastAsia="zh-CN"/>
        </w:rPr>
        <w:t xml:space="preserve">）磋商供应商未按竞争性磋商文件的规定递交磋商保证金的； </w:t>
      </w:r>
    </w:p>
    <w:p w14:paraId="5D3320D6">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6</w:t>
      </w:r>
      <w:r>
        <w:rPr>
          <w:rFonts w:hint="eastAsia" w:ascii="宋体" w:hAnsi="宋体" w:eastAsia="宋体" w:cs="宋体"/>
          <w:color w:val="auto"/>
          <w:highlight w:val="none"/>
          <w:lang w:val="en-US" w:eastAsia="zh-CN"/>
        </w:rPr>
        <w:t xml:space="preserve">）竞争性磋商响应文件内容不真实； </w:t>
      </w:r>
    </w:p>
    <w:p w14:paraId="6AA8EFAD">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17</w:t>
      </w:r>
      <w:r>
        <w:rPr>
          <w:rFonts w:hint="eastAsia" w:ascii="宋体" w:hAnsi="宋体" w:eastAsia="宋体" w:cs="宋体"/>
          <w:color w:val="auto"/>
          <w:highlight w:val="none"/>
          <w:lang w:val="en-US" w:eastAsia="zh-CN"/>
        </w:rPr>
        <w:t xml:space="preserve">）磋商报价高于采购预算价的； </w:t>
      </w:r>
    </w:p>
    <w:p w14:paraId="46497290">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18</w:t>
      </w:r>
      <w:r>
        <w:rPr>
          <w:rFonts w:hint="eastAsia" w:ascii="宋体" w:hAnsi="宋体" w:eastAsia="宋体" w:cs="宋体"/>
          <w:color w:val="auto"/>
          <w:highlight w:val="none"/>
          <w:lang w:val="en-US" w:eastAsia="zh-CN"/>
        </w:rPr>
        <w:t xml:space="preserve">）在“磋商附录”中,磋商供应商未对采购文件有关工期、磋商有效期、质量要求、技术 </w:t>
      </w:r>
    </w:p>
    <w:p w14:paraId="3CDA16F5">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条款、磋商范围等实质性内容做出响应的。</w:t>
      </w:r>
    </w:p>
    <w:p w14:paraId="1E9DD998">
      <w:pPr>
        <w:pStyle w:val="4"/>
        <w:spacing w:before="0" w:after="0" w:line="360" w:lineRule="auto"/>
        <w:rPr>
          <w:rFonts w:hint="eastAsia" w:ascii="宋体" w:hAnsi="宋体" w:eastAsia="宋体" w:cs="宋体"/>
          <w:color w:val="auto"/>
          <w:sz w:val="21"/>
          <w:szCs w:val="21"/>
          <w:highlight w:val="none"/>
        </w:rPr>
      </w:pPr>
      <w:bookmarkStart w:id="200" w:name="_Toc486922979"/>
      <w:bookmarkStart w:id="201" w:name="_Toc486196162"/>
      <w:r>
        <w:rPr>
          <w:rFonts w:hint="eastAsia" w:ascii="宋体" w:hAnsi="宋体" w:eastAsia="宋体" w:cs="宋体"/>
          <w:color w:val="auto"/>
          <w:sz w:val="21"/>
          <w:szCs w:val="21"/>
          <w:highlight w:val="none"/>
        </w:rPr>
        <w:t>21．废标</w:t>
      </w:r>
      <w:bookmarkEnd w:id="195"/>
      <w:bookmarkEnd w:id="196"/>
      <w:bookmarkEnd w:id="197"/>
      <w:bookmarkEnd w:id="198"/>
      <w:bookmarkEnd w:id="199"/>
      <w:bookmarkEnd w:id="200"/>
      <w:bookmarkEnd w:id="201"/>
    </w:p>
    <w:p w14:paraId="4C19D032">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color w:val="auto"/>
          <w:highlight w:val="none"/>
        </w:rPr>
        <w:t>21</w:t>
      </w:r>
      <w:r>
        <w:rPr>
          <w:rFonts w:hint="eastAsia" w:ascii="宋体" w:hAnsi="宋体" w:eastAsia="宋体" w:cs="宋体"/>
          <w:bCs/>
          <w:color w:val="auto"/>
          <w:highlight w:val="none"/>
        </w:rPr>
        <w:t>.1出现下列情形之一的，采购人或者采购代理机构应当终止竞争性磋商采购活动，发布项目终止公告并说明原因，重新开展采购活动：</w:t>
      </w:r>
    </w:p>
    <w:p w14:paraId="388801E8">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（1）因情况变化，不再符合规定的竞争性磋商采购方式适用情形的；</w:t>
      </w:r>
    </w:p>
    <w:p w14:paraId="69A0CD9D">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 xml:space="preserve">（2）出现影响采购公正的违法、违规行为的； </w:t>
      </w:r>
    </w:p>
    <w:p w14:paraId="5A2834E3">
      <w:pPr>
        <w:pStyle w:val="19"/>
        <w:tabs>
          <w:tab w:val="left" w:pos="869"/>
        </w:tabs>
        <w:spacing w:line="360" w:lineRule="auto"/>
        <w:ind w:left="525" w:leftChars="50" w:hanging="420" w:hangingChars="200"/>
        <w:rPr>
          <w:rFonts w:hint="eastAsia" w:ascii="宋体" w:hAnsi="宋体" w:eastAsia="宋体" w:cs="宋体"/>
          <w:b/>
          <w:bCs/>
          <w:color w:val="auto"/>
          <w:highlight w:val="none"/>
          <w:lang w:eastAsia="zh-CN"/>
        </w:rPr>
      </w:pPr>
      <w:r>
        <w:rPr>
          <w:rFonts w:hint="eastAsia" w:ascii="宋体" w:hAnsi="宋体" w:eastAsia="宋体" w:cs="宋体"/>
          <w:bCs/>
          <w:color w:val="auto"/>
          <w:highlight w:val="none"/>
        </w:rPr>
        <w:t>(3</w:t>
      </w:r>
      <w:r>
        <w:rPr>
          <w:rFonts w:hint="eastAsia" w:hAnsi="宋体" w:cs="宋体"/>
          <w:bCs/>
          <w:color w:val="auto"/>
          <w:highlight w:val="none"/>
          <w:lang w:eastAsia="zh-CN"/>
        </w:rPr>
        <w:t>）</w:t>
      </w:r>
      <w:r>
        <w:rPr>
          <w:rFonts w:hint="eastAsia" w:ascii="宋体" w:hAnsi="宋体" w:eastAsia="宋体" w:cs="宋体"/>
          <w:bCs/>
          <w:color w:val="auto"/>
          <w:highlight w:val="none"/>
          <w:lang w:val="en-US" w:eastAsia="zh-CN"/>
        </w:rPr>
        <w:t>投标人的报价均超过了招标人采购预算价的（具体详见《投标人须知前附表》第1项），采购人不能支付的；</w:t>
      </w:r>
    </w:p>
    <w:p w14:paraId="6D439C07">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（4）因重大变故，采购任务取消的。</w:t>
      </w:r>
    </w:p>
    <w:p w14:paraId="2DC2EE8B">
      <w:pPr>
        <w:pStyle w:val="19"/>
        <w:spacing w:line="360" w:lineRule="auto"/>
        <w:ind w:left="0" w:leftChars="0"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分标符合专业条件的</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或者对招标文件作实质响应的</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不足3家的；</w:t>
      </w:r>
    </w:p>
    <w:p w14:paraId="7E86F21B">
      <w:pPr>
        <w:adjustRightInd w:val="0"/>
        <w:snapToGrid w:val="0"/>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highlight w:val="none"/>
          <w:lang w:val="en-US" w:eastAsia="zh-CN"/>
        </w:rPr>
        <w:t>21.2</w:t>
      </w:r>
      <w:r>
        <w:rPr>
          <w:rFonts w:hint="eastAsia" w:ascii="宋体" w:hAnsi="宋体" w:eastAsia="宋体" w:cs="宋体"/>
          <w:b w:val="0"/>
          <w:bCs w:val="0"/>
          <w:highlight w:val="none"/>
        </w:rPr>
        <w:t>采购过程中出现以下情形，导致电子交易平台无法正常运行，或者无法保证电子交易的公平、公正和安全时，采购组织机构可中止电子交易活动：</w:t>
      </w:r>
    </w:p>
    <w:p w14:paraId="7533B8C0">
      <w:pP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电子交易平台发生故障而无法登录访问的； </w:t>
      </w:r>
    </w:p>
    <w:p w14:paraId="767152BB">
      <w:pP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14:paraId="17CDC02C">
      <w:pP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电子交易平台发现严重安全漏洞，有潜在泄密危险的；</w:t>
      </w:r>
    </w:p>
    <w:p w14:paraId="42A47C1A">
      <w:pP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病毒发作导致不能进行正常操作的； </w:t>
      </w:r>
    </w:p>
    <w:p w14:paraId="68095D73">
      <w:pPr>
        <w:adjustRightInd w:val="0"/>
        <w:snapToGrid w:val="0"/>
        <w:spacing w:line="360" w:lineRule="auto"/>
        <w:ind w:firstLine="420"/>
        <w:rPr>
          <w:rFonts w:hint="eastAsia" w:ascii="宋体" w:hAnsi="宋体" w:eastAsia="宋体" w:cs="宋体"/>
          <w:bCs/>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其他无法保证电子交易的公平、公正和安全的情况。</w:t>
      </w:r>
    </w:p>
    <w:p w14:paraId="4C67385D">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21.</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废标后，</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将把废标理由通知所有</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w:t>
      </w:r>
    </w:p>
    <w:p w14:paraId="0A44FFCA">
      <w:pPr>
        <w:pStyle w:val="4"/>
        <w:spacing w:before="0" w:after="0" w:line="360" w:lineRule="auto"/>
        <w:rPr>
          <w:rFonts w:hint="eastAsia" w:ascii="宋体" w:hAnsi="宋体" w:eastAsia="宋体" w:cs="宋体"/>
          <w:color w:val="auto"/>
          <w:sz w:val="21"/>
          <w:szCs w:val="21"/>
          <w:highlight w:val="none"/>
          <w:lang w:val="en-US" w:eastAsia="zh-CN"/>
        </w:rPr>
      </w:pPr>
      <w:bookmarkStart w:id="202" w:name="_Toc486196163"/>
      <w:bookmarkStart w:id="203" w:name="_Toc486922980"/>
      <w:r>
        <w:rPr>
          <w:rFonts w:hint="eastAsia" w:ascii="宋体" w:hAnsi="宋体" w:eastAsia="宋体" w:cs="宋体"/>
          <w:color w:val="auto"/>
          <w:sz w:val="21"/>
          <w:szCs w:val="21"/>
          <w:highlight w:val="none"/>
        </w:rPr>
        <w:t>22．响应文件及应标样品的退回</w:t>
      </w:r>
      <w:bookmarkEnd w:id="202"/>
      <w:bookmarkEnd w:id="20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14:paraId="3E662666">
      <w:pPr>
        <w:spacing w:line="360" w:lineRule="auto"/>
        <w:jc w:val="center"/>
        <w:rPr>
          <w:rFonts w:hint="eastAsia" w:ascii="宋体" w:hAnsi="宋体" w:eastAsia="宋体" w:cs="宋体"/>
          <w:b/>
          <w:bCs/>
          <w:color w:val="auto"/>
          <w:sz w:val="24"/>
          <w:szCs w:val="24"/>
          <w:highlight w:val="none"/>
        </w:rPr>
      </w:pPr>
      <w:bookmarkStart w:id="204" w:name="_Toc486922981"/>
      <w:bookmarkStart w:id="205" w:name="_Toc486196164"/>
    </w:p>
    <w:p w14:paraId="30A0C554">
      <w:pPr>
        <w:spacing w:line="360" w:lineRule="auto"/>
        <w:jc w:val="center"/>
        <w:rPr>
          <w:rFonts w:hint="eastAsia" w:ascii="宋体" w:hAnsi="宋体" w:eastAsia="宋体" w:cs="宋体"/>
          <w:b/>
          <w:bCs/>
          <w:color w:val="auto"/>
          <w:sz w:val="24"/>
          <w:szCs w:val="24"/>
          <w:highlight w:val="none"/>
        </w:rPr>
      </w:pPr>
    </w:p>
    <w:p w14:paraId="3C258E28">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六   确定成交</w:t>
      </w:r>
      <w:bookmarkEnd w:id="204"/>
      <w:bookmarkEnd w:id="205"/>
      <w:r>
        <w:rPr>
          <w:rFonts w:hint="eastAsia" w:ascii="宋体" w:hAnsi="宋体" w:eastAsia="宋体" w:cs="宋体"/>
          <w:b/>
          <w:bCs/>
          <w:color w:val="auto"/>
          <w:sz w:val="24"/>
          <w:szCs w:val="24"/>
          <w:highlight w:val="none"/>
          <w:lang w:eastAsia="zh-CN"/>
        </w:rPr>
        <w:t>供应商</w:t>
      </w:r>
    </w:p>
    <w:p w14:paraId="08B4690D">
      <w:pPr>
        <w:pStyle w:val="4"/>
        <w:spacing w:before="0" w:after="0" w:line="360" w:lineRule="auto"/>
        <w:rPr>
          <w:rFonts w:hint="eastAsia" w:ascii="宋体" w:hAnsi="宋体" w:eastAsia="宋体" w:cs="宋体"/>
          <w:color w:val="auto"/>
          <w:sz w:val="21"/>
          <w:szCs w:val="21"/>
          <w:highlight w:val="none"/>
        </w:rPr>
      </w:pPr>
      <w:bookmarkStart w:id="206" w:name="_Toc486196165"/>
      <w:bookmarkStart w:id="207" w:name="_Toc486922982"/>
      <w:r>
        <w:rPr>
          <w:rFonts w:hint="eastAsia" w:ascii="宋体" w:hAnsi="宋体" w:eastAsia="宋体" w:cs="宋体"/>
          <w:color w:val="auto"/>
          <w:sz w:val="21"/>
          <w:szCs w:val="21"/>
          <w:highlight w:val="none"/>
        </w:rPr>
        <w:t>23．确定成交人</w:t>
      </w:r>
      <w:bookmarkEnd w:id="206"/>
      <w:bookmarkEnd w:id="207"/>
    </w:p>
    <w:p w14:paraId="6CC642F1">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23.1采购人从评审报告提出的成交候选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中，采购人按照评审报告推荐排名第一的候选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确定为成交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，也可以书面授权谈判小组直接确定成交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14:paraId="2FB711DE">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color w:val="auto"/>
          <w:highlight w:val="none"/>
        </w:rPr>
        <w:t>23.2若成交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自愿放弃成交，或因不可抗力提出不能履行合同，或者磋商文件规定应当提交履约保证金而在规定的期限内未能提交的，采购人可以按照评审报告推荐的候选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名单排序，确定下一候选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为成交</w:t>
      </w:r>
      <w:r>
        <w:rPr>
          <w:rFonts w:hint="eastAsia" w:ascii="宋体" w:hAnsi="宋体" w:eastAsia="宋体" w:cs="宋体"/>
          <w:color w:val="auto"/>
          <w:highlight w:val="none"/>
          <w:lang w:eastAsia="zh-CN"/>
        </w:rPr>
        <w:t>供应商</w:t>
      </w:r>
      <w:r>
        <w:rPr>
          <w:rFonts w:hint="eastAsia" w:ascii="宋体" w:hAnsi="宋体" w:eastAsia="宋体" w:cs="宋体"/>
          <w:bCs/>
          <w:color w:val="auto"/>
          <w:highlight w:val="none"/>
        </w:rPr>
        <w:t>，以此类推。</w:t>
      </w:r>
    </w:p>
    <w:p w14:paraId="412336E6">
      <w:pPr>
        <w:pStyle w:val="3"/>
        <w:spacing w:line="360" w:lineRule="auto"/>
        <w:jc w:val="center"/>
        <w:rPr>
          <w:rFonts w:hint="eastAsia" w:ascii="宋体" w:hAnsi="宋体" w:eastAsia="宋体" w:cs="宋体"/>
          <w:b/>
          <w:bCs/>
          <w:color w:val="auto"/>
          <w:kern w:val="2"/>
          <w:sz w:val="24"/>
          <w:szCs w:val="24"/>
          <w:highlight w:val="none"/>
          <w:lang w:val="en-US" w:eastAsia="zh-CN" w:bidi="ar-SA"/>
        </w:rPr>
      </w:pPr>
      <w:bookmarkStart w:id="208" w:name="_Toc239839890"/>
      <w:bookmarkStart w:id="209" w:name="_Toc207770862"/>
      <w:bookmarkStart w:id="210" w:name="_Toc206525709"/>
      <w:bookmarkStart w:id="211" w:name="_Toc230578084"/>
      <w:bookmarkStart w:id="212" w:name="_Toc185702576"/>
      <w:bookmarkStart w:id="213" w:name="_Toc486922983"/>
      <w:bookmarkStart w:id="214" w:name="_Toc486196166"/>
      <w:r>
        <w:rPr>
          <w:rFonts w:hint="eastAsia" w:ascii="宋体" w:hAnsi="宋体" w:eastAsia="宋体" w:cs="宋体"/>
          <w:b/>
          <w:bCs/>
          <w:color w:val="auto"/>
          <w:kern w:val="2"/>
          <w:sz w:val="24"/>
          <w:szCs w:val="24"/>
          <w:highlight w:val="none"/>
          <w:lang w:val="en-US" w:eastAsia="zh-CN" w:bidi="ar-SA"/>
        </w:rPr>
        <w:t xml:space="preserve">七   </w:t>
      </w:r>
      <w:bookmarkEnd w:id="208"/>
      <w:bookmarkEnd w:id="209"/>
      <w:bookmarkEnd w:id="210"/>
      <w:bookmarkEnd w:id="211"/>
      <w:bookmarkEnd w:id="212"/>
      <w:r>
        <w:rPr>
          <w:rFonts w:hint="eastAsia" w:ascii="宋体" w:hAnsi="宋体" w:eastAsia="宋体" w:cs="宋体"/>
          <w:b/>
          <w:bCs/>
          <w:color w:val="auto"/>
          <w:kern w:val="2"/>
          <w:sz w:val="24"/>
          <w:szCs w:val="24"/>
          <w:highlight w:val="none"/>
          <w:lang w:val="en-US" w:eastAsia="zh-CN" w:bidi="ar-SA"/>
        </w:rPr>
        <w:t>成交公告</w:t>
      </w:r>
      <w:bookmarkEnd w:id="213"/>
      <w:bookmarkEnd w:id="214"/>
    </w:p>
    <w:p w14:paraId="58D1D341">
      <w:pPr>
        <w:pStyle w:val="4"/>
        <w:spacing w:before="0" w:after="0" w:line="360" w:lineRule="auto"/>
        <w:rPr>
          <w:rFonts w:hint="eastAsia" w:ascii="宋体" w:hAnsi="宋体" w:eastAsia="宋体" w:cs="宋体"/>
          <w:color w:val="auto"/>
          <w:sz w:val="21"/>
          <w:szCs w:val="21"/>
          <w:highlight w:val="none"/>
        </w:rPr>
      </w:pPr>
      <w:bookmarkStart w:id="215" w:name="_Toc185702577"/>
      <w:bookmarkStart w:id="216" w:name="_Toc230578085"/>
      <w:bookmarkStart w:id="217" w:name="_Toc207770863"/>
      <w:bookmarkStart w:id="218" w:name="_Toc206525710"/>
      <w:bookmarkStart w:id="219" w:name="_Toc239839891"/>
      <w:bookmarkStart w:id="220" w:name="_Toc486922984"/>
      <w:bookmarkStart w:id="221" w:name="_Toc486196167"/>
      <w:r>
        <w:rPr>
          <w:rFonts w:hint="eastAsia" w:ascii="宋体" w:hAnsi="宋体" w:eastAsia="宋体" w:cs="宋体"/>
          <w:color w:val="auto"/>
          <w:sz w:val="21"/>
          <w:szCs w:val="21"/>
          <w:highlight w:val="none"/>
        </w:rPr>
        <w:t>24</w:t>
      </w:r>
      <w:bookmarkEnd w:id="215"/>
      <w:bookmarkEnd w:id="216"/>
      <w:bookmarkEnd w:id="217"/>
      <w:bookmarkEnd w:id="218"/>
      <w:r>
        <w:rPr>
          <w:rFonts w:hint="eastAsia" w:ascii="宋体" w:hAnsi="宋体" w:eastAsia="宋体" w:cs="宋体"/>
          <w:color w:val="auto"/>
          <w:sz w:val="21"/>
          <w:szCs w:val="21"/>
          <w:highlight w:val="none"/>
        </w:rPr>
        <w:t>．结果</w:t>
      </w:r>
      <w:bookmarkEnd w:id="219"/>
      <w:r>
        <w:rPr>
          <w:rFonts w:hint="eastAsia" w:ascii="宋体" w:hAnsi="宋体" w:eastAsia="宋体" w:cs="宋体"/>
          <w:color w:val="auto"/>
          <w:sz w:val="21"/>
          <w:szCs w:val="21"/>
          <w:highlight w:val="none"/>
        </w:rPr>
        <w:t>公告</w:t>
      </w:r>
      <w:bookmarkEnd w:id="220"/>
      <w:bookmarkEnd w:id="221"/>
    </w:p>
    <w:p w14:paraId="30686333">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24.1在采购人确定成交人后，采购代理机构将在采购信息发布媒体上公告成交结果。</w:t>
      </w:r>
    </w:p>
    <w:p w14:paraId="1FBB7E7D">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24.2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认为成交结果使自己的权益受到损害的，可以在成交结果公告期限届满之日起7个工作日内以书面形式向采购人或采购代理机构提出质疑，逾期将不再受理。</w:t>
      </w:r>
    </w:p>
    <w:p w14:paraId="59FA6D48">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24.3采购人、采购代理机构将在收到</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的书面形式质疑后七个工作日内做出答复，但答复的内容不得涉及商业秘密。</w:t>
      </w:r>
    </w:p>
    <w:p w14:paraId="6435F3D7">
      <w:pPr>
        <w:pStyle w:val="19"/>
        <w:spacing w:line="360" w:lineRule="auto"/>
        <w:ind w:left="525" w:hanging="525" w:hangingChars="25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highlight w:val="none"/>
        </w:rPr>
        <w:t>24.4质疑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必须首先经过质疑程序，对采购代理机构的答复不满意或者采购代理机构未在规定的时间内做出答复的，可以在答复期满后十五个工作日内书面向同级采购监督管理部门投诉。</w:t>
      </w:r>
    </w:p>
    <w:p w14:paraId="365BCCB0">
      <w:pPr>
        <w:pStyle w:val="3"/>
        <w:spacing w:line="360" w:lineRule="auto"/>
        <w:jc w:val="center"/>
        <w:rPr>
          <w:rFonts w:hint="eastAsia" w:ascii="宋体" w:hAnsi="宋体" w:eastAsia="宋体" w:cs="宋体"/>
          <w:b/>
          <w:bCs/>
          <w:color w:val="auto"/>
          <w:kern w:val="2"/>
          <w:sz w:val="24"/>
          <w:szCs w:val="24"/>
          <w:highlight w:val="none"/>
          <w:lang w:val="en-US" w:eastAsia="zh-CN" w:bidi="ar-SA"/>
        </w:rPr>
      </w:pPr>
      <w:bookmarkStart w:id="222" w:name="_Toc486196168"/>
      <w:bookmarkStart w:id="223" w:name="_Toc486922985"/>
      <w:r>
        <w:rPr>
          <w:rFonts w:hint="eastAsia" w:ascii="宋体" w:hAnsi="宋体" w:eastAsia="宋体" w:cs="宋体"/>
          <w:b/>
          <w:bCs/>
          <w:color w:val="auto"/>
          <w:kern w:val="2"/>
          <w:sz w:val="24"/>
          <w:szCs w:val="24"/>
          <w:highlight w:val="none"/>
          <w:lang w:val="en-US" w:eastAsia="zh-CN" w:bidi="ar-SA"/>
        </w:rPr>
        <w:t>八   签订合同</w:t>
      </w:r>
      <w:bookmarkEnd w:id="222"/>
      <w:bookmarkEnd w:id="223"/>
    </w:p>
    <w:p w14:paraId="65D5055D">
      <w:pPr>
        <w:pStyle w:val="4"/>
        <w:spacing w:before="0" w:after="0" w:line="360" w:lineRule="auto"/>
        <w:rPr>
          <w:rFonts w:hint="eastAsia" w:ascii="宋体" w:hAnsi="宋体" w:eastAsia="宋体" w:cs="宋体"/>
          <w:color w:val="auto"/>
          <w:sz w:val="21"/>
          <w:szCs w:val="21"/>
          <w:highlight w:val="none"/>
        </w:rPr>
      </w:pPr>
      <w:bookmarkStart w:id="224" w:name="_Toc230578086"/>
      <w:bookmarkStart w:id="225" w:name="_Toc486196169"/>
      <w:bookmarkStart w:id="226" w:name="_Toc206525711"/>
      <w:bookmarkStart w:id="227" w:name="_Toc207770864"/>
      <w:bookmarkStart w:id="228" w:name="_Toc486922986"/>
      <w:bookmarkStart w:id="229" w:name="_Toc185702578"/>
      <w:bookmarkStart w:id="230" w:name="_Toc239839892"/>
      <w:r>
        <w:rPr>
          <w:rFonts w:hint="eastAsia" w:ascii="宋体" w:hAnsi="宋体" w:eastAsia="宋体" w:cs="宋体"/>
          <w:color w:val="auto"/>
          <w:sz w:val="21"/>
          <w:szCs w:val="21"/>
          <w:highlight w:val="none"/>
        </w:rPr>
        <w:t>25．成交通知</w:t>
      </w:r>
      <w:bookmarkEnd w:id="224"/>
      <w:bookmarkEnd w:id="225"/>
      <w:bookmarkEnd w:id="226"/>
      <w:bookmarkEnd w:id="227"/>
      <w:bookmarkEnd w:id="228"/>
      <w:bookmarkEnd w:id="229"/>
      <w:bookmarkEnd w:id="230"/>
    </w:p>
    <w:p w14:paraId="1EA5D772">
      <w:pPr>
        <w:pStyle w:val="19"/>
        <w:spacing w:line="360" w:lineRule="auto"/>
        <w:ind w:left="505" w:hanging="505" w:hangingChars="250"/>
        <w:rPr>
          <w:rFonts w:hint="eastAsia" w:ascii="宋体" w:hAnsi="宋体" w:eastAsia="宋体" w:cs="宋体"/>
          <w:color w:val="auto"/>
          <w:highlight w:val="none"/>
        </w:rPr>
      </w:pPr>
      <w:r>
        <w:rPr>
          <w:rFonts w:hint="eastAsia" w:ascii="宋体" w:hAnsi="宋体" w:eastAsia="宋体" w:cs="宋体"/>
          <w:color w:val="auto"/>
          <w:spacing w:val="-4"/>
          <w:highlight w:val="none"/>
        </w:rPr>
        <w:t>25.1在公告成交</w:t>
      </w:r>
      <w:r>
        <w:rPr>
          <w:rFonts w:hint="eastAsia" w:ascii="宋体" w:hAnsi="宋体" w:eastAsia="宋体" w:cs="宋体"/>
          <w:color w:val="auto"/>
          <w:highlight w:val="none"/>
        </w:rPr>
        <w:t>结果</w:t>
      </w:r>
      <w:r>
        <w:rPr>
          <w:rFonts w:hint="eastAsia" w:ascii="宋体" w:hAnsi="宋体" w:eastAsia="宋体" w:cs="宋体"/>
          <w:color w:val="auto"/>
          <w:spacing w:val="-4"/>
          <w:highlight w:val="none"/>
        </w:rPr>
        <w:t>的同时向成交</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发出成交通知书。成交</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应自接到通知之日起七个工作日内办理成交通知书领取手续，否则，采购单位有权取消其成交资格。</w:t>
      </w:r>
    </w:p>
    <w:p w14:paraId="6E87AD38">
      <w:pPr>
        <w:pStyle w:val="4"/>
        <w:spacing w:before="0" w:after="0" w:line="360" w:lineRule="auto"/>
        <w:rPr>
          <w:rFonts w:hint="eastAsia" w:ascii="宋体" w:hAnsi="宋体" w:eastAsia="宋体" w:cs="宋体"/>
          <w:color w:val="auto"/>
          <w:sz w:val="21"/>
          <w:szCs w:val="21"/>
          <w:highlight w:val="none"/>
        </w:rPr>
      </w:pPr>
      <w:bookmarkStart w:id="231" w:name="_Toc206525714"/>
      <w:bookmarkStart w:id="232" w:name="_Toc486922987"/>
      <w:bookmarkStart w:id="233" w:name="_Toc207770867"/>
      <w:bookmarkStart w:id="234" w:name="_Toc486196170"/>
      <w:bookmarkStart w:id="235" w:name="_Toc230578089"/>
      <w:bookmarkStart w:id="236" w:name="_Toc239839895"/>
      <w:bookmarkStart w:id="237" w:name="_Toc207770866"/>
      <w:bookmarkStart w:id="238" w:name="_Toc185702580"/>
      <w:bookmarkStart w:id="239" w:name="_Toc239839894"/>
      <w:bookmarkStart w:id="240" w:name="_Toc206525713"/>
      <w:bookmarkStart w:id="241" w:name="_Toc230578088"/>
      <w:r>
        <w:rPr>
          <w:rFonts w:hint="eastAsia" w:ascii="宋体" w:hAnsi="宋体" w:eastAsia="宋体" w:cs="宋体"/>
          <w:color w:val="auto"/>
          <w:sz w:val="21"/>
          <w:szCs w:val="21"/>
          <w:highlight w:val="none"/>
        </w:rPr>
        <w:t>26．履约保证金</w:t>
      </w:r>
      <w:bookmarkEnd w:id="231"/>
      <w:bookmarkEnd w:id="232"/>
      <w:bookmarkEnd w:id="233"/>
      <w:bookmarkEnd w:id="234"/>
      <w:bookmarkEnd w:id="235"/>
      <w:bookmarkEnd w:id="236"/>
    </w:p>
    <w:p w14:paraId="571D88B1">
      <w:pPr>
        <w:pStyle w:val="19"/>
        <w:spacing w:line="360" w:lineRule="auto"/>
        <w:ind w:left="505" w:hanging="505" w:hangingChars="25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26.1 </w:t>
      </w:r>
      <w:r>
        <w:rPr>
          <w:rFonts w:hint="eastAsia" w:ascii="宋体" w:hAnsi="宋体" w:eastAsia="宋体" w:cs="宋体"/>
          <w:color w:val="auto"/>
          <w:highlight w:val="none"/>
        </w:rPr>
        <w:t>履约保证：</w:t>
      </w:r>
      <w:r>
        <w:rPr>
          <w:rFonts w:hint="eastAsia" w:ascii="宋体" w:hAnsi="宋体" w:eastAsia="宋体" w:cs="宋体"/>
        </w:rPr>
        <w:t>按前附表须知第</w:t>
      </w:r>
      <w:r>
        <w:rPr>
          <w:rFonts w:hint="eastAsia" w:ascii="宋体" w:hAnsi="宋体" w:eastAsia="宋体" w:cs="宋体"/>
          <w:lang w:val="en-US" w:eastAsia="zh-CN"/>
        </w:rPr>
        <w:t>13</w:t>
      </w:r>
      <w:r>
        <w:rPr>
          <w:rFonts w:hint="eastAsia" w:ascii="宋体" w:hAnsi="宋体" w:eastAsia="宋体" w:cs="宋体"/>
        </w:rPr>
        <w:t>项执行。否则，不予签订合同。</w:t>
      </w:r>
    </w:p>
    <w:p w14:paraId="77925FA3">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 xml:space="preserve">26.2 </w:t>
      </w:r>
      <w:r>
        <w:rPr>
          <w:rFonts w:hint="eastAsia" w:ascii="宋体" w:hAnsi="宋体" w:eastAsia="宋体" w:cs="宋体"/>
          <w:color w:val="auto"/>
          <w:spacing w:val="-4"/>
          <w:highlight w:val="none"/>
        </w:rPr>
        <w:t>履约保证金的退还</w:t>
      </w:r>
      <w:r>
        <w:rPr>
          <w:rFonts w:hint="eastAsia" w:ascii="宋体" w:hAnsi="宋体" w:eastAsia="宋体" w:cs="宋体"/>
          <w:color w:val="auto"/>
          <w:highlight w:val="none"/>
        </w:rPr>
        <w:t>：成交人按合同履约后，按</w:t>
      </w:r>
      <w:r>
        <w:rPr>
          <w:rFonts w:hint="eastAsia" w:ascii="宋体" w:hAnsi="宋体" w:eastAsia="宋体" w:cs="宋体"/>
          <w:color w:val="auto"/>
          <w:spacing w:val="-4"/>
          <w:highlight w:val="none"/>
          <w:lang w:eastAsia="zh-CN"/>
        </w:rPr>
        <w:t>供应商</w:t>
      </w:r>
      <w:r>
        <w:rPr>
          <w:rFonts w:hint="eastAsia" w:ascii="宋体" w:hAnsi="宋体" w:eastAsia="宋体" w:cs="宋体"/>
          <w:color w:val="auto"/>
          <w:spacing w:val="-4"/>
          <w:highlight w:val="none"/>
        </w:rPr>
        <w:t>须知前附表第13项的要求</w:t>
      </w:r>
      <w:r>
        <w:rPr>
          <w:rFonts w:hint="eastAsia" w:ascii="宋体" w:hAnsi="宋体" w:eastAsia="宋体" w:cs="宋体"/>
          <w:color w:val="auto"/>
          <w:highlight w:val="none"/>
        </w:rPr>
        <w:t>办理退还履约保证金手续，</w:t>
      </w:r>
      <w:r>
        <w:rPr>
          <w:rFonts w:hint="eastAsia" w:ascii="宋体" w:hAnsi="宋体" w:eastAsia="宋体" w:cs="宋体"/>
          <w:color w:val="auto"/>
          <w:highlight w:val="none"/>
          <w:lang w:eastAsia="zh-CN"/>
        </w:rPr>
        <w:t>采购单位</w:t>
      </w:r>
      <w:r>
        <w:rPr>
          <w:rFonts w:hint="eastAsia" w:ascii="宋体" w:hAnsi="宋体" w:eastAsia="宋体" w:cs="宋体"/>
          <w:color w:val="auto"/>
          <w:highlight w:val="none"/>
        </w:rPr>
        <w:t>收到退还申请后，将在5个工作日内不计利息原额退还。</w:t>
      </w:r>
    </w:p>
    <w:p w14:paraId="310B704D">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26.3履约保证金作为违约金的一部分及用于补偿甲方因乙方不能完成其合同义务而蒙受的损失。如成交人不按双方签订的合同规定履约，则对其全部履约保证金不予退还，履约保证金不足以赔偿损失的，按实际损失赔偿。</w:t>
      </w:r>
    </w:p>
    <w:p w14:paraId="60DA39B1">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26.4在履约保证金到期退还日期前，若成交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的开户名称、开户银行、帐号有变动的，请以书面形式通知</w:t>
      </w:r>
      <w:r>
        <w:rPr>
          <w:rFonts w:hint="eastAsia" w:ascii="宋体" w:hAnsi="宋体" w:eastAsia="宋体" w:cs="宋体"/>
          <w:color w:val="auto"/>
          <w:highlight w:val="none"/>
          <w:lang w:eastAsia="zh-CN"/>
        </w:rPr>
        <w:t>采购单位</w:t>
      </w:r>
      <w:r>
        <w:rPr>
          <w:rFonts w:hint="eastAsia" w:ascii="宋体" w:hAnsi="宋体" w:eastAsia="宋体" w:cs="宋体"/>
          <w:color w:val="auto"/>
          <w:highlight w:val="none"/>
        </w:rPr>
        <w:t>，否则由此产生的后果由成交人自负。</w:t>
      </w:r>
    </w:p>
    <w:p w14:paraId="7C39D347">
      <w:pPr>
        <w:pStyle w:val="4"/>
        <w:spacing w:before="0" w:after="0" w:line="360" w:lineRule="auto"/>
        <w:rPr>
          <w:rFonts w:hint="eastAsia" w:ascii="宋体" w:hAnsi="宋体" w:eastAsia="宋体" w:cs="宋体"/>
          <w:color w:val="auto"/>
          <w:sz w:val="21"/>
          <w:szCs w:val="21"/>
          <w:highlight w:val="none"/>
        </w:rPr>
      </w:pPr>
      <w:bookmarkStart w:id="242" w:name="_Toc486196171"/>
      <w:bookmarkStart w:id="243" w:name="_Toc486922988"/>
      <w:r>
        <w:rPr>
          <w:rFonts w:hint="eastAsia" w:ascii="宋体" w:hAnsi="宋体" w:eastAsia="宋体" w:cs="宋体"/>
          <w:color w:val="auto"/>
          <w:sz w:val="21"/>
          <w:szCs w:val="21"/>
          <w:highlight w:val="none"/>
        </w:rPr>
        <w:t>27．签订合同</w:t>
      </w:r>
      <w:bookmarkEnd w:id="237"/>
      <w:bookmarkEnd w:id="238"/>
      <w:bookmarkEnd w:id="239"/>
      <w:bookmarkEnd w:id="240"/>
      <w:bookmarkEnd w:id="241"/>
      <w:bookmarkEnd w:id="242"/>
      <w:bookmarkEnd w:id="243"/>
    </w:p>
    <w:p w14:paraId="4CEB7374">
      <w:pPr>
        <w:pStyle w:val="19"/>
        <w:spacing w:line="360" w:lineRule="auto"/>
        <w:ind w:left="525" w:hanging="525" w:hangingChars="250"/>
        <w:rPr>
          <w:rFonts w:hint="eastAsia" w:ascii="宋体" w:hAnsi="宋体" w:eastAsia="宋体" w:cs="宋体"/>
          <w:color w:val="auto"/>
          <w:highlight w:val="none"/>
        </w:rPr>
      </w:pPr>
      <w:bookmarkStart w:id="244" w:name="_Toc185702581"/>
      <w:r>
        <w:rPr>
          <w:rFonts w:hint="eastAsia" w:ascii="宋体" w:hAnsi="宋体" w:eastAsia="宋体" w:cs="宋体"/>
          <w:color w:val="auto"/>
          <w:highlight w:val="none"/>
        </w:rPr>
        <w:t>27.1成交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凭成交通知书及履约保证金收据原件按照采购文件规定的时间内与采购单位签订合同。不得再与采购人签署订立背离磋商文件确定的合同文本以及采购标的、规格型号、采购金额、采购数量、技术和服务要求等实质性内容的协议。</w:t>
      </w:r>
    </w:p>
    <w:bookmarkEnd w:id="244"/>
    <w:p w14:paraId="01880596">
      <w:pPr>
        <w:pStyle w:val="19"/>
        <w:spacing w:line="360" w:lineRule="auto"/>
        <w:ind w:left="525" w:hanging="525" w:hangingChars="250"/>
        <w:rPr>
          <w:rFonts w:hint="eastAsia" w:ascii="宋体" w:hAnsi="宋体" w:eastAsia="宋体" w:cs="宋体"/>
          <w:bCs/>
          <w:color w:val="auto"/>
          <w:highlight w:val="none"/>
        </w:rPr>
      </w:pPr>
      <w:r>
        <w:rPr>
          <w:rFonts w:hint="eastAsia" w:ascii="宋体" w:hAnsi="宋体" w:eastAsia="宋体" w:cs="宋体"/>
          <w:bCs/>
          <w:color w:val="auto"/>
          <w:highlight w:val="none"/>
        </w:rPr>
        <w:t>27.2</w:t>
      </w:r>
      <w:r>
        <w:rPr>
          <w:rFonts w:hint="eastAsia" w:ascii="宋体" w:hAnsi="宋体" w:eastAsia="宋体" w:cs="宋体"/>
          <w:color w:val="auto"/>
          <w:spacing w:val="-4"/>
          <w:highlight w:val="none"/>
        </w:rPr>
        <w:t>除不可抗力等因素外，成交通知书发出后，</w:t>
      </w:r>
      <w:r>
        <w:rPr>
          <w:rFonts w:hint="eastAsia" w:ascii="宋体" w:hAnsi="宋体" w:eastAsia="宋体" w:cs="宋体"/>
          <w:color w:val="auto"/>
          <w:highlight w:val="none"/>
        </w:rPr>
        <w:t>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拒绝签订采购合同的，应当承担相应的法律责任。成交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拒绝签订采购合同的，采购人可以按照评审报告推荐的候选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名单排序，确定下一候选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并签订采购合同，也可以重新开展采购活动。拒绝签订采购合同的成交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不得参加对该项目重新开展的采购活动。采购人将违约</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的不良行为报采购监管部门。</w:t>
      </w:r>
    </w:p>
    <w:p w14:paraId="078879B2">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27.3由于成交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放弃成交或未按规定签订合同，造成本项目的合同成交价提高（指采购人选择第二成交候选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导致成交金额高于违约人的成交价），所超出违约人的成交价部分由违约人承担赔偿责任。</w:t>
      </w:r>
    </w:p>
    <w:p w14:paraId="7528CB2C">
      <w:pPr>
        <w:pStyle w:val="3"/>
        <w:spacing w:line="360" w:lineRule="auto"/>
        <w:jc w:val="center"/>
        <w:rPr>
          <w:rFonts w:hint="eastAsia" w:ascii="宋体" w:hAnsi="宋体" w:eastAsia="宋体" w:cs="宋体"/>
          <w:b/>
          <w:bCs/>
          <w:color w:val="auto"/>
          <w:kern w:val="2"/>
          <w:sz w:val="24"/>
          <w:szCs w:val="24"/>
          <w:highlight w:val="none"/>
          <w:lang w:val="en-US" w:eastAsia="zh-CN" w:bidi="ar-SA"/>
        </w:rPr>
      </w:pPr>
      <w:bookmarkStart w:id="245" w:name="_Toc486922989"/>
      <w:bookmarkStart w:id="246" w:name="_Toc230578090"/>
      <w:bookmarkStart w:id="247" w:name="_Toc486196172"/>
      <w:bookmarkStart w:id="248" w:name="_Toc207770868"/>
      <w:bookmarkStart w:id="249" w:name="_Toc239839896"/>
      <w:bookmarkStart w:id="250" w:name="_Toc185702582"/>
      <w:bookmarkStart w:id="251" w:name="_Toc206525715"/>
      <w:r>
        <w:rPr>
          <w:rFonts w:hint="eastAsia" w:ascii="宋体" w:hAnsi="宋体" w:eastAsia="宋体" w:cs="宋体"/>
          <w:b/>
          <w:bCs/>
          <w:color w:val="auto"/>
          <w:kern w:val="2"/>
          <w:sz w:val="24"/>
          <w:szCs w:val="24"/>
          <w:highlight w:val="none"/>
          <w:lang w:val="en-US" w:eastAsia="zh-CN" w:bidi="ar-SA"/>
        </w:rPr>
        <w:t>九   其他事项</w:t>
      </w:r>
      <w:bookmarkEnd w:id="245"/>
      <w:bookmarkEnd w:id="246"/>
      <w:bookmarkEnd w:id="247"/>
      <w:bookmarkEnd w:id="248"/>
      <w:bookmarkEnd w:id="249"/>
      <w:bookmarkEnd w:id="250"/>
      <w:bookmarkEnd w:id="251"/>
    </w:p>
    <w:p w14:paraId="090965F4">
      <w:pPr>
        <w:pStyle w:val="4"/>
        <w:spacing w:before="0" w:after="0" w:line="360" w:lineRule="auto"/>
        <w:rPr>
          <w:rFonts w:hint="eastAsia" w:ascii="宋体" w:hAnsi="宋体" w:eastAsia="宋体" w:cs="宋体"/>
          <w:color w:val="auto"/>
          <w:sz w:val="21"/>
          <w:szCs w:val="21"/>
          <w:highlight w:val="none"/>
        </w:rPr>
      </w:pPr>
      <w:bookmarkStart w:id="252" w:name="_Toc239839897"/>
      <w:bookmarkStart w:id="253" w:name="_Toc207770869"/>
      <w:bookmarkStart w:id="254" w:name="_Toc230578091"/>
      <w:bookmarkStart w:id="255" w:name="_Toc206525716"/>
      <w:bookmarkStart w:id="256" w:name="_Toc185702583"/>
      <w:bookmarkStart w:id="257" w:name="_Toc486196173"/>
      <w:bookmarkStart w:id="258" w:name="_Toc486922990"/>
      <w:bookmarkStart w:id="259" w:name="_Toc486922991"/>
      <w:bookmarkStart w:id="260" w:name="_Toc207770870"/>
      <w:bookmarkStart w:id="261" w:name="_Toc230578092"/>
      <w:bookmarkStart w:id="262" w:name="_Toc239839898"/>
      <w:bookmarkStart w:id="263" w:name="_Toc206525717"/>
      <w:bookmarkStart w:id="264" w:name="_Toc185702584"/>
      <w:bookmarkStart w:id="265" w:name="_Toc486196174"/>
      <w:r>
        <w:rPr>
          <w:rFonts w:hint="eastAsia" w:ascii="宋体" w:hAnsi="宋体" w:eastAsia="宋体" w:cs="宋体"/>
          <w:color w:val="auto"/>
          <w:sz w:val="21"/>
          <w:szCs w:val="21"/>
          <w:highlight w:val="none"/>
        </w:rPr>
        <w:t>28</w:t>
      </w:r>
      <w:bookmarkEnd w:id="252"/>
      <w:bookmarkEnd w:id="253"/>
      <w:bookmarkEnd w:id="254"/>
      <w:bookmarkEnd w:id="255"/>
      <w:bookmarkEnd w:id="256"/>
      <w:r>
        <w:rPr>
          <w:rFonts w:hint="eastAsia" w:ascii="宋体" w:hAnsi="宋体" w:eastAsia="宋体" w:cs="宋体"/>
          <w:color w:val="auto"/>
          <w:sz w:val="21"/>
          <w:szCs w:val="21"/>
          <w:highlight w:val="none"/>
        </w:rPr>
        <w:t>．成交相关费</w:t>
      </w:r>
      <w:bookmarkEnd w:id="257"/>
      <w:r>
        <w:rPr>
          <w:rFonts w:hint="eastAsia" w:ascii="宋体" w:hAnsi="宋体" w:eastAsia="宋体" w:cs="宋体"/>
          <w:color w:val="auto"/>
          <w:sz w:val="21"/>
          <w:szCs w:val="21"/>
          <w:highlight w:val="none"/>
        </w:rPr>
        <w:t>用</w:t>
      </w:r>
      <w:bookmarkEnd w:id="258"/>
    </w:p>
    <w:p w14:paraId="73693BE4">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28.1成交人在领取成交通知书前</w:t>
      </w:r>
      <w:r>
        <w:rPr>
          <w:rFonts w:hint="eastAsia" w:ascii="宋体" w:hAnsi="宋体" w:eastAsia="宋体" w:cs="宋体"/>
          <w:color w:val="auto"/>
          <w:highlight w:val="none"/>
          <w:lang w:eastAsia="zh-CN"/>
        </w:rPr>
        <w:t>，项目采购成交供应供应商</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广西汉昌工程咨询有限公司</w:t>
      </w:r>
      <w:r>
        <w:rPr>
          <w:rFonts w:hint="eastAsia" w:ascii="宋体" w:hAnsi="宋体" w:eastAsia="宋体" w:cs="宋体"/>
          <w:color w:val="auto"/>
          <w:highlight w:val="none"/>
        </w:rPr>
        <w:t>一次性付清代理服务费及开标费，否则不给予成交通知书</w:t>
      </w:r>
      <w:r>
        <w:rPr>
          <w:rFonts w:hint="eastAsia" w:ascii="宋体" w:hAnsi="宋体" w:eastAsia="宋体" w:cs="宋体"/>
          <w:color w:val="auto"/>
          <w:highlight w:val="none"/>
          <w:lang w:eastAsia="zh-CN"/>
        </w:rPr>
        <w:t>，视之为违约，取消成交决定</w:t>
      </w:r>
      <w:r>
        <w:rPr>
          <w:rFonts w:hint="eastAsia" w:ascii="宋体" w:hAnsi="宋体" w:eastAsia="宋体" w:cs="宋体"/>
          <w:color w:val="auto"/>
          <w:highlight w:val="none"/>
        </w:rPr>
        <w:t>。</w:t>
      </w:r>
    </w:p>
    <w:p w14:paraId="1A195350">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28.2上述款项，请现金现存或转账电汇转入</w:t>
      </w:r>
      <w:r>
        <w:rPr>
          <w:rFonts w:hint="eastAsia" w:ascii="宋体" w:hAnsi="宋体" w:eastAsia="宋体" w:cs="宋体"/>
          <w:color w:val="auto"/>
          <w:highlight w:val="none"/>
          <w:lang w:val="en-US" w:eastAsia="zh-CN"/>
        </w:rPr>
        <w:t>我公司</w:t>
      </w:r>
      <w:r>
        <w:rPr>
          <w:rFonts w:hint="eastAsia" w:ascii="宋体" w:hAnsi="宋体" w:eastAsia="宋体" w:cs="宋体"/>
          <w:color w:val="auto"/>
          <w:highlight w:val="none"/>
        </w:rPr>
        <w:t>银行帐户。</w:t>
      </w:r>
    </w:p>
    <w:p w14:paraId="6D1C34E9">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w:t>
      </w:r>
      <w:r>
        <w:rPr>
          <w:rFonts w:hint="eastAsia" w:ascii="宋体" w:hAnsi="宋体" w:eastAsia="宋体" w:cs="宋体"/>
          <w:color w:val="auto"/>
          <w:kern w:val="0"/>
          <w:szCs w:val="21"/>
          <w:lang w:val="en-US" w:eastAsia="zh-CN"/>
        </w:rPr>
        <w:t>广西汉昌工程咨询有限公司梧州分公司</w:t>
      </w:r>
    </w:p>
    <w:p w14:paraId="5FA85981">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开户银行：桂林银行股份有限公司梧州灏景支行</w:t>
      </w:r>
    </w:p>
    <w:p w14:paraId="5254E844">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银行帐号：660300128145800010</w:t>
      </w:r>
    </w:p>
    <w:p w14:paraId="7FAADB79">
      <w:pPr>
        <w:pStyle w:val="4"/>
        <w:spacing w:before="0" w:after="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29．解释权</w:t>
      </w:r>
      <w:bookmarkEnd w:id="259"/>
      <w:bookmarkEnd w:id="260"/>
      <w:bookmarkEnd w:id="261"/>
      <w:bookmarkEnd w:id="262"/>
      <w:bookmarkEnd w:id="263"/>
      <w:bookmarkEnd w:id="264"/>
      <w:bookmarkEnd w:id="265"/>
    </w:p>
    <w:p w14:paraId="6C6D6E5D">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29.1本磋商文件是根据国家有关法律、法规以及采购管理有关规定和参照国际惯例编制，解释权属本采购代理机构。</w:t>
      </w:r>
    </w:p>
    <w:p w14:paraId="2ABE46E7">
      <w:pPr>
        <w:pStyle w:val="4"/>
        <w:spacing w:before="0" w:after="0" w:line="360" w:lineRule="auto"/>
        <w:rPr>
          <w:rFonts w:hint="eastAsia" w:ascii="宋体" w:hAnsi="宋体" w:eastAsia="宋体" w:cs="宋体"/>
          <w:color w:val="auto"/>
          <w:sz w:val="21"/>
          <w:szCs w:val="21"/>
          <w:highlight w:val="none"/>
        </w:rPr>
      </w:pPr>
      <w:bookmarkStart w:id="266" w:name="_Toc206525718"/>
      <w:bookmarkStart w:id="267" w:name="_Toc230578093"/>
      <w:bookmarkStart w:id="268" w:name="_Toc239839899"/>
      <w:bookmarkStart w:id="269" w:name="_Toc207770871"/>
      <w:bookmarkStart w:id="270" w:name="_Toc185702585"/>
      <w:bookmarkStart w:id="271" w:name="_Toc486922992"/>
      <w:bookmarkStart w:id="272" w:name="_Toc486196175"/>
      <w:r>
        <w:rPr>
          <w:rFonts w:hint="eastAsia" w:ascii="宋体" w:hAnsi="宋体" w:eastAsia="宋体" w:cs="宋体"/>
          <w:color w:val="auto"/>
          <w:sz w:val="21"/>
          <w:szCs w:val="21"/>
          <w:highlight w:val="none"/>
        </w:rPr>
        <w:t>30</w:t>
      </w:r>
      <w:bookmarkEnd w:id="266"/>
      <w:bookmarkEnd w:id="267"/>
      <w:bookmarkEnd w:id="268"/>
      <w:bookmarkEnd w:id="269"/>
      <w:bookmarkEnd w:id="270"/>
      <w:r>
        <w:rPr>
          <w:rFonts w:hint="eastAsia" w:ascii="宋体" w:hAnsi="宋体" w:eastAsia="宋体" w:cs="宋体"/>
          <w:color w:val="auto"/>
          <w:sz w:val="21"/>
          <w:szCs w:val="21"/>
          <w:highlight w:val="none"/>
        </w:rPr>
        <w:t>．知识产权</w:t>
      </w:r>
      <w:bookmarkEnd w:id="271"/>
      <w:bookmarkEnd w:id="272"/>
    </w:p>
    <w:p w14:paraId="25A47BEA">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30.1所有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的响应文件以及在本项目的设计成果（包括知识产权在内的任何权利）均归采购人所有，不予退还。</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并保证所交付的设计成果不侵犯第三人的任何合法权益。</w:t>
      </w:r>
    </w:p>
    <w:p w14:paraId="6C59C775">
      <w:pPr>
        <w:pStyle w:val="4"/>
        <w:spacing w:before="0" w:after="0" w:line="360" w:lineRule="auto"/>
        <w:rPr>
          <w:rFonts w:hint="eastAsia" w:ascii="宋体" w:hAnsi="宋体" w:eastAsia="宋体" w:cs="宋体"/>
          <w:color w:val="auto"/>
          <w:sz w:val="21"/>
          <w:szCs w:val="21"/>
          <w:highlight w:val="none"/>
        </w:rPr>
      </w:pPr>
      <w:bookmarkStart w:id="273" w:name="_Toc486922993"/>
      <w:bookmarkStart w:id="274" w:name="_Toc486196176"/>
      <w:r>
        <w:rPr>
          <w:rFonts w:hint="eastAsia" w:ascii="宋体" w:hAnsi="宋体" w:eastAsia="宋体" w:cs="宋体"/>
          <w:color w:val="auto"/>
          <w:sz w:val="21"/>
          <w:szCs w:val="21"/>
          <w:highlight w:val="none"/>
        </w:rPr>
        <w:t>31．需要补充的其他内容</w:t>
      </w:r>
      <w:bookmarkEnd w:id="273"/>
      <w:bookmarkEnd w:id="274"/>
    </w:p>
    <w:p w14:paraId="5E314FAC">
      <w:pPr>
        <w:pStyle w:val="19"/>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31.1需要补充的其他内容：见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w:t>
      </w:r>
    </w:p>
    <w:p w14:paraId="4C3CBC5E">
      <w:pPr>
        <w:ind w:left="0" w:leftChars="0" w:firstLine="0" w:firstLineChars="0"/>
        <w:rPr>
          <w:rFonts w:hint="default" w:eastAsia="宋体"/>
          <w:lang w:val="en-US" w:eastAsia="zh-CN"/>
        </w:rPr>
      </w:pPr>
    </w:p>
    <w:p w14:paraId="7420873F">
      <w:pPr>
        <w:pStyle w:val="19"/>
        <w:spacing w:line="380" w:lineRule="exact"/>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811F2A4">
      <w:pPr>
        <w:pStyle w:val="19"/>
        <w:spacing w:line="400" w:lineRule="exact"/>
        <w:rPr>
          <w:rFonts w:hint="eastAsia" w:ascii="宋体" w:hAnsi="宋体" w:eastAsia="宋体" w:cs="宋体"/>
          <w:color w:val="auto"/>
          <w:highlight w:val="none"/>
        </w:rPr>
      </w:pPr>
    </w:p>
    <w:p w14:paraId="6FA55901">
      <w:pPr>
        <w:pStyle w:val="19"/>
        <w:spacing w:line="400" w:lineRule="exact"/>
        <w:rPr>
          <w:rFonts w:hint="eastAsia" w:ascii="宋体" w:hAnsi="宋体" w:eastAsia="宋体" w:cs="宋体"/>
          <w:color w:val="auto"/>
          <w:highlight w:val="none"/>
        </w:rPr>
      </w:pPr>
    </w:p>
    <w:p w14:paraId="304E083F">
      <w:pPr>
        <w:pStyle w:val="19"/>
        <w:spacing w:line="400" w:lineRule="exact"/>
        <w:rPr>
          <w:rFonts w:hint="eastAsia" w:ascii="宋体" w:hAnsi="宋体" w:eastAsia="宋体" w:cs="宋体"/>
          <w:color w:val="auto"/>
          <w:highlight w:val="none"/>
        </w:rPr>
      </w:pPr>
    </w:p>
    <w:p w14:paraId="0E0D203B">
      <w:pPr>
        <w:pStyle w:val="19"/>
        <w:spacing w:line="400" w:lineRule="exact"/>
        <w:rPr>
          <w:rFonts w:hint="eastAsia" w:ascii="宋体" w:hAnsi="宋体" w:eastAsia="宋体" w:cs="宋体"/>
          <w:color w:val="auto"/>
          <w:highlight w:val="none"/>
        </w:rPr>
      </w:pPr>
    </w:p>
    <w:p w14:paraId="1E28B9D4">
      <w:pPr>
        <w:pStyle w:val="19"/>
        <w:spacing w:line="400" w:lineRule="exact"/>
        <w:rPr>
          <w:rFonts w:hint="eastAsia" w:ascii="宋体" w:hAnsi="宋体" w:eastAsia="宋体" w:cs="宋体"/>
          <w:color w:val="auto"/>
          <w:highlight w:val="none"/>
        </w:rPr>
      </w:pPr>
    </w:p>
    <w:p w14:paraId="1F4C167A">
      <w:pPr>
        <w:pStyle w:val="19"/>
        <w:spacing w:line="400" w:lineRule="exact"/>
        <w:rPr>
          <w:rFonts w:hint="eastAsia" w:ascii="宋体" w:hAnsi="宋体" w:eastAsia="宋体" w:cs="宋体"/>
          <w:color w:val="auto"/>
          <w:highlight w:val="none"/>
        </w:rPr>
      </w:pPr>
    </w:p>
    <w:p w14:paraId="7FD51138">
      <w:pPr>
        <w:pStyle w:val="19"/>
        <w:spacing w:line="400" w:lineRule="exact"/>
        <w:rPr>
          <w:rFonts w:hint="eastAsia" w:ascii="宋体" w:hAnsi="宋体" w:eastAsia="宋体" w:cs="宋体"/>
          <w:color w:val="auto"/>
          <w:highlight w:val="none"/>
        </w:rPr>
      </w:pPr>
    </w:p>
    <w:p w14:paraId="56FC63E4">
      <w:pPr>
        <w:pStyle w:val="19"/>
        <w:spacing w:line="400" w:lineRule="exact"/>
        <w:rPr>
          <w:rFonts w:hint="eastAsia" w:ascii="宋体" w:hAnsi="宋体" w:eastAsia="宋体" w:cs="宋体"/>
          <w:color w:val="auto"/>
          <w:highlight w:val="none"/>
        </w:rPr>
      </w:pPr>
    </w:p>
    <w:p w14:paraId="2DD68107">
      <w:pPr>
        <w:pStyle w:val="19"/>
        <w:spacing w:line="400" w:lineRule="exact"/>
        <w:rPr>
          <w:rFonts w:hint="eastAsia" w:ascii="宋体" w:hAnsi="宋体" w:eastAsia="宋体" w:cs="宋体"/>
          <w:color w:val="auto"/>
          <w:highlight w:val="none"/>
        </w:rPr>
      </w:pPr>
    </w:p>
    <w:p w14:paraId="7D6CE96D">
      <w:pPr>
        <w:pStyle w:val="3"/>
        <w:spacing w:line="560" w:lineRule="exact"/>
        <w:ind w:left="0" w:leftChars="0" w:firstLine="0" w:firstLineChars="0"/>
        <w:jc w:val="center"/>
        <w:rPr>
          <w:rFonts w:hint="eastAsia" w:ascii="宋体" w:hAnsi="宋体" w:eastAsia="宋体" w:cs="宋体"/>
          <w:bCs/>
          <w:color w:val="auto"/>
          <w:sz w:val="36"/>
          <w:szCs w:val="36"/>
          <w:highlight w:val="none"/>
        </w:rPr>
      </w:pPr>
      <w:bookmarkStart w:id="275" w:name="_Toc185702586"/>
      <w:bookmarkStart w:id="276" w:name="_Toc185703008"/>
      <w:bookmarkStart w:id="277" w:name="_Toc156106969"/>
      <w:bookmarkStart w:id="278" w:name="_Toc486922994"/>
      <w:bookmarkStart w:id="279" w:name="_Toc147248434"/>
      <w:bookmarkStart w:id="280" w:name="_Toc239839900"/>
      <w:bookmarkStart w:id="281" w:name="_Toc20359_WPSOffice_Level1"/>
      <w:r>
        <w:rPr>
          <w:rFonts w:hint="eastAsia" w:ascii="宋体" w:hAnsi="宋体" w:eastAsia="宋体" w:cs="宋体"/>
          <w:bCs/>
          <w:color w:val="auto"/>
          <w:sz w:val="36"/>
          <w:szCs w:val="36"/>
          <w:highlight w:val="none"/>
        </w:rPr>
        <w:t xml:space="preserve">第三章   </w:t>
      </w:r>
      <w:bookmarkEnd w:id="275"/>
      <w:bookmarkEnd w:id="276"/>
      <w:bookmarkEnd w:id="277"/>
      <w:bookmarkEnd w:id="278"/>
      <w:bookmarkEnd w:id="279"/>
      <w:bookmarkEnd w:id="280"/>
      <w:r>
        <w:rPr>
          <w:rFonts w:hint="eastAsia" w:ascii="宋体" w:hAnsi="宋体" w:cs="宋体"/>
          <w:bCs/>
          <w:color w:val="auto"/>
          <w:sz w:val="36"/>
          <w:szCs w:val="36"/>
          <w:highlight w:val="none"/>
          <w:lang w:eastAsia="zh-CN"/>
        </w:rPr>
        <w:t>项目</w:t>
      </w:r>
      <w:r>
        <w:rPr>
          <w:rFonts w:hint="eastAsia" w:ascii="宋体" w:hAnsi="宋体" w:eastAsia="宋体" w:cs="宋体"/>
          <w:bCs/>
          <w:color w:val="auto"/>
          <w:sz w:val="36"/>
          <w:szCs w:val="36"/>
          <w:highlight w:val="none"/>
        </w:rPr>
        <w:t>内容及要求</w:t>
      </w:r>
      <w:bookmarkEnd w:id="281"/>
    </w:p>
    <w:p w14:paraId="42C0F1C5">
      <w:pPr>
        <w:pStyle w:val="19"/>
        <w:spacing w:line="400" w:lineRule="exact"/>
        <w:rPr>
          <w:rFonts w:hint="eastAsia" w:ascii="宋体" w:hAnsi="宋体" w:eastAsia="宋体" w:cs="宋体"/>
          <w:color w:val="auto"/>
          <w:highlight w:val="none"/>
        </w:rPr>
      </w:pPr>
    </w:p>
    <w:p w14:paraId="1BCB3AC8">
      <w:pPr>
        <w:spacing w:line="300" w:lineRule="exact"/>
        <w:ind w:left="629" w:hanging="629"/>
        <w:rPr>
          <w:rFonts w:hint="eastAsia" w:ascii="宋体" w:hAnsi="宋体" w:eastAsia="宋体" w:cs="宋体"/>
          <w:color w:val="auto"/>
          <w:highlight w:val="none"/>
        </w:rPr>
      </w:pPr>
    </w:p>
    <w:p w14:paraId="54AE0B5C">
      <w:pPr>
        <w:spacing w:line="300" w:lineRule="exact"/>
        <w:ind w:left="629" w:hanging="62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42A3820">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项目内容及要求</w:t>
      </w:r>
    </w:p>
    <w:p w14:paraId="3CE9C589">
      <w:pPr>
        <w:spacing w:line="360" w:lineRule="auto"/>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 xml:space="preserve">一、项目概况 </w:t>
      </w:r>
    </w:p>
    <w:p w14:paraId="7E6F4559">
      <w:pPr>
        <w:spacing w:line="360" w:lineRule="auto"/>
        <w:rPr>
          <w:rFonts w:hint="eastAsia" w:ascii="宋体" w:hAnsi="宋体" w:eastAsia="宋体" w:cs="宋体"/>
          <w:color w:val="FF0000"/>
          <w:lang w:val="en-US" w:eastAsia="zh-CN"/>
        </w:rPr>
      </w:pPr>
      <w:r>
        <w:rPr>
          <w:rFonts w:hint="eastAsia" w:ascii="宋体" w:hAnsi="宋体" w:eastAsia="宋体" w:cs="宋体"/>
          <w:color w:val="auto"/>
          <w:lang w:val="en-US" w:eastAsia="zh-CN"/>
        </w:rPr>
        <w:t>主要施工内容:宿舍楼维修、综合楼维修、更换不锈钢门等工程。具体范围以采购单位确认的工程量清单为准</w:t>
      </w:r>
    </w:p>
    <w:p w14:paraId="3610E2C9">
      <w:pPr>
        <w:spacing w:line="360" w:lineRule="auto"/>
        <w:rPr>
          <w:rFonts w:hint="eastAsia" w:ascii="宋体" w:hAnsi="宋体" w:eastAsia="宋体" w:cs="宋体"/>
          <w:color w:val="auto"/>
          <w:sz w:val="22"/>
          <w:szCs w:val="28"/>
          <w:highlight w:val="none"/>
        </w:rPr>
      </w:pPr>
      <w:r>
        <w:rPr>
          <w:rFonts w:hint="eastAsia" w:ascii="宋体" w:hAnsi="宋体" w:eastAsia="宋体" w:cs="宋体"/>
          <w:b/>
          <w:bCs/>
          <w:color w:val="auto"/>
          <w:sz w:val="22"/>
          <w:szCs w:val="28"/>
          <w:highlight w:val="none"/>
          <w:lang w:eastAsia="zh-CN"/>
        </w:rPr>
        <w:t>二、</w:t>
      </w:r>
      <w:r>
        <w:rPr>
          <w:rFonts w:hint="eastAsia" w:ascii="宋体" w:hAnsi="宋体" w:eastAsia="宋体" w:cs="宋体"/>
          <w:b/>
          <w:bCs/>
          <w:color w:val="auto"/>
          <w:sz w:val="22"/>
          <w:szCs w:val="28"/>
          <w:highlight w:val="none"/>
        </w:rPr>
        <w:t>要求工期：</w:t>
      </w:r>
      <w:r>
        <w:rPr>
          <w:rFonts w:hint="eastAsia" w:ascii="宋体" w:hAnsi="宋体" w:cs="宋体"/>
          <w:color w:val="auto"/>
          <w:sz w:val="22"/>
          <w:szCs w:val="28"/>
          <w:highlight w:val="none"/>
          <w:lang w:val="en-US" w:eastAsia="zh-CN"/>
        </w:rPr>
        <w:t>40日历天</w:t>
      </w:r>
    </w:p>
    <w:p w14:paraId="41EFC1CB">
      <w:pPr>
        <w:spacing w:line="360" w:lineRule="auto"/>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eastAsia="zh-CN"/>
        </w:rPr>
        <w:t>三、</w:t>
      </w:r>
      <w:r>
        <w:rPr>
          <w:rFonts w:hint="eastAsia" w:ascii="宋体" w:hAnsi="宋体" w:eastAsia="宋体" w:cs="宋体"/>
          <w:b/>
          <w:bCs/>
          <w:color w:val="auto"/>
          <w:sz w:val="22"/>
          <w:szCs w:val="28"/>
          <w:highlight w:val="none"/>
        </w:rPr>
        <w:t>付款方式：</w:t>
      </w:r>
    </w:p>
    <w:p w14:paraId="4002FE18">
      <w:pPr>
        <w:numPr>
          <w:ilvl w:val="0"/>
          <w:numId w:val="0"/>
        </w:numPr>
        <w:spacing w:line="360" w:lineRule="auto"/>
        <w:ind w:firstLine="440" w:firstLineChars="200"/>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1.预付款：</w:t>
      </w:r>
      <w:r>
        <w:rPr>
          <w:rFonts w:hint="eastAsia" w:ascii="宋体" w:hAnsi="宋体" w:cs="宋体"/>
          <w:color w:val="auto"/>
          <w:kern w:val="2"/>
          <w:sz w:val="22"/>
          <w:szCs w:val="28"/>
          <w:highlight w:val="none"/>
          <w:lang w:val="en-US" w:eastAsia="zh-CN" w:bidi="ar-SA"/>
        </w:rPr>
        <w:t>无</w:t>
      </w:r>
      <w:r>
        <w:rPr>
          <w:rFonts w:hint="eastAsia" w:ascii="宋体" w:hAnsi="宋体" w:eastAsia="宋体" w:cs="宋体"/>
          <w:color w:val="auto"/>
          <w:kern w:val="2"/>
          <w:sz w:val="22"/>
          <w:szCs w:val="28"/>
          <w:highlight w:val="none"/>
          <w:lang w:val="en-US" w:eastAsia="zh-CN" w:bidi="ar-SA"/>
        </w:rPr>
        <w:t>预付款</w:t>
      </w:r>
    </w:p>
    <w:p w14:paraId="426FECC0">
      <w:pPr>
        <w:numPr>
          <w:ilvl w:val="0"/>
          <w:numId w:val="0"/>
        </w:numPr>
        <w:spacing w:line="360" w:lineRule="auto"/>
        <w:ind w:firstLine="440" w:firstLineChars="200"/>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2.进度款支付方式：</w:t>
      </w:r>
      <w:r>
        <w:rPr>
          <w:rFonts w:hint="eastAsia" w:ascii="宋体" w:hAnsi="宋体" w:cs="宋体"/>
          <w:color w:val="auto"/>
          <w:kern w:val="2"/>
          <w:sz w:val="22"/>
          <w:szCs w:val="28"/>
          <w:highlight w:val="none"/>
          <w:lang w:val="en-US" w:eastAsia="zh-CN" w:bidi="ar-SA"/>
        </w:rPr>
        <w:t>无</w:t>
      </w:r>
      <w:r>
        <w:rPr>
          <w:rFonts w:hint="eastAsia" w:ascii="宋体" w:hAnsi="宋体" w:eastAsia="宋体" w:cs="宋体"/>
          <w:color w:val="auto"/>
          <w:kern w:val="2"/>
          <w:sz w:val="22"/>
          <w:szCs w:val="28"/>
          <w:highlight w:val="none"/>
          <w:lang w:val="en-US" w:eastAsia="zh-CN" w:bidi="ar-SA"/>
        </w:rPr>
        <w:t>预付款，工程竣工验收合格后一次性支付合同款</w:t>
      </w:r>
      <w:r>
        <w:rPr>
          <w:rFonts w:hint="eastAsia" w:ascii="宋体" w:hAnsi="宋体" w:cs="宋体"/>
          <w:color w:val="auto"/>
          <w:kern w:val="2"/>
          <w:sz w:val="22"/>
          <w:szCs w:val="28"/>
          <w:highlight w:val="none"/>
          <w:lang w:val="en-US" w:eastAsia="zh-CN" w:bidi="ar-SA"/>
        </w:rPr>
        <w:t>。</w:t>
      </w:r>
    </w:p>
    <w:p w14:paraId="74726E17">
      <w:pPr>
        <w:numPr>
          <w:ilvl w:val="0"/>
          <w:numId w:val="0"/>
        </w:numPr>
        <w:spacing w:line="360" w:lineRule="auto"/>
        <w:ind w:firstLine="442" w:firstLineChars="200"/>
        <w:rPr>
          <w:rFonts w:hint="eastAsia" w:ascii="宋体" w:hAnsi="宋体" w:eastAsia="宋体" w:cs="宋体"/>
          <w:color w:val="auto"/>
          <w:sz w:val="22"/>
          <w:szCs w:val="28"/>
          <w:highlight w:val="none"/>
        </w:rPr>
      </w:pPr>
      <w:r>
        <w:rPr>
          <w:rFonts w:hint="eastAsia" w:ascii="宋体" w:hAnsi="宋体" w:eastAsia="宋体" w:cs="宋体"/>
          <w:b/>
          <w:bCs/>
          <w:color w:val="auto"/>
          <w:sz w:val="22"/>
          <w:szCs w:val="28"/>
          <w:highlight w:val="none"/>
          <w:lang w:eastAsia="zh-CN"/>
        </w:rPr>
        <w:t>四、验收要求：</w:t>
      </w:r>
      <w:r>
        <w:rPr>
          <w:rFonts w:hint="eastAsia" w:ascii="宋体" w:hAnsi="宋体" w:eastAsia="宋体" w:cs="宋体"/>
          <w:b w:val="0"/>
          <w:bCs w:val="0"/>
          <w:color w:val="auto"/>
          <w:sz w:val="22"/>
          <w:szCs w:val="28"/>
          <w:highlight w:val="none"/>
          <w:lang w:eastAsia="zh-CN"/>
        </w:rPr>
        <w:t>符合国家施工及竣工验收之“合格”标准</w:t>
      </w:r>
    </w:p>
    <w:p w14:paraId="3984AAEE">
      <w:pPr>
        <w:pStyle w:val="34"/>
        <w:numPr>
          <w:ilvl w:val="0"/>
          <w:numId w:val="0"/>
        </w:numPr>
        <w:spacing w:line="360" w:lineRule="auto"/>
        <w:ind w:firstLine="442" w:firstLineChars="200"/>
        <w:rPr>
          <w:rFonts w:hint="eastAsia" w:ascii="宋体" w:hAnsi="宋体" w:eastAsia="宋体" w:cs="宋体"/>
          <w:b/>
          <w:bCs/>
          <w:color w:val="auto"/>
          <w:kern w:val="2"/>
          <w:sz w:val="22"/>
          <w:szCs w:val="28"/>
          <w:highlight w:val="none"/>
          <w:lang w:val="en-US" w:eastAsia="zh-CN" w:bidi="ar-SA"/>
        </w:rPr>
      </w:pPr>
      <w:r>
        <w:rPr>
          <w:rFonts w:hint="eastAsia" w:ascii="宋体" w:hAnsi="宋体" w:eastAsia="宋体" w:cs="宋体"/>
          <w:b/>
          <w:bCs/>
          <w:color w:val="auto"/>
          <w:kern w:val="2"/>
          <w:sz w:val="22"/>
          <w:szCs w:val="28"/>
          <w:highlight w:val="none"/>
          <w:lang w:val="en-US" w:eastAsia="zh-CN" w:bidi="ar-SA"/>
        </w:rPr>
        <w:t>五、技术标准和要求</w:t>
      </w:r>
    </w:p>
    <w:p w14:paraId="240E4D87">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按照根据国家行业和地方现行标准、规范和规程等施工。</w:t>
      </w:r>
    </w:p>
    <w:p w14:paraId="27265081">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工程项目按国家或行业的施工验收规范、工程质量检验评定标准及设计文件等检验评定标准；</w:t>
      </w:r>
    </w:p>
    <w:p w14:paraId="2172F08B">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标准产品按选定的国家或行业检验评定标准；</w:t>
      </w:r>
    </w:p>
    <w:p w14:paraId="41217CCC">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4、非标产品按设计文件和由其指定的检验评定机构的标准</w:t>
      </w:r>
    </w:p>
    <w:p w14:paraId="2D1A5923">
      <w:pPr>
        <w:spacing w:line="360" w:lineRule="auto"/>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eastAsia="zh-CN"/>
        </w:rPr>
        <w:t>六、</w:t>
      </w:r>
      <w:r>
        <w:rPr>
          <w:rFonts w:hint="eastAsia" w:ascii="宋体" w:hAnsi="宋体" w:eastAsia="宋体" w:cs="宋体"/>
          <w:b/>
          <w:bCs/>
          <w:color w:val="auto"/>
          <w:sz w:val="22"/>
          <w:szCs w:val="28"/>
          <w:highlight w:val="none"/>
        </w:rPr>
        <w:t>承包方式：</w:t>
      </w:r>
      <w:r>
        <w:rPr>
          <w:rFonts w:hint="eastAsia" w:ascii="宋体" w:hAnsi="宋体" w:eastAsia="宋体" w:cs="宋体"/>
          <w:b w:val="0"/>
          <w:bCs w:val="0"/>
          <w:color w:val="auto"/>
          <w:sz w:val="22"/>
          <w:szCs w:val="28"/>
          <w:highlight w:val="none"/>
          <w:lang w:val="en-US" w:eastAsia="zh-CN"/>
        </w:rPr>
        <w:t>综合单价固定，工程量按实际结算。</w:t>
      </w:r>
    </w:p>
    <w:p w14:paraId="00AE67F1">
      <w:pPr>
        <w:spacing w:line="360" w:lineRule="auto"/>
        <w:rPr>
          <w:rFonts w:hint="eastAsia" w:ascii="宋体" w:hAnsi="宋体" w:eastAsia="宋体" w:cs="宋体"/>
          <w:color w:val="auto"/>
          <w:sz w:val="22"/>
          <w:szCs w:val="28"/>
          <w:highlight w:val="none"/>
          <w:lang w:val="en-US" w:eastAsia="zh-CN"/>
        </w:rPr>
      </w:pPr>
    </w:p>
    <w:p w14:paraId="534B1D52">
      <w:pPr>
        <w:pStyle w:val="34"/>
        <w:rPr>
          <w:rFonts w:hint="eastAsia" w:ascii="宋体" w:hAnsi="宋体" w:eastAsia="宋体" w:cs="宋体"/>
          <w:color w:val="auto"/>
          <w:highlight w:val="none"/>
        </w:rPr>
      </w:pPr>
    </w:p>
    <w:p w14:paraId="150AA6EB">
      <w:pPr>
        <w:pStyle w:val="19"/>
        <w:spacing w:line="360" w:lineRule="auto"/>
        <w:rPr>
          <w:rFonts w:hint="eastAsia" w:ascii="宋体" w:hAnsi="宋体" w:eastAsia="宋体" w:cs="宋体"/>
          <w:b/>
          <w:color w:val="auto"/>
          <w:sz w:val="24"/>
          <w:szCs w:val="24"/>
          <w:highlight w:val="none"/>
        </w:rPr>
      </w:pPr>
    </w:p>
    <w:p w14:paraId="7B26A877">
      <w:pPr>
        <w:pStyle w:val="19"/>
        <w:spacing w:line="360" w:lineRule="auto"/>
        <w:ind w:firstLine="482" w:firstLineChars="200"/>
        <w:rPr>
          <w:rFonts w:hint="eastAsia" w:ascii="宋体" w:hAnsi="宋体" w:eastAsia="宋体" w:cs="宋体"/>
          <w:b/>
          <w:color w:val="auto"/>
          <w:sz w:val="24"/>
          <w:szCs w:val="24"/>
          <w:highlight w:val="none"/>
        </w:rPr>
      </w:pPr>
    </w:p>
    <w:p w14:paraId="2784278D">
      <w:pPr>
        <w:pStyle w:val="19"/>
        <w:spacing w:line="400" w:lineRule="exact"/>
        <w:ind w:left="6"/>
        <w:rPr>
          <w:rFonts w:hint="eastAsia" w:ascii="宋体" w:hAnsi="宋体" w:eastAsia="宋体" w:cs="宋体"/>
          <w:b/>
          <w:bCs/>
          <w:color w:val="auto"/>
          <w:highlight w:val="none"/>
        </w:rPr>
      </w:pPr>
    </w:p>
    <w:p w14:paraId="401AD108">
      <w:pPr>
        <w:pStyle w:val="19"/>
        <w:spacing w:line="400" w:lineRule="exact"/>
        <w:ind w:left="6"/>
        <w:rPr>
          <w:rFonts w:hint="eastAsia" w:ascii="宋体" w:hAnsi="宋体" w:eastAsia="宋体" w:cs="宋体"/>
          <w:b/>
          <w:bCs/>
          <w:color w:val="auto"/>
          <w:highlight w:val="none"/>
        </w:rPr>
      </w:pPr>
    </w:p>
    <w:p w14:paraId="05DCD820">
      <w:pPr>
        <w:pStyle w:val="19"/>
        <w:spacing w:line="400" w:lineRule="exact"/>
        <w:ind w:left="6"/>
        <w:rPr>
          <w:rFonts w:hint="eastAsia" w:ascii="宋体" w:hAnsi="宋体" w:eastAsia="宋体" w:cs="宋体"/>
          <w:b/>
          <w:bCs/>
          <w:color w:val="auto"/>
          <w:highlight w:val="none"/>
        </w:rPr>
      </w:pPr>
    </w:p>
    <w:p w14:paraId="65D69D1B">
      <w:pPr>
        <w:pStyle w:val="19"/>
        <w:spacing w:line="400" w:lineRule="exact"/>
        <w:ind w:left="6"/>
        <w:rPr>
          <w:rFonts w:hint="eastAsia" w:ascii="宋体" w:hAnsi="宋体" w:eastAsia="宋体" w:cs="宋体"/>
          <w:b/>
          <w:bCs/>
          <w:color w:val="auto"/>
          <w:highlight w:val="none"/>
        </w:rPr>
      </w:pPr>
    </w:p>
    <w:p w14:paraId="6C9CF2D9">
      <w:pPr>
        <w:pStyle w:val="19"/>
        <w:spacing w:line="400" w:lineRule="exact"/>
        <w:ind w:left="6"/>
        <w:rPr>
          <w:rFonts w:hint="eastAsia" w:ascii="宋体" w:hAnsi="宋体" w:eastAsia="宋体" w:cs="宋体"/>
          <w:b/>
          <w:bCs/>
          <w:color w:val="auto"/>
          <w:highlight w:val="none"/>
        </w:rPr>
      </w:pPr>
    </w:p>
    <w:p w14:paraId="754ECF34">
      <w:pPr>
        <w:pStyle w:val="19"/>
        <w:spacing w:line="400" w:lineRule="exact"/>
        <w:ind w:left="6"/>
        <w:rPr>
          <w:rFonts w:hint="eastAsia" w:ascii="宋体" w:hAnsi="宋体" w:eastAsia="宋体" w:cs="宋体"/>
          <w:b/>
          <w:bCs/>
          <w:color w:val="auto"/>
          <w:highlight w:val="none"/>
        </w:rPr>
      </w:pPr>
    </w:p>
    <w:p w14:paraId="5108F1BC">
      <w:pPr>
        <w:pStyle w:val="19"/>
        <w:spacing w:line="400" w:lineRule="exact"/>
        <w:ind w:left="6"/>
        <w:rPr>
          <w:rFonts w:hint="eastAsia" w:ascii="宋体" w:hAnsi="宋体" w:eastAsia="宋体" w:cs="宋体"/>
          <w:b/>
          <w:bCs/>
          <w:color w:val="auto"/>
          <w:highlight w:val="none"/>
        </w:rPr>
      </w:pPr>
    </w:p>
    <w:p w14:paraId="5E14DC64">
      <w:pPr>
        <w:pStyle w:val="19"/>
        <w:spacing w:line="400" w:lineRule="exact"/>
        <w:ind w:left="6"/>
        <w:rPr>
          <w:rFonts w:hint="eastAsia" w:ascii="宋体" w:hAnsi="宋体" w:eastAsia="宋体" w:cs="宋体"/>
          <w:b/>
          <w:bCs/>
          <w:color w:val="auto"/>
          <w:highlight w:val="none"/>
        </w:rPr>
      </w:pPr>
    </w:p>
    <w:p w14:paraId="071D1BFE">
      <w:pPr>
        <w:pStyle w:val="19"/>
        <w:spacing w:line="400" w:lineRule="exact"/>
        <w:ind w:left="6"/>
        <w:rPr>
          <w:rFonts w:hint="eastAsia" w:ascii="宋体" w:hAnsi="宋体" w:eastAsia="宋体" w:cs="宋体"/>
          <w:b/>
          <w:bCs/>
          <w:color w:val="auto"/>
          <w:highlight w:val="none"/>
        </w:rPr>
      </w:pPr>
    </w:p>
    <w:p w14:paraId="5176619E">
      <w:pPr>
        <w:pStyle w:val="3"/>
        <w:ind w:left="0" w:leftChars="0" w:firstLine="0" w:firstLineChars="0"/>
        <w:jc w:val="center"/>
        <w:rPr>
          <w:rFonts w:hint="eastAsia"/>
          <w:color w:val="auto"/>
          <w:highlight w:val="none"/>
        </w:rPr>
      </w:pPr>
      <w:bookmarkStart w:id="282" w:name="_Toc156106970"/>
      <w:bookmarkStart w:id="283" w:name="_Toc185703009"/>
      <w:bookmarkStart w:id="284" w:name="_Toc239839916"/>
      <w:bookmarkStart w:id="285" w:name="_Toc486922995"/>
      <w:bookmarkStart w:id="286" w:name="_Toc147248435"/>
      <w:bookmarkStart w:id="287" w:name="_Toc185702587"/>
      <w:bookmarkStart w:id="288" w:name="_Toc7661_WPSOffice_Level1"/>
      <w:r>
        <w:rPr>
          <w:rFonts w:hint="eastAsia"/>
          <w:color w:val="auto"/>
          <w:highlight w:val="none"/>
        </w:rPr>
        <w:br w:type="page"/>
      </w:r>
      <w:r>
        <w:rPr>
          <w:rFonts w:hint="eastAsia"/>
          <w:color w:val="auto"/>
          <w:highlight w:val="none"/>
        </w:rPr>
        <w:t xml:space="preserve">第四章 </w:t>
      </w:r>
      <w:r>
        <w:rPr>
          <w:rFonts w:hint="eastAsia"/>
          <w:color w:val="auto"/>
          <w:highlight w:val="none"/>
          <w:lang w:val="en-US" w:eastAsia="zh-CN"/>
        </w:rPr>
        <w:t xml:space="preserve"> </w:t>
      </w:r>
      <w:r>
        <w:rPr>
          <w:rFonts w:hint="eastAsia"/>
          <w:color w:val="auto"/>
          <w:highlight w:val="none"/>
        </w:rPr>
        <w:t xml:space="preserve"> </w:t>
      </w:r>
      <w:bookmarkEnd w:id="282"/>
      <w:bookmarkEnd w:id="283"/>
      <w:bookmarkEnd w:id="284"/>
      <w:bookmarkEnd w:id="285"/>
      <w:bookmarkEnd w:id="286"/>
      <w:bookmarkEnd w:id="287"/>
      <w:r>
        <w:rPr>
          <w:rFonts w:hint="eastAsia"/>
          <w:color w:val="auto"/>
          <w:highlight w:val="none"/>
        </w:rPr>
        <w:t>合同条款及格式</w:t>
      </w:r>
      <w:bookmarkEnd w:id="288"/>
    </w:p>
    <w:p w14:paraId="5B027FCE">
      <w:pPr>
        <w:pStyle w:val="19"/>
        <w:spacing w:line="400" w:lineRule="exact"/>
        <w:ind w:firstLine="4" w:firstLineChars="2"/>
        <w:rPr>
          <w:rFonts w:hint="eastAsia" w:ascii="宋体" w:hAnsi="宋体" w:eastAsia="宋体" w:cs="宋体"/>
          <w:b/>
          <w:bCs/>
          <w:color w:val="auto"/>
          <w:highlight w:val="none"/>
        </w:rPr>
      </w:pPr>
    </w:p>
    <w:p w14:paraId="0DAC4CDD">
      <w:pPr>
        <w:pStyle w:val="19"/>
        <w:spacing w:line="400" w:lineRule="exact"/>
        <w:ind w:firstLine="4" w:firstLineChars="2"/>
        <w:rPr>
          <w:rFonts w:hint="eastAsia" w:ascii="宋体" w:hAnsi="宋体" w:eastAsia="宋体" w:cs="宋体"/>
          <w:b/>
          <w:bCs/>
          <w:color w:val="auto"/>
          <w:highlight w:val="none"/>
        </w:rPr>
      </w:pPr>
      <w:r>
        <w:rPr>
          <w:rFonts w:hint="eastAsia" w:ascii="宋体" w:hAnsi="宋体" w:eastAsia="宋体" w:cs="宋体"/>
          <w:b/>
          <w:bCs/>
          <w:color w:val="auto"/>
          <w:highlight w:val="none"/>
        </w:rPr>
        <w:cr/>
      </w:r>
      <w:r>
        <w:rPr>
          <w:rFonts w:hint="eastAsia" w:ascii="宋体" w:hAnsi="宋体" w:eastAsia="宋体" w:cs="宋体"/>
          <w:b/>
          <w:bCs/>
          <w:color w:val="auto"/>
          <w:highlight w:val="none"/>
        </w:rPr>
        <w:t>（注：本合同样本仅供参考，具体内容由采购人和成交人协商确定，但补充和修改不得造成与本章格式内容有实质性的违背。）</w:t>
      </w:r>
    </w:p>
    <w:p w14:paraId="569727F1">
      <w:pPr>
        <w:pStyle w:val="19"/>
        <w:spacing w:line="200" w:lineRule="exact"/>
        <w:ind w:firstLine="420"/>
        <w:rPr>
          <w:rFonts w:hint="eastAsia" w:ascii="宋体" w:hAnsi="宋体" w:eastAsia="宋体" w:cs="宋体"/>
          <w:color w:val="auto"/>
          <w:highlight w:val="none"/>
        </w:rPr>
      </w:pPr>
      <w:r>
        <w:rPr>
          <w:rFonts w:hint="eastAsia" w:ascii="宋体" w:hAnsi="宋体" w:eastAsia="宋体" w:cs="宋体"/>
          <w:b/>
          <w:bCs/>
          <w:color w:val="auto"/>
          <w:highlight w:val="none"/>
        </w:rPr>
        <w:cr/>
      </w:r>
      <w:r>
        <w:rPr>
          <w:rFonts w:hint="eastAsia" w:ascii="宋体" w:hAnsi="宋体" w:eastAsia="宋体" w:cs="宋体"/>
          <w:b/>
          <w:bCs/>
          <w:color w:val="auto"/>
          <w:highlight w:val="none"/>
        </w:rPr>
        <w:cr/>
      </w:r>
      <w:r>
        <w:rPr>
          <w:rFonts w:hint="eastAsia" w:ascii="宋体" w:hAnsi="宋体" w:eastAsia="宋体" w:cs="宋体"/>
          <w:b/>
          <w:color w:val="auto"/>
          <w:sz w:val="32"/>
          <w:highlight w:val="none"/>
        </w:rPr>
        <w:br w:type="page"/>
      </w:r>
    </w:p>
    <w:p w14:paraId="77C4ECC0">
      <w:pPr>
        <w:jc w:val="center"/>
        <w:rPr>
          <w:rFonts w:hint="eastAsia" w:ascii="宋体" w:hAnsi="宋体" w:eastAsia="宋体" w:cs="宋体"/>
          <w:bCs/>
          <w:color w:val="auto"/>
          <w:sz w:val="30"/>
          <w:szCs w:val="30"/>
          <w:highlight w:val="none"/>
        </w:rPr>
      </w:pPr>
    </w:p>
    <w:p w14:paraId="07AB8C57">
      <w:pPr>
        <w:jc w:val="center"/>
        <w:rPr>
          <w:rFonts w:hint="eastAsia" w:ascii="宋体" w:hAnsi="宋体" w:eastAsia="宋体" w:cs="宋体"/>
          <w:bCs/>
          <w:color w:val="auto"/>
          <w:sz w:val="30"/>
          <w:szCs w:val="30"/>
          <w:highlight w:val="none"/>
        </w:rPr>
      </w:pPr>
    </w:p>
    <w:p w14:paraId="752F424B">
      <w:pPr>
        <w:jc w:val="center"/>
        <w:rPr>
          <w:rFonts w:hint="eastAsia" w:ascii="宋体" w:hAnsi="宋体" w:eastAsia="宋体" w:cs="宋体"/>
          <w:bCs/>
          <w:color w:val="auto"/>
          <w:sz w:val="30"/>
          <w:szCs w:val="30"/>
          <w:highlight w:val="none"/>
        </w:rPr>
      </w:pPr>
    </w:p>
    <w:p w14:paraId="3D45896E">
      <w:pPr>
        <w:jc w:val="center"/>
        <w:rPr>
          <w:rFonts w:hint="eastAsia" w:ascii="宋体" w:hAnsi="宋体" w:eastAsia="宋体" w:cs="宋体"/>
          <w:bCs/>
          <w:color w:val="auto"/>
          <w:sz w:val="30"/>
          <w:szCs w:val="30"/>
          <w:highlight w:val="none"/>
        </w:rPr>
      </w:pPr>
    </w:p>
    <w:p w14:paraId="0BF331D3">
      <w:pPr>
        <w:jc w:val="center"/>
        <w:rPr>
          <w:rFonts w:hint="eastAsia" w:ascii="宋体" w:hAnsi="宋体" w:eastAsia="宋体" w:cs="宋体"/>
          <w:bCs/>
          <w:color w:val="auto"/>
          <w:sz w:val="30"/>
          <w:szCs w:val="30"/>
          <w:highlight w:val="none"/>
        </w:rPr>
      </w:pPr>
    </w:p>
    <w:p w14:paraId="7157979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建设工程施工合同</w:t>
      </w:r>
    </w:p>
    <w:p w14:paraId="6840F9E8">
      <w:pPr>
        <w:rPr>
          <w:rFonts w:hint="eastAsia" w:ascii="宋体" w:hAnsi="宋体" w:eastAsia="宋体" w:cs="宋体"/>
          <w:bCs/>
          <w:color w:val="auto"/>
          <w:sz w:val="30"/>
          <w:szCs w:val="30"/>
          <w:highlight w:val="none"/>
        </w:rPr>
      </w:pPr>
    </w:p>
    <w:p w14:paraId="5B01B860">
      <w:pPr>
        <w:pStyle w:val="34"/>
        <w:rPr>
          <w:rFonts w:hint="eastAsia" w:ascii="宋体" w:hAnsi="宋体" w:eastAsia="宋体" w:cs="宋体"/>
          <w:bCs/>
          <w:color w:val="auto"/>
          <w:sz w:val="30"/>
          <w:szCs w:val="30"/>
          <w:highlight w:val="none"/>
        </w:rPr>
      </w:pPr>
    </w:p>
    <w:p w14:paraId="2AA0E100">
      <w:pPr>
        <w:pStyle w:val="34"/>
        <w:rPr>
          <w:rFonts w:hint="eastAsia" w:ascii="宋体" w:hAnsi="宋体" w:eastAsia="宋体" w:cs="宋体"/>
          <w:bCs/>
          <w:color w:val="auto"/>
          <w:sz w:val="30"/>
          <w:szCs w:val="30"/>
          <w:highlight w:val="none"/>
        </w:rPr>
      </w:pPr>
    </w:p>
    <w:p w14:paraId="667F18D0">
      <w:pPr>
        <w:pStyle w:val="34"/>
        <w:rPr>
          <w:rFonts w:hint="eastAsia" w:ascii="宋体" w:hAnsi="宋体" w:eastAsia="宋体" w:cs="宋体"/>
          <w:bCs/>
          <w:color w:val="auto"/>
          <w:sz w:val="30"/>
          <w:szCs w:val="30"/>
          <w:highlight w:val="none"/>
        </w:rPr>
      </w:pPr>
    </w:p>
    <w:p w14:paraId="2C11005E">
      <w:pPr>
        <w:pStyle w:val="34"/>
        <w:rPr>
          <w:rFonts w:hint="eastAsia" w:ascii="宋体" w:hAnsi="宋体" w:eastAsia="宋体" w:cs="宋体"/>
          <w:bCs/>
          <w:color w:val="auto"/>
          <w:sz w:val="22"/>
          <w:szCs w:val="22"/>
          <w:highlight w:val="none"/>
        </w:rPr>
      </w:pPr>
    </w:p>
    <w:p w14:paraId="4254DF0B">
      <w:pPr>
        <w:ind w:left="0" w:leftChars="0" w:firstLine="2939" w:firstLineChars="133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项目名称：</w:t>
      </w:r>
      <w:r>
        <w:rPr>
          <w:rFonts w:hint="eastAsia" w:ascii="宋体" w:hAnsi="宋体" w:eastAsia="宋体" w:cs="宋体"/>
          <w:bCs/>
          <w:color w:val="auto"/>
          <w:sz w:val="22"/>
          <w:szCs w:val="22"/>
          <w:highlight w:val="none"/>
          <w:u w:val="single"/>
        </w:rPr>
        <w:t xml:space="preserve">                  </w:t>
      </w:r>
    </w:p>
    <w:p w14:paraId="19F840C8">
      <w:pPr>
        <w:ind w:left="0" w:leftChars="0" w:firstLine="2939" w:firstLineChars="1336"/>
        <w:rPr>
          <w:rFonts w:hint="eastAsia" w:ascii="宋体" w:hAnsi="宋体" w:eastAsia="宋体" w:cs="宋体"/>
          <w:color w:val="auto"/>
          <w:sz w:val="22"/>
          <w:szCs w:val="22"/>
          <w:highlight w:val="none"/>
        </w:rPr>
      </w:pPr>
    </w:p>
    <w:p w14:paraId="13527639">
      <w:pPr>
        <w:ind w:left="0" w:leftChars="0" w:firstLine="2939" w:firstLineChars="133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项目编号：</w:t>
      </w:r>
      <w:r>
        <w:rPr>
          <w:rFonts w:hint="eastAsia" w:ascii="宋体" w:hAnsi="宋体" w:eastAsia="宋体" w:cs="宋体"/>
          <w:bCs/>
          <w:color w:val="auto"/>
          <w:sz w:val="22"/>
          <w:szCs w:val="22"/>
          <w:highlight w:val="none"/>
          <w:u w:val="single"/>
        </w:rPr>
        <w:t xml:space="preserve">                  </w:t>
      </w:r>
    </w:p>
    <w:p w14:paraId="6B21F83E">
      <w:pPr>
        <w:ind w:left="0" w:leftChars="0" w:firstLine="2939" w:firstLineChars="1336"/>
        <w:rPr>
          <w:rFonts w:hint="eastAsia" w:ascii="宋体" w:hAnsi="宋体" w:eastAsia="宋体" w:cs="宋体"/>
          <w:bCs/>
          <w:color w:val="auto"/>
          <w:sz w:val="22"/>
          <w:szCs w:val="22"/>
          <w:highlight w:val="none"/>
        </w:rPr>
      </w:pPr>
    </w:p>
    <w:p w14:paraId="06ACE593">
      <w:pPr>
        <w:ind w:left="0" w:leftChars="0" w:firstLine="2939" w:firstLineChars="1336"/>
        <w:rPr>
          <w:rFonts w:hint="eastAsia" w:ascii="宋体" w:hAnsi="宋体" w:eastAsia="宋体" w:cs="宋体"/>
          <w:bCs/>
          <w:color w:val="auto"/>
          <w:sz w:val="22"/>
          <w:szCs w:val="22"/>
          <w:highlight w:val="none"/>
        </w:rPr>
      </w:pPr>
    </w:p>
    <w:p w14:paraId="256347B7">
      <w:pPr>
        <w:ind w:left="0" w:leftChars="0" w:firstLine="2939" w:firstLineChars="1336"/>
        <w:rPr>
          <w:rFonts w:hint="eastAsia" w:ascii="宋体" w:hAnsi="宋体" w:eastAsia="宋体" w:cs="宋体"/>
          <w:bCs/>
          <w:color w:val="auto"/>
          <w:sz w:val="22"/>
          <w:szCs w:val="22"/>
          <w:highlight w:val="none"/>
        </w:rPr>
      </w:pPr>
    </w:p>
    <w:p w14:paraId="0E0BA13E">
      <w:pPr>
        <w:ind w:left="0" w:leftChars="0" w:firstLine="2939" w:firstLineChars="1336"/>
        <w:rPr>
          <w:rFonts w:hint="eastAsia" w:ascii="宋体" w:hAnsi="宋体" w:eastAsia="宋体" w:cs="宋体"/>
          <w:bCs/>
          <w:color w:val="auto"/>
          <w:sz w:val="22"/>
          <w:szCs w:val="22"/>
          <w:highlight w:val="none"/>
        </w:rPr>
      </w:pPr>
    </w:p>
    <w:p w14:paraId="22BB1637">
      <w:pPr>
        <w:ind w:left="0" w:leftChars="0" w:firstLine="2939" w:firstLineChars="1336"/>
        <w:rPr>
          <w:rFonts w:hint="eastAsia" w:ascii="宋体" w:hAnsi="宋体" w:eastAsia="宋体" w:cs="宋体"/>
          <w:bCs/>
          <w:color w:val="auto"/>
          <w:sz w:val="22"/>
          <w:szCs w:val="22"/>
          <w:highlight w:val="none"/>
        </w:rPr>
      </w:pPr>
    </w:p>
    <w:p w14:paraId="632B0CDD">
      <w:pPr>
        <w:ind w:left="0" w:leftChars="0" w:firstLine="2939" w:firstLineChars="1336"/>
        <w:rPr>
          <w:rFonts w:hint="eastAsia" w:ascii="宋体" w:hAnsi="宋体" w:eastAsia="宋体" w:cs="宋体"/>
          <w:bCs/>
          <w:color w:val="auto"/>
          <w:sz w:val="22"/>
          <w:szCs w:val="22"/>
          <w:highlight w:val="none"/>
        </w:rPr>
      </w:pPr>
    </w:p>
    <w:p w14:paraId="538C2893">
      <w:pPr>
        <w:ind w:left="0" w:leftChars="0" w:firstLine="2939" w:firstLineChars="133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发包人：</w:t>
      </w:r>
      <w:r>
        <w:rPr>
          <w:rFonts w:hint="eastAsia" w:ascii="宋体" w:hAnsi="宋体" w:eastAsia="宋体" w:cs="宋体"/>
          <w:bCs/>
          <w:color w:val="auto"/>
          <w:sz w:val="22"/>
          <w:szCs w:val="22"/>
          <w:highlight w:val="none"/>
          <w:u w:val="single"/>
        </w:rPr>
        <w:t xml:space="preserve">               </w:t>
      </w:r>
    </w:p>
    <w:p w14:paraId="3657EF7B">
      <w:pPr>
        <w:ind w:left="0" w:leftChars="0" w:firstLine="2939" w:firstLineChars="1336"/>
        <w:rPr>
          <w:rFonts w:hint="eastAsia" w:ascii="宋体" w:hAnsi="宋体" w:eastAsia="宋体" w:cs="宋体"/>
          <w:bCs/>
          <w:color w:val="auto"/>
          <w:sz w:val="22"/>
          <w:szCs w:val="22"/>
          <w:highlight w:val="none"/>
        </w:rPr>
      </w:pPr>
    </w:p>
    <w:p w14:paraId="708FB291">
      <w:pPr>
        <w:ind w:left="0" w:leftChars="0" w:firstLine="2939" w:firstLineChars="133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承包人：</w:t>
      </w:r>
      <w:r>
        <w:rPr>
          <w:rFonts w:hint="eastAsia" w:ascii="宋体" w:hAnsi="宋体" w:eastAsia="宋体" w:cs="宋体"/>
          <w:bCs/>
          <w:color w:val="auto"/>
          <w:sz w:val="22"/>
          <w:szCs w:val="22"/>
          <w:highlight w:val="none"/>
          <w:u w:val="single"/>
        </w:rPr>
        <w:t xml:space="preserve">                  </w:t>
      </w:r>
    </w:p>
    <w:p w14:paraId="3D164FAE">
      <w:pPr>
        <w:tabs>
          <w:tab w:val="left" w:pos="7380"/>
        </w:tabs>
        <w:spacing w:line="400" w:lineRule="exact"/>
        <w:ind w:firstLine="835" w:firstLineChars="398"/>
        <w:rPr>
          <w:rFonts w:hint="eastAsia" w:ascii="宋体" w:hAnsi="宋体" w:eastAsia="宋体" w:cs="宋体"/>
          <w:bCs/>
          <w:color w:val="auto"/>
          <w:szCs w:val="21"/>
          <w:highlight w:val="none"/>
        </w:rPr>
      </w:pPr>
    </w:p>
    <w:p w14:paraId="3F12CB27">
      <w:pPr>
        <w:tabs>
          <w:tab w:val="left" w:pos="7380"/>
        </w:tabs>
        <w:spacing w:line="400" w:lineRule="exact"/>
        <w:ind w:firstLine="835" w:firstLineChars="398"/>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br w:type="page"/>
      </w:r>
    </w:p>
    <w:p w14:paraId="13C3185A">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广西壮族自治区梧州市建设工程施工合同</w:t>
      </w:r>
    </w:p>
    <w:p w14:paraId="61ADD8B5">
      <w:pPr>
        <w:snapToGrid w:val="0"/>
        <w:spacing w:line="400" w:lineRule="exact"/>
        <w:jc w:val="center"/>
        <w:rPr>
          <w:rFonts w:hint="eastAsia" w:ascii="宋体" w:hAnsi="宋体" w:eastAsia="宋体" w:cs="宋体"/>
          <w:b/>
          <w:bCs/>
          <w:color w:val="auto"/>
          <w:sz w:val="24"/>
          <w:highlight w:val="none"/>
        </w:rPr>
      </w:pPr>
    </w:p>
    <w:p w14:paraId="2B73CE7E">
      <w:pPr>
        <w:snapToGrid w:val="0"/>
        <w:spacing w:line="400" w:lineRule="exact"/>
        <w:ind w:right="480" w:firstLine="7140" w:firstLineChars="3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14:paraId="3440E253">
      <w:pPr>
        <w:snapToGrid w:val="0"/>
        <w:spacing w:line="400" w:lineRule="exact"/>
        <w:rPr>
          <w:rFonts w:hint="eastAsia" w:ascii="宋体" w:hAnsi="宋体" w:eastAsia="宋体" w:cs="宋体"/>
          <w:color w:val="auto"/>
          <w:szCs w:val="21"/>
          <w:highlight w:val="none"/>
        </w:rPr>
      </w:pPr>
    </w:p>
    <w:p w14:paraId="5842BA63">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p>
    <w:p w14:paraId="21D89812">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p>
    <w:p w14:paraId="5C37C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w:t>
      </w:r>
      <w:r>
        <w:rPr>
          <w:rFonts w:hint="eastAsia" w:ascii="宋体" w:hAnsi="宋体" w:cs="宋体"/>
          <w:color w:val="auto"/>
          <w:highlight w:val="none"/>
          <w:lang w:eastAsia="zh-CN"/>
        </w:rPr>
        <w:t>民法典</w:t>
      </w:r>
      <w:r>
        <w:rPr>
          <w:rFonts w:hint="eastAsia" w:ascii="宋体" w:hAnsi="宋体" w:eastAsia="宋体" w:cs="宋体"/>
          <w:color w:val="auto"/>
          <w:highlight w:val="none"/>
        </w:rPr>
        <w:t>》、《中华人民共和国建筑法》及有关法律规定，遵循平等、自愿、公平和诚实信用的原则，双方就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工程施工及有关事项协商一致，共同达成如下协议：</w:t>
      </w:r>
      <w:bookmarkStart w:id="289" w:name="_Toc351203481"/>
    </w:p>
    <w:p w14:paraId="3165D6F0">
      <w:pPr>
        <w:spacing w:line="360" w:lineRule="auto"/>
        <w:ind w:firstLine="422" w:firstLineChars="200"/>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一、工程概况</w:t>
      </w:r>
      <w:bookmarkEnd w:id="289"/>
    </w:p>
    <w:p w14:paraId="1C63ED66">
      <w:pPr>
        <w:spacing w:line="360" w:lineRule="auto"/>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rPr>
        <w:t>1. 工程名称：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CF85B4C">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2. 工程地点：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19FDAA6">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3. 工程立项批准文号：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07A2726">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4. 资金来源：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310D7C8">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5. 工程内容：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0A36CC5">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群体工程应附《承包人承揽工程项目一览表》（附件1）。</w:t>
      </w:r>
    </w:p>
    <w:p w14:paraId="4113F466">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6. 工程承包范围：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C443ADF">
      <w:pPr>
        <w:spacing w:line="360" w:lineRule="auto"/>
        <w:ind w:firstLine="407" w:firstLineChars="193"/>
        <w:outlineLvl w:val="0"/>
        <w:rPr>
          <w:rFonts w:hint="eastAsia" w:ascii="宋体" w:hAnsi="宋体" w:eastAsia="宋体" w:cs="宋体"/>
          <w:b/>
          <w:bCs/>
          <w:color w:val="auto"/>
          <w:highlight w:val="none"/>
        </w:rPr>
      </w:pPr>
      <w:bookmarkStart w:id="290" w:name="_Toc351203482"/>
      <w:r>
        <w:rPr>
          <w:rFonts w:hint="eastAsia" w:ascii="宋体" w:hAnsi="宋体" w:eastAsia="宋体" w:cs="宋体"/>
          <w:b/>
          <w:bCs/>
          <w:color w:val="auto"/>
          <w:highlight w:val="none"/>
        </w:rPr>
        <w:t>二、合同工期</w:t>
      </w:r>
      <w:bookmarkEnd w:id="290"/>
    </w:p>
    <w:p w14:paraId="4EEBCF07">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计划开工日期：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日。（具体以发包人书面通知为准）</w:t>
      </w:r>
    </w:p>
    <w:p w14:paraId="55CE4343">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w:t>
      </w:r>
    </w:p>
    <w:p w14:paraId="71930B84">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工期总日历天数：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天。工期总日历天数与根据前述计划开竣工日期计算的工期天数不一致的，以工期总日历天数为准。</w:t>
      </w:r>
    </w:p>
    <w:p w14:paraId="47A615D3">
      <w:pPr>
        <w:spacing w:line="360" w:lineRule="auto"/>
        <w:ind w:firstLine="459"/>
        <w:outlineLvl w:val="0"/>
        <w:rPr>
          <w:rFonts w:hint="eastAsia" w:ascii="宋体" w:hAnsi="宋体" w:eastAsia="宋体" w:cs="宋体"/>
          <w:b/>
          <w:bCs/>
          <w:color w:val="auto"/>
          <w:highlight w:val="none"/>
        </w:rPr>
      </w:pPr>
      <w:bookmarkStart w:id="291" w:name="_Toc351203483"/>
      <w:r>
        <w:rPr>
          <w:rFonts w:hint="eastAsia" w:ascii="宋体" w:hAnsi="宋体" w:eastAsia="宋体" w:cs="宋体"/>
          <w:b/>
          <w:bCs/>
          <w:color w:val="auto"/>
          <w:highlight w:val="none"/>
        </w:rPr>
        <w:t>三、质量标准</w:t>
      </w:r>
      <w:bookmarkEnd w:id="291"/>
    </w:p>
    <w:p w14:paraId="0ABF51AD">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工程质量符合标准。</w:t>
      </w:r>
    </w:p>
    <w:p w14:paraId="55C07D4F">
      <w:pPr>
        <w:spacing w:line="360" w:lineRule="auto"/>
        <w:ind w:firstLine="459"/>
        <w:outlineLvl w:val="0"/>
        <w:rPr>
          <w:rFonts w:hint="eastAsia" w:ascii="宋体" w:hAnsi="宋体" w:eastAsia="宋体" w:cs="宋体"/>
          <w:b/>
          <w:bCs/>
          <w:color w:val="auto"/>
          <w:highlight w:val="none"/>
        </w:rPr>
      </w:pPr>
      <w:bookmarkStart w:id="292" w:name="_Toc351203484"/>
      <w:r>
        <w:rPr>
          <w:rFonts w:hint="eastAsia" w:ascii="宋体" w:hAnsi="宋体" w:eastAsia="宋体" w:cs="宋体"/>
          <w:b/>
          <w:bCs/>
          <w:color w:val="auto"/>
          <w:highlight w:val="none"/>
        </w:rPr>
        <w:t>四、签约合同价与合同价格形式</w:t>
      </w:r>
      <w:bookmarkEnd w:id="292"/>
    </w:p>
    <w:p w14:paraId="5F71F4DF">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1. 签约合同价为：</w:t>
      </w:r>
    </w:p>
    <w:p w14:paraId="27EF1734">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7F799F10">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其中：</w:t>
      </w:r>
    </w:p>
    <w:p w14:paraId="485D1D9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（1）安全文明施工费：</w:t>
      </w:r>
    </w:p>
    <w:p w14:paraId="3D1A42C7">
      <w:pPr>
        <w:spacing w:line="360" w:lineRule="auto"/>
        <w:ind w:left="420" w:leftChars="200"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4E5D53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）材料和工程设备暂估价金额：</w:t>
      </w:r>
    </w:p>
    <w:p w14:paraId="59C1F6F8">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584493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）专业工程暂估价金额：</w:t>
      </w:r>
    </w:p>
    <w:p w14:paraId="1FF03BD6">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75FE68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）暂列金额：</w:t>
      </w:r>
    </w:p>
    <w:p w14:paraId="36EA5146">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35DBD981">
      <w:pPr>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）增值税额：</w:t>
      </w:r>
    </w:p>
    <w:p w14:paraId="697C7B35">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7AB6C84A">
      <w:pPr>
        <w:spacing w:line="360" w:lineRule="auto"/>
        <w:ind w:firstLine="987" w:firstLineChars="470"/>
        <w:rPr>
          <w:rFonts w:hint="eastAsia" w:ascii="宋体" w:hAnsi="宋体" w:eastAsia="宋体" w:cs="宋体"/>
          <w:color w:val="auto"/>
          <w:highlight w:val="none"/>
        </w:rPr>
      </w:pPr>
      <w:r>
        <w:rPr>
          <w:rFonts w:hint="eastAsia" w:ascii="宋体" w:hAnsi="宋体" w:eastAsia="宋体" w:cs="宋体"/>
          <w:color w:val="auto"/>
          <w:highlight w:val="none"/>
        </w:rPr>
        <w:t>增值税率：</w:t>
      </w:r>
      <w:r>
        <w:rPr>
          <w:rFonts w:hint="eastAsia" w:ascii="宋体" w:hAnsi="宋体" w:eastAsia="宋体" w:cs="宋体"/>
          <w:color w:val="auto"/>
          <w:highlight w:val="none"/>
          <w:u w:val="single"/>
        </w:rPr>
        <w:t xml:space="preserve">  　　　　　　  </w:t>
      </w:r>
    </w:p>
    <w:p w14:paraId="7238D3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合同价格形式：   </w:t>
      </w:r>
      <w:r>
        <w:rPr>
          <w:rFonts w:hint="eastAsia" w:ascii="宋体" w:hAnsi="宋体" w:eastAsia="宋体" w:cs="宋体"/>
          <w:color w:val="auto"/>
          <w:highlight w:val="none"/>
          <w:u w:val="single"/>
        </w:rPr>
        <w:t xml:space="preserve">  综合单价固定  </w:t>
      </w:r>
      <w:r>
        <w:rPr>
          <w:rFonts w:hint="eastAsia" w:ascii="宋体" w:hAnsi="宋体" w:eastAsia="宋体" w:cs="宋体"/>
          <w:color w:val="auto"/>
          <w:highlight w:val="none"/>
        </w:rPr>
        <w:t>。</w:t>
      </w:r>
    </w:p>
    <w:p w14:paraId="1C80C184">
      <w:pPr>
        <w:spacing w:line="360" w:lineRule="auto"/>
        <w:ind w:firstLine="422" w:firstLineChars="200"/>
        <w:outlineLvl w:val="0"/>
        <w:rPr>
          <w:rFonts w:hint="eastAsia" w:ascii="宋体" w:hAnsi="宋体" w:eastAsia="宋体" w:cs="宋体"/>
          <w:b/>
          <w:bCs/>
          <w:color w:val="auto"/>
          <w:highlight w:val="none"/>
        </w:rPr>
      </w:pPr>
      <w:bookmarkStart w:id="293" w:name="_Toc351203485"/>
      <w:r>
        <w:rPr>
          <w:rFonts w:hint="eastAsia" w:ascii="宋体" w:hAnsi="宋体" w:eastAsia="宋体" w:cs="宋体"/>
          <w:b/>
          <w:bCs/>
          <w:color w:val="auto"/>
          <w:highlight w:val="none"/>
        </w:rPr>
        <w:t>五、</w:t>
      </w:r>
      <w:bookmarkEnd w:id="293"/>
      <w:r>
        <w:rPr>
          <w:rFonts w:hint="eastAsia" w:ascii="宋体" w:hAnsi="宋体" w:eastAsia="宋体" w:cs="宋体"/>
          <w:b/>
          <w:bCs/>
          <w:color w:val="auto"/>
          <w:highlight w:val="none"/>
        </w:rPr>
        <w:t>项目经理</w:t>
      </w:r>
    </w:p>
    <w:p w14:paraId="63ED25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承包人项目经理：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FE4093B">
      <w:pPr>
        <w:spacing w:line="360" w:lineRule="auto"/>
        <w:ind w:firstLine="422" w:firstLineChars="200"/>
        <w:outlineLvl w:val="0"/>
        <w:rPr>
          <w:rFonts w:hint="eastAsia" w:ascii="宋体" w:hAnsi="宋体" w:eastAsia="宋体" w:cs="宋体"/>
          <w:b/>
          <w:bCs/>
          <w:color w:val="auto"/>
          <w:highlight w:val="none"/>
        </w:rPr>
      </w:pPr>
      <w:bookmarkStart w:id="294" w:name="_Toc351203486"/>
      <w:r>
        <w:rPr>
          <w:rFonts w:hint="eastAsia" w:ascii="宋体" w:hAnsi="宋体" w:eastAsia="宋体" w:cs="宋体"/>
          <w:b/>
          <w:bCs/>
          <w:color w:val="auto"/>
          <w:highlight w:val="none"/>
        </w:rPr>
        <w:t>六、合同文件构成</w:t>
      </w:r>
      <w:bookmarkEnd w:id="294"/>
    </w:p>
    <w:p w14:paraId="2FC605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本协议书与下列文件一起构成合同文件：</w:t>
      </w:r>
    </w:p>
    <w:p w14:paraId="19B1153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（1）中标通知书（如有）；</w:t>
      </w:r>
    </w:p>
    <w:p w14:paraId="6E9709DF">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（2）投标函及其附录（如有）； </w:t>
      </w:r>
    </w:p>
    <w:p w14:paraId="4FD84E02">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（3）专用合同条款及其附件；</w:t>
      </w:r>
    </w:p>
    <w:p w14:paraId="441B08BE">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（4）通用合同条款；</w:t>
      </w:r>
    </w:p>
    <w:p w14:paraId="6EB111F4">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（5）技术标准和要求；</w:t>
      </w:r>
    </w:p>
    <w:p w14:paraId="6DFA31B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（6）已标价工程量清单或预算书； </w:t>
      </w:r>
    </w:p>
    <w:p w14:paraId="0E7BDF81">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）其他合同文件：</w:t>
      </w:r>
    </w:p>
    <w:p w14:paraId="333DEE3C">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及附件（含所有补充通知）；</w:t>
      </w:r>
    </w:p>
    <w:p w14:paraId="4AF6C800">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在合同订立及履行过程中形成的与合同有关的文件均构成合同文件组成部分。</w:t>
      </w:r>
    </w:p>
    <w:p w14:paraId="321C438C">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7AF28D05">
      <w:pPr>
        <w:autoSpaceDE w:val="0"/>
        <w:autoSpaceDN w:val="0"/>
        <w:adjustRightInd w:val="0"/>
        <w:spacing w:line="360" w:lineRule="auto"/>
        <w:ind w:firstLine="422" w:firstLineChars="200"/>
        <w:jc w:val="left"/>
        <w:outlineLvl w:val="0"/>
        <w:rPr>
          <w:rFonts w:hint="eastAsia" w:ascii="宋体" w:hAnsi="宋体" w:eastAsia="宋体" w:cs="宋体"/>
          <w:b/>
          <w:bCs/>
          <w:color w:val="auto"/>
          <w:highlight w:val="none"/>
        </w:rPr>
      </w:pPr>
      <w:bookmarkStart w:id="295" w:name="_Toc351203487"/>
      <w:r>
        <w:rPr>
          <w:rFonts w:hint="eastAsia" w:ascii="宋体" w:hAnsi="宋体" w:eastAsia="宋体" w:cs="宋体"/>
          <w:b/>
          <w:bCs/>
          <w:color w:val="auto"/>
          <w:highlight w:val="none"/>
        </w:rPr>
        <w:t>七、承诺</w:t>
      </w:r>
      <w:bookmarkEnd w:id="295"/>
    </w:p>
    <w:p w14:paraId="42C0F0D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发包人承诺按照法律规定履行项目审批手续、筹集工程建设资金并按照合同约定的期限和方式支付合同价款。</w:t>
      </w:r>
    </w:p>
    <w:p w14:paraId="7FBE28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承包人承诺按照法律规定及合同约定组织完成工程施工，确保工程质量和安全，不进行转包及违法分包，并在缺陷责任期及保修期内承担相应的工程维修责任。</w:t>
      </w:r>
    </w:p>
    <w:p w14:paraId="4770CF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发包人和承包人通过招投标形式签订合同的，双方理解并承诺不再就同一工程另行签订与合同实质性内容相背离的协议。</w:t>
      </w:r>
      <w:bookmarkStart w:id="296" w:name="_Toc351203488"/>
    </w:p>
    <w:p w14:paraId="560ECEC9">
      <w:pPr>
        <w:spacing w:line="360" w:lineRule="auto"/>
        <w:ind w:firstLine="422" w:firstLineChars="200"/>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八、词语含义</w:t>
      </w:r>
      <w:bookmarkEnd w:id="296"/>
    </w:p>
    <w:p w14:paraId="56F5DE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本协议书中词语含义与第二部分通用合同条款中赋予的含义相同。</w:t>
      </w:r>
    </w:p>
    <w:p w14:paraId="5B4AE81F">
      <w:pPr>
        <w:spacing w:line="360" w:lineRule="auto"/>
        <w:ind w:firstLine="422" w:firstLineChars="200"/>
        <w:outlineLvl w:val="0"/>
        <w:rPr>
          <w:rFonts w:hint="eastAsia" w:ascii="宋体" w:hAnsi="宋体" w:eastAsia="宋体" w:cs="宋体"/>
          <w:b/>
          <w:bCs/>
          <w:color w:val="auto"/>
          <w:highlight w:val="none"/>
        </w:rPr>
      </w:pPr>
      <w:bookmarkStart w:id="297" w:name="_Toc351203489"/>
      <w:r>
        <w:rPr>
          <w:rFonts w:hint="eastAsia" w:ascii="宋体" w:hAnsi="宋体" w:eastAsia="宋体" w:cs="宋体"/>
          <w:b/>
          <w:bCs/>
          <w:color w:val="auto"/>
          <w:highlight w:val="none"/>
        </w:rPr>
        <w:t>九、签订时间</w:t>
      </w:r>
      <w:bookmarkEnd w:id="297"/>
    </w:p>
    <w:p w14:paraId="68BE0E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w:t>
      </w:r>
    </w:p>
    <w:p w14:paraId="78DE8ED6">
      <w:pPr>
        <w:spacing w:line="360" w:lineRule="auto"/>
        <w:ind w:firstLine="422" w:firstLineChars="200"/>
        <w:outlineLvl w:val="0"/>
        <w:rPr>
          <w:rFonts w:hint="eastAsia" w:ascii="宋体" w:hAnsi="宋体" w:eastAsia="宋体" w:cs="宋体"/>
          <w:b/>
          <w:bCs/>
          <w:color w:val="auto"/>
          <w:highlight w:val="none"/>
        </w:rPr>
      </w:pPr>
      <w:bookmarkStart w:id="298" w:name="_Toc351203490"/>
      <w:r>
        <w:rPr>
          <w:rFonts w:hint="eastAsia" w:ascii="宋体" w:hAnsi="宋体" w:eastAsia="宋体" w:cs="宋体"/>
          <w:b/>
          <w:bCs/>
          <w:color w:val="auto"/>
          <w:highlight w:val="none"/>
        </w:rPr>
        <w:t>十、签订地点</w:t>
      </w:r>
      <w:bookmarkEnd w:id="298"/>
    </w:p>
    <w:p w14:paraId="126EC5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签订。</w:t>
      </w:r>
    </w:p>
    <w:p w14:paraId="46509D7B">
      <w:pPr>
        <w:spacing w:line="360" w:lineRule="auto"/>
        <w:ind w:firstLine="422" w:firstLineChars="200"/>
        <w:outlineLvl w:val="0"/>
        <w:rPr>
          <w:rFonts w:hint="eastAsia" w:ascii="宋体" w:hAnsi="宋体" w:eastAsia="宋体" w:cs="宋体"/>
          <w:b/>
          <w:bCs/>
          <w:color w:val="auto"/>
          <w:highlight w:val="none"/>
        </w:rPr>
      </w:pPr>
      <w:bookmarkStart w:id="299" w:name="_Toc351203491"/>
      <w:r>
        <w:rPr>
          <w:rFonts w:hint="eastAsia" w:ascii="宋体" w:hAnsi="宋体" w:eastAsia="宋体" w:cs="宋体"/>
          <w:b/>
          <w:bCs/>
          <w:color w:val="auto"/>
          <w:highlight w:val="none"/>
        </w:rPr>
        <w:t>十一、补充协议</w:t>
      </w:r>
      <w:bookmarkEnd w:id="299"/>
    </w:p>
    <w:p w14:paraId="089738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合同未尽事宜，合同当事人另行签订补充协议，补充协议是合同的组成部分。</w:t>
      </w:r>
    </w:p>
    <w:p w14:paraId="06A5EEF3">
      <w:pPr>
        <w:spacing w:line="360" w:lineRule="auto"/>
        <w:ind w:firstLine="422" w:firstLineChars="200"/>
        <w:outlineLvl w:val="0"/>
        <w:rPr>
          <w:rFonts w:hint="eastAsia" w:ascii="宋体" w:hAnsi="宋体" w:eastAsia="宋体" w:cs="宋体"/>
          <w:b/>
          <w:bCs/>
          <w:color w:val="auto"/>
          <w:highlight w:val="none"/>
        </w:rPr>
      </w:pPr>
      <w:bookmarkStart w:id="300" w:name="_Toc351203492"/>
      <w:r>
        <w:rPr>
          <w:rFonts w:hint="eastAsia" w:ascii="宋体" w:hAnsi="宋体" w:eastAsia="宋体" w:cs="宋体"/>
          <w:b/>
          <w:bCs/>
          <w:color w:val="auto"/>
          <w:highlight w:val="none"/>
        </w:rPr>
        <w:t>十二、合同生效</w:t>
      </w:r>
      <w:bookmarkEnd w:id="300"/>
    </w:p>
    <w:p w14:paraId="4C99C7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本合同自</w:t>
      </w:r>
      <w:r>
        <w:rPr>
          <w:rFonts w:hint="eastAsia" w:ascii="宋体" w:hAnsi="宋体" w:eastAsia="宋体" w:cs="宋体"/>
          <w:color w:val="auto"/>
          <w:highlight w:val="none"/>
          <w:u w:val="single"/>
        </w:rPr>
        <w:t xml:space="preserve">  双方法定代表人或其委托代理人签字并盖公章之日  </w:t>
      </w:r>
      <w:r>
        <w:rPr>
          <w:rFonts w:hint="eastAsia" w:ascii="宋体" w:hAnsi="宋体" w:eastAsia="宋体" w:cs="宋体"/>
          <w:color w:val="auto"/>
          <w:highlight w:val="none"/>
        </w:rPr>
        <w:t>生效。</w:t>
      </w:r>
    </w:p>
    <w:p w14:paraId="12E95FFD">
      <w:pPr>
        <w:spacing w:line="360" w:lineRule="auto"/>
        <w:ind w:firstLine="422" w:firstLineChars="200"/>
        <w:outlineLvl w:val="0"/>
        <w:rPr>
          <w:rFonts w:hint="eastAsia" w:ascii="宋体" w:hAnsi="宋体" w:eastAsia="宋体" w:cs="宋体"/>
          <w:b/>
          <w:bCs/>
          <w:color w:val="auto"/>
          <w:highlight w:val="none"/>
        </w:rPr>
      </w:pPr>
      <w:bookmarkStart w:id="301" w:name="_Toc351203493"/>
      <w:r>
        <w:rPr>
          <w:rFonts w:hint="eastAsia" w:ascii="宋体" w:hAnsi="宋体" w:eastAsia="宋体" w:cs="宋体"/>
          <w:b/>
          <w:bCs/>
          <w:color w:val="auto"/>
          <w:highlight w:val="none"/>
        </w:rPr>
        <w:t>十三、合同份数</w:t>
      </w:r>
      <w:bookmarkEnd w:id="301"/>
    </w:p>
    <w:p w14:paraId="1413FF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份，均具有同等法律效力，发包人执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份，承包人执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p>
    <w:p w14:paraId="44EE96F5">
      <w:pPr>
        <w:spacing w:line="360" w:lineRule="auto"/>
        <w:rPr>
          <w:rFonts w:hint="eastAsia" w:ascii="宋体" w:hAnsi="宋体" w:eastAsia="宋体" w:cs="宋体"/>
          <w:color w:val="auto"/>
          <w:highlight w:val="none"/>
        </w:rPr>
      </w:pPr>
    </w:p>
    <w:p w14:paraId="6A21C047">
      <w:pPr>
        <w:spacing w:line="360" w:lineRule="auto"/>
        <w:rPr>
          <w:rFonts w:hint="eastAsia" w:ascii="宋体" w:hAnsi="宋体" w:eastAsia="宋体" w:cs="宋体"/>
          <w:color w:val="auto"/>
          <w:highlight w:val="none"/>
        </w:rPr>
      </w:pPr>
    </w:p>
    <w:p w14:paraId="256FF2F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  （公章）                              承包人：  （公章）</w:t>
      </w:r>
    </w:p>
    <w:p w14:paraId="0DBA23DC">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540E6A4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法定代表人或其委托代理人：</w:t>
      </w:r>
    </w:p>
    <w:p w14:paraId="0F42136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（签字）                                     （签字）</w:t>
      </w:r>
    </w:p>
    <w:p w14:paraId="7EB3E663">
      <w:pPr>
        <w:spacing w:line="360" w:lineRule="auto"/>
        <w:rPr>
          <w:rFonts w:hint="eastAsia" w:ascii="宋体" w:hAnsi="宋体" w:eastAsia="宋体" w:cs="宋体"/>
          <w:color w:val="auto"/>
          <w:highlight w:val="none"/>
          <w:u w:val="single"/>
        </w:rPr>
      </w:pPr>
    </w:p>
    <w:p w14:paraId="72CC5264">
      <w:pPr>
        <w:tabs>
          <w:tab w:val="left" w:pos="441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228E8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p>
    <w:p w14:paraId="65E58C9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p>
    <w:p w14:paraId="062754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p>
    <w:p w14:paraId="1F346FE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p>
    <w:p w14:paraId="7DC86D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p>
    <w:p w14:paraId="4AB69C6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p>
    <w:p w14:paraId="52D3AA1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电子信箱：</w:t>
      </w:r>
      <w:r>
        <w:rPr>
          <w:rFonts w:hint="eastAsia" w:ascii="宋体" w:hAnsi="宋体" w:eastAsia="宋体" w:cs="宋体"/>
          <w:color w:val="auto"/>
          <w:highlight w:val="none"/>
          <w:u w:val="single"/>
        </w:rPr>
        <w:t xml:space="preserve">                         </w:t>
      </w:r>
    </w:p>
    <w:p w14:paraId="475B254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p>
    <w:p w14:paraId="45AC2DF6">
      <w:pPr>
        <w:rPr>
          <w:rFonts w:hint="eastAsia" w:ascii="宋体" w:hAnsi="宋体" w:eastAsia="宋体" w:cs="宋体"/>
          <w:color w:val="auto"/>
          <w:highlight w:val="none"/>
          <w:u w:val="singl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xml:space="preserve">                           </w:t>
      </w:r>
    </w:p>
    <w:p w14:paraId="1EBC62E2">
      <w:pPr>
        <w:widowControl/>
        <w:jc w:val="left"/>
        <w:rPr>
          <w:rFonts w:hint="eastAsia" w:ascii="宋体" w:hAnsi="宋体" w:eastAsia="宋体" w:cs="宋体"/>
          <w:color w:val="auto"/>
          <w:highlight w:val="none"/>
          <w:u w:val="single"/>
        </w:rPr>
      </w:pPr>
      <w:r>
        <w:rPr>
          <w:rFonts w:hint="eastAsia" w:ascii="宋体" w:hAnsi="宋体" w:eastAsia="宋体" w:cs="宋体"/>
          <w:color w:val="auto"/>
          <w:highlight w:val="none"/>
        </w:rPr>
        <w:br w:type="page"/>
      </w:r>
    </w:p>
    <w:p w14:paraId="2BF0CA89">
      <w:pPr>
        <w:pStyle w:val="3"/>
        <w:keepNext w:val="0"/>
        <w:jc w:val="center"/>
        <w:rPr>
          <w:rFonts w:hint="eastAsia" w:ascii="宋体" w:hAnsi="宋体" w:eastAsia="宋体" w:cs="宋体"/>
          <w:color w:val="auto"/>
          <w:sz w:val="30"/>
          <w:szCs w:val="30"/>
          <w:highlight w:val="none"/>
        </w:rPr>
      </w:pPr>
      <w:bookmarkStart w:id="302" w:name="_Toc487632689"/>
      <w:bookmarkStart w:id="303" w:name="_Toc407135192"/>
      <w:bookmarkStart w:id="304" w:name="_Toc389065256"/>
      <w:bookmarkStart w:id="305" w:name="_Toc351203632"/>
      <w:bookmarkStart w:id="306" w:name="_Toc373478338"/>
      <w:bookmarkStart w:id="307" w:name="_Toc373227691"/>
      <w:r>
        <w:rPr>
          <w:rFonts w:hint="eastAsia" w:ascii="宋体" w:hAnsi="宋体" w:eastAsia="宋体" w:cs="宋体"/>
          <w:color w:val="auto"/>
          <w:sz w:val="30"/>
          <w:szCs w:val="30"/>
          <w:highlight w:val="none"/>
        </w:rPr>
        <w:t>第二部分 通用合同条款</w:t>
      </w:r>
      <w:bookmarkEnd w:id="302"/>
      <w:bookmarkEnd w:id="303"/>
      <w:bookmarkEnd w:id="304"/>
    </w:p>
    <w:p w14:paraId="7959CEC0">
      <w:pPr>
        <w:spacing w:line="360" w:lineRule="auto"/>
        <w:ind w:firstLine="420" w:firstLineChars="200"/>
        <w:rPr>
          <w:rFonts w:hint="eastAsia" w:ascii="宋体" w:hAnsi="宋体" w:eastAsia="宋体" w:cs="宋体"/>
          <w:color w:val="auto"/>
          <w:kern w:val="0"/>
          <w:highlight w:val="none"/>
        </w:rPr>
      </w:pPr>
    </w:p>
    <w:p w14:paraId="4667D6A0">
      <w:pPr>
        <w:spacing w:line="360" w:lineRule="auto"/>
        <w:ind w:firstLine="422" w:firstLineChars="20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采用《建设工程施工合同（示范文本）》（GF—201</w:t>
      </w:r>
      <w:r>
        <w:rPr>
          <w:rFonts w:hint="eastAsia" w:ascii="宋体" w:hAnsi="宋体" w:cs="宋体"/>
          <w:b/>
          <w:bCs/>
          <w:color w:val="auto"/>
          <w:kern w:val="0"/>
          <w:highlight w:val="none"/>
          <w:lang w:val="en-US" w:eastAsia="zh-CN"/>
        </w:rPr>
        <w:t>7</w:t>
      </w:r>
      <w:r>
        <w:rPr>
          <w:rFonts w:hint="eastAsia" w:ascii="宋体" w:hAnsi="宋体" w:eastAsia="宋体" w:cs="宋体"/>
          <w:b/>
          <w:bCs/>
          <w:color w:val="auto"/>
          <w:kern w:val="0"/>
          <w:highlight w:val="none"/>
        </w:rPr>
        <w:t>—0201）。</w:t>
      </w:r>
    </w:p>
    <w:p w14:paraId="42FF571A">
      <w:pPr>
        <w:pStyle w:val="3"/>
        <w:keepNext w:val="0"/>
        <w:jc w:val="center"/>
        <w:rPr>
          <w:rFonts w:hint="eastAsia" w:ascii="宋体" w:hAnsi="宋体" w:eastAsia="宋体" w:cs="宋体"/>
          <w:color w:val="auto"/>
          <w:sz w:val="30"/>
          <w:szCs w:val="30"/>
          <w:highlight w:val="none"/>
        </w:rPr>
      </w:pPr>
    </w:p>
    <w:p w14:paraId="125599A5">
      <w:pPr>
        <w:pStyle w:val="3"/>
        <w:keepNext w:val="0"/>
        <w:jc w:val="center"/>
        <w:rPr>
          <w:rFonts w:hint="eastAsia" w:ascii="宋体" w:hAnsi="宋体" w:eastAsia="宋体" w:cs="宋体"/>
          <w:color w:val="auto"/>
          <w:sz w:val="30"/>
          <w:szCs w:val="30"/>
          <w:highlight w:val="none"/>
        </w:rPr>
      </w:pPr>
      <w:bookmarkStart w:id="308" w:name="_Toc389065257"/>
      <w:bookmarkStart w:id="309" w:name="_Toc487632690"/>
      <w:bookmarkStart w:id="310" w:name="_Toc407135193"/>
      <w:r>
        <w:rPr>
          <w:rFonts w:hint="eastAsia" w:ascii="宋体" w:hAnsi="宋体" w:eastAsia="宋体" w:cs="宋体"/>
          <w:color w:val="auto"/>
          <w:sz w:val="30"/>
          <w:szCs w:val="30"/>
          <w:highlight w:val="none"/>
        </w:rPr>
        <w:t>第三部分 专用合同条款</w:t>
      </w:r>
      <w:bookmarkEnd w:id="305"/>
      <w:bookmarkEnd w:id="306"/>
      <w:bookmarkEnd w:id="307"/>
      <w:bookmarkEnd w:id="308"/>
      <w:bookmarkEnd w:id="309"/>
      <w:bookmarkEnd w:id="310"/>
    </w:p>
    <w:p w14:paraId="616E4AE6">
      <w:pPr>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（注：专用合同条款每一条均应填写完整！）</w:t>
      </w:r>
    </w:p>
    <w:p w14:paraId="1F1C03DE">
      <w:pPr>
        <w:pStyle w:val="4"/>
        <w:rPr>
          <w:rFonts w:hint="eastAsia" w:ascii="宋体" w:hAnsi="宋体" w:eastAsia="宋体" w:cs="宋体"/>
          <w:color w:val="auto"/>
          <w:highlight w:val="none"/>
        </w:rPr>
      </w:pPr>
      <w:bookmarkStart w:id="311" w:name="_Toc351203633"/>
      <w:bookmarkStart w:id="312" w:name="_Toc373478339"/>
      <w:bookmarkStart w:id="313" w:name="_Toc407135194"/>
      <w:bookmarkStart w:id="314" w:name="_Toc389065258"/>
      <w:bookmarkStart w:id="315" w:name="_Toc487632691"/>
      <w:bookmarkStart w:id="316" w:name="_Toc373227692"/>
      <w:r>
        <w:rPr>
          <w:rFonts w:hint="eastAsia" w:ascii="宋体" w:hAnsi="宋体" w:eastAsia="宋体" w:cs="宋体"/>
          <w:color w:val="auto"/>
          <w:highlight w:val="none"/>
        </w:rPr>
        <w:t>1</w:t>
      </w:r>
      <w:bookmarkStart w:id="317" w:name="_Toc296944495"/>
      <w:bookmarkStart w:id="318" w:name="_Toc296503156"/>
      <w:bookmarkStart w:id="319" w:name="_Toc296347155"/>
      <w:bookmarkStart w:id="320" w:name="_Toc297120456"/>
      <w:bookmarkStart w:id="321" w:name="_Toc292559866"/>
      <w:bookmarkStart w:id="322" w:name="_Toc297048342"/>
      <w:bookmarkStart w:id="323" w:name="_Toc296890984"/>
      <w:bookmarkStart w:id="324" w:name="_Toc292559361"/>
      <w:bookmarkStart w:id="325" w:name="_Toc296346657"/>
      <w:bookmarkStart w:id="326" w:name="_Toc296891196"/>
      <w:r>
        <w:rPr>
          <w:rFonts w:hint="eastAsia" w:ascii="宋体" w:hAnsi="宋体" w:eastAsia="宋体" w:cs="宋体"/>
          <w:color w:val="auto"/>
          <w:highlight w:val="none"/>
        </w:rPr>
        <w:t>. 一般约定</w:t>
      </w:r>
      <w:bookmarkEnd w:id="311"/>
      <w:bookmarkEnd w:id="312"/>
      <w:bookmarkEnd w:id="313"/>
      <w:bookmarkEnd w:id="314"/>
      <w:bookmarkEnd w:id="315"/>
      <w:bookmarkEnd w:id="316"/>
    </w:p>
    <w:bookmarkEnd w:id="317"/>
    <w:bookmarkEnd w:id="318"/>
    <w:bookmarkEnd w:id="319"/>
    <w:bookmarkEnd w:id="320"/>
    <w:bookmarkEnd w:id="321"/>
    <w:bookmarkEnd w:id="322"/>
    <w:bookmarkEnd w:id="323"/>
    <w:bookmarkEnd w:id="324"/>
    <w:bookmarkEnd w:id="325"/>
    <w:bookmarkEnd w:id="326"/>
    <w:p w14:paraId="2AD18456">
      <w:pPr>
        <w:pStyle w:val="5"/>
        <w:rPr>
          <w:rFonts w:hint="eastAsia" w:ascii="宋体" w:hAnsi="宋体" w:eastAsia="宋体" w:cs="宋体"/>
          <w:color w:val="auto"/>
          <w:highlight w:val="none"/>
        </w:rPr>
      </w:pPr>
      <w:bookmarkStart w:id="327" w:name="_Toc373478340"/>
      <w:bookmarkStart w:id="328" w:name="_Toc487632692"/>
      <w:bookmarkStart w:id="329" w:name="_Toc373227693"/>
      <w:bookmarkStart w:id="330" w:name="_Toc407135195"/>
      <w:bookmarkStart w:id="331" w:name="_Toc389065259"/>
      <w:r>
        <w:rPr>
          <w:rFonts w:hint="eastAsia" w:ascii="宋体" w:hAnsi="宋体" w:eastAsia="宋体" w:cs="宋体"/>
          <w:color w:val="auto"/>
          <w:highlight w:val="none"/>
        </w:rPr>
        <w:t>1.1 词语定义</w:t>
      </w:r>
      <w:bookmarkEnd w:id="327"/>
      <w:bookmarkEnd w:id="328"/>
      <w:bookmarkEnd w:id="329"/>
      <w:bookmarkEnd w:id="330"/>
      <w:bookmarkEnd w:id="331"/>
    </w:p>
    <w:p w14:paraId="67EB2F4D">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 合同</w:t>
      </w:r>
    </w:p>
    <w:p w14:paraId="5DCDD11E">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1.1.1.1 其他合同文件包括：</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合同协议书；中标通知书；</w:t>
      </w:r>
      <w:r>
        <w:rPr>
          <w:rFonts w:hint="eastAsia" w:ascii="宋体" w:hAnsi="宋体" w:eastAsia="宋体" w:cs="宋体"/>
          <w:color w:val="auto"/>
          <w:kern w:val="0"/>
          <w:szCs w:val="21"/>
          <w:highlight w:val="none"/>
          <w:u w:val="single"/>
        </w:rPr>
        <w:t>投标函及其附录；</w:t>
      </w:r>
      <w:r>
        <w:rPr>
          <w:rFonts w:hint="eastAsia" w:ascii="宋体" w:hAnsi="宋体" w:eastAsia="宋体" w:cs="宋体"/>
          <w:color w:val="auto"/>
          <w:szCs w:val="21"/>
          <w:highlight w:val="none"/>
          <w:u w:val="single"/>
        </w:rPr>
        <w:t>专用合同条款及其附件；通用合同条款；技术标准和要求；招标工程量清单；</w:t>
      </w:r>
      <w:r>
        <w:rPr>
          <w:rFonts w:hint="eastAsia" w:ascii="宋体" w:hAnsi="宋体" w:eastAsia="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；投标文件；其他合同文件；补充协议；工程洽商；经发包人同意监理人发布的变更指示和工程签证；工程会议纪要；备忘录</w:t>
      </w:r>
      <w:r>
        <w:rPr>
          <w:rFonts w:hint="eastAsia" w:ascii="宋体" w:hAnsi="宋体" w:cs="宋体"/>
          <w:color w:val="auto"/>
          <w:szCs w:val="21"/>
          <w:highlight w:val="none"/>
          <w:u w:val="single"/>
          <w:lang w:eastAsia="zh-CN"/>
        </w:rPr>
        <w:t xml:space="preserve">等，双方当事人确认构成合同文件的其他文件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5B48E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47D90C2F">
      <w:pPr>
        <w:spacing w:line="360" w:lineRule="auto"/>
        <w:ind w:firstLine="420" w:firstLineChars="200"/>
        <w:outlineLvl w:val="0"/>
        <w:rPr>
          <w:rFonts w:hint="eastAsia" w:ascii="宋体" w:hAnsi="宋体" w:eastAsia="宋体" w:cs="宋体"/>
          <w:color w:val="auto"/>
          <w:highlight w:val="none"/>
        </w:rPr>
      </w:pPr>
      <w:r>
        <w:rPr>
          <w:rFonts w:hint="eastAsia" w:ascii="宋体" w:hAnsi="宋体" w:eastAsia="宋体" w:cs="宋体"/>
          <w:color w:val="auto"/>
          <w:highlight w:val="none"/>
        </w:rPr>
        <w:t>1.1.2.1 监理人：</w:t>
      </w:r>
    </w:p>
    <w:p w14:paraId="029CE2F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8E98D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C463F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445C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D02F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B24B44">
      <w:pPr>
        <w:spacing w:line="360" w:lineRule="auto"/>
        <w:ind w:firstLine="420" w:firstLineChars="200"/>
        <w:outlineLvl w:val="0"/>
        <w:rPr>
          <w:rFonts w:hint="eastAsia" w:ascii="宋体" w:hAnsi="宋体" w:eastAsia="宋体" w:cs="宋体"/>
          <w:color w:val="auto"/>
          <w:highlight w:val="none"/>
        </w:rPr>
      </w:pPr>
      <w:r>
        <w:rPr>
          <w:rFonts w:hint="eastAsia" w:ascii="宋体" w:hAnsi="宋体" w:eastAsia="宋体" w:cs="宋体"/>
          <w:color w:val="auto"/>
          <w:highlight w:val="none"/>
        </w:rPr>
        <w:t>1.1.2.2设计人：</w:t>
      </w:r>
    </w:p>
    <w:p w14:paraId="3CD756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1A452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6D274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1D4F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EB263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D1CD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516E4455">
      <w:pPr>
        <w:spacing w:line="360" w:lineRule="auto"/>
        <w:ind w:firstLine="420" w:firstLineChars="200"/>
        <w:rPr>
          <w:rFonts w:hint="eastAsia" w:ascii="宋体" w:hAnsi="宋体" w:eastAsia="宋体" w:cs="宋体"/>
          <w:color w:val="auto"/>
          <w:highlight w:val="none"/>
        </w:rPr>
      </w:pPr>
      <w:bookmarkStart w:id="332" w:name="_Toc373227694"/>
      <w:bookmarkStart w:id="333" w:name="_Toc373478341"/>
      <w:bookmarkStart w:id="334" w:name="_Toc487632693"/>
      <w:bookmarkStart w:id="335" w:name="_Toc407135196"/>
      <w:bookmarkStart w:id="336" w:name="_Toc389065260"/>
      <w:r>
        <w:rPr>
          <w:rFonts w:hint="eastAsia" w:ascii="宋体" w:hAnsi="宋体" w:eastAsia="宋体" w:cs="宋体"/>
          <w:color w:val="auto"/>
          <w:highlight w:val="none"/>
        </w:rPr>
        <w:t>1.1.3.1 作为施工现场组成部分的其他场所包括：</w:t>
      </w:r>
      <w:r>
        <w:rPr>
          <w:rFonts w:hint="eastAsia" w:ascii="宋体" w:hAnsi="宋体" w:eastAsia="宋体" w:cs="宋体"/>
          <w:color w:val="auto"/>
          <w:highlight w:val="none"/>
          <w:u w:val="single"/>
        </w:rPr>
        <w:t>包括永久占地、临时占地。</w:t>
      </w:r>
    </w:p>
    <w:p w14:paraId="745E7EA7">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1.1.3.2 永久占地包括：</w:t>
      </w:r>
      <w:r>
        <w:rPr>
          <w:rFonts w:hint="eastAsia" w:ascii="宋体" w:hAnsi="宋体" w:eastAsia="宋体" w:cs="宋体"/>
          <w:color w:val="auto"/>
          <w:highlight w:val="none"/>
          <w:u w:val="single"/>
        </w:rPr>
        <w:t>为实施合同工程需永久占用的土地。</w:t>
      </w:r>
    </w:p>
    <w:p w14:paraId="605F89E0">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1.1.3.3 临时占地包括：</w:t>
      </w:r>
      <w:r>
        <w:rPr>
          <w:rFonts w:hint="eastAsia" w:ascii="宋体" w:hAnsi="宋体" w:eastAsia="宋体" w:cs="宋体"/>
          <w:color w:val="auto"/>
          <w:highlight w:val="none"/>
          <w:u w:val="single"/>
        </w:rPr>
        <w:t>为实施合同工程需永久占用的土地。</w:t>
      </w:r>
    </w:p>
    <w:p w14:paraId="622375AB">
      <w:pPr>
        <w:pStyle w:val="5"/>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法律</w:t>
      </w:r>
      <w:bookmarkEnd w:id="332"/>
      <w:bookmarkEnd w:id="333"/>
      <w:bookmarkEnd w:id="334"/>
      <w:bookmarkEnd w:id="335"/>
      <w:bookmarkEnd w:id="336"/>
    </w:p>
    <w:p w14:paraId="0D7BDDF2">
      <w:pPr>
        <w:autoSpaceDE w:val="0"/>
        <w:autoSpaceDN w:val="0"/>
        <w:adjustRightIn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r>
        <w:rPr>
          <w:rFonts w:hint="eastAsia" w:ascii="宋体" w:hAnsi="宋体" w:cs="宋体"/>
          <w:color w:val="auto"/>
          <w:highlight w:val="none"/>
          <w:u w:val="single"/>
          <w:lang w:val="en-US" w:eastAsia="zh-CN"/>
        </w:rPr>
        <w:t>《中华人民共和国民法典》、《中华人民共和国建筑法》、《中华人民共和国安全生产法》、《建筑工程质量管理条例》、桂政发【2012】42号《广西壮族自治区人民政府关于印发广西壮族自治区建筑安装工程劳动保险费管理办法的通知》、梧政办发[2014]2号《梧州市人民政府办公室转发市住建委关于我市建设工程安全防护文明施工措施费管理规定的通知》，《梧州市人民政府办公室关于印发我市国有投资项目建设工程招投标监管若干规定的通知》梧政办发【2018】203号文、《梧州市关于全面治理拖欠农民工工资问题的实施方案及配套办法》梧政办发【2017】201号文以及其他有关法律、法规和工程所在地的政府及相关主管部门制定的规范性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DA661D">
      <w:pPr>
        <w:pStyle w:val="5"/>
        <w:rPr>
          <w:rFonts w:hint="eastAsia" w:ascii="宋体" w:hAnsi="宋体" w:eastAsia="宋体" w:cs="宋体"/>
          <w:color w:val="auto"/>
          <w:highlight w:val="none"/>
        </w:rPr>
      </w:pPr>
      <w:bookmarkStart w:id="337" w:name="_Toc487632694"/>
      <w:bookmarkStart w:id="338" w:name="_Toc407135197"/>
      <w:bookmarkStart w:id="339" w:name="_Toc373227695"/>
      <w:bookmarkStart w:id="340" w:name="_Toc373478342"/>
      <w:bookmarkStart w:id="341" w:name="_Toc38906526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标准和规范</w:t>
      </w:r>
      <w:bookmarkEnd w:id="337"/>
      <w:bookmarkEnd w:id="338"/>
      <w:bookmarkEnd w:id="339"/>
      <w:bookmarkEnd w:id="340"/>
      <w:bookmarkEnd w:id="341"/>
    </w:p>
    <w:p w14:paraId="6FDC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1.3.1 适用于工程的标准规范包括：</w:t>
      </w:r>
      <w:r>
        <w:rPr>
          <w:rFonts w:hint="eastAsia" w:ascii="宋体" w:hAnsi="宋体" w:eastAsia="宋体" w:cs="宋体"/>
          <w:color w:val="auto"/>
          <w:highlight w:val="none"/>
          <w:u w:val="single"/>
        </w:rPr>
        <w:t xml:space="preserve">  现行的国家标准、行业标准、地方规范性文件    </w:t>
      </w:r>
      <w:r>
        <w:rPr>
          <w:rFonts w:hint="eastAsia" w:ascii="宋体" w:hAnsi="宋体" w:eastAsia="宋体" w:cs="宋体"/>
          <w:color w:val="auto"/>
          <w:highlight w:val="none"/>
        </w:rPr>
        <w:t>。</w:t>
      </w:r>
    </w:p>
    <w:p w14:paraId="3F6929C9">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1.3.2 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2CFAC892">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无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6880E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无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7A6939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1.3.3 发包人对工程的技术标准和功能要求的特殊要求：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60A15B61">
      <w:pPr>
        <w:pStyle w:val="5"/>
        <w:rPr>
          <w:rFonts w:hint="eastAsia" w:ascii="宋体" w:hAnsi="宋体" w:eastAsia="宋体" w:cs="宋体"/>
          <w:color w:val="auto"/>
          <w:highlight w:val="none"/>
        </w:rPr>
      </w:pPr>
      <w:bookmarkStart w:id="342" w:name="_Toc389065262"/>
      <w:bookmarkStart w:id="343" w:name="_Toc407135198"/>
      <w:bookmarkStart w:id="344" w:name="_Toc373227696"/>
      <w:bookmarkStart w:id="345" w:name="_Toc373478343"/>
      <w:bookmarkStart w:id="346" w:name="_Toc487632695"/>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合同文件的优先顺序</w:t>
      </w:r>
      <w:bookmarkEnd w:id="342"/>
      <w:bookmarkEnd w:id="343"/>
      <w:bookmarkEnd w:id="344"/>
      <w:bookmarkEnd w:id="345"/>
      <w:bookmarkEnd w:id="346"/>
    </w:p>
    <w:p w14:paraId="45FF70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p>
    <w:p w14:paraId="60B79BAD">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（1）合同协议书；</w:t>
      </w:r>
    </w:p>
    <w:p w14:paraId="702F64A2">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（2）中标通知书；</w:t>
      </w:r>
    </w:p>
    <w:p w14:paraId="755C9BAA">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（3）磋商函及其附录；</w:t>
      </w:r>
    </w:p>
    <w:p w14:paraId="7A45A6CF">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（4）专用合同条款及其附件；</w:t>
      </w:r>
    </w:p>
    <w:p w14:paraId="79BD311B">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（5）通用合同条款；</w:t>
      </w:r>
    </w:p>
    <w:p w14:paraId="3853E8F7">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r>
        <w:rPr>
          <w:rFonts w:hint="eastAsia" w:ascii="宋体" w:hAnsi="宋体" w:eastAsia="宋体" w:cs="宋体"/>
          <w:color w:val="auto"/>
          <w:kern w:val="0"/>
          <w:highlight w:val="none"/>
          <w:u w:val="single"/>
        </w:rPr>
        <w:t xml:space="preserve">  技术标准和要求      </w:t>
      </w:r>
      <w:r>
        <w:rPr>
          <w:rFonts w:hint="eastAsia" w:ascii="宋体" w:hAnsi="宋体" w:eastAsia="宋体" w:cs="宋体"/>
          <w:color w:val="auto"/>
          <w:kern w:val="0"/>
          <w:highlight w:val="none"/>
        </w:rPr>
        <w:t>；</w:t>
      </w:r>
    </w:p>
    <w:p w14:paraId="6D039ED9">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r>
        <w:rPr>
          <w:rFonts w:hint="eastAsia" w:ascii="宋体" w:hAnsi="宋体" w:eastAsia="宋体" w:cs="宋体"/>
          <w:color w:val="auto"/>
          <w:kern w:val="0"/>
          <w:highlight w:val="none"/>
          <w:u w:val="single"/>
        </w:rPr>
        <w:t xml:space="preserve">  已标价工程量清单或预算书      </w:t>
      </w:r>
      <w:r>
        <w:rPr>
          <w:rFonts w:hint="eastAsia" w:ascii="宋体" w:hAnsi="宋体" w:eastAsia="宋体" w:cs="宋体"/>
          <w:color w:val="auto"/>
          <w:kern w:val="0"/>
          <w:highlight w:val="none"/>
        </w:rPr>
        <w:t>；</w:t>
      </w:r>
    </w:p>
    <w:p w14:paraId="6B7C9C38">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cs="宋体"/>
          <w:color w:val="auto"/>
          <w:kern w:val="0"/>
          <w:highlight w:val="none"/>
          <w:lang w:val="en-US" w:eastAsia="zh-CN"/>
        </w:rPr>
        <w:t>8</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 xml:space="preserve">  其他合同文件    </w:t>
      </w:r>
      <w:r>
        <w:rPr>
          <w:rFonts w:hint="eastAsia" w:ascii="宋体" w:hAnsi="宋体" w:eastAsia="宋体" w:cs="宋体"/>
          <w:color w:val="auto"/>
          <w:kern w:val="0"/>
          <w:highlight w:val="none"/>
        </w:rPr>
        <w:t>。</w:t>
      </w:r>
    </w:p>
    <w:p w14:paraId="70ACE408">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cs="宋体"/>
          <w:color w:val="auto"/>
          <w:kern w:val="0"/>
          <w:highlight w:val="none"/>
          <w:lang w:val="en-US" w:eastAsia="zh-CN"/>
        </w:rPr>
        <w:t>9</w:t>
      </w:r>
      <w:r>
        <w:rPr>
          <w:rFonts w:hint="eastAsia" w:ascii="宋体" w:hAnsi="宋体" w:eastAsia="宋体" w:cs="宋体"/>
          <w:color w:val="auto"/>
          <w:kern w:val="0"/>
          <w:highlight w:val="none"/>
        </w:rPr>
        <w:t>）《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0700E9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说明：（6）、（7）、（8）填空内容分别限于技术标准和要求、已标价工程量清单或预算书、其他合同文件四者之一，其优先顺序可根据采取的不同合同方式由双方约定。</w:t>
      </w:r>
    </w:p>
    <w:p w14:paraId="60456D68">
      <w:pPr>
        <w:pStyle w:val="5"/>
        <w:rPr>
          <w:rFonts w:hint="eastAsia" w:ascii="宋体" w:hAnsi="宋体" w:eastAsia="宋体" w:cs="宋体"/>
          <w:color w:val="auto"/>
          <w:highlight w:val="none"/>
        </w:rPr>
      </w:pPr>
      <w:bookmarkStart w:id="347" w:name="_Toc373227697"/>
      <w:bookmarkStart w:id="348" w:name="_Toc407135199"/>
      <w:bookmarkStart w:id="349" w:name="_Toc389065263"/>
      <w:bookmarkStart w:id="350" w:name="_Toc487632696"/>
      <w:bookmarkStart w:id="351" w:name="_Toc373478344"/>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图纸和承包人文件</w:t>
      </w:r>
      <w:bookmarkEnd w:id="347"/>
      <w:bookmarkEnd w:id="348"/>
      <w:bookmarkEnd w:id="349"/>
      <w:bookmarkEnd w:id="350"/>
      <w:bookmarkEnd w:id="351"/>
      <w:r>
        <w:rPr>
          <w:rFonts w:hint="eastAsia" w:ascii="宋体" w:hAnsi="宋体" w:eastAsia="宋体" w:cs="宋体"/>
          <w:color w:val="auto"/>
          <w:highlight w:val="none"/>
        </w:rPr>
        <w:tab/>
      </w:r>
    </w:p>
    <w:p w14:paraId="189D71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1.5.1 图纸的提供</w:t>
      </w:r>
    </w:p>
    <w:p w14:paraId="6C4E20D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FFC3D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套（承包人需要增加图纸套数的，发包人应代为复制，复制费用由承包人承担）；</w:t>
      </w:r>
    </w:p>
    <w:p w14:paraId="08C40D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8458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1.5.2承包人文件</w:t>
      </w:r>
    </w:p>
    <w:p w14:paraId="00C1A846">
      <w:pPr>
        <w:spacing w:line="360" w:lineRule="auto"/>
        <w:ind w:firstLine="420" w:firstLineChars="200"/>
        <w:jc w:val="left"/>
        <w:rPr>
          <w:rFonts w:hint="eastAsia" w:ascii="宋体" w:hAnsi="宋体" w:eastAsia="宋体" w:cs="宋体"/>
          <w:color w:val="auto"/>
          <w:highlight w:val="none"/>
          <w:u w:val="single"/>
        </w:rPr>
      </w:pPr>
      <w:bookmarkStart w:id="352" w:name="_Toc389065264"/>
      <w:bookmarkStart w:id="353" w:name="_Toc487632697"/>
      <w:bookmarkStart w:id="354" w:name="_Toc407135200"/>
      <w:bookmarkStart w:id="355" w:name="_Toc373478345"/>
      <w:bookmarkStart w:id="356" w:name="_Toc373227698"/>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 xml:space="preserve">因承包人原因提出的设计变更方案、质量处理整改方案 </w:t>
      </w:r>
      <w:r>
        <w:rPr>
          <w:rFonts w:hint="eastAsia" w:ascii="宋体" w:hAnsi="宋体" w:eastAsia="宋体" w:cs="宋体"/>
          <w:color w:val="auto"/>
          <w:highlight w:val="none"/>
        </w:rPr>
        <w:t>；</w:t>
      </w:r>
    </w:p>
    <w:p w14:paraId="345643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xml:space="preserve">    文件实施前3天      </w:t>
      </w:r>
      <w:r>
        <w:rPr>
          <w:rFonts w:hint="eastAsia" w:ascii="宋体" w:hAnsi="宋体" w:eastAsia="宋体" w:cs="宋体"/>
          <w:color w:val="auto"/>
          <w:highlight w:val="none"/>
        </w:rPr>
        <w:t>；</w:t>
      </w:r>
    </w:p>
    <w:p w14:paraId="0AABE9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xml:space="preserve">  按发包人要求提供      </w:t>
      </w:r>
      <w:r>
        <w:rPr>
          <w:rFonts w:hint="eastAsia" w:ascii="宋体" w:hAnsi="宋体" w:eastAsia="宋体" w:cs="宋体"/>
          <w:color w:val="auto"/>
          <w:highlight w:val="none"/>
        </w:rPr>
        <w:t>；</w:t>
      </w:r>
    </w:p>
    <w:p w14:paraId="35EDE6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电子签章</w:t>
      </w:r>
      <w:r>
        <w:rPr>
          <w:rFonts w:hint="eastAsia" w:ascii="宋体" w:hAnsi="宋体" w:eastAsia="宋体" w:cs="宋体"/>
          <w:color w:val="auto"/>
          <w:highlight w:val="none"/>
          <w:u w:val="single"/>
        </w:rPr>
        <w:t xml:space="preserve">的纸质文件  </w:t>
      </w:r>
      <w:r>
        <w:rPr>
          <w:rFonts w:hint="eastAsia" w:ascii="宋体" w:hAnsi="宋体" w:eastAsia="宋体" w:cs="宋体"/>
          <w:color w:val="auto"/>
          <w:highlight w:val="none"/>
        </w:rPr>
        <w:t>；</w:t>
      </w:r>
    </w:p>
    <w:p w14:paraId="1C6C6E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xml:space="preserve">    收到文件后7天内   </w:t>
      </w:r>
      <w:r>
        <w:rPr>
          <w:rFonts w:hint="eastAsia" w:ascii="宋体" w:hAnsi="宋体" w:eastAsia="宋体" w:cs="宋体"/>
          <w:color w:val="auto"/>
          <w:highlight w:val="none"/>
        </w:rPr>
        <w:t>。</w:t>
      </w:r>
    </w:p>
    <w:p w14:paraId="16F723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现场图纸准备</w:t>
      </w:r>
    </w:p>
    <w:p w14:paraId="2F4D45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highlight w:val="none"/>
        </w:rPr>
        <w:t>。</w:t>
      </w:r>
    </w:p>
    <w:p w14:paraId="13AF2AF8">
      <w:pPr>
        <w:pStyle w:val="5"/>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联络</w:t>
      </w:r>
      <w:bookmarkEnd w:id="352"/>
      <w:bookmarkEnd w:id="353"/>
      <w:bookmarkEnd w:id="354"/>
      <w:bookmarkEnd w:id="355"/>
      <w:bookmarkEnd w:id="356"/>
    </w:p>
    <w:p w14:paraId="2632D437">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1.6.1发包人和承包人应当在</w:t>
      </w:r>
      <w:r>
        <w:rPr>
          <w:rFonts w:hint="eastAsia" w:ascii="宋体" w:hAnsi="宋体" w:eastAsia="宋体" w:cs="宋体"/>
          <w:color w:val="auto"/>
          <w:highlight w:val="none"/>
          <w:u w:val="single"/>
        </w:rPr>
        <w:t xml:space="preserve"> 3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55706C24">
      <w:pPr>
        <w:spacing w:line="360" w:lineRule="auto"/>
        <w:ind w:firstLine="420" w:firstLineChars="200"/>
        <w:rPr>
          <w:rFonts w:hint="eastAsia" w:ascii="宋体" w:hAnsi="宋体" w:eastAsia="宋体" w:cs="宋体"/>
          <w:color w:val="auto"/>
          <w:kern w:val="0"/>
          <w:highlight w:val="none"/>
        </w:rPr>
      </w:pPr>
      <w:bookmarkStart w:id="357" w:name="_Toc373478346"/>
      <w:bookmarkStart w:id="358" w:name="_Toc487632698"/>
      <w:bookmarkStart w:id="359" w:name="_Toc389065265"/>
      <w:bookmarkStart w:id="360" w:name="_Toc407135201"/>
      <w:bookmarkStart w:id="361" w:name="_Toc373227699"/>
      <w:r>
        <w:rPr>
          <w:rFonts w:hint="eastAsia" w:ascii="宋体" w:hAnsi="宋体" w:eastAsia="宋体" w:cs="宋体"/>
          <w:color w:val="auto"/>
          <w:kern w:val="0"/>
          <w:highlight w:val="none"/>
        </w:rPr>
        <w:t>1.6.2 发包人接收文件的地点：</w:t>
      </w:r>
      <w:r>
        <w:rPr>
          <w:rFonts w:hint="eastAsia" w:ascii="宋体" w:hAnsi="宋体" w:eastAsia="宋体" w:cs="宋体"/>
          <w:color w:val="auto"/>
          <w:highlight w:val="none"/>
          <w:u w:val="single"/>
        </w:rPr>
        <w:t xml:space="preserve">       发包人办公室      </w:t>
      </w:r>
      <w:r>
        <w:rPr>
          <w:rFonts w:hint="eastAsia" w:ascii="宋体" w:hAnsi="宋体" w:eastAsia="宋体" w:cs="宋体"/>
          <w:color w:val="auto"/>
          <w:kern w:val="0"/>
          <w:highlight w:val="none"/>
        </w:rPr>
        <w:t>；</w:t>
      </w:r>
    </w:p>
    <w:p w14:paraId="348D3AA2">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工地代表（可委托）       </w:t>
      </w:r>
      <w:r>
        <w:rPr>
          <w:rFonts w:hint="eastAsia" w:ascii="宋体" w:hAnsi="宋体" w:eastAsia="宋体" w:cs="宋体"/>
          <w:color w:val="auto"/>
          <w:kern w:val="0"/>
          <w:highlight w:val="none"/>
        </w:rPr>
        <w:t>。</w:t>
      </w:r>
    </w:p>
    <w:p w14:paraId="526D57B6">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color w:val="auto"/>
          <w:highlight w:val="none"/>
          <w:u w:val="single"/>
        </w:rPr>
        <w:t xml:space="preserve">      承包人项目部办公室       </w:t>
      </w:r>
      <w:r>
        <w:rPr>
          <w:rFonts w:hint="eastAsia" w:ascii="宋体" w:hAnsi="宋体" w:eastAsia="宋体" w:cs="宋体"/>
          <w:color w:val="auto"/>
          <w:kern w:val="0"/>
          <w:highlight w:val="none"/>
        </w:rPr>
        <w:t>；</w:t>
      </w:r>
    </w:p>
    <w:p w14:paraId="3F8C1014">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项目经理               </w:t>
      </w:r>
      <w:r>
        <w:rPr>
          <w:rFonts w:hint="eastAsia" w:ascii="宋体" w:hAnsi="宋体" w:eastAsia="宋体" w:cs="宋体"/>
          <w:color w:val="auto"/>
          <w:kern w:val="0"/>
          <w:highlight w:val="none"/>
        </w:rPr>
        <w:t>。</w:t>
      </w:r>
    </w:p>
    <w:p w14:paraId="29DF2954">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color w:val="auto"/>
          <w:highlight w:val="none"/>
          <w:u w:val="single"/>
        </w:rPr>
        <w:t xml:space="preserve">       项目监理部              </w:t>
      </w:r>
      <w:r>
        <w:rPr>
          <w:rFonts w:hint="eastAsia" w:ascii="宋体" w:hAnsi="宋体" w:eastAsia="宋体" w:cs="宋体"/>
          <w:color w:val="auto"/>
          <w:kern w:val="0"/>
          <w:highlight w:val="none"/>
        </w:rPr>
        <w:t>；</w:t>
      </w:r>
    </w:p>
    <w:p w14:paraId="2C43D46F">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color w:val="auto"/>
          <w:highlight w:val="none"/>
          <w:u w:val="single"/>
        </w:rPr>
        <w:t xml:space="preserve">       总监理工程师（可委托）  </w:t>
      </w:r>
      <w:r>
        <w:rPr>
          <w:rFonts w:hint="eastAsia" w:ascii="宋体" w:hAnsi="宋体" w:eastAsia="宋体" w:cs="宋体"/>
          <w:color w:val="auto"/>
          <w:kern w:val="0"/>
          <w:highlight w:val="none"/>
        </w:rPr>
        <w:t>。</w:t>
      </w:r>
    </w:p>
    <w:p w14:paraId="2925B504">
      <w:pPr>
        <w:pStyle w:val="5"/>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交通运输</w:t>
      </w:r>
      <w:bookmarkEnd w:id="357"/>
      <w:bookmarkEnd w:id="358"/>
      <w:bookmarkEnd w:id="359"/>
      <w:bookmarkEnd w:id="360"/>
      <w:bookmarkEnd w:id="361"/>
    </w:p>
    <w:p w14:paraId="52DF9F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bookmarkStart w:id="362" w:name="_Toc303539100"/>
      <w:bookmarkStart w:id="363" w:name="_Toc304295521"/>
      <w:bookmarkStart w:id="364" w:name="_Toc318581155"/>
      <w:bookmarkStart w:id="365" w:name="_Toc300934943"/>
      <w:bookmarkStart w:id="366" w:name="_Toc312677986"/>
      <w:r>
        <w:rPr>
          <w:rFonts w:hint="eastAsia" w:ascii="宋体" w:hAnsi="宋体" w:eastAsia="宋体" w:cs="宋体"/>
          <w:color w:val="auto"/>
          <w:highlight w:val="none"/>
        </w:rPr>
        <w:t>.7.1 出入现场的权利</w:t>
      </w:r>
    </w:p>
    <w:p w14:paraId="2F3BB321">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按现有出入现场的道路现状交付承包人，由承包人自行解决取得出入现场的道路通行的权利 ，发包人应协助办理有关手续  </w:t>
      </w:r>
      <w:r>
        <w:rPr>
          <w:rFonts w:hint="eastAsia" w:ascii="宋体" w:hAnsi="宋体" w:eastAsia="宋体" w:cs="宋体"/>
          <w:color w:val="auto"/>
          <w:highlight w:val="none"/>
        </w:rPr>
        <w:t>。</w:t>
      </w:r>
    </w:p>
    <w:bookmarkEnd w:id="362"/>
    <w:bookmarkEnd w:id="363"/>
    <w:bookmarkEnd w:id="364"/>
    <w:bookmarkEnd w:id="365"/>
    <w:bookmarkEnd w:id="366"/>
    <w:p w14:paraId="4786964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bookmarkStart w:id="367" w:name="_Toc303539101"/>
      <w:bookmarkStart w:id="368" w:name="_Toc304295522"/>
      <w:bookmarkStart w:id="369" w:name="_Toc312677987"/>
      <w:bookmarkStart w:id="370" w:name="_Toc318581156"/>
      <w:bookmarkStart w:id="371" w:name="_Toc300934944"/>
      <w:r>
        <w:rPr>
          <w:rFonts w:hint="eastAsia" w:ascii="宋体" w:hAnsi="宋体" w:eastAsia="宋体" w:cs="宋体"/>
          <w:color w:val="auto"/>
          <w:highlight w:val="none"/>
        </w:rPr>
        <w:t>.7.2场内交通</w:t>
      </w:r>
    </w:p>
    <w:p w14:paraId="633C4CAB">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color w:val="auto"/>
          <w:highlight w:val="none"/>
          <w:u w:val="single"/>
        </w:rPr>
        <w:t xml:space="preserve"> 由承包方按照规划红线进行封闭围挡，施工现场封闭围挡范围以内为场内交通；范围以外为场外交通   </w:t>
      </w:r>
      <w:r>
        <w:rPr>
          <w:rFonts w:hint="eastAsia" w:ascii="宋体" w:hAnsi="宋体" w:eastAsia="宋体" w:cs="宋体"/>
          <w:color w:val="auto"/>
          <w:highlight w:val="none"/>
        </w:rPr>
        <w:t>。</w:t>
      </w:r>
    </w:p>
    <w:p w14:paraId="35E62EB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color w:val="auto"/>
          <w:highlight w:val="none"/>
          <w:u w:val="single"/>
        </w:rPr>
        <w:t xml:space="preserve">发包人按照施工现场现状提供施工需要的场内道路和交通设施，承包人负责修建、维修、养护和管理施工所需的其他场内临时道路和交通设施，并承担相应的费用 </w:t>
      </w:r>
      <w:r>
        <w:rPr>
          <w:rFonts w:hint="eastAsia" w:ascii="宋体" w:hAnsi="宋体" w:eastAsia="宋体" w:cs="宋体"/>
          <w:color w:val="auto"/>
          <w:highlight w:val="none"/>
        </w:rPr>
        <w:t>。</w:t>
      </w:r>
      <w:bookmarkEnd w:id="367"/>
      <w:bookmarkEnd w:id="368"/>
      <w:bookmarkEnd w:id="369"/>
      <w:bookmarkEnd w:id="370"/>
      <w:bookmarkEnd w:id="371"/>
      <w:bookmarkStart w:id="372" w:name="_Toc318581157"/>
    </w:p>
    <w:p w14:paraId="091C186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1.7.3 超大件和超重件的运输</w:t>
      </w:r>
    </w:p>
    <w:p w14:paraId="1088FB20">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承包方  </w:t>
      </w:r>
      <w:r>
        <w:rPr>
          <w:rFonts w:hint="eastAsia" w:ascii="宋体" w:hAnsi="宋体" w:eastAsia="宋体" w:cs="宋体"/>
          <w:color w:val="auto"/>
          <w:highlight w:val="none"/>
        </w:rPr>
        <w:t>承担。</w:t>
      </w:r>
    </w:p>
    <w:bookmarkEnd w:id="372"/>
    <w:p w14:paraId="58C8A842">
      <w:pPr>
        <w:pStyle w:val="5"/>
        <w:rPr>
          <w:rFonts w:hint="eastAsia" w:ascii="宋体" w:hAnsi="宋体" w:eastAsia="宋体" w:cs="宋体"/>
          <w:color w:val="auto"/>
          <w:highlight w:val="none"/>
        </w:rPr>
      </w:pPr>
      <w:bookmarkStart w:id="373" w:name="_Toc373227700"/>
      <w:bookmarkStart w:id="374" w:name="_Toc487632699"/>
      <w:bookmarkStart w:id="375" w:name="_Toc407135202"/>
      <w:bookmarkStart w:id="376" w:name="_Toc389065266"/>
      <w:bookmarkStart w:id="377" w:name="_Toc373478347"/>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知识产权</w:t>
      </w:r>
      <w:bookmarkEnd w:id="373"/>
      <w:bookmarkEnd w:id="374"/>
      <w:bookmarkEnd w:id="375"/>
      <w:bookmarkEnd w:id="376"/>
      <w:bookmarkEnd w:id="377"/>
    </w:p>
    <w:p w14:paraId="676FB0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highlight w:val="none"/>
          <w:u w:val="single"/>
        </w:rPr>
        <w:t xml:space="preserve">   归发包人  </w:t>
      </w:r>
      <w:r>
        <w:rPr>
          <w:rFonts w:hint="eastAsia" w:ascii="宋体" w:hAnsi="宋体" w:eastAsia="宋体" w:cs="宋体"/>
          <w:color w:val="auto"/>
          <w:highlight w:val="none"/>
        </w:rPr>
        <w:t>。</w:t>
      </w:r>
    </w:p>
    <w:p w14:paraId="3B0E0A9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未经发包人书面同意，承包人不得为了合同以外的目的而复制、使用上述文件或将之提供给任何第三方    </w:t>
      </w:r>
      <w:r>
        <w:rPr>
          <w:rFonts w:hint="eastAsia" w:ascii="宋体" w:hAnsi="宋体" w:eastAsia="宋体" w:cs="宋体"/>
          <w:color w:val="auto"/>
          <w:highlight w:val="none"/>
        </w:rPr>
        <w:t>。</w:t>
      </w:r>
    </w:p>
    <w:p w14:paraId="0324C3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 关于承包人为实施工程所编制文件的著作权的归属：</w:t>
      </w: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highlight w:val="none"/>
        </w:rPr>
        <w:t>。</w:t>
      </w:r>
    </w:p>
    <w:p w14:paraId="2B5C7684">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1.8.3关于承包人提供的上述文件的使用限制的要求：</w:t>
      </w:r>
      <w:r>
        <w:rPr>
          <w:rFonts w:hint="eastAsia" w:ascii="宋体" w:hAnsi="宋体" w:eastAsia="宋体" w:cs="宋体"/>
          <w:color w:val="auto"/>
          <w:highlight w:val="none"/>
          <w:u w:val="single"/>
        </w:rPr>
        <w:t xml:space="preserve"> 未经发包人书面同意，承包人不得为了合同以外的目的而复制、使用上述文件或将之提供给任何第三方   </w:t>
      </w:r>
      <w:r>
        <w:rPr>
          <w:rFonts w:hint="eastAsia" w:ascii="宋体" w:hAnsi="宋体" w:eastAsia="宋体" w:cs="宋体"/>
          <w:color w:val="auto"/>
          <w:highlight w:val="none"/>
        </w:rPr>
        <w:t>。</w:t>
      </w:r>
    </w:p>
    <w:p w14:paraId="2CCEEEBA">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1.8.4 承包人在施工过程中所采用的专利、专有技术、技术秘密的使用费的承担方式：</w:t>
      </w:r>
    </w:p>
    <w:p w14:paraId="76AEE5AB">
      <w:pPr>
        <w:spacing w:line="360" w:lineRule="auto"/>
        <w:rPr>
          <w:rFonts w:hint="eastAsia" w:ascii="宋体" w:hAnsi="宋体" w:eastAsia="宋体" w:cs="宋体"/>
          <w:color w:val="auto"/>
          <w:kern w:val="0"/>
          <w:highlight w:val="none"/>
        </w:rPr>
      </w:pP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kern w:val="0"/>
          <w:highlight w:val="none"/>
        </w:rPr>
        <w:t>。</w:t>
      </w:r>
    </w:p>
    <w:p w14:paraId="59DBC3F7">
      <w:pPr>
        <w:pStyle w:val="5"/>
        <w:rPr>
          <w:rFonts w:hint="eastAsia" w:ascii="宋体" w:hAnsi="宋体" w:eastAsia="宋体" w:cs="宋体"/>
          <w:color w:val="auto"/>
          <w:highlight w:val="none"/>
        </w:rPr>
      </w:pPr>
      <w:bookmarkStart w:id="378" w:name="_Toc487632700"/>
      <w:bookmarkStart w:id="379" w:name="_Toc407135203"/>
      <w:bookmarkStart w:id="380" w:name="_Toc373227701"/>
      <w:bookmarkStart w:id="381" w:name="_Toc373478348"/>
      <w:bookmarkStart w:id="382" w:name="_Toc389065267"/>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工程量清单错误的修正</w:t>
      </w:r>
      <w:bookmarkEnd w:id="378"/>
      <w:bookmarkEnd w:id="379"/>
      <w:bookmarkEnd w:id="380"/>
      <w:bookmarkEnd w:id="381"/>
      <w:bookmarkEnd w:id="382"/>
    </w:p>
    <w:p w14:paraId="7E31B5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出现工程量清单工程量偏差时，是否调整合同价格：</w:t>
      </w:r>
      <w:r>
        <w:rPr>
          <w:rFonts w:hint="eastAsia" w:ascii="宋体" w:hAnsi="宋体" w:eastAsia="宋体" w:cs="宋体"/>
          <w:color w:val="auto"/>
          <w:highlight w:val="none"/>
          <w:u w:val="single"/>
        </w:rPr>
        <w:t xml:space="preserve">  除设计变更以外，不调整合同价    </w:t>
      </w:r>
      <w:r>
        <w:rPr>
          <w:rFonts w:hint="eastAsia" w:ascii="宋体" w:hAnsi="宋体" w:eastAsia="宋体" w:cs="宋体"/>
          <w:color w:val="auto"/>
          <w:kern w:val="0"/>
          <w:highlight w:val="none"/>
        </w:rPr>
        <w:t>。</w:t>
      </w:r>
    </w:p>
    <w:p w14:paraId="301F9F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允许调整合同价格的工程量偏差范围及其调整办法：</w:t>
      </w:r>
    </w:p>
    <w:p w14:paraId="1E59C8B6">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按10.4.1 变更估价原则           </w:t>
      </w:r>
      <w:r>
        <w:rPr>
          <w:rFonts w:hint="eastAsia" w:ascii="宋体" w:hAnsi="宋体" w:eastAsia="宋体" w:cs="宋体"/>
          <w:color w:val="auto"/>
          <w:kern w:val="0"/>
          <w:highlight w:val="none"/>
        </w:rPr>
        <w:t>。</w:t>
      </w:r>
    </w:p>
    <w:p w14:paraId="1239FDD3">
      <w:pPr>
        <w:pStyle w:val="4"/>
        <w:rPr>
          <w:rFonts w:hint="eastAsia" w:ascii="宋体" w:hAnsi="宋体" w:eastAsia="宋体" w:cs="宋体"/>
          <w:color w:val="auto"/>
          <w:highlight w:val="none"/>
        </w:rPr>
      </w:pPr>
      <w:bookmarkStart w:id="383" w:name="_Toc373478349"/>
      <w:bookmarkStart w:id="384" w:name="_Toc351203634"/>
      <w:bookmarkStart w:id="385" w:name="_Toc487632701"/>
      <w:bookmarkStart w:id="386" w:name="_Toc407135204"/>
      <w:bookmarkStart w:id="387" w:name="_Toc389065268"/>
      <w:bookmarkStart w:id="388" w:name="_Toc373227702"/>
      <w:r>
        <w:rPr>
          <w:rFonts w:hint="eastAsia" w:ascii="宋体" w:hAnsi="宋体" w:eastAsia="宋体" w:cs="宋体"/>
          <w:color w:val="auto"/>
          <w:highlight w:val="none"/>
        </w:rPr>
        <w:t>2</w:t>
      </w:r>
      <w:bookmarkStart w:id="389" w:name="_Toc297120457"/>
      <w:bookmarkStart w:id="390" w:name="_Toc296890985"/>
      <w:bookmarkStart w:id="391" w:name="_Toc296347156"/>
      <w:bookmarkStart w:id="392" w:name="_Toc296346658"/>
      <w:bookmarkStart w:id="393" w:name="_Toc297048343"/>
      <w:bookmarkStart w:id="394" w:name="_Toc296944496"/>
      <w:bookmarkStart w:id="395" w:name="_Toc292559362"/>
      <w:bookmarkStart w:id="396" w:name="_Toc296503157"/>
      <w:bookmarkStart w:id="397" w:name="_Toc292559867"/>
      <w:bookmarkStart w:id="398" w:name="_Toc296891197"/>
      <w:r>
        <w:rPr>
          <w:rFonts w:hint="eastAsia" w:ascii="宋体" w:hAnsi="宋体" w:eastAsia="宋体" w:cs="宋体"/>
          <w:color w:val="auto"/>
          <w:highlight w:val="none"/>
        </w:rPr>
        <w:t>. 发包人</w:t>
      </w:r>
      <w:bookmarkEnd w:id="383"/>
      <w:bookmarkEnd w:id="384"/>
      <w:bookmarkEnd w:id="385"/>
      <w:bookmarkEnd w:id="386"/>
      <w:bookmarkEnd w:id="387"/>
      <w:bookmarkEnd w:id="388"/>
    </w:p>
    <w:bookmarkEnd w:id="389"/>
    <w:bookmarkEnd w:id="390"/>
    <w:bookmarkEnd w:id="391"/>
    <w:bookmarkEnd w:id="392"/>
    <w:bookmarkEnd w:id="393"/>
    <w:bookmarkEnd w:id="394"/>
    <w:bookmarkEnd w:id="395"/>
    <w:bookmarkEnd w:id="396"/>
    <w:bookmarkEnd w:id="397"/>
    <w:bookmarkEnd w:id="398"/>
    <w:p w14:paraId="06057D34">
      <w:pPr>
        <w:pStyle w:val="5"/>
        <w:rPr>
          <w:rFonts w:hint="eastAsia" w:ascii="宋体" w:hAnsi="宋体" w:eastAsia="宋体" w:cs="宋体"/>
          <w:color w:val="auto"/>
          <w:highlight w:val="none"/>
        </w:rPr>
      </w:pPr>
      <w:bookmarkStart w:id="399" w:name="_Toc389065269"/>
      <w:bookmarkStart w:id="400" w:name="_Toc373478350"/>
      <w:bookmarkStart w:id="401" w:name="_Toc487632702"/>
      <w:bookmarkStart w:id="402" w:name="_Toc407135205"/>
      <w:bookmarkStart w:id="403" w:name="_Toc373227703"/>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发包人代表</w:t>
      </w:r>
      <w:bookmarkEnd w:id="399"/>
      <w:bookmarkEnd w:id="400"/>
      <w:bookmarkEnd w:id="401"/>
      <w:bookmarkEnd w:id="402"/>
      <w:bookmarkEnd w:id="403"/>
    </w:p>
    <w:p w14:paraId="10B4B9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0A05AF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6A9683A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7A451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374E16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17588C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6C1B06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6214228D">
      <w:pPr>
        <w:pStyle w:val="78"/>
        <w:spacing w:line="360" w:lineRule="auto"/>
        <w:ind w:firstLine="420" w:firstLineChars="200"/>
        <w:rPr>
          <w:rFonts w:hint="eastAsia" w:ascii="宋体" w:hAnsi="宋体" w:eastAsia="宋体" w:cs="宋体"/>
          <w:color w:val="auto"/>
          <w:highlight w:val="none"/>
          <w:u w:val="single"/>
        </w:rPr>
      </w:pPr>
      <w:bookmarkStart w:id="404" w:name="_Toc373478351"/>
      <w:bookmarkStart w:id="405" w:name="_Toc373227704"/>
      <w:bookmarkStart w:id="406" w:name="_Toc407135206"/>
      <w:bookmarkStart w:id="407" w:name="_Toc487632703"/>
      <w:bookmarkStart w:id="408" w:name="_Toc389065270"/>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除以下事项以外，发包人代表有权处理合同履行过程中与发包人有关的事宜：</w:t>
      </w:r>
    </w:p>
    <w:p w14:paraId="7E961636">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（1）发布暂停施工命令</w:t>
      </w:r>
    </w:p>
    <w:p w14:paraId="7C3BB83B">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（2）同意组织竣工验收</w:t>
      </w:r>
    </w:p>
    <w:p w14:paraId="1F9A942F">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（3）签认竣工付款证书</w:t>
      </w:r>
    </w:p>
    <w:p w14:paraId="752B9F2F">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（4）签发工程接收证书</w:t>
      </w:r>
    </w:p>
    <w:p w14:paraId="67D06D90">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（5）签发缺陷责任终止证书</w:t>
      </w:r>
    </w:p>
    <w:p w14:paraId="6362C267">
      <w:pPr>
        <w:pStyle w:val="78"/>
        <w:spacing w:line="360" w:lineRule="auto"/>
        <w:ind w:firstLine="420" w:firstLineChars="200"/>
        <w:rPr>
          <w:rFonts w:hint="eastAsia" w:ascii="宋体" w:hAnsi="宋体" w:eastAsia="宋体" w:cs="宋体"/>
          <w:color w:val="auto"/>
          <w:sz w:val="24"/>
          <w:highlight w:val="none"/>
          <w:u w:val="single"/>
        </w:rPr>
      </w:pPr>
      <w:r>
        <w:rPr>
          <w:rFonts w:hint="eastAsia" w:ascii="宋体" w:hAnsi="宋体" w:eastAsia="宋体" w:cs="宋体"/>
          <w:color w:val="auto"/>
          <w:highlight w:val="none"/>
        </w:rPr>
        <w:t>（6）签发最终结清证书。</w:t>
      </w:r>
    </w:p>
    <w:p w14:paraId="31D81E3E">
      <w:pPr>
        <w:pStyle w:val="5"/>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施工现场、施工条件和基础资料的提供</w:t>
      </w:r>
      <w:bookmarkEnd w:id="404"/>
      <w:bookmarkEnd w:id="405"/>
      <w:bookmarkEnd w:id="406"/>
      <w:bookmarkEnd w:id="407"/>
      <w:bookmarkEnd w:id="408"/>
    </w:p>
    <w:p w14:paraId="130A90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 提供施工现场</w:t>
      </w:r>
    </w:p>
    <w:p w14:paraId="4AC5859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开工日期7天前   </w:t>
      </w:r>
      <w:r>
        <w:rPr>
          <w:rFonts w:hint="eastAsia" w:ascii="宋体" w:hAnsi="宋体" w:eastAsia="宋体" w:cs="宋体"/>
          <w:color w:val="auto"/>
          <w:highlight w:val="none"/>
        </w:rPr>
        <w:t>。</w:t>
      </w:r>
    </w:p>
    <w:p w14:paraId="2D795E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 提供施工条件</w:t>
      </w:r>
    </w:p>
    <w:p w14:paraId="6C950369">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发包人在开工前协调施工所需的水、电等。承包人负责其所需的水、电等施工管线的铺设，费用由承包人承担，施工用水、电费由承包人按规定向供水、电部门交纳。发包人提供的临时施工用的总水表及总电表箱在交给承包人正常使用后，由承包人负责对总水表及总电表箱进行维护及保管，如由于总水表及总电表箱属正常损耗或施工不当造成需要更换或维修的由承包人负责；如由于临时施工用水总水管及临时施工用电变压器的容量不能满足施工要求的，承包人应及时通知发包人提出进行增容安装，发包人负责增容安装；但临时施工用水供到各幢楼后的水压力不能满足施工要求的，经供水部门确认需要二次加压后才能使用的，由承包人自行负责解决   </w:t>
      </w:r>
      <w:r>
        <w:rPr>
          <w:rFonts w:hint="eastAsia" w:ascii="宋体" w:hAnsi="宋体" w:eastAsia="宋体" w:cs="宋体"/>
          <w:color w:val="auto"/>
          <w:highlight w:val="none"/>
        </w:rPr>
        <w:t>。</w:t>
      </w:r>
    </w:p>
    <w:p w14:paraId="00CD0A63">
      <w:pPr>
        <w:pStyle w:val="5"/>
        <w:rPr>
          <w:rFonts w:hint="eastAsia" w:ascii="宋体" w:hAnsi="宋体" w:eastAsia="宋体" w:cs="宋体"/>
          <w:color w:val="auto"/>
          <w:highlight w:val="none"/>
        </w:rPr>
      </w:pPr>
      <w:bookmarkStart w:id="409" w:name="_Toc389065271"/>
      <w:bookmarkStart w:id="410" w:name="_Toc487632704"/>
      <w:bookmarkStart w:id="411" w:name="_Toc373478352"/>
      <w:bookmarkStart w:id="412" w:name="_Toc373227705"/>
      <w:bookmarkStart w:id="413" w:name="_Toc407135207"/>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资金来源证明及支付担保</w:t>
      </w:r>
      <w:bookmarkEnd w:id="409"/>
      <w:bookmarkEnd w:id="410"/>
      <w:bookmarkEnd w:id="411"/>
      <w:bookmarkEnd w:id="412"/>
      <w:bookmarkEnd w:id="413"/>
    </w:p>
    <w:p w14:paraId="5A6914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57BBD4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w:t>
      </w:r>
    </w:p>
    <w:p w14:paraId="25DEC0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46C04C59">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发包人提供的支付担保格式见合同附件2。</w:t>
      </w:r>
    </w:p>
    <w:p w14:paraId="424C49F8">
      <w:pPr>
        <w:pStyle w:val="4"/>
        <w:rPr>
          <w:rFonts w:hint="eastAsia" w:ascii="宋体" w:hAnsi="宋体" w:eastAsia="宋体" w:cs="宋体"/>
          <w:color w:val="auto"/>
          <w:highlight w:val="none"/>
        </w:rPr>
      </w:pPr>
      <w:bookmarkStart w:id="414" w:name="_Toc389065272"/>
      <w:bookmarkStart w:id="415" w:name="_Toc373478353"/>
      <w:bookmarkStart w:id="416" w:name="_Toc351203635"/>
      <w:bookmarkStart w:id="417" w:name="_Toc373227706"/>
      <w:bookmarkStart w:id="418" w:name="_Toc487632705"/>
      <w:bookmarkStart w:id="419" w:name="_Toc407135208"/>
      <w:r>
        <w:rPr>
          <w:rFonts w:hint="eastAsia" w:ascii="宋体" w:hAnsi="宋体" w:eastAsia="宋体" w:cs="宋体"/>
          <w:color w:val="auto"/>
          <w:highlight w:val="none"/>
        </w:rPr>
        <w:t>3</w:t>
      </w:r>
      <w:bookmarkStart w:id="420" w:name="_Toc296346659"/>
      <w:bookmarkStart w:id="421" w:name="_Toc292559868"/>
      <w:bookmarkStart w:id="422" w:name="_Toc297120458"/>
      <w:bookmarkStart w:id="423" w:name="_Toc296891198"/>
      <w:bookmarkStart w:id="424" w:name="_Toc292559363"/>
      <w:bookmarkStart w:id="425" w:name="_Toc296347157"/>
      <w:bookmarkStart w:id="426" w:name="_Toc296944497"/>
      <w:bookmarkStart w:id="427" w:name="_Toc296890986"/>
      <w:bookmarkStart w:id="428" w:name="_Toc296503158"/>
      <w:bookmarkStart w:id="429" w:name="_Toc297048344"/>
      <w:r>
        <w:rPr>
          <w:rFonts w:hint="eastAsia" w:ascii="宋体" w:hAnsi="宋体" w:eastAsia="宋体" w:cs="宋体"/>
          <w:color w:val="auto"/>
          <w:highlight w:val="none"/>
        </w:rPr>
        <w:t>. 承包人</w:t>
      </w:r>
      <w:bookmarkEnd w:id="414"/>
      <w:bookmarkEnd w:id="415"/>
      <w:bookmarkEnd w:id="416"/>
      <w:bookmarkEnd w:id="417"/>
      <w:bookmarkEnd w:id="418"/>
      <w:bookmarkEnd w:id="419"/>
    </w:p>
    <w:bookmarkEnd w:id="420"/>
    <w:bookmarkEnd w:id="421"/>
    <w:bookmarkEnd w:id="422"/>
    <w:bookmarkEnd w:id="423"/>
    <w:bookmarkEnd w:id="424"/>
    <w:bookmarkEnd w:id="425"/>
    <w:bookmarkEnd w:id="426"/>
    <w:bookmarkEnd w:id="427"/>
    <w:bookmarkEnd w:id="428"/>
    <w:bookmarkEnd w:id="429"/>
    <w:p w14:paraId="433262FB">
      <w:pPr>
        <w:pStyle w:val="5"/>
        <w:rPr>
          <w:rFonts w:hint="eastAsia" w:ascii="宋体" w:hAnsi="宋体" w:eastAsia="宋体" w:cs="宋体"/>
          <w:color w:val="auto"/>
          <w:highlight w:val="none"/>
        </w:rPr>
      </w:pPr>
      <w:bookmarkStart w:id="430" w:name="_Toc389065273"/>
      <w:bookmarkStart w:id="431" w:name="_Toc373227707"/>
      <w:bookmarkStart w:id="432" w:name="_Toc373478354"/>
      <w:bookmarkStart w:id="433" w:name="_Toc407135209"/>
      <w:bookmarkStart w:id="434" w:name="_Toc487632706"/>
      <w:r>
        <w:rPr>
          <w:rFonts w:hint="eastAsia" w:ascii="宋体" w:hAnsi="宋体" w:eastAsia="宋体" w:cs="宋体"/>
          <w:color w:val="auto"/>
          <w:highlight w:val="none"/>
        </w:rPr>
        <w:t>3.1 承包人的一般义务</w:t>
      </w:r>
      <w:bookmarkEnd w:id="430"/>
      <w:bookmarkEnd w:id="431"/>
      <w:bookmarkEnd w:id="432"/>
      <w:bookmarkEnd w:id="433"/>
      <w:bookmarkEnd w:id="434"/>
    </w:p>
    <w:p w14:paraId="02071D1B">
      <w:pPr>
        <w:spacing w:line="360" w:lineRule="auto"/>
        <w:ind w:firstLine="420" w:firstLineChars="200"/>
        <w:jc w:val="left"/>
        <w:rPr>
          <w:rFonts w:hint="eastAsia" w:ascii="宋体" w:hAnsi="宋体" w:eastAsia="宋体" w:cs="宋体"/>
          <w:color w:val="auto"/>
          <w:highlight w:val="none"/>
          <w:u w:val="single"/>
        </w:rPr>
      </w:pPr>
      <w:bookmarkStart w:id="435" w:name="_Toc373227708"/>
      <w:bookmarkStart w:id="436" w:name="_Toc407135210"/>
      <w:bookmarkStart w:id="437" w:name="_Toc487632707"/>
      <w:bookmarkStart w:id="438" w:name="_Toc389065274"/>
      <w:bookmarkStart w:id="439" w:name="_Toc373478355"/>
      <w:r>
        <w:rPr>
          <w:rFonts w:hint="eastAsia" w:ascii="宋体" w:hAnsi="宋体" w:eastAsia="宋体" w:cs="宋体"/>
          <w:color w:val="auto"/>
          <w:highlight w:val="none"/>
          <w:u w:val="single"/>
        </w:rPr>
        <w:t xml:space="preserve">按照现行的建设工程文件归档规范，符合竣工验收要求的竣工图、施工管理资料、施工技术资料、检验（测）资料、评定（价）资料及国家、地方规定的其他资料  </w:t>
      </w:r>
      <w:r>
        <w:rPr>
          <w:rFonts w:hint="eastAsia" w:ascii="宋体" w:hAnsi="宋体" w:eastAsia="宋体" w:cs="宋体"/>
          <w:color w:val="auto"/>
          <w:highlight w:val="none"/>
        </w:rPr>
        <w:t>。</w:t>
      </w:r>
    </w:p>
    <w:p w14:paraId="1ABC9FA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5套       </w:t>
      </w:r>
      <w:r>
        <w:rPr>
          <w:rFonts w:hint="eastAsia" w:ascii="宋体" w:hAnsi="宋体" w:eastAsia="宋体" w:cs="宋体"/>
          <w:color w:val="auto"/>
          <w:highlight w:val="none"/>
        </w:rPr>
        <w:t>。</w:t>
      </w:r>
    </w:p>
    <w:p w14:paraId="2EF119D1">
      <w:pPr>
        <w:spacing w:line="360" w:lineRule="auto"/>
        <w:ind w:left="424" w:leftChars="202"/>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承包人承担  </w:t>
      </w:r>
      <w:r>
        <w:rPr>
          <w:rFonts w:hint="eastAsia" w:ascii="宋体" w:hAnsi="宋体" w:eastAsia="宋体" w:cs="宋体"/>
          <w:color w:val="auto"/>
          <w:highlight w:val="none"/>
        </w:rPr>
        <w:t>。</w:t>
      </w:r>
    </w:p>
    <w:p w14:paraId="35C38ECB">
      <w:pPr>
        <w:spacing w:line="360" w:lineRule="auto"/>
        <w:ind w:left="424" w:leftChars="202"/>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工程竣工验收合格后7日内  </w:t>
      </w:r>
      <w:r>
        <w:rPr>
          <w:rFonts w:hint="eastAsia" w:ascii="宋体" w:hAnsi="宋体" w:eastAsia="宋体" w:cs="宋体"/>
          <w:color w:val="auto"/>
          <w:highlight w:val="none"/>
        </w:rPr>
        <w:t>。</w:t>
      </w:r>
    </w:p>
    <w:p w14:paraId="480F98C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 xml:space="preserve">   纸质4套，电子扫描件文档1套  </w:t>
      </w:r>
      <w:r>
        <w:rPr>
          <w:rFonts w:hint="eastAsia" w:ascii="宋体" w:hAnsi="宋体" w:eastAsia="宋体" w:cs="宋体"/>
          <w:color w:val="auto"/>
          <w:highlight w:val="none"/>
        </w:rPr>
        <w:t>。</w:t>
      </w:r>
    </w:p>
    <w:p w14:paraId="7C956EEC">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kern w:val="0"/>
          <w:highlight w:val="none"/>
          <w:u w:val="single"/>
        </w:rPr>
        <w:t xml:space="preserve">   严格执行建筑节能相关法律法规，在施工过程中节约资源，杜绝浪费     </w:t>
      </w:r>
      <w:r>
        <w:rPr>
          <w:rFonts w:hint="eastAsia" w:ascii="宋体" w:hAnsi="宋体" w:eastAsia="宋体" w:cs="宋体"/>
          <w:color w:val="auto"/>
          <w:kern w:val="0"/>
          <w:highlight w:val="none"/>
        </w:rPr>
        <w:t>。</w:t>
      </w:r>
    </w:p>
    <w:p w14:paraId="1147C224">
      <w:pPr>
        <w:pStyle w:val="5"/>
        <w:rPr>
          <w:rFonts w:hint="eastAsia" w:ascii="宋体" w:hAnsi="宋体" w:eastAsia="宋体" w:cs="宋体"/>
          <w:color w:val="auto"/>
          <w:highlight w:val="none"/>
        </w:rPr>
      </w:pPr>
      <w:r>
        <w:rPr>
          <w:rFonts w:hint="eastAsia" w:ascii="宋体" w:hAnsi="宋体" w:eastAsia="宋体" w:cs="宋体"/>
          <w:color w:val="auto"/>
          <w:highlight w:val="none"/>
        </w:rPr>
        <w:t>3.2 项目经理</w:t>
      </w:r>
      <w:bookmarkEnd w:id="435"/>
      <w:bookmarkEnd w:id="436"/>
      <w:bookmarkEnd w:id="437"/>
      <w:bookmarkEnd w:id="438"/>
      <w:bookmarkEnd w:id="439"/>
    </w:p>
    <w:p w14:paraId="5AB8EF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047B3F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7AB9E2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04C21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45B58C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1CB347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1BE25F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1B9F4C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3B91CB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4FE7A6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23E55CB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承包人对项目经理的授权范围如下：  </w:t>
      </w:r>
      <w:r>
        <w:rPr>
          <w:rFonts w:hint="eastAsia" w:ascii="宋体" w:hAnsi="宋体" w:eastAsia="宋体" w:cs="宋体"/>
          <w:color w:val="auto"/>
          <w:highlight w:val="none"/>
          <w:u w:val="single"/>
        </w:rPr>
        <w:t>项目经理经承包人授权后代表承包人负责履行合同，但是下列事项必须经承包人同意，并加盖承包人单位公章方为有效：</w:t>
      </w:r>
    </w:p>
    <w:p w14:paraId="2868189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1）与本工程相关的任何补充协议的签订；</w:t>
      </w:r>
    </w:p>
    <w:p w14:paraId="6341E75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2）与本工程相关的任何分包合同、采购合同、聘任合同的签订：</w:t>
      </w:r>
    </w:p>
    <w:p w14:paraId="11660200">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3）同意涉及合同价款变化超过1万元或合同工期变化超过3天的变更指示；</w:t>
      </w:r>
    </w:p>
    <w:p w14:paraId="79C59C82">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4）进度款支付申请；</w:t>
      </w:r>
    </w:p>
    <w:p w14:paraId="7C68FD99">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5）竣工验收申请；</w:t>
      </w:r>
    </w:p>
    <w:p w14:paraId="5E8928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6）最终结清申请单 </w:t>
      </w:r>
      <w:r>
        <w:rPr>
          <w:rFonts w:hint="eastAsia" w:ascii="宋体" w:hAnsi="宋体" w:eastAsia="宋体" w:cs="宋体"/>
          <w:color w:val="auto"/>
          <w:highlight w:val="none"/>
        </w:rPr>
        <w:t>。</w:t>
      </w:r>
    </w:p>
    <w:p w14:paraId="672E1B76">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关于项目经理在施工现场的时间要求：</w:t>
      </w:r>
      <w:r>
        <w:rPr>
          <w:rFonts w:hint="eastAsia" w:ascii="宋体" w:hAnsi="宋体" w:eastAsia="宋体" w:cs="宋体"/>
          <w:color w:val="auto"/>
          <w:highlight w:val="none"/>
          <w:u w:val="single"/>
        </w:rPr>
        <w:t xml:space="preserve"> 22天  </w:t>
      </w:r>
      <w:r>
        <w:rPr>
          <w:rFonts w:hint="eastAsia" w:ascii="宋体" w:hAnsi="宋体" w:eastAsia="宋体" w:cs="宋体"/>
          <w:color w:val="auto"/>
          <w:highlight w:val="none"/>
        </w:rPr>
        <w:t>。</w:t>
      </w:r>
    </w:p>
    <w:p w14:paraId="4993AF9A">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3.2.2 </w:t>
      </w: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监理人限期承包人在收到提交要求后3日内补交，并承担违约金1000元；3日内不能补交的，发包人有权要求承包人更换项目经理，并承担违约金10000元。由此增加的费用和（或）延误的工期由承包人承担   </w:t>
      </w:r>
      <w:r>
        <w:rPr>
          <w:rFonts w:hint="eastAsia" w:ascii="宋体" w:hAnsi="宋体" w:eastAsia="宋体" w:cs="宋体"/>
          <w:color w:val="auto"/>
          <w:highlight w:val="none"/>
        </w:rPr>
        <w:t>。</w:t>
      </w:r>
    </w:p>
    <w:p w14:paraId="70C2372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eastAsia="宋体" w:cs="宋体"/>
          <w:color w:val="auto"/>
          <w:highlight w:val="none"/>
        </w:rPr>
        <w:t>。</w:t>
      </w:r>
    </w:p>
    <w:p w14:paraId="08F65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承包人项目经理必须与承包人投标时所承诺的人员一致，并在  （开工日期）  前到任。在监理人向承包人颁发    （竣工证明材料名称）    前，项目经理不得同时兼任其他任何项目的项目经理</w:t>
      </w:r>
      <w:r>
        <w:rPr>
          <w:rFonts w:hint="eastAsia" w:ascii="宋体" w:hAnsi="宋体" w:eastAsia="宋体" w:cs="宋体"/>
          <w:color w:val="auto"/>
          <w:kern w:val="0"/>
          <w:highlight w:val="none"/>
          <w:u w:val="single"/>
        </w:rPr>
        <w:t>（符合桂建管</w:t>
      </w:r>
      <w:r>
        <w:rPr>
          <w:rFonts w:hint="eastAsia" w:ascii="宋体" w:hAnsi="宋体" w:eastAsia="宋体" w:cs="宋体"/>
          <w:color w:val="auto"/>
          <w:highlight w:val="none"/>
          <w:u w:val="single"/>
        </w:rPr>
        <w:t>﹝2013﹞</w:t>
      </w:r>
      <w:r>
        <w:rPr>
          <w:rFonts w:hint="eastAsia" w:ascii="宋体" w:hAnsi="宋体" w:eastAsia="宋体" w:cs="宋体"/>
          <w:color w:val="auto"/>
          <w:kern w:val="0"/>
          <w:highlight w:val="none"/>
          <w:u w:val="single"/>
        </w:rPr>
        <w:t>17号和</w:t>
      </w:r>
      <w:r>
        <w:rPr>
          <w:rFonts w:hint="eastAsia" w:ascii="宋体" w:hAnsi="宋体" w:eastAsia="宋体" w:cs="宋体"/>
          <w:color w:val="auto"/>
          <w:highlight w:val="none"/>
          <w:u w:val="single"/>
        </w:rPr>
        <w:t>桂建管﹝2014﹞25号</w:t>
      </w:r>
      <w:r>
        <w:rPr>
          <w:rFonts w:hint="eastAsia" w:ascii="宋体" w:hAnsi="宋体" w:eastAsia="宋体" w:cs="宋体"/>
          <w:color w:val="auto"/>
          <w:kern w:val="0"/>
          <w:highlight w:val="none"/>
          <w:u w:val="single"/>
        </w:rPr>
        <w:t>文除外）</w:t>
      </w:r>
      <w:r>
        <w:rPr>
          <w:rFonts w:hint="eastAsia" w:ascii="宋体" w:hAnsi="宋体" w:eastAsia="宋体" w:cs="宋体"/>
          <w:color w:val="auto"/>
          <w:highlight w:val="none"/>
          <w:u w:val="single"/>
        </w:rPr>
        <w:t>。未经发包人书面同意，承包人擅自更换项目经理的视为违约，违约金处 3000元/人•次（人民币）</w:t>
      </w:r>
      <w:r>
        <w:rPr>
          <w:rFonts w:hint="eastAsia" w:ascii="宋体" w:hAnsi="宋体" w:eastAsia="宋体" w:cs="宋体"/>
          <w:color w:val="auto"/>
          <w:highlight w:val="none"/>
        </w:rPr>
        <w:t>。</w:t>
      </w:r>
    </w:p>
    <w:p w14:paraId="41DC86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 3000元/人•次（人民币）</w:t>
      </w:r>
      <w:r>
        <w:rPr>
          <w:rFonts w:hint="eastAsia" w:ascii="宋体" w:hAnsi="宋体" w:eastAsia="宋体" w:cs="宋体"/>
          <w:color w:val="auto"/>
          <w:highlight w:val="none"/>
        </w:rPr>
        <w:t>。</w:t>
      </w:r>
    </w:p>
    <w:p w14:paraId="3F0CD393">
      <w:pPr>
        <w:pStyle w:val="5"/>
        <w:rPr>
          <w:rFonts w:hint="eastAsia" w:ascii="宋体" w:hAnsi="宋体" w:eastAsia="宋体" w:cs="宋体"/>
          <w:color w:val="auto"/>
          <w:highlight w:val="none"/>
        </w:rPr>
      </w:pPr>
      <w:bookmarkStart w:id="440" w:name="_Toc373227709"/>
      <w:bookmarkStart w:id="441" w:name="_Toc487632708"/>
      <w:bookmarkStart w:id="442" w:name="_Toc407135211"/>
      <w:bookmarkStart w:id="443" w:name="_Toc389065275"/>
      <w:bookmarkStart w:id="444" w:name="_Toc373478356"/>
      <w:r>
        <w:rPr>
          <w:rFonts w:hint="eastAsia" w:ascii="宋体" w:hAnsi="宋体" w:eastAsia="宋体" w:cs="宋体"/>
          <w:color w:val="auto"/>
          <w:highlight w:val="none"/>
        </w:rPr>
        <w:t>3.3 承包人人员</w:t>
      </w:r>
      <w:bookmarkEnd w:id="440"/>
      <w:bookmarkEnd w:id="441"/>
      <w:bookmarkEnd w:id="442"/>
      <w:bookmarkEnd w:id="443"/>
      <w:bookmarkEnd w:id="444"/>
    </w:p>
    <w:p w14:paraId="46ABD8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承包人提交项目管理机构及施工现场管理人员安排报告（格式见合同附件3）的期限：</w:t>
      </w:r>
    </w:p>
    <w:p w14:paraId="28F6CA6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接到开工通知后7天内    </w:t>
      </w:r>
      <w:r>
        <w:rPr>
          <w:rFonts w:hint="eastAsia" w:ascii="宋体" w:hAnsi="宋体" w:eastAsia="宋体" w:cs="宋体"/>
          <w:color w:val="auto"/>
          <w:highlight w:val="none"/>
        </w:rPr>
        <w:t>。</w:t>
      </w:r>
    </w:p>
    <w:p w14:paraId="598C8B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 1000  元/人•次（人民币）；专业工程师500元/人•次（人民币）</w:t>
      </w:r>
      <w:r>
        <w:rPr>
          <w:rFonts w:hint="eastAsia" w:ascii="宋体" w:hAnsi="宋体" w:eastAsia="宋体" w:cs="宋体"/>
          <w:color w:val="auto"/>
          <w:highlight w:val="none"/>
        </w:rPr>
        <w:t>。</w:t>
      </w:r>
    </w:p>
    <w:p w14:paraId="657A2DB1">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3.3.3 承包人主要施工管理人员离开施工现场的批准要求：</w:t>
      </w: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highlight w:val="none"/>
        </w:rPr>
        <w:t>。</w:t>
      </w:r>
    </w:p>
    <w:p w14:paraId="670719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3.3.4 承包人擅自更换主要施工管理人员的违约责任：</w:t>
      </w:r>
      <w:r>
        <w:rPr>
          <w:rFonts w:hint="eastAsia" w:ascii="宋体" w:hAnsi="宋体" w:eastAsia="宋体" w:cs="宋体"/>
          <w:color w:val="auto"/>
          <w:highlight w:val="none"/>
          <w:u w:val="single"/>
        </w:rPr>
        <w:t>项目技术负责人、专职安全员及其承诺的其它在场管理人员未经发包人书面同意不准擅自更换，擅自更换项目技术负责人处 1000 元/人•次（人民币）违约金；擅自更换专职安全员处500元/人•次（人民币）违约金；擅自更换其它在场管理人员处500元/人•次（人民币）违约金</w:t>
      </w:r>
      <w:r>
        <w:rPr>
          <w:rFonts w:hint="eastAsia" w:ascii="宋体" w:hAnsi="宋体" w:eastAsia="宋体" w:cs="宋体"/>
          <w:color w:val="auto"/>
          <w:highlight w:val="none"/>
        </w:rPr>
        <w:t>。</w:t>
      </w:r>
    </w:p>
    <w:p w14:paraId="3A543F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  3000  元/人•次（人民币）；未经发包人同意，专职安全员擅自离岗的，视为承包人违约，发包人有权处违约金1000元/人•次（人民币）；其它在场管理人员擅自离岗的，视为承包人违约，发包人有权处违约金1000元/人•次（人民币）</w:t>
      </w:r>
      <w:r>
        <w:rPr>
          <w:rFonts w:hint="eastAsia" w:ascii="宋体" w:hAnsi="宋体" w:eastAsia="宋体" w:cs="宋体"/>
          <w:color w:val="auto"/>
          <w:highlight w:val="none"/>
        </w:rPr>
        <w:t>。</w:t>
      </w:r>
    </w:p>
    <w:p w14:paraId="4D1CAF48">
      <w:pPr>
        <w:pStyle w:val="5"/>
        <w:rPr>
          <w:rFonts w:hint="eastAsia" w:ascii="宋体" w:hAnsi="宋体" w:eastAsia="宋体" w:cs="宋体"/>
          <w:color w:val="auto"/>
          <w:highlight w:val="none"/>
        </w:rPr>
      </w:pPr>
      <w:bookmarkStart w:id="445" w:name="_Toc373227710"/>
      <w:bookmarkStart w:id="446" w:name="_Toc407135212"/>
      <w:bookmarkStart w:id="447" w:name="_Toc373478357"/>
      <w:bookmarkStart w:id="448" w:name="_Toc487632709"/>
      <w:bookmarkStart w:id="449" w:name="_Toc389065276"/>
      <w:r>
        <w:rPr>
          <w:rFonts w:hint="eastAsia" w:ascii="宋体" w:hAnsi="宋体" w:eastAsia="宋体" w:cs="宋体"/>
          <w:color w:val="auto"/>
          <w:highlight w:val="none"/>
        </w:rPr>
        <w:t>3</w:t>
      </w:r>
      <w:bookmarkStart w:id="450" w:name="_Toc304295523"/>
      <w:bookmarkStart w:id="451" w:name="_Toc303539102"/>
      <w:bookmarkStart w:id="452" w:name="_Toc297048345"/>
      <w:bookmarkStart w:id="453" w:name="_Toc296890987"/>
      <w:bookmarkStart w:id="454" w:name="_Toc296503159"/>
      <w:bookmarkStart w:id="455" w:name="_Toc297123492"/>
      <w:bookmarkStart w:id="456" w:name="_Toc312677988"/>
      <w:bookmarkStart w:id="457" w:name="_Toc292559364"/>
      <w:bookmarkStart w:id="458" w:name="_Toc297120459"/>
      <w:bookmarkStart w:id="459" w:name="_Toc296347158"/>
      <w:bookmarkStart w:id="460" w:name="_Toc297216151"/>
      <w:bookmarkStart w:id="461" w:name="_Toc292559869"/>
      <w:bookmarkStart w:id="462" w:name="_Toc296944498"/>
      <w:bookmarkStart w:id="463" w:name="_Toc296891199"/>
      <w:bookmarkStart w:id="464" w:name="_Toc296346660"/>
      <w:bookmarkStart w:id="465" w:name="_Toc300934945"/>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分包</w:t>
      </w:r>
      <w:bookmarkEnd w:id="445"/>
      <w:bookmarkEnd w:id="446"/>
      <w:bookmarkEnd w:id="447"/>
      <w:bookmarkEnd w:id="448"/>
      <w:bookmarkEnd w:id="449"/>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14A681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bookmarkStart w:id="466" w:name="_Toc296347159"/>
      <w:bookmarkStart w:id="467" w:name="_Toc296890988"/>
      <w:bookmarkStart w:id="468" w:name="_Toc292559870"/>
      <w:bookmarkStart w:id="469" w:name="_Toc297216152"/>
      <w:bookmarkStart w:id="470" w:name="_Toc296346661"/>
      <w:bookmarkStart w:id="471" w:name="_Toc292559365"/>
      <w:bookmarkStart w:id="472" w:name="_Toc304295524"/>
      <w:bookmarkStart w:id="473" w:name="_Toc312677989"/>
      <w:bookmarkStart w:id="474" w:name="_Toc296944499"/>
      <w:bookmarkStart w:id="475" w:name="_Toc318581158"/>
      <w:bookmarkStart w:id="476" w:name="_Toc297123493"/>
      <w:bookmarkStart w:id="477" w:name="_Toc300934946"/>
      <w:bookmarkStart w:id="478" w:name="_Toc297120460"/>
      <w:bookmarkStart w:id="479" w:name="_Toc296891200"/>
      <w:bookmarkStart w:id="480" w:name="_Toc297048346"/>
      <w:bookmarkStart w:id="481" w:name="_Toc296503160"/>
      <w:bookmarkStart w:id="482" w:name="_Toc303539103"/>
      <w:r>
        <w:rPr>
          <w:rFonts w:hint="eastAsia" w:ascii="宋体" w:hAnsi="宋体" w:eastAsia="宋体" w:cs="宋体"/>
          <w:color w:val="auto"/>
          <w:highlight w:val="none"/>
        </w:rPr>
        <w:t>.4.1 分包的一般约定</w:t>
      </w:r>
    </w:p>
    <w:p w14:paraId="7ECD6F4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color w:val="auto"/>
          <w:highlight w:val="none"/>
          <w:u w:val="single"/>
        </w:rPr>
        <w:t xml:space="preserve">   本工程不允许分包、转包     </w:t>
      </w:r>
      <w:r>
        <w:rPr>
          <w:rFonts w:hint="eastAsia" w:ascii="宋体" w:hAnsi="宋体" w:eastAsia="宋体" w:cs="宋体"/>
          <w:color w:val="auto"/>
          <w:highlight w:val="none"/>
        </w:rPr>
        <w:t>。</w:t>
      </w:r>
    </w:p>
    <w:p w14:paraId="53CDDD9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主体结构、关键性工作的范围：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1B855D1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bookmarkStart w:id="483" w:name="_Toc318581159"/>
      <w:bookmarkStart w:id="484" w:name="_Toc312677990"/>
      <w:r>
        <w:rPr>
          <w:rFonts w:hint="eastAsia" w:ascii="宋体" w:hAnsi="宋体" w:eastAsia="宋体" w:cs="宋体"/>
          <w:color w:val="auto"/>
          <w:highlight w:val="none"/>
        </w:rPr>
        <w:t>.4.2 分包的确定</w:t>
      </w:r>
    </w:p>
    <w:p w14:paraId="47F1843B">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189830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其他关于分包的约定：</w:t>
      </w:r>
    </w:p>
    <w:p w14:paraId="2C3C9E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5A838381">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14:paraId="0C0024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w:t>
      </w:r>
      <w:r>
        <w:rPr>
          <w:rFonts w:hint="eastAsia" w:ascii="宋体" w:hAnsi="宋体" w:cs="宋体"/>
          <w:color w:val="auto"/>
          <w:highlight w:val="none"/>
          <w:lang w:eastAsia="zh-CN"/>
        </w:rPr>
        <w:t>）</w:t>
      </w:r>
      <w:r>
        <w:rPr>
          <w:rFonts w:hint="eastAsia" w:ascii="宋体" w:hAnsi="宋体" w:eastAsia="宋体" w:cs="宋体"/>
          <w:color w:val="auto"/>
          <w:highlight w:val="none"/>
        </w:rPr>
        <w:t>延误的工期由发包人承担。</w:t>
      </w:r>
    </w:p>
    <w:p w14:paraId="03407652">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（4）承包人有以下情况之一者，发包人有权解除合同，并视情况扣除其履约保证金：</w:t>
      </w:r>
    </w:p>
    <w:p w14:paraId="3EFE2E5C">
      <w:pPr>
        <w:pStyle w:val="19"/>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①个人承包工程，包括本人单位及外单位人员承包，发包人不承认其个人拥有任何资质等级及营业许可资格。没收全部履约保证金。</w:t>
      </w:r>
    </w:p>
    <w:p w14:paraId="3490C89B">
      <w:pPr>
        <w:pStyle w:val="19"/>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②几个人联合承包工程，就地组织暗分包队伍，不具备完成本工程的技术、机械能力，被发包人判定为没有能力履行的承包人。没收全部履约保证金。</w:t>
      </w:r>
    </w:p>
    <w:p w14:paraId="7BC23C61">
      <w:pPr>
        <w:pStyle w:val="19"/>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③就地转包全部的工程，以谋取高额转让费、管理费的承包人。没收全部履约保证金。</w:t>
      </w:r>
    </w:p>
    <w:p w14:paraId="76D9131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51510D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3.4.3 分包合同价款</w:t>
      </w:r>
    </w:p>
    <w:bookmarkEnd w:id="483"/>
    <w:bookmarkEnd w:id="484"/>
    <w:p w14:paraId="5A9E6478">
      <w:pPr>
        <w:spacing w:line="360" w:lineRule="auto"/>
        <w:ind w:firstLine="420" w:firstLineChars="200"/>
        <w:rPr>
          <w:rFonts w:hint="eastAsia" w:ascii="宋体" w:hAnsi="宋体" w:eastAsia="宋体" w:cs="宋体"/>
          <w:color w:val="auto"/>
          <w:highlight w:val="none"/>
        </w:rPr>
      </w:pPr>
      <w:bookmarkStart w:id="485" w:name="_Toc373227711"/>
      <w:bookmarkStart w:id="486" w:name="_Toc389065277"/>
      <w:bookmarkStart w:id="487" w:name="_Toc373478358"/>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5A6E3B6">
      <w:pPr>
        <w:pStyle w:val="5"/>
        <w:rPr>
          <w:rFonts w:hint="eastAsia" w:ascii="宋体" w:hAnsi="宋体" w:eastAsia="宋体" w:cs="宋体"/>
          <w:color w:val="auto"/>
          <w:highlight w:val="none"/>
        </w:rPr>
      </w:pPr>
      <w:bookmarkStart w:id="488" w:name="_Toc487632710"/>
      <w:bookmarkStart w:id="489" w:name="_Toc407135213"/>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 xml:space="preserve">5 </w:t>
      </w:r>
      <w:r>
        <w:rPr>
          <w:rFonts w:hint="eastAsia" w:ascii="宋体" w:hAnsi="宋体" w:eastAsia="宋体" w:cs="宋体"/>
          <w:color w:val="auto"/>
          <w:highlight w:val="none"/>
        </w:rPr>
        <w:t>工程照管与成品、半成品保护</w:t>
      </w:r>
      <w:bookmarkEnd w:id="485"/>
      <w:bookmarkEnd w:id="486"/>
      <w:bookmarkEnd w:id="487"/>
      <w:bookmarkEnd w:id="488"/>
      <w:bookmarkEnd w:id="489"/>
    </w:p>
    <w:p w14:paraId="761BBDF6">
      <w:pPr>
        <w:spacing w:line="360" w:lineRule="auto"/>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  从合同签订之日起至竣工验收合格并移交使用方接管之日止，期间所发生的半成品、成品损坏一切责任由承包人负责修复至设计要求    </w:t>
      </w:r>
      <w:r>
        <w:rPr>
          <w:rFonts w:hint="eastAsia" w:ascii="宋体" w:hAnsi="宋体" w:eastAsia="宋体" w:cs="宋体"/>
          <w:color w:val="auto"/>
          <w:kern w:val="0"/>
          <w:highlight w:val="none"/>
        </w:rPr>
        <w:t>。</w:t>
      </w:r>
    </w:p>
    <w:p w14:paraId="6DA4F5AF">
      <w:pPr>
        <w:pStyle w:val="5"/>
        <w:rPr>
          <w:rFonts w:hint="eastAsia" w:ascii="宋体" w:hAnsi="宋体" w:eastAsia="宋体" w:cs="宋体"/>
          <w:color w:val="auto"/>
          <w:highlight w:val="none"/>
          <w:lang w:eastAsia="zh-CN"/>
        </w:rPr>
      </w:pPr>
      <w:bookmarkStart w:id="490" w:name="_Toc373478359"/>
      <w:bookmarkStart w:id="491" w:name="_Toc373227712"/>
      <w:bookmarkStart w:id="492" w:name="_Toc389065278"/>
      <w:bookmarkStart w:id="493" w:name="_Toc487632711"/>
      <w:bookmarkStart w:id="494" w:name="_Toc407135214"/>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履约</w:t>
      </w:r>
      <w:bookmarkEnd w:id="490"/>
      <w:bookmarkEnd w:id="491"/>
      <w:bookmarkEnd w:id="492"/>
      <w:r>
        <w:rPr>
          <w:rFonts w:hint="eastAsia" w:ascii="宋体" w:hAnsi="宋体" w:eastAsia="宋体" w:cs="宋体"/>
          <w:color w:val="auto"/>
          <w:highlight w:val="none"/>
        </w:rPr>
        <w:t>保证金</w:t>
      </w:r>
      <w:bookmarkEnd w:id="493"/>
      <w:bookmarkEnd w:id="494"/>
      <w:r>
        <w:rPr>
          <w:rFonts w:hint="eastAsia" w:ascii="宋体" w:hAnsi="宋体" w:cs="宋体"/>
          <w:color w:val="auto"/>
          <w:highlight w:val="none"/>
          <w:lang w:eastAsia="zh-CN"/>
        </w:rPr>
        <w:t>（</w:t>
      </w:r>
      <w:r>
        <w:rPr>
          <w:rFonts w:hint="eastAsia" w:ascii="宋体" w:hAnsi="宋体" w:cs="宋体"/>
          <w:color w:val="auto"/>
          <w:highlight w:val="none"/>
          <w:lang w:val="en-US" w:eastAsia="zh-CN"/>
        </w:rPr>
        <w:t>如需要</w:t>
      </w:r>
      <w:r>
        <w:rPr>
          <w:rFonts w:hint="eastAsia" w:ascii="宋体" w:hAnsi="宋体" w:cs="宋体"/>
          <w:color w:val="auto"/>
          <w:highlight w:val="none"/>
          <w:lang w:eastAsia="zh-CN"/>
        </w:rPr>
        <w:t>）</w:t>
      </w:r>
    </w:p>
    <w:p w14:paraId="0E97301B">
      <w:pPr>
        <w:spacing w:line="360" w:lineRule="auto"/>
        <w:ind w:firstLine="420" w:firstLineChars="200"/>
        <w:jc w:val="left"/>
        <w:rPr>
          <w:rFonts w:hint="eastAsia" w:ascii="宋体" w:hAnsi="宋体" w:eastAsia="宋体" w:cs="宋体"/>
          <w:color w:val="auto"/>
          <w:highlight w:val="none"/>
        </w:rPr>
      </w:pPr>
      <w:bookmarkStart w:id="495" w:name="_Toc351203636"/>
      <w:bookmarkStart w:id="496" w:name="_Toc373478360"/>
      <w:bookmarkStart w:id="497" w:name="_Toc389065279"/>
      <w:bookmarkStart w:id="498" w:name="_Toc373227713"/>
      <w:r>
        <w:rPr>
          <w:rFonts w:hint="eastAsia" w:ascii="宋体" w:hAnsi="宋体" w:eastAsia="宋体" w:cs="宋体"/>
          <w:color w:val="auto"/>
          <w:highlight w:val="none"/>
        </w:rPr>
        <w:t>承包人提供履约担保的形式、金额及期限的：</w:t>
      </w:r>
      <w:r>
        <w:rPr>
          <w:rFonts w:hint="eastAsia" w:ascii="宋体" w:hAnsi="宋体" w:eastAsia="宋体" w:cs="宋体"/>
          <w:color w:val="auto"/>
          <w:highlight w:val="none"/>
          <w:u w:val="single"/>
        </w:rPr>
        <w:t>履约保证金由</w:t>
      </w:r>
      <w:r>
        <w:rPr>
          <w:rFonts w:hint="eastAsia" w:ascii="宋体" w:hAnsi="宋体" w:cs="宋体"/>
          <w:color w:val="auto"/>
          <w:highlight w:val="none"/>
          <w:u w:val="single"/>
          <w:lang w:val="en-US" w:eastAsia="zh-CN"/>
        </w:rPr>
        <w:t>承包人与采购单位签订合同时约定</w:t>
      </w:r>
      <w:r>
        <w:rPr>
          <w:rFonts w:hint="eastAsia" w:ascii="宋体" w:hAnsi="宋体" w:eastAsia="宋体" w:cs="宋体"/>
          <w:color w:val="auto"/>
          <w:highlight w:val="none"/>
          <w:u w:val="single"/>
        </w:rPr>
        <w:t>。履约担保的有效期应当自本合同生效之日起至发包人签认并由监理人向承包人出具 竣工验收意见书之日止。</w:t>
      </w:r>
    </w:p>
    <w:p w14:paraId="22801E19">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工程竣工验收合格并对验收发现的问题完成整改后的7个日历天内，发包人同意退付履约保证金的，承包人凭《履约保证金退付确认函》到</w:t>
      </w:r>
      <w:r>
        <w:rPr>
          <w:rFonts w:hint="eastAsia" w:ascii="宋体" w:hAnsi="宋体" w:cs="宋体"/>
          <w:color w:val="auto"/>
          <w:highlight w:val="none"/>
          <w:u w:val="single"/>
          <w:lang w:val="en-US" w:eastAsia="zh-CN"/>
        </w:rPr>
        <w:t>采购单位</w:t>
      </w:r>
      <w:r>
        <w:rPr>
          <w:rFonts w:hint="eastAsia" w:ascii="宋体" w:hAnsi="宋体" w:eastAsia="宋体" w:cs="宋体"/>
          <w:color w:val="auto"/>
          <w:highlight w:val="none"/>
          <w:u w:val="single"/>
        </w:rPr>
        <w:t>退还履约金。</w:t>
      </w:r>
    </w:p>
    <w:p w14:paraId="45AF5330">
      <w:pPr>
        <w:pStyle w:val="4"/>
        <w:rPr>
          <w:rFonts w:hint="eastAsia" w:ascii="宋体" w:hAnsi="宋体" w:eastAsia="宋体" w:cs="宋体"/>
          <w:color w:val="auto"/>
          <w:highlight w:val="none"/>
        </w:rPr>
      </w:pPr>
      <w:bookmarkStart w:id="499" w:name="_Toc407135215"/>
      <w:bookmarkStart w:id="500" w:name="_Toc487632712"/>
      <w:r>
        <w:rPr>
          <w:rFonts w:hint="eastAsia" w:ascii="宋体" w:hAnsi="宋体" w:eastAsia="宋体" w:cs="宋体"/>
          <w:color w:val="auto"/>
          <w:highlight w:val="none"/>
        </w:rPr>
        <w:t>4</w:t>
      </w:r>
      <w:bookmarkStart w:id="501" w:name="_Toc297048348"/>
      <w:bookmarkStart w:id="502" w:name="_Toc292559366"/>
      <w:bookmarkStart w:id="503" w:name="_Toc296891202"/>
      <w:bookmarkStart w:id="504" w:name="_Toc296503162"/>
      <w:bookmarkStart w:id="505" w:name="_Toc297120462"/>
      <w:bookmarkStart w:id="506" w:name="_Toc296347161"/>
      <w:bookmarkStart w:id="507" w:name="_Toc267251413"/>
      <w:bookmarkStart w:id="508" w:name="_Toc296346663"/>
      <w:bookmarkStart w:id="509" w:name="_Toc296944501"/>
      <w:bookmarkStart w:id="510" w:name="_Toc292559871"/>
      <w:bookmarkStart w:id="511" w:name="_Toc296890990"/>
      <w:r>
        <w:rPr>
          <w:rFonts w:hint="eastAsia" w:ascii="宋体" w:hAnsi="宋体" w:eastAsia="宋体" w:cs="宋体"/>
          <w:color w:val="auto"/>
          <w:highlight w:val="none"/>
        </w:rPr>
        <w:t>. 监</w:t>
      </w:r>
      <w:bookmarkEnd w:id="501"/>
      <w:bookmarkEnd w:id="502"/>
      <w:bookmarkEnd w:id="503"/>
      <w:bookmarkEnd w:id="504"/>
      <w:bookmarkEnd w:id="505"/>
      <w:bookmarkEnd w:id="506"/>
      <w:bookmarkEnd w:id="507"/>
      <w:bookmarkEnd w:id="508"/>
      <w:bookmarkEnd w:id="509"/>
      <w:bookmarkEnd w:id="510"/>
      <w:bookmarkEnd w:id="511"/>
      <w:r>
        <w:rPr>
          <w:rFonts w:hint="eastAsia" w:ascii="宋体" w:hAnsi="宋体" w:eastAsia="宋体" w:cs="宋体"/>
          <w:color w:val="auto"/>
          <w:highlight w:val="none"/>
        </w:rPr>
        <w:t>理人</w:t>
      </w:r>
      <w:bookmarkEnd w:id="495"/>
      <w:bookmarkEnd w:id="496"/>
      <w:bookmarkEnd w:id="497"/>
      <w:bookmarkEnd w:id="498"/>
      <w:bookmarkEnd w:id="499"/>
      <w:bookmarkEnd w:id="500"/>
    </w:p>
    <w:p w14:paraId="29CCECE8">
      <w:pPr>
        <w:pStyle w:val="5"/>
        <w:rPr>
          <w:rFonts w:hint="eastAsia" w:ascii="宋体" w:hAnsi="宋体" w:eastAsia="宋体" w:cs="宋体"/>
          <w:color w:val="auto"/>
          <w:highlight w:val="none"/>
        </w:rPr>
      </w:pPr>
      <w:bookmarkStart w:id="512" w:name="_Toc373227714"/>
      <w:bookmarkStart w:id="513" w:name="_Toc373478361"/>
      <w:bookmarkStart w:id="514" w:name="_Toc407135216"/>
      <w:bookmarkStart w:id="515" w:name="_Toc487632713"/>
      <w:bookmarkStart w:id="516" w:name="_Toc389065280"/>
      <w:r>
        <w:rPr>
          <w:rFonts w:hint="eastAsia" w:ascii="宋体" w:hAnsi="宋体" w:eastAsia="宋体" w:cs="宋体"/>
          <w:color w:val="auto"/>
          <w:highlight w:val="none"/>
        </w:rPr>
        <w:t>4.1 监理人的一般规定</w:t>
      </w:r>
      <w:bookmarkEnd w:id="512"/>
      <w:bookmarkEnd w:id="513"/>
      <w:bookmarkEnd w:id="514"/>
      <w:bookmarkEnd w:id="515"/>
      <w:bookmarkEnd w:id="516"/>
    </w:p>
    <w:p w14:paraId="36C70603">
      <w:pPr>
        <w:spacing w:line="360" w:lineRule="auto"/>
        <w:ind w:firstLine="420" w:firstLineChars="200"/>
        <w:jc w:val="left"/>
        <w:rPr>
          <w:rFonts w:hint="eastAsia" w:ascii="宋体" w:hAnsi="宋体" w:eastAsia="宋体" w:cs="宋体"/>
          <w:color w:val="auto"/>
          <w:highlight w:val="none"/>
        </w:rPr>
      </w:pPr>
      <w:bookmarkStart w:id="517" w:name="_Toc389065281"/>
      <w:bookmarkStart w:id="518" w:name="_Toc407135217"/>
      <w:bookmarkStart w:id="519" w:name="_Toc373227715"/>
      <w:bookmarkStart w:id="520" w:name="_Toc373478362"/>
      <w:bookmarkStart w:id="521" w:name="_Toc487632714"/>
      <w:r>
        <w:rPr>
          <w:rFonts w:hint="eastAsia" w:ascii="宋体" w:hAnsi="宋体" w:eastAsia="宋体" w:cs="宋体"/>
          <w:color w:val="auto"/>
          <w:highlight w:val="none"/>
        </w:rPr>
        <w:t>关于监理人的监理内容：</w:t>
      </w:r>
      <w:r>
        <w:rPr>
          <w:rFonts w:hint="eastAsia" w:ascii="宋体" w:hAnsi="宋体" w:eastAsia="宋体" w:cs="宋体"/>
          <w:color w:val="auto"/>
          <w:highlight w:val="none"/>
          <w:u w:val="single"/>
        </w:rPr>
        <w:t xml:space="preserve">图纸或工程量清单范围内的全部内容（包括设计变更）  </w:t>
      </w:r>
      <w:r>
        <w:rPr>
          <w:rFonts w:hint="eastAsia" w:ascii="宋体" w:hAnsi="宋体" w:eastAsia="宋体" w:cs="宋体"/>
          <w:color w:val="auto"/>
          <w:highlight w:val="none"/>
        </w:rPr>
        <w:t>。</w:t>
      </w:r>
    </w:p>
    <w:p w14:paraId="79D8274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color w:val="auto"/>
          <w:highlight w:val="none"/>
          <w:u w:val="single"/>
        </w:rPr>
        <w:t xml:space="preserve">  按监理合同约定    </w:t>
      </w:r>
      <w:r>
        <w:rPr>
          <w:rFonts w:hint="eastAsia" w:ascii="宋体" w:hAnsi="宋体" w:eastAsia="宋体" w:cs="宋体"/>
          <w:color w:val="auto"/>
          <w:highlight w:val="none"/>
        </w:rPr>
        <w:t xml:space="preserve">。 </w:t>
      </w:r>
    </w:p>
    <w:p w14:paraId="4DCF761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highlight w:val="none"/>
          <w:u w:val="single"/>
        </w:rPr>
        <w:t xml:space="preserve">由承包人承担，承包人投标报价时综合考虑此项费用  </w:t>
      </w:r>
      <w:r>
        <w:rPr>
          <w:rFonts w:hint="eastAsia" w:ascii="宋体" w:hAnsi="宋体" w:eastAsia="宋体" w:cs="宋体"/>
          <w:color w:val="auto"/>
          <w:highlight w:val="none"/>
        </w:rPr>
        <w:t>。</w:t>
      </w:r>
    </w:p>
    <w:p w14:paraId="75389A9A">
      <w:pPr>
        <w:pStyle w:val="5"/>
        <w:rPr>
          <w:rFonts w:hint="eastAsia" w:ascii="宋体" w:hAnsi="宋体" w:eastAsia="宋体" w:cs="宋体"/>
          <w:color w:val="auto"/>
          <w:highlight w:val="none"/>
        </w:rPr>
      </w:pPr>
      <w:r>
        <w:rPr>
          <w:rFonts w:hint="eastAsia" w:ascii="宋体" w:hAnsi="宋体" w:eastAsia="宋体" w:cs="宋体"/>
          <w:color w:val="auto"/>
          <w:highlight w:val="none"/>
        </w:rPr>
        <w:t>4.2 监理人员</w:t>
      </w:r>
      <w:bookmarkEnd w:id="517"/>
      <w:bookmarkEnd w:id="518"/>
      <w:bookmarkEnd w:id="519"/>
      <w:bookmarkEnd w:id="520"/>
      <w:bookmarkEnd w:id="521"/>
    </w:p>
    <w:p w14:paraId="72FD82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19F44E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8894C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A1D5E9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632F78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D7D68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841DD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9DBDA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协助发包人做好施工现场的协调工作</w:t>
      </w:r>
      <w:r>
        <w:rPr>
          <w:rFonts w:hint="eastAsia" w:ascii="宋体" w:hAnsi="宋体" w:eastAsia="宋体" w:cs="宋体"/>
          <w:color w:val="auto"/>
          <w:highlight w:val="none"/>
        </w:rPr>
        <w:t>。</w:t>
      </w:r>
    </w:p>
    <w:p w14:paraId="31A8EF8F">
      <w:pPr>
        <w:pStyle w:val="5"/>
        <w:rPr>
          <w:rFonts w:hint="eastAsia" w:ascii="宋体" w:hAnsi="宋体" w:eastAsia="宋体" w:cs="宋体"/>
          <w:color w:val="auto"/>
          <w:highlight w:val="none"/>
        </w:rPr>
      </w:pPr>
      <w:bookmarkStart w:id="522" w:name="_Toc407135218"/>
      <w:bookmarkStart w:id="523" w:name="_Toc487632715"/>
      <w:bookmarkStart w:id="524" w:name="_Toc373478363"/>
      <w:bookmarkStart w:id="525" w:name="_Toc389065282"/>
      <w:bookmarkStart w:id="526" w:name="_Toc373227716"/>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 xml:space="preserve">3 </w:t>
      </w:r>
      <w:r>
        <w:rPr>
          <w:rFonts w:hint="eastAsia" w:ascii="宋体" w:hAnsi="宋体" w:eastAsia="宋体" w:cs="宋体"/>
          <w:color w:val="auto"/>
          <w:highlight w:val="none"/>
        </w:rPr>
        <w:t>商定或确定</w:t>
      </w:r>
      <w:bookmarkEnd w:id="522"/>
      <w:bookmarkEnd w:id="523"/>
      <w:bookmarkEnd w:id="524"/>
      <w:bookmarkEnd w:id="525"/>
      <w:bookmarkEnd w:id="526"/>
    </w:p>
    <w:p w14:paraId="1DE97852">
      <w:pPr>
        <w:spacing w:line="360" w:lineRule="auto"/>
        <w:ind w:firstLine="420" w:firstLineChars="200"/>
        <w:rPr>
          <w:rFonts w:hint="eastAsia" w:ascii="宋体" w:hAnsi="宋体" w:eastAsia="宋体" w:cs="宋体"/>
          <w:color w:val="auto"/>
          <w:highlight w:val="none"/>
        </w:rPr>
      </w:pPr>
      <w:bookmarkStart w:id="527" w:name="_Toc267251418"/>
      <w:r>
        <w:rPr>
          <w:rFonts w:hint="eastAsia" w:ascii="宋体" w:hAnsi="宋体" w:eastAsia="宋体" w:cs="宋体"/>
          <w:color w:val="auto"/>
          <w:highlight w:val="none"/>
        </w:rPr>
        <w:t>在发包人和承包人不能通过协商达成一致意见时，发包人授权监理人对以下事项进行确定：</w:t>
      </w:r>
    </w:p>
    <w:p w14:paraId="30DCDD1E">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CEC4625">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F7F80D">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022415">
      <w:pPr>
        <w:pStyle w:val="4"/>
        <w:rPr>
          <w:rFonts w:hint="eastAsia" w:ascii="宋体" w:hAnsi="宋体" w:eastAsia="宋体" w:cs="宋体"/>
          <w:color w:val="auto"/>
          <w:highlight w:val="none"/>
        </w:rPr>
      </w:pPr>
      <w:bookmarkStart w:id="528" w:name="_Toc373478364"/>
      <w:bookmarkStart w:id="529" w:name="_Toc389065283"/>
      <w:bookmarkStart w:id="530" w:name="_Toc351203637"/>
      <w:bookmarkStart w:id="531" w:name="_Toc407135219"/>
      <w:bookmarkStart w:id="532" w:name="_Toc373227717"/>
      <w:bookmarkStart w:id="533" w:name="_Toc487632716"/>
      <w:r>
        <w:rPr>
          <w:rFonts w:hint="eastAsia" w:ascii="宋体" w:hAnsi="宋体" w:eastAsia="宋体" w:cs="宋体"/>
          <w:color w:val="auto"/>
          <w:highlight w:val="none"/>
        </w:rPr>
        <w:t>5</w:t>
      </w:r>
      <w:bookmarkEnd w:id="527"/>
      <w:bookmarkStart w:id="534" w:name="_Toc297120463"/>
      <w:bookmarkStart w:id="535" w:name="_Toc296891203"/>
      <w:bookmarkStart w:id="536" w:name="_Toc296346664"/>
      <w:bookmarkStart w:id="537" w:name="_Toc292559872"/>
      <w:bookmarkStart w:id="538" w:name="_Toc296347162"/>
      <w:bookmarkStart w:id="539" w:name="_Toc296944502"/>
      <w:bookmarkStart w:id="540" w:name="_Toc296890991"/>
      <w:bookmarkStart w:id="541" w:name="_Toc296503163"/>
      <w:bookmarkStart w:id="542" w:name="_Toc292559367"/>
      <w:bookmarkStart w:id="543" w:name="_Toc297048349"/>
      <w:r>
        <w:rPr>
          <w:rFonts w:hint="eastAsia" w:ascii="宋体" w:hAnsi="宋体" w:eastAsia="宋体" w:cs="宋体"/>
          <w:color w:val="auto"/>
          <w:highlight w:val="none"/>
        </w:rPr>
        <w:t>. 工程质量</w:t>
      </w:r>
      <w:bookmarkEnd w:id="528"/>
      <w:bookmarkEnd w:id="529"/>
      <w:bookmarkEnd w:id="530"/>
      <w:bookmarkEnd w:id="531"/>
      <w:bookmarkEnd w:id="532"/>
      <w:bookmarkEnd w:id="533"/>
    </w:p>
    <w:p w14:paraId="1C7F8EA2">
      <w:pPr>
        <w:pStyle w:val="5"/>
        <w:rPr>
          <w:rFonts w:hint="eastAsia" w:ascii="宋体" w:hAnsi="宋体" w:eastAsia="宋体" w:cs="宋体"/>
          <w:color w:val="auto"/>
          <w:highlight w:val="none"/>
        </w:rPr>
      </w:pPr>
      <w:bookmarkStart w:id="544" w:name="_Toc389065284"/>
      <w:bookmarkStart w:id="545" w:name="_Toc373478365"/>
      <w:bookmarkStart w:id="546" w:name="_Toc487632717"/>
      <w:bookmarkStart w:id="547" w:name="_Toc373227718"/>
      <w:bookmarkStart w:id="548" w:name="_Toc407135220"/>
      <w:r>
        <w:rPr>
          <w:rFonts w:hint="eastAsia" w:ascii="宋体" w:hAnsi="宋体" w:eastAsia="宋体" w:cs="宋体"/>
          <w:color w:val="auto"/>
          <w:highlight w:val="none"/>
        </w:rPr>
        <w:t>5.1 质量要求</w:t>
      </w:r>
      <w:bookmarkEnd w:id="544"/>
      <w:bookmarkEnd w:id="545"/>
      <w:bookmarkEnd w:id="546"/>
      <w:bookmarkEnd w:id="547"/>
      <w:bookmarkEnd w:id="548"/>
    </w:p>
    <w:p w14:paraId="40D4240B">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5</w:t>
      </w:r>
      <w:bookmarkStart w:id="549" w:name="_Toc304295527"/>
      <w:bookmarkStart w:id="550" w:name="_Toc303539106"/>
      <w:bookmarkStart w:id="551" w:name="_Toc312677997"/>
      <w:bookmarkStart w:id="552" w:name="_Toc297216155"/>
      <w:bookmarkStart w:id="553" w:name="_Toc297123496"/>
      <w:bookmarkStart w:id="554" w:name="_Toc300934949"/>
      <w:bookmarkStart w:id="555" w:name="_Toc318581164"/>
      <w:r>
        <w:rPr>
          <w:rFonts w:hint="eastAsia" w:ascii="宋体" w:hAnsi="宋体" w:eastAsia="宋体" w:cs="宋体"/>
          <w:color w:val="auto"/>
          <w:highlight w:val="none"/>
        </w:rPr>
        <w:t>.1.1 特殊质量标准和要求：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CAA4D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关于工程奖项的约定：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BF7171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54CE5D3F">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86D7F8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小时提交书面延期要求。</w:t>
      </w:r>
    </w:p>
    <w:p w14:paraId="0E5F95A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w:t>
      </w:r>
    </w:p>
    <w:p w14:paraId="425FD554">
      <w:pPr>
        <w:pStyle w:val="4"/>
        <w:rPr>
          <w:rFonts w:hint="eastAsia" w:ascii="宋体" w:hAnsi="宋体" w:eastAsia="宋体" w:cs="宋体"/>
          <w:color w:val="auto"/>
          <w:highlight w:val="none"/>
        </w:rPr>
      </w:pPr>
      <w:bookmarkStart w:id="556" w:name="_Toc389065285"/>
      <w:bookmarkStart w:id="557" w:name="_Toc407135221"/>
      <w:bookmarkStart w:id="558" w:name="_Toc487632718"/>
      <w:bookmarkStart w:id="559" w:name="_Toc373478366"/>
      <w:bookmarkStart w:id="560" w:name="_Toc351203638"/>
      <w:bookmarkStart w:id="561" w:name="_Toc373227719"/>
      <w:r>
        <w:rPr>
          <w:rFonts w:hint="eastAsia" w:ascii="宋体" w:hAnsi="宋体" w:eastAsia="宋体" w:cs="宋体"/>
          <w:color w:val="auto"/>
          <w:highlight w:val="none"/>
        </w:rPr>
        <w:t>6. 安全文明施工与环境保护</w:t>
      </w:r>
      <w:bookmarkEnd w:id="556"/>
      <w:bookmarkEnd w:id="557"/>
      <w:bookmarkEnd w:id="558"/>
      <w:bookmarkEnd w:id="559"/>
      <w:bookmarkEnd w:id="560"/>
      <w:bookmarkEnd w:id="561"/>
    </w:p>
    <w:p w14:paraId="05660A16">
      <w:pPr>
        <w:pStyle w:val="5"/>
        <w:rPr>
          <w:rFonts w:hint="eastAsia" w:ascii="宋体" w:hAnsi="宋体" w:eastAsia="宋体" w:cs="宋体"/>
          <w:color w:val="auto"/>
          <w:highlight w:val="none"/>
        </w:rPr>
      </w:pPr>
      <w:bookmarkStart w:id="562" w:name="_Toc389065286"/>
      <w:bookmarkStart w:id="563" w:name="_Toc487632719"/>
      <w:bookmarkStart w:id="564" w:name="_Toc373227720"/>
      <w:bookmarkStart w:id="565" w:name="_Toc407135222"/>
      <w:bookmarkStart w:id="566" w:name="_Toc373478367"/>
      <w:r>
        <w:rPr>
          <w:rFonts w:hint="eastAsia" w:ascii="宋体" w:hAnsi="宋体" w:eastAsia="宋体" w:cs="宋体"/>
          <w:color w:val="auto"/>
          <w:highlight w:val="none"/>
        </w:rPr>
        <w:t>6.1 安全文明施工</w:t>
      </w:r>
      <w:bookmarkEnd w:id="562"/>
      <w:bookmarkEnd w:id="563"/>
      <w:bookmarkEnd w:id="564"/>
      <w:bookmarkEnd w:id="565"/>
      <w:bookmarkEnd w:id="566"/>
    </w:p>
    <w:p w14:paraId="07AE1FA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highlight w:val="none"/>
          <w:u w:val="single"/>
        </w:rPr>
        <w:t>符合安全文明施工工地标准，配备消防设备（符合消防安全规定），防止火灾发生，费用由承包人承担。承包人承担一切由于自身安全措施不力而造成的安全事故责任及因此而发生的费用</w:t>
      </w:r>
      <w:r>
        <w:rPr>
          <w:rFonts w:hint="eastAsia" w:ascii="宋体" w:hAnsi="宋体" w:eastAsia="宋体" w:cs="宋体"/>
          <w:color w:val="auto"/>
          <w:highlight w:val="none"/>
        </w:rPr>
        <w:t>。</w:t>
      </w:r>
    </w:p>
    <w:p w14:paraId="5A11046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关于安全文明施工奖项的约定：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3EF6CCC4">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6.1.2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FDA0CB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由承包人负责编制和办理报批手续    </w:t>
      </w:r>
      <w:r>
        <w:rPr>
          <w:rFonts w:hint="eastAsia" w:ascii="宋体" w:hAnsi="宋体" w:eastAsia="宋体" w:cs="宋体"/>
          <w:color w:val="auto"/>
          <w:highlight w:val="none"/>
        </w:rPr>
        <w:t>。</w:t>
      </w:r>
    </w:p>
    <w:p w14:paraId="6004FB7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6.1.3 文明施工</w:t>
      </w:r>
    </w:p>
    <w:p w14:paraId="2FF65E4B">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highlight w:val="none"/>
          <w:u w:val="single"/>
        </w:rPr>
        <w:t>1、承包人在施工过程中，应遵守有关环境保护的法律，履行合同约定的环境保护义务，并对违反法律和合同约定义务所造成的环境破坏、人身伤害和财产损失负责。</w:t>
      </w:r>
    </w:p>
    <w:p w14:paraId="43AB83F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2、承包人应编制施工环保措施计划，报送监理人审批，其中所编制施工环保措施的实施标准不得低于承包人投标文件中相应措施的计划标准。</w:t>
      </w:r>
    </w:p>
    <w:p w14:paraId="5D85F3DC">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0C05AD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4、承包人应加强对噪声、粉尘、废气、废水和废油的控制，努力降低噪声，控制粉尘和废气浓度，做好废水和废油的治理和排放。因承包人原因造成的处罚由承包人负责   </w:t>
      </w:r>
      <w:r>
        <w:rPr>
          <w:rFonts w:hint="eastAsia" w:ascii="宋体" w:hAnsi="宋体" w:eastAsia="宋体" w:cs="宋体"/>
          <w:color w:val="auto"/>
          <w:highlight w:val="none"/>
        </w:rPr>
        <w:t>。</w:t>
      </w:r>
    </w:p>
    <w:p w14:paraId="50D5C06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6.1.4 关于安全文明施工费支付比例和支付期限的约定：</w:t>
      </w:r>
    </w:p>
    <w:p w14:paraId="1E76E455">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（1）本合同价款已包含安全文明施工费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14:paraId="1DBFAB5A">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（2）使用要求：专款专用。具体按</w:t>
      </w:r>
      <w:r>
        <w:rPr>
          <w:rFonts w:hint="eastAsia" w:ascii="宋体" w:hAnsi="宋体" w:eastAsia="宋体" w:cs="宋体"/>
          <w:color w:val="auto"/>
          <w:kern w:val="0"/>
          <w:highlight w:val="none"/>
          <w:u w:val="single"/>
        </w:rPr>
        <w:t>《广西壮族自治区建设工程安全文明施工费使用管理细则》（桂建质〔2015〕16号）</w:t>
      </w:r>
      <w:r>
        <w:rPr>
          <w:rFonts w:hint="eastAsia" w:ascii="宋体" w:hAnsi="宋体" w:eastAsia="宋体" w:cs="宋体"/>
          <w:color w:val="auto"/>
          <w:kern w:val="0"/>
          <w:highlight w:val="none"/>
        </w:rPr>
        <w:t>和</w:t>
      </w:r>
      <w:r>
        <w:rPr>
          <w:rFonts w:hint="eastAsia" w:ascii="宋体" w:hAnsi="宋体" w:eastAsia="宋体" w:cs="宋体"/>
          <w:color w:val="auto"/>
          <w:kern w:val="0"/>
          <w:highlight w:val="none"/>
          <w:u w:val="single"/>
        </w:rPr>
        <w:t xml:space="preserve">    梧州   </w:t>
      </w:r>
      <w:r>
        <w:rPr>
          <w:rFonts w:hint="eastAsia" w:ascii="宋体" w:hAnsi="宋体" w:eastAsia="宋体" w:cs="宋体"/>
          <w:color w:val="auto"/>
          <w:kern w:val="0"/>
          <w:highlight w:val="none"/>
        </w:rPr>
        <w:t>市相关规定执行。</w:t>
      </w:r>
    </w:p>
    <w:p w14:paraId="5C062D28">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（3）支付约定：在本合同签订后7个工作日内，预付安全文明施工费总额的30 %，其余部分与进度款同期支付。</w:t>
      </w:r>
    </w:p>
    <w:p w14:paraId="599192A9">
      <w:pPr>
        <w:pStyle w:val="4"/>
        <w:rPr>
          <w:rFonts w:hint="eastAsia" w:ascii="宋体" w:hAnsi="宋体" w:eastAsia="宋体" w:cs="宋体"/>
          <w:color w:val="auto"/>
          <w:highlight w:val="none"/>
        </w:rPr>
      </w:pPr>
      <w:bookmarkStart w:id="567" w:name="_Toc487632720"/>
      <w:bookmarkStart w:id="568" w:name="_Toc373478368"/>
      <w:bookmarkStart w:id="569" w:name="_Toc373227721"/>
      <w:bookmarkStart w:id="570" w:name="_Toc407135223"/>
      <w:bookmarkStart w:id="571" w:name="_Toc389065287"/>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环境保护</w:t>
      </w:r>
      <w:bookmarkEnd w:id="567"/>
      <w:bookmarkEnd w:id="568"/>
      <w:bookmarkEnd w:id="569"/>
      <w:bookmarkEnd w:id="570"/>
      <w:bookmarkEnd w:id="571"/>
    </w:p>
    <w:p w14:paraId="5925A340">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因施工需要，经发包人批准，由承包人办理有关施工场地交通、环卫和施工噪音管理等手续，费用由承包人负责。</w:t>
      </w:r>
    </w:p>
    <w:p w14:paraId="432C085F">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经过城市道路的施工车辆，必须按交警、城管、运输等部门相关规定执行。由于施工车辆造成的道路、环境等污染，其责任和费用均由承包人承担。</w:t>
      </w:r>
    </w:p>
    <w:bookmarkEnd w:id="549"/>
    <w:bookmarkEnd w:id="550"/>
    <w:bookmarkEnd w:id="551"/>
    <w:bookmarkEnd w:id="552"/>
    <w:bookmarkEnd w:id="553"/>
    <w:bookmarkEnd w:id="554"/>
    <w:bookmarkEnd w:id="555"/>
    <w:p w14:paraId="1A74D447">
      <w:pPr>
        <w:pStyle w:val="4"/>
        <w:rPr>
          <w:rFonts w:hint="eastAsia" w:ascii="宋体" w:hAnsi="宋体" w:eastAsia="宋体" w:cs="宋体"/>
          <w:color w:val="auto"/>
          <w:highlight w:val="none"/>
        </w:rPr>
      </w:pPr>
      <w:bookmarkStart w:id="572" w:name="_Toc407135224"/>
      <w:bookmarkStart w:id="573" w:name="_Toc487632721"/>
      <w:bookmarkStart w:id="574" w:name="_Toc389065288"/>
      <w:bookmarkStart w:id="575" w:name="_Toc373227722"/>
      <w:bookmarkStart w:id="576" w:name="_Toc373478369"/>
      <w:bookmarkStart w:id="577" w:name="_Toc351203639"/>
      <w:r>
        <w:rPr>
          <w:rFonts w:hint="eastAsia" w:ascii="宋体" w:hAnsi="宋体" w:eastAsia="宋体" w:cs="宋体"/>
          <w:color w:val="auto"/>
          <w:highlight w:val="none"/>
        </w:rPr>
        <w:t>7. 工期和进度</w:t>
      </w:r>
      <w:bookmarkEnd w:id="572"/>
      <w:bookmarkEnd w:id="573"/>
      <w:bookmarkEnd w:id="574"/>
      <w:bookmarkEnd w:id="575"/>
      <w:bookmarkEnd w:id="576"/>
      <w:bookmarkEnd w:id="577"/>
    </w:p>
    <w:p w14:paraId="2E8C8749">
      <w:pPr>
        <w:pStyle w:val="5"/>
        <w:rPr>
          <w:rFonts w:hint="eastAsia" w:ascii="宋体" w:hAnsi="宋体" w:eastAsia="宋体" w:cs="宋体"/>
          <w:color w:val="auto"/>
          <w:highlight w:val="none"/>
        </w:rPr>
      </w:pPr>
      <w:bookmarkStart w:id="578" w:name="_Toc373227723"/>
      <w:bookmarkStart w:id="579" w:name="_Toc373478370"/>
      <w:bookmarkStart w:id="580" w:name="_Toc407135225"/>
      <w:bookmarkStart w:id="581" w:name="_Toc487632722"/>
      <w:bookmarkStart w:id="582" w:name="_Toc389065289"/>
      <w:r>
        <w:rPr>
          <w:rFonts w:hint="eastAsia" w:ascii="宋体" w:hAnsi="宋体" w:eastAsia="宋体" w:cs="宋体"/>
          <w:color w:val="auto"/>
          <w:highlight w:val="none"/>
        </w:rPr>
        <w:t>7.1 施工组织设计</w:t>
      </w:r>
      <w:bookmarkEnd w:id="578"/>
      <w:bookmarkEnd w:id="579"/>
      <w:bookmarkEnd w:id="580"/>
      <w:bookmarkEnd w:id="581"/>
      <w:bookmarkEnd w:id="582"/>
    </w:p>
    <w:p w14:paraId="79B5BFAC">
      <w:pPr>
        <w:rPr>
          <w:rFonts w:hint="eastAsia"/>
          <w:lang w:val="en-US" w:eastAsia="zh-CN"/>
        </w:rPr>
      </w:pPr>
      <w:r>
        <w:rPr>
          <w:rFonts w:hint="eastAsia"/>
          <w:lang w:val="en-US" w:eastAsia="zh-CN"/>
        </w:rPr>
        <w:t>7.1.1 合同当事人约定的施工组织设计应包括的其他内容：  按照工程特点和行业有关规定编制。</w:t>
      </w:r>
    </w:p>
    <w:p w14:paraId="7A9A6D90">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34285B28">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bookmarkStart w:id="583" w:name="_Toc373478371"/>
      <w:bookmarkStart w:id="584" w:name="_Toc407135226"/>
      <w:bookmarkStart w:id="585" w:name="_Toc487632723"/>
      <w:bookmarkStart w:id="586" w:name="_Toc373227724"/>
      <w:bookmarkStart w:id="587" w:name="_Toc389065290"/>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highlight w:val="none"/>
          <w:u w:val="single"/>
        </w:rPr>
        <w:t xml:space="preserve">承包人应在投标文件施工组织设计的基础上，编制工程详细施工组织设计，要求后者的各项实施标准不得降低前者对应项目所计划的标准。承包人应在合同签订后14天内，但最迟不得晚于开工通知载明的开工日期前7天，向监理人提交详细的的施工组织设计，并由监理人报送发包人  </w:t>
      </w:r>
      <w:r>
        <w:rPr>
          <w:rFonts w:hint="eastAsia" w:ascii="宋体" w:hAnsi="宋体" w:eastAsia="宋体" w:cs="宋体"/>
          <w:color w:val="auto"/>
          <w:highlight w:val="none"/>
        </w:rPr>
        <w:t>。</w:t>
      </w:r>
    </w:p>
    <w:p w14:paraId="2CE78A6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highlight w:val="none"/>
          <w:u w:val="single"/>
        </w:rPr>
        <w:t xml:space="preserve">收到后7天内 </w:t>
      </w:r>
      <w:r>
        <w:rPr>
          <w:rFonts w:hint="eastAsia" w:ascii="宋体" w:hAnsi="宋体" w:eastAsia="宋体" w:cs="宋体"/>
          <w:color w:val="auto"/>
          <w:highlight w:val="none"/>
        </w:rPr>
        <w:t>。</w:t>
      </w:r>
    </w:p>
    <w:p w14:paraId="08533253">
      <w:pPr>
        <w:pStyle w:val="5"/>
        <w:rPr>
          <w:rFonts w:hint="eastAsia" w:ascii="宋体" w:hAnsi="宋体" w:eastAsia="宋体" w:cs="宋体"/>
          <w:color w:val="auto"/>
          <w:highlight w:val="none"/>
        </w:rPr>
      </w:pPr>
      <w:r>
        <w:rPr>
          <w:rFonts w:hint="eastAsia" w:ascii="宋体" w:hAnsi="宋体" w:eastAsia="宋体" w:cs="宋体"/>
          <w:color w:val="auto"/>
          <w:highlight w:val="none"/>
        </w:rPr>
        <w:t>7</w:t>
      </w:r>
      <w:bookmarkStart w:id="588" w:name="_Toc304295541"/>
      <w:bookmarkStart w:id="589" w:name="_Toc303539123"/>
      <w:bookmarkStart w:id="590" w:name="_Toc297123514"/>
      <w:bookmarkStart w:id="591" w:name="_Toc300934966"/>
      <w:bookmarkStart w:id="592" w:name="_Toc312677479"/>
      <w:bookmarkStart w:id="593" w:name="_Toc297216173"/>
      <w:bookmarkStart w:id="594" w:name="_Toc312678005"/>
      <w:r>
        <w:rPr>
          <w:rFonts w:hint="eastAsia" w:ascii="宋体" w:hAnsi="宋体" w:eastAsia="宋体" w:cs="宋体"/>
          <w:color w:val="auto"/>
          <w:highlight w:val="none"/>
        </w:rPr>
        <w:t>.2 施工进度计划</w:t>
      </w:r>
      <w:bookmarkEnd w:id="583"/>
      <w:bookmarkEnd w:id="584"/>
      <w:bookmarkEnd w:id="585"/>
      <w:bookmarkEnd w:id="586"/>
      <w:bookmarkEnd w:id="587"/>
    </w:p>
    <w:p w14:paraId="42A1F75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施工进度计划的修订</w:t>
      </w:r>
    </w:p>
    <w:p w14:paraId="40B98A9A">
      <w:pPr>
        <w:spacing w:line="360" w:lineRule="auto"/>
        <w:ind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收到后7天内 </w:t>
      </w:r>
      <w:r>
        <w:rPr>
          <w:rFonts w:hint="eastAsia" w:ascii="宋体" w:hAnsi="宋体" w:eastAsia="宋体" w:cs="宋体"/>
          <w:color w:val="auto"/>
          <w:highlight w:val="none"/>
        </w:rPr>
        <w:t>。</w:t>
      </w:r>
    </w:p>
    <w:p w14:paraId="52A1910A">
      <w:pPr>
        <w:pStyle w:val="5"/>
        <w:rPr>
          <w:rFonts w:hint="eastAsia" w:ascii="宋体" w:hAnsi="宋体" w:eastAsia="宋体" w:cs="宋体"/>
          <w:color w:val="auto"/>
          <w:highlight w:val="none"/>
        </w:rPr>
      </w:pPr>
      <w:bookmarkStart w:id="595" w:name="_Toc407135227"/>
      <w:bookmarkStart w:id="596" w:name="_Toc487632724"/>
      <w:bookmarkStart w:id="597" w:name="_Toc389065291"/>
      <w:bookmarkStart w:id="598" w:name="_Toc373478372"/>
      <w:bookmarkStart w:id="599" w:name="_Toc373227725"/>
      <w:r>
        <w:rPr>
          <w:rFonts w:hint="eastAsia" w:ascii="宋体" w:hAnsi="宋体" w:eastAsia="宋体" w:cs="宋体"/>
          <w:color w:val="auto"/>
          <w:highlight w:val="none"/>
        </w:rPr>
        <w:t>7.3 开工</w:t>
      </w:r>
      <w:bookmarkEnd w:id="595"/>
      <w:bookmarkEnd w:id="596"/>
      <w:bookmarkEnd w:id="597"/>
      <w:bookmarkEnd w:id="598"/>
      <w:bookmarkEnd w:id="599"/>
    </w:p>
    <w:p w14:paraId="07BE1B4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229BBF2E">
      <w:pPr>
        <w:spacing w:line="360" w:lineRule="auto"/>
        <w:ind w:firstLine="426"/>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开工前3天</w:t>
      </w:r>
      <w:r>
        <w:rPr>
          <w:rFonts w:hint="eastAsia" w:ascii="宋体" w:hAnsi="宋体" w:eastAsia="宋体" w:cs="宋体"/>
          <w:color w:val="auto"/>
          <w:highlight w:val="none"/>
        </w:rPr>
        <w:t>。</w:t>
      </w:r>
    </w:p>
    <w:p w14:paraId="6E255AB3">
      <w:pPr>
        <w:spacing w:line="360" w:lineRule="auto"/>
        <w:ind w:firstLine="426"/>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highlight w:val="none"/>
          <w:u w:val="single"/>
        </w:rPr>
        <w:t>开工前7天</w:t>
      </w:r>
      <w:r>
        <w:rPr>
          <w:rFonts w:hint="eastAsia" w:ascii="宋体" w:hAnsi="宋体" w:eastAsia="宋体" w:cs="宋体"/>
          <w:color w:val="auto"/>
          <w:highlight w:val="none"/>
        </w:rPr>
        <w:t>。</w:t>
      </w:r>
    </w:p>
    <w:p w14:paraId="0F74D7E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highlight w:val="none"/>
          <w:u w:val="single"/>
        </w:rPr>
        <w:t xml:space="preserve">  开工前7天</w:t>
      </w:r>
      <w:r>
        <w:rPr>
          <w:rFonts w:hint="eastAsia" w:ascii="宋体" w:hAnsi="宋体" w:eastAsia="宋体" w:cs="宋体"/>
          <w:color w:val="auto"/>
          <w:highlight w:val="none"/>
        </w:rPr>
        <w:t>。</w:t>
      </w:r>
    </w:p>
    <w:p w14:paraId="1BB38A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 开工通知</w:t>
      </w:r>
    </w:p>
    <w:p w14:paraId="41B0DC1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天内发出开工通知的，承包人有权提出价格调整要求，或者解除合同。</w:t>
      </w:r>
    </w:p>
    <w:bookmarkEnd w:id="588"/>
    <w:bookmarkEnd w:id="589"/>
    <w:bookmarkEnd w:id="590"/>
    <w:bookmarkEnd w:id="591"/>
    <w:bookmarkEnd w:id="592"/>
    <w:bookmarkEnd w:id="593"/>
    <w:bookmarkEnd w:id="594"/>
    <w:p w14:paraId="3D3B3439">
      <w:pPr>
        <w:pStyle w:val="5"/>
        <w:rPr>
          <w:rFonts w:hint="eastAsia" w:ascii="宋体" w:hAnsi="宋体" w:eastAsia="宋体" w:cs="宋体"/>
          <w:color w:val="auto"/>
          <w:highlight w:val="none"/>
        </w:rPr>
      </w:pPr>
      <w:bookmarkStart w:id="600" w:name="_Toc373227726"/>
      <w:bookmarkStart w:id="601" w:name="_Toc373478373"/>
      <w:bookmarkStart w:id="602" w:name="_Toc487632725"/>
      <w:bookmarkStart w:id="603" w:name="_Toc389065292"/>
      <w:bookmarkStart w:id="604" w:name="_Toc407135228"/>
      <w:r>
        <w:rPr>
          <w:rFonts w:hint="eastAsia" w:ascii="宋体" w:hAnsi="宋体" w:eastAsia="宋体" w:cs="宋体"/>
          <w:color w:val="auto"/>
          <w:highlight w:val="none"/>
        </w:rPr>
        <w:t>7.4 测量放线</w:t>
      </w:r>
      <w:bookmarkEnd w:id="600"/>
      <w:bookmarkEnd w:id="601"/>
      <w:bookmarkEnd w:id="602"/>
      <w:bookmarkEnd w:id="603"/>
      <w:bookmarkEnd w:id="604"/>
    </w:p>
    <w:p w14:paraId="299E7321">
      <w:pPr>
        <w:spacing w:line="360" w:lineRule="auto"/>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发包人通过监理人向承包人提供测量基准点、基准线和水准点及其书面资料的期限：</w:t>
      </w:r>
    </w:p>
    <w:p w14:paraId="719A6A2D">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开工通知载明的开工日期前7天     </w:t>
      </w:r>
      <w:r>
        <w:rPr>
          <w:rFonts w:hint="eastAsia" w:ascii="宋体" w:hAnsi="宋体" w:eastAsia="宋体" w:cs="宋体"/>
          <w:color w:val="auto"/>
          <w:highlight w:val="none"/>
        </w:rPr>
        <w:t>。</w:t>
      </w:r>
    </w:p>
    <w:p w14:paraId="1DB7D03B">
      <w:pPr>
        <w:pStyle w:val="5"/>
        <w:rPr>
          <w:rFonts w:hint="eastAsia" w:ascii="宋体" w:hAnsi="宋体" w:eastAsia="宋体" w:cs="宋体"/>
          <w:color w:val="auto"/>
          <w:highlight w:val="none"/>
        </w:rPr>
      </w:pPr>
      <w:bookmarkStart w:id="605" w:name="_Toc373227727"/>
      <w:bookmarkStart w:id="606" w:name="_Toc389065293"/>
      <w:bookmarkStart w:id="607" w:name="_Toc487632726"/>
      <w:bookmarkStart w:id="608" w:name="_Toc407135229"/>
      <w:bookmarkStart w:id="609" w:name="_Toc373478374"/>
      <w:r>
        <w:rPr>
          <w:rFonts w:hint="eastAsia" w:ascii="宋体" w:hAnsi="宋体" w:eastAsia="宋体" w:cs="宋体"/>
          <w:color w:val="auto"/>
          <w:highlight w:val="none"/>
        </w:rPr>
        <w:t>7</w:t>
      </w:r>
      <w:bookmarkStart w:id="610" w:name="_Toc300934968"/>
      <w:bookmarkStart w:id="611" w:name="_Toc304295546"/>
      <w:bookmarkStart w:id="612" w:name="_Toc312677484"/>
      <w:bookmarkStart w:id="613" w:name="_Toc303539125"/>
      <w:bookmarkStart w:id="614" w:name="_Toc312678010"/>
      <w:bookmarkStart w:id="615" w:name="_Toc297216175"/>
      <w:bookmarkStart w:id="616" w:name="_Toc297123516"/>
      <w:r>
        <w:rPr>
          <w:rFonts w:hint="eastAsia" w:ascii="宋体" w:hAnsi="宋体" w:eastAsia="宋体" w:cs="宋体"/>
          <w:color w:val="auto"/>
          <w:highlight w:val="none"/>
        </w:rPr>
        <w:t>.5 工期延误</w:t>
      </w:r>
      <w:bookmarkEnd w:id="605"/>
      <w:bookmarkEnd w:id="606"/>
      <w:bookmarkEnd w:id="607"/>
      <w:bookmarkEnd w:id="608"/>
      <w:bookmarkEnd w:id="609"/>
    </w:p>
    <w:bookmarkEnd w:id="610"/>
    <w:bookmarkEnd w:id="611"/>
    <w:bookmarkEnd w:id="612"/>
    <w:bookmarkEnd w:id="613"/>
    <w:bookmarkEnd w:id="614"/>
    <w:bookmarkEnd w:id="615"/>
    <w:bookmarkEnd w:id="616"/>
    <w:p w14:paraId="12C4DD6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158E956E">
      <w:pPr>
        <w:spacing w:line="360" w:lineRule="auto"/>
        <w:ind w:firstLine="840" w:firstLineChars="4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因发包人原因导致工期延误的其他情形：</w:t>
      </w:r>
      <w:r>
        <w:rPr>
          <w:rFonts w:hint="eastAsia" w:ascii="宋体" w:hAnsi="宋体" w:eastAsia="宋体" w:cs="宋体"/>
          <w:color w:val="auto"/>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 xml:space="preserve"> 。</w:t>
      </w:r>
    </w:p>
    <w:p w14:paraId="386A696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w:t>
      </w:r>
      <w:bookmarkStart w:id="617" w:name="_Toc312677486"/>
      <w:bookmarkStart w:id="618" w:name="_Toc318581169"/>
      <w:bookmarkStart w:id="619" w:name="_Toc312678012"/>
      <w:bookmarkStart w:id="620" w:name="_Toc297216177"/>
      <w:bookmarkStart w:id="621" w:name="_Toc297123518"/>
      <w:bookmarkStart w:id="622" w:name="_Toc303539127"/>
      <w:bookmarkStart w:id="623" w:name="_Toc304295548"/>
      <w:bookmarkStart w:id="624" w:name="_Toc300934970"/>
      <w:r>
        <w:rPr>
          <w:rFonts w:hint="eastAsia" w:ascii="宋体" w:hAnsi="宋体" w:eastAsia="宋体" w:cs="宋体"/>
          <w:color w:val="auto"/>
          <w:highlight w:val="none"/>
        </w:rPr>
        <w:t>.5.2 因承包人原因导致工期延误</w:t>
      </w:r>
    </w:p>
    <w:bookmarkEnd w:id="617"/>
    <w:bookmarkEnd w:id="618"/>
    <w:bookmarkEnd w:id="619"/>
    <w:p w14:paraId="085E681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双方约定经监理工程师确认，工期相应顺延的情况：</w:t>
      </w:r>
      <w:r>
        <w:rPr>
          <w:rFonts w:hint="eastAsia" w:ascii="宋体" w:hAnsi="宋体" w:eastAsia="宋体" w:cs="宋体"/>
          <w:color w:val="auto"/>
          <w:highlight w:val="none"/>
          <w:u w:val="single"/>
        </w:rPr>
        <w:t xml:space="preserve">   按通用条款执行    </w:t>
      </w:r>
      <w:r>
        <w:rPr>
          <w:rFonts w:hint="eastAsia" w:ascii="宋体" w:hAnsi="宋体" w:eastAsia="宋体" w:cs="宋体"/>
          <w:color w:val="auto"/>
          <w:highlight w:val="none"/>
        </w:rPr>
        <w:t>。</w:t>
      </w:r>
    </w:p>
    <w:p w14:paraId="0B7D0DE9">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w:t>
      </w:r>
      <w:bookmarkStart w:id="625" w:name="_Toc312678013"/>
      <w:bookmarkStart w:id="626" w:name="_Toc318581170"/>
      <w:bookmarkStart w:id="627" w:name="_Toc312677487"/>
      <w:r>
        <w:rPr>
          <w:rFonts w:hint="eastAsia" w:ascii="宋体" w:hAnsi="宋体" w:eastAsia="宋体" w:cs="宋体"/>
          <w:color w:val="auto"/>
          <w:highlight w:val="none"/>
        </w:rPr>
        <w:t>承包人原因造成工期延误，逾期竣工违约金的计算方法为：</w:t>
      </w:r>
      <w:r>
        <w:rPr>
          <w:rFonts w:hint="eastAsia" w:ascii="宋体" w:hAnsi="宋体" w:eastAsia="宋体" w:cs="宋体"/>
          <w:color w:val="auto"/>
          <w:highlight w:val="none"/>
          <w:u w:val="single"/>
        </w:rPr>
        <w:t xml:space="preserve">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 五 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 </w:t>
      </w:r>
    </w:p>
    <w:bookmarkEnd w:id="620"/>
    <w:bookmarkEnd w:id="621"/>
    <w:bookmarkEnd w:id="622"/>
    <w:bookmarkEnd w:id="623"/>
    <w:bookmarkEnd w:id="624"/>
    <w:bookmarkEnd w:id="625"/>
    <w:bookmarkEnd w:id="626"/>
    <w:bookmarkEnd w:id="627"/>
    <w:p w14:paraId="0451106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w:t>
      </w:r>
      <w:bookmarkStart w:id="628" w:name="_Toc312678014"/>
      <w:bookmarkStart w:id="629" w:name="_Toc318581171"/>
      <w:r>
        <w:rPr>
          <w:rFonts w:hint="eastAsia" w:ascii="宋体" w:hAnsi="宋体" w:eastAsia="宋体" w:cs="宋体"/>
          <w:color w:val="auto"/>
          <w:highlight w:val="none"/>
        </w:rPr>
        <w:t>期竣工违约金的上限：</w:t>
      </w:r>
      <w:r>
        <w:rPr>
          <w:rFonts w:hint="eastAsia" w:ascii="宋体" w:hAnsi="宋体" w:eastAsia="宋体" w:cs="宋体"/>
          <w:color w:val="auto"/>
          <w:highlight w:val="none"/>
          <w:u w:val="single"/>
        </w:rPr>
        <w:t>逾期竣工的单位工程结算造价扣除建安劳保费、发包人材料价款、暂估专业工程、暂列金额后的 10 %</w:t>
      </w:r>
      <w:r>
        <w:rPr>
          <w:rFonts w:hint="eastAsia" w:ascii="宋体" w:hAnsi="宋体" w:eastAsia="宋体" w:cs="宋体"/>
          <w:color w:val="auto"/>
          <w:highlight w:val="none"/>
        </w:rPr>
        <w:t>。</w:t>
      </w:r>
    </w:p>
    <w:bookmarkEnd w:id="628"/>
    <w:bookmarkEnd w:id="629"/>
    <w:p w14:paraId="5D85032C">
      <w:pPr>
        <w:pStyle w:val="5"/>
        <w:rPr>
          <w:rFonts w:hint="eastAsia" w:ascii="宋体" w:hAnsi="宋体" w:eastAsia="宋体" w:cs="宋体"/>
          <w:color w:val="auto"/>
          <w:highlight w:val="none"/>
        </w:rPr>
      </w:pPr>
      <w:bookmarkStart w:id="630" w:name="_Toc487632727"/>
      <w:bookmarkStart w:id="631" w:name="_Toc373478375"/>
      <w:bookmarkStart w:id="632" w:name="_Toc407135230"/>
      <w:bookmarkStart w:id="633" w:name="_Toc373227728"/>
      <w:bookmarkStart w:id="634" w:name="_Toc389065294"/>
      <w:r>
        <w:rPr>
          <w:rFonts w:hint="eastAsia" w:ascii="宋体" w:hAnsi="宋体" w:eastAsia="宋体" w:cs="宋体"/>
          <w:color w:val="auto"/>
          <w:highlight w:val="none"/>
        </w:rPr>
        <w:t>7</w:t>
      </w:r>
      <w:bookmarkStart w:id="635" w:name="_Toc297123519"/>
      <w:bookmarkStart w:id="636" w:name="_Toc304295549"/>
      <w:bookmarkStart w:id="637" w:name="_Toc303539128"/>
      <w:bookmarkStart w:id="638" w:name="_Toc297216178"/>
      <w:bookmarkStart w:id="639" w:name="_Toc312678015"/>
      <w:bookmarkStart w:id="640" w:name="_Toc300934971"/>
      <w:r>
        <w:rPr>
          <w:rFonts w:hint="eastAsia" w:ascii="宋体" w:hAnsi="宋体" w:eastAsia="宋体" w:cs="宋体"/>
          <w:color w:val="auto"/>
          <w:highlight w:val="none"/>
        </w:rPr>
        <w:t>.6 不</w:t>
      </w:r>
      <w:bookmarkEnd w:id="635"/>
      <w:bookmarkEnd w:id="636"/>
      <w:bookmarkEnd w:id="637"/>
      <w:bookmarkEnd w:id="638"/>
      <w:bookmarkEnd w:id="639"/>
      <w:bookmarkEnd w:id="640"/>
      <w:r>
        <w:rPr>
          <w:rFonts w:hint="eastAsia" w:ascii="宋体" w:hAnsi="宋体" w:eastAsia="宋体" w:cs="宋体"/>
          <w:color w:val="auto"/>
          <w:highlight w:val="none"/>
        </w:rPr>
        <w:t>利物质条件</w:t>
      </w:r>
      <w:bookmarkEnd w:id="630"/>
      <w:bookmarkEnd w:id="631"/>
      <w:bookmarkEnd w:id="632"/>
      <w:bookmarkEnd w:id="633"/>
      <w:bookmarkEnd w:id="634"/>
    </w:p>
    <w:p w14:paraId="65A511DD">
      <w:pPr>
        <w:spacing w:line="360" w:lineRule="auto"/>
        <w:ind w:firstLine="420" w:firstLineChars="200"/>
        <w:jc w:val="left"/>
        <w:rPr>
          <w:rFonts w:hint="eastAsia" w:ascii="宋体" w:hAnsi="宋体" w:eastAsia="宋体" w:cs="宋体"/>
          <w:color w:val="auto"/>
          <w:highlight w:val="none"/>
          <w:u w:val="single"/>
        </w:rPr>
      </w:pPr>
      <w:bookmarkStart w:id="641" w:name="_Toc318581172"/>
      <w:bookmarkStart w:id="642" w:name="_Toc300934972"/>
      <w:bookmarkStart w:id="643" w:name="_Toc304295550"/>
      <w:bookmarkStart w:id="644" w:name="_Toc297123520"/>
      <w:bookmarkStart w:id="645" w:name="_Toc303539129"/>
      <w:bookmarkStart w:id="646" w:name="_Toc312678016"/>
      <w:bookmarkStart w:id="647" w:name="_Toc297216179"/>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641"/>
    <w:bookmarkEnd w:id="642"/>
    <w:bookmarkEnd w:id="643"/>
    <w:bookmarkEnd w:id="644"/>
    <w:bookmarkEnd w:id="645"/>
    <w:bookmarkEnd w:id="646"/>
    <w:bookmarkEnd w:id="647"/>
    <w:p w14:paraId="0A2DE49D">
      <w:pPr>
        <w:pStyle w:val="5"/>
        <w:rPr>
          <w:rFonts w:hint="eastAsia" w:ascii="宋体" w:hAnsi="宋体" w:eastAsia="宋体" w:cs="宋体"/>
          <w:color w:val="auto"/>
          <w:highlight w:val="none"/>
        </w:rPr>
      </w:pPr>
      <w:bookmarkStart w:id="648" w:name="_Toc389065295"/>
      <w:bookmarkStart w:id="649" w:name="_Toc407135231"/>
      <w:bookmarkStart w:id="650" w:name="_Toc373227729"/>
      <w:bookmarkStart w:id="651" w:name="_Toc487632728"/>
      <w:bookmarkStart w:id="652" w:name="_Toc373478376"/>
      <w:r>
        <w:rPr>
          <w:rFonts w:hint="eastAsia" w:ascii="宋体" w:hAnsi="宋体" w:eastAsia="宋体" w:cs="宋体"/>
          <w:color w:val="auto"/>
          <w:highlight w:val="none"/>
        </w:rPr>
        <w:t>7</w:t>
      </w:r>
      <w:bookmarkStart w:id="653" w:name="_Toc297216180"/>
      <w:bookmarkStart w:id="654" w:name="_Toc300934973"/>
      <w:bookmarkStart w:id="655" w:name="_Toc312678017"/>
      <w:bookmarkStart w:id="656" w:name="_Toc304295551"/>
      <w:bookmarkStart w:id="657" w:name="_Toc303539130"/>
      <w:bookmarkStart w:id="658" w:name="_Toc297123521"/>
      <w:r>
        <w:rPr>
          <w:rFonts w:hint="eastAsia" w:ascii="宋体" w:hAnsi="宋体" w:eastAsia="宋体" w:cs="宋体"/>
          <w:color w:val="auto"/>
          <w:highlight w:val="none"/>
        </w:rPr>
        <w:t>.7 异常恶劣的气候条件</w:t>
      </w:r>
      <w:bookmarkEnd w:id="648"/>
      <w:bookmarkEnd w:id="649"/>
      <w:bookmarkEnd w:id="650"/>
      <w:bookmarkEnd w:id="651"/>
      <w:bookmarkEnd w:id="652"/>
    </w:p>
    <w:bookmarkEnd w:id="653"/>
    <w:bookmarkEnd w:id="654"/>
    <w:bookmarkEnd w:id="655"/>
    <w:bookmarkEnd w:id="656"/>
    <w:bookmarkEnd w:id="657"/>
    <w:bookmarkEnd w:id="658"/>
    <w:p w14:paraId="06D22D0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14:paraId="468AEEA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八级以上台风 （以气象部门鉴定为准）     </w:t>
      </w:r>
      <w:r>
        <w:rPr>
          <w:rFonts w:hint="eastAsia" w:ascii="宋体" w:hAnsi="宋体" w:eastAsia="宋体" w:cs="宋体"/>
          <w:color w:val="auto"/>
          <w:highlight w:val="none"/>
        </w:rPr>
        <w:t>；</w:t>
      </w:r>
    </w:p>
    <w:p w14:paraId="06E8C3F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六级以上地震 （以相关部门鉴定为准）     </w:t>
      </w:r>
      <w:r>
        <w:rPr>
          <w:rFonts w:hint="eastAsia" w:ascii="宋体" w:hAnsi="宋体" w:eastAsia="宋体" w:cs="宋体"/>
          <w:color w:val="auto"/>
          <w:highlight w:val="none"/>
        </w:rPr>
        <w:t>；</w:t>
      </w:r>
    </w:p>
    <w:p w14:paraId="56005D6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暴雨及以上级别                     </w:t>
      </w:r>
      <w:r>
        <w:rPr>
          <w:rFonts w:hint="eastAsia" w:ascii="宋体" w:hAnsi="宋体" w:eastAsia="宋体" w:cs="宋体"/>
          <w:color w:val="auto"/>
          <w:highlight w:val="none"/>
        </w:rPr>
        <w:t>。</w:t>
      </w:r>
    </w:p>
    <w:p w14:paraId="2BA550B8">
      <w:pPr>
        <w:pStyle w:val="5"/>
        <w:rPr>
          <w:rFonts w:hint="eastAsia" w:ascii="宋体" w:hAnsi="宋体" w:eastAsia="宋体" w:cs="宋体"/>
          <w:color w:val="auto"/>
          <w:highlight w:val="none"/>
        </w:rPr>
      </w:pPr>
      <w:bookmarkStart w:id="659" w:name="_Toc389065296"/>
      <w:bookmarkStart w:id="660" w:name="_Toc373478377"/>
      <w:bookmarkStart w:id="661" w:name="_Toc407135232"/>
      <w:bookmarkStart w:id="662" w:name="_Toc487632729"/>
      <w:bookmarkStart w:id="663" w:name="_Toc373227730"/>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 提前竣工</w:t>
      </w:r>
      <w:bookmarkEnd w:id="659"/>
      <w:bookmarkEnd w:id="660"/>
      <w:bookmarkEnd w:id="661"/>
      <w:bookmarkEnd w:id="662"/>
      <w:bookmarkEnd w:id="663"/>
    </w:p>
    <w:p w14:paraId="429E36F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7.8.1提前竣工（赶工）增加费的计算方法：</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5EE0D19A">
      <w:pPr>
        <w:pStyle w:val="4"/>
        <w:rPr>
          <w:rFonts w:hint="eastAsia" w:ascii="宋体" w:hAnsi="宋体" w:eastAsia="宋体" w:cs="宋体"/>
          <w:color w:val="auto"/>
          <w:highlight w:val="none"/>
        </w:rPr>
      </w:pPr>
      <w:bookmarkStart w:id="664" w:name="_Toc487632730"/>
      <w:bookmarkStart w:id="665" w:name="_Toc351203640"/>
      <w:bookmarkStart w:id="666" w:name="_Toc407135233"/>
      <w:bookmarkStart w:id="667" w:name="_Toc373227731"/>
      <w:bookmarkStart w:id="668" w:name="_Toc389065297"/>
      <w:bookmarkStart w:id="669" w:name="_Toc373478378"/>
      <w:r>
        <w:rPr>
          <w:rFonts w:hint="eastAsia" w:ascii="宋体" w:hAnsi="宋体" w:eastAsia="宋体" w:cs="宋体"/>
          <w:color w:val="auto"/>
          <w:highlight w:val="none"/>
        </w:rPr>
        <w:t>8. 材料与设备</w:t>
      </w:r>
      <w:bookmarkEnd w:id="664"/>
      <w:bookmarkEnd w:id="665"/>
      <w:bookmarkEnd w:id="666"/>
      <w:bookmarkEnd w:id="667"/>
      <w:bookmarkEnd w:id="668"/>
      <w:bookmarkEnd w:id="669"/>
    </w:p>
    <w:bookmarkEnd w:id="534"/>
    <w:bookmarkEnd w:id="535"/>
    <w:bookmarkEnd w:id="536"/>
    <w:bookmarkEnd w:id="537"/>
    <w:bookmarkEnd w:id="538"/>
    <w:bookmarkEnd w:id="539"/>
    <w:bookmarkEnd w:id="540"/>
    <w:bookmarkEnd w:id="541"/>
    <w:bookmarkEnd w:id="542"/>
    <w:bookmarkEnd w:id="543"/>
    <w:p w14:paraId="5587D5EE">
      <w:pPr>
        <w:pStyle w:val="5"/>
        <w:rPr>
          <w:rFonts w:hint="eastAsia" w:ascii="宋体" w:hAnsi="宋体" w:eastAsia="宋体" w:cs="宋体"/>
          <w:color w:val="auto"/>
          <w:highlight w:val="none"/>
        </w:rPr>
      </w:pPr>
      <w:bookmarkStart w:id="670" w:name="_Toc487632731"/>
      <w:bookmarkStart w:id="671" w:name="_Toc373227732"/>
      <w:bookmarkStart w:id="672" w:name="_Toc407135234"/>
      <w:bookmarkStart w:id="673" w:name="_Toc389065298"/>
      <w:bookmarkStart w:id="674" w:name="_Toc373478379"/>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承包人采购材料与工程设备</w:t>
      </w:r>
      <w:bookmarkEnd w:id="670"/>
      <w:bookmarkEnd w:id="671"/>
      <w:bookmarkEnd w:id="672"/>
      <w:bookmarkEnd w:id="673"/>
      <w:bookmarkEnd w:id="674"/>
    </w:p>
    <w:p w14:paraId="460C129C">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highlight w:val="none"/>
        </w:rPr>
        <w:t>承包人提供主要材料和工程设备一览表》</w:t>
      </w:r>
      <w:r>
        <w:rPr>
          <w:rFonts w:hint="eastAsia" w:ascii="宋体" w:hAnsi="宋体" w:eastAsia="宋体" w:cs="宋体"/>
          <w:color w:val="auto"/>
          <w:kern w:val="0"/>
          <w:highlight w:val="none"/>
        </w:rPr>
        <w:t>（表-22）见已标价工程量清单。</w:t>
      </w:r>
    </w:p>
    <w:p w14:paraId="06E52329">
      <w:pPr>
        <w:autoSpaceDE w:val="0"/>
        <w:autoSpaceDN w:val="0"/>
        <w:adjustRightInd w:val="0"/>
        <w:spacing w:line="360" w:lineRule="auto"/>
        <w:ind w:firstLine="420" w:firstLineChars="200"/>
        <w:jc w:val="left"/>
        <w:rPr>
          <w:rFonts w:hint="eastAsia" w:ascii="宋体" w:hAnsi="宋体" w:eastAsia="宋体" w:cs="宋体"/>
          <w:color w:val="auto"/>
          <w:highlight w:val="none"/>
        </w:rPr>
      </w:pPr>
      <w:bookmarkStart w:id="675" w:name="_Toc373478380"/>
      <w:bookmarkStart w:id="676" w:name="_Toc373227733"/>
      <w:bookmarkStart w:id="677" w:name="_Toc389065299"/>
      <w:r>
        <w:rPr>
          <w:rFonts w:hint="eastAsia" w:ascii="宋体" w:hAnsi="宋体" w:eastAsia="宋体"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1927A384">
      <w:pPr>
        <w:pStyle w:val="5"/>
        <w:rPr>
          <w:rFonts w:hint="eastAsia" w:ascii="宋体" w:hAnsi="宋体" w:eastAsia="宋体" w:cs="宋体"/>
          <w:color w:val="auto"/>
          <w:highlight w:val="none"/>
        </w:rPr>
      </w:pPr>
      <w:bookmarkStart w:id="678" w:name="_Toc487632732"/>
      <w:bookmarkStart w:id="679" w:name="_Toc407135235"/>
      <w:r>
        <w:rPr>
          <w:rFonts w:hint="eastAsia" w:ascii="宋体" w:hAnsi="宋体" w:eastAsia="宋体" w:cs="宋体"/>
          <w:color w:val="auto"/>
          <w:highlight w:val="none"/>
        </w:rPr>
        <w:t>8</w:t>
      </w:r>
      <w:bookmarkStart w:id="680" w:name="_Toc296891207"/>
      <w:bookmarkStart w:id="681" w:name="_Toc296346668"/>
      <w:bookmarkStart w:id="682" w:name="_Toc292559372"/>
      <w:bookmarkStart w:id="683" w:name="_Toc297120467"/>
      <w:bookmarkStart w:id="684" w:name="_Toc312677493"/>
      <w:bookmarkStart w:id="685" w:name="_Toc303539136"/>
      <w:bookmarkStart w:id="686" w:name="_Toc297048353"/>
      <w:bookmarkStart w:id="687" w:name="_Toc300934979"/>
      <w:bookmarkStart w:id="688" w:name="_Toc312678019"/>
      <w:bookmarkStart w:id="689" w:name="_Toc297123527"/>
      <w:bookmarkStart w:id="690" w:name="_Toc296347166"/>
      <w:bookmarkStart w:id="691" w:name="_Toc280868654"/>
      <w:bookmarkStart w:id="692" w:name="_Toc304295556"/>
      <w:bookmarkStart w:id="693" w:name="_Toc296944506"/>
      <w:bookmarkStart w:id="694" w:name="_Toc292559877"/>
      <w:bookmarkStart w:id="695" w:name="_Toc297216186"/>
      <w:bookmarkStart w:id="696" w:name="_Toc296503167"/>
      <w:bookmarkStart w:id="697" w:name="_Toc296890995"/>
      <w:bookmarkStart w:id="698" w:name="_Toc267251424"/>
      <w:bookmarkStart w:id="699" w:name="_Toc280868655"/>
      <w:bookmarkStart w:id="700" w:name="_Toc280868656"/>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材料与工程设备的保管与使用</w:t>
      </w:r>
      <w:bookmarkEnd w:id="675"/>
      <w:bookmarkEnd w:id="676"/>
      <w:bookmarkEnd w:id="677"/>
      <w:bookmarkEnd w:id="678"/>
      <w:bookmarkEnd w:id="679"/>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14:paraId="511367A6">
      <w:pPr>
        <w:spacing w:line="360" w:lineRule="auto"/>
        <w:ind w:firstLine="420" w:firstLineChars="200"/>
        <w:jc w:val="left"/>
        <w:rPr>
          <w:rFonts w:hint="eastAsia" w:ascii="宋体" w:hAnsi="宋体" w:eastAsia="宋体" w:cs="宋体"/>
          <w:color w:val="auto"/>
          <w:highlight w:val="none"/>
          <w:u w:val="single"/>
        </w:rPr>
      </w:pPr>
      <w:bookmarkStart w:id="701" w:name="_Toc292559878"/>
      <w:bookmarkStart w:id="702" w:name="_Toc292559373"/>
      <w:bookmarkStart w:id="703" w:name="_Toc304295557"/>
      <w:bookmarkStart w:id="704" w:name="_Toc300934980"/>
      <w:bookmarkStart w:id="705" w:name="_Toc312678020"/>
      <w:bookmarkStart w:id="706" w:name="_Toc312677494"/>
      <w:bookmarkStart w:id="707" w:name="_Toc297216187"/>
      <w:bookmarkStart w:id="708" w:name="_Toc296503168"/>
      <w:bookmarkStart w:id="709" w:name="_Toc297123528"/>
      <w:bookmarkStart w:id="710" w:name="_Toc296890996"/>
      <w:bookmarkStart w:id="711" w:name="_Toc303539137"/>
      <w:bookmarkStart w:id="712" w:name="_Toc318581173"/>
      <w:bookmarkStart w:id="713" w:name="_Toc297120468"/>
      <w:bookmarkStart w:id="714" w:name="_Toc296347167"/>
      <w:bookmarkStart w:id="715" w:name="_Toc296346669"/>
      <w:bookmarkStart w:id="716" w:name="_Toc296944507"/>
      <w:bookmarkStart w:id="717" w:name="_Toc297048354"/>
      <w:bookmarkStart w:id="718" w:name="_Toc296891208"/>
      <w:r>
        <w:rPr>
          <w:rFonts w:hint="eastAsia" w:ascii="宋体" w:hAnsi="宋体" w:eastAsia="宋体" w:cs="宋体"/>
          <w:color w:val="auto"/>
          <w:highlight w:val="none"/>
        </w:rPr>
        <w:t>发包人供应的材料设备的保管费用的承担：</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bookmarkEnd w:id="701"/>
    <w:bookmarkEnd w:id="702"/>
    <w:p w14:paraId="77D7A863">
      <w:pPr>
        <w:pStyle w:val="5"/>
        <w:rPr>
          <w:rFonts w:hint="eastAsia" w:ascii="宋体" w:hAnsi="宋体" w:eastAsia="宋体" w:cs="宋体"/>
          <w:color w:val="auto"/>
          <w:highlight w:val="none"/>
        </w:rPr>
      </w:pPr>
      <w:bookmarkStart w:id="719" w:name="_Toc373227734"/>
      <w:bookmarkStart w:id="720" w:name="_Toc389065300"/>
      <w:bookmarkStart w:id="721" w:name="_Toc487632733"/>
      <w:bookmarkStart w:id="722" w:name="_Toc407135236"/>
      <w:bookmarkStart w:id="723" w:name="_Toc373478381"/>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样品</w:t>
      </w:r>
      <w:bookmarkEnd w:id="719"/>
      <w:bookmarkEnd w:id="720"/>
      <w:bookmarkEnd w:id="721"/>
      <w:bookmarkEnd w:id="722"/>
      <w:bookmarkEnd w:id="723"/>
    </w:p>
    <w:p w14:paraId="790DD4B5">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样品的报送与封存</w:t>
      </w:r>
    </w:p>
    <w:p w14:paraId="50376280">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主要材料涉及品种、款式、颜色等方面内容的，承包人应提交准备合格的材料样品送发包人选定。</w:t>
      </w:r>
    </w:p>
    <w:p w14:paraId="11D178B5">
      <w:pPr>
        <w:pStyle w:val="5"/>
        <w:rPr>
          <w:rFonts w:hint="eastAsia" w:ascii="宋体" w:hAnsi="宋体" w:eastAsia="宋体" w:cs="宋体"/>
          <w:color w:val="auto"/>
          <w:highlight w:val="none"/>
        </w:rPr>
      </w:pPr>
      <w:bookmarkStart w:id="724" w:name="_Toc373227735"/>
      <w:bookmarkStart w:id="725" w:name="_Toc389065301"/>
      <w:bookmarkStart w:id="726" w:name="_Toc373478382"/>
      <w:bookmarkStart w:id="727" w:name="_Toc487632734"/>
      <w:bookmarkStart w:id="728" w:name="_Toc407135237"/>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施工设备和临时设施</w:t>
      </w:r>
      <w:bookmarkEnd w:id="724"/>
      <w:bookmarkEnd w:id="725"/>
      <w:bookmarkEnd w:id="726"/>
      <w:bookmarkEnd w:id="727"/>
      <w:bookmarkEnd w:id="728"/>
    </w:p>
    <w:p w14:paraId="78F07851">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3086E198">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7CB400C2">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2297949">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w:t>
      </w:r>
      <w:r>
        <w:rPr>
          <w:rFonts w:hint="eastAsia" w:ascii="宋体" w:hAnsi="宋体" w:eastAsia="宋体" w:cs="宋体"/>
          <w:color w:val="auto"/>
          <w:highlight w:val="none"/>
          <w:u w:val="single"/>
        </w:rPr>
        <w:t>发包人不提供任何施工设备和临时设施，临时设施的修建及施工所需的水、电管线的铺设等均由承包人自行解决，发包人予以协助</w:t>
      </w:r>
      <w:r>
        <w:rPr>
          <w:rFonts w:hint="eastAsia" w:ascii="宋体" w:hAnsi="宋体" w:eastAsia="宋体" w:cs="宋体"/>
          <w:color w:val="auto"/>
          <w:highlight w:val="none"/>
        </w:rPr>
        <w:t>。</w:t>
      </w:r>
    </w:p>
    <w:p w14:paraId="4E680DA0">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发包人提供的施工设备和临时设施的运行、维护、拆除、清运费用的承担人：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14:paraId="111887D6">
      <w:pPr>
        <w:pStyle w:val="4"/>
        <w:rPr>
          <w:rFonts w:hint="eastAsia" w:ascii="宋体" w:hAnsi="宋体" w:eastAsia="宋体" w:cs="宋体"/>
          <w:color w:val="auto"/>
          <w:highlight w:val="none"/>
        </w:rPr>
      </w:pPr>
      <w:bookmarkStart w:id="729" w:name="_Toc407135238"/>
      <w:bookmarkStart w:id="730" w:name="_Toc389065302"/>
      <w:bookmarkStart w:id="731" w:name="_Toc487632735"/>
      <w:bookmarkStart w:id="732" w:name="_Toc351203641"/>
      <w:bookmarkStart w:id="733" w:name="_Toc373478383"/>
      <w:bookmarkStart w:id="734" w:name="_Toc373227736"/>
      <w:r>
        <w:rPr>
          <w:rFonts w:hint="eastAsia" w:ascii="宋体" w:hAnsi="宋体" w:eastAsia="宋体" w:cs="宋体"/>
          <w:color w:val="auto"/>
          <w:highlight w:val="none"/>
        </w:rPr>
        <w:t>9</w:t>
      </w:r>
      <w:bookmarkEnd w:id="698"/>
      <w:bookmarkEnd w:id="699"/>
      <w:bookmarkEnd w:id="700"/>
      <w:bookmarkStart w:id="735" w:name="_Toc312678021"/>
      <w:bookmarkStart w:id="736" w:name="_Toc312677495"/>
      <w:bookmarkStart w:id="737" w:name="_Toc304295559"/>
      <w:bookmarkStart w:id="738" w:name="_Toc297216192"/>
      <w:bookmarkStart w:id="739" w:name="_Toc303539139"/>
      <w:bookmarkStart w:id="740" w:name="_Toc297123533"/>
      <w:bookmarkStart w:id="741" w:name="_Toc300934982"/>
      <w:bookmarkStart w:id="742" w:name="_Toc296347172"/>
      <w:bookmarkStart w:id="743" w:name="_Toc267251428"/>
      <w:bookmarkStart w:id="744" w:name="_Toc297120473"/>
      <w:bookmarkStart w:id="745" w:name="_Toc296944512"/>
      <w:bookmarkStart w:id="746" w:name="_Toc297048359"/>
      <w:bookmarkStart w:id="747" w:name="_Toc292559883"/>
      <w:bookmarkStart w:id="748" w:name="_Toc292559378"/>
      <w:bookmarkStart w:id="749" w:name="_Toc296891001"/>
      <w:bookmarkStart w:id="750" w:name="_Toc267251427"/>
      <w:bookmarkStart w:id="751" w:name="_Toc296346674"/>
      <w:bookmarkStart w:id="752" w:name="_Toc296503173"/>
      <w:bookmarkStart w:id="753" w:name="_Toc296891213"/>
      <w:r>
        <w:rPr>
          <w:rFonts w:hint="eastAsia" w:ascii="宋体" w:hAnsi="宋体" w:eastAsia="宋体" w:cs="宋体"/>
          <w:color w:val="auto"/>
          <w:highlight w:val="none"/>
        </w:rPr>
        <w:t>. 试验与检验</w:t>
      </w:r>
      <w:bookmarkEnd w:id="729"/>
      <w:bookmarkEnd w:id="730"/>
      <w:bookmarkEnd w:id="731"/>
      <w:bookmarkEnd w:id="732"/>
      <w:bookmarkEnd w:id="733"/>
      <w:bookmarkEnd w:id="734"/>
    </w:p>
    <w:bookmarkEnd w:id="735"/>
    <w:bookmarkEnd w:id="736"/>
    <w:bookmarkEnd w:id="737"/>
    <w:bookmarkEnd w:id="738"/>
    <w:bookmarkEnd w:id="739"/>
    <w:bookmarkEnd w:id="740"/>
    <w:bookmarkEnd w:id="741"/>
    <w:p w14:paraId="41F38B1A">
      <w:pPr>
        <w:pStyle w:val="5"/>
        <w:rPr>
          <w:rFonts w:hint="eastAsia" w:ascii="宋体" w:hAnsi="宋体" w:eastAsia="宋体" w:cs="宋体"/>
          <w:color w:val="auto"/>
          <w:highlight w:val="none"/>
        </w:rPr>
      </w:pPr>
      <w:bookmarkStart w:id="754" w:name="_Toc487632736"/>
      <w:bookmarkStart w:id="755" w:name="_Toc389065303"/>
      <w:bookmarkStart w:id="756" w:name="_Toc373478384"/>
      <w:bookmarkStart w:id="757" w:name="_Toc407135239"/>
      <w:bookmarkStart w:id="758" w:name="_Toc373227737"/>
      <w:r>
        <w:rPr>
          <w:rFonts w:hint="eastAsia" w:ascii="宋体" w:hAnsi="宋体" w:eastAsia="宋体" w:cs="宋体"/>
          <w:color w:val="auto"/>
          <w:highlight w:val="none"/>
        </w:rPr>
        <w:t>9</w:t>
      </w:r>
      <w:bookmarkStart w:id="759" w:name="_Toc300934983"/>
      <w:bookmarkStart w:id="760" w:name="_Toc304295560"/>
      <w:bookmarkStart w:id="761" w:name="_Toc312678022"/>
      <w:bookmarkStart w:id="762" w:name="_Toc297216193"/>
      <w:bookmarkStart w:id="763" w:name="_Toc312677496"/>
      <w:bookmarkStart w:id="764" w:name="_Toc297123534"/>
      <w:bookmarkStart w:id="765" w:name="_Toc303539140"/>
      <w:r>
        <w:rPr>
          <w:rFonts w:hint="eastAsia" w:ascii="宋体" w:hAnsi="宋体" w:eastAsia="宋体" w:cs="宋体"/>
          <w:color w:val="auto"/>
          <w:highlight w:val="none"/>
        </w:rPr>
        <w:t>.1 试验设备</w:t>
      </w:r>
      <w:bookmarkEnd w:id="754"/>
      <w:bookmarkEnd w:id="755"/>
      <w:bookmarkEnd w:id="756"/>
      <w:bookmarkEnd w:id="757"/>
      <w:bookmarkEnd w:id="758"/>
    </w:p>
    <w:bookmarkEnd w:id="759"/>
    <w:bookmarkEnd w:id="760"/>
    <w:bookmarkEnd w:id="761"/>
    <w:bookmarkEnd w:id="762"/>
    <w:bookmarkEnd w:id="763"/>
    <w:bookmarkEnd w:id="764"/>
    <w:bookmarkEnd w:id="765"/>
    <w:p w14:paraId="7FF1DA0F">
      <w:pPr>
        <w:spacing w:line="360" w:lineRule="auto"/>
        <w:ind w:firstLine="420" w:firstLineChars="200"/>
        <w:jc w:val="left"/>
        <w:rPr>
          <w:rFonts w:hint="eastAsia" w:ascii="宋体" w:hAnsi="宋体" w:eastAsia="宋体" w:cs="宋体"/>
          <w:color w:val="auto"/>
          <w:highlight w:val="none"/>
          <w:u w:val="single"/>
        </w:rPr>
      </w:pPr>
      <w:bookmarkStart w:id="766" w:name="_Toc389065304"/>
      <w:bookmarkStart w:id="767" w:name="_Toc407135240"/>
      <w:bookmarkStart w:id="768" w:name="_Toc373478385"/>
      <w:bookmarkStart w:id="769" w:name="_Toc487632737"/>
      <w:bookmarkStart w:id="770" w:name="_Toc373227738"/>
      <w:bookmarkStart w:id="771" w:name="_Toc297123536"/>
      <w:bookmarkStart w:id="772" w:name="_Toc304295562"/>
      <w:bookmarkStart w:id="773" w:name="_Toc303539142"/>
      <w:bookmarkStart w:id="774" w:name="_Toc300934985"/>
      <w:bookmarkStart w:id="775" w:name="_Toc318581174"/>
      <w:bookmarkStart w:id="776" w:name="_Toc312678024"/>
      <w:bookmarkStart w:id="777" w:name="_Toc297216195"/>
      <w:bookmarkStart w:id="778" w:name="_Toc312677498"/>
      <w:r>
        <w:rPr>
          <w:rFonts w:hint="eastAsia" w:ascii="宋体" w:hAnsi="宋体" w:eastAsia="宋体" w:cs="宋体"/>
          <w:color w:val="auto"/>
          <w:highlight w:val="none"/>
        </w:rPr>
        <w:t>施工现场需要配置的试验场所：</w:t>
      </w:r>
      <w:r>
        <w:rPr>
          <w:rFonts w:hint="eastAsia" w:ascii="宋体" w:hAnsi="宋体" w:eastAsia="宋体" w:cs="宋体"/>
          <w:color w:val="auto"/>
          <w:highlight w:val="none"/>
          <w:u w:val="single"/>
        </w:rPr>
        <w:t xml:space="preserve">   按有关规定和监理人要求执行      </w:t>
      </w:r>
      <w:r>
        <w:rPr>
          <w:rFonts w:hint="eastAsia" w:ascii="宋体" w:hAnsi="宋体" w:eastAsia="宋体" w:cs="宋体"/>
          <w:color w:val="auto"/>
          <w:highlight w:val="none"/>
        </w:rPr>
        <w:t>。</w:t>
      </w:r>
    </w:p>
    <w:p w14:paraId="3E5593BB">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按有关规定和监理人要求执行      </w:t>
      </w:r>
      <w:r>
        <w:rPr>
          <w:rFonts w:hint="eastAsia" w:ascii="宋体" w:hAnsi="宋体" w:eastAsia="宋体" w:cs="宋体"/>
          <w:color w:val="auto"/>
          <w:highlight w:val="none"/>
        </w:rPr>
        <w:t>。</w:t>
      </w:r>
    </w:p>
    <w:p w14:paraId="5819EBE4">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按有关规定和监理人要求执行      </w:t>
      </w:r>
      <w:r>
        <w:rPr>
          <w:rFonts w:hint="eastAsia" w:ascii="宋体" w:hAnsi="宋体" w:eastAsia="宋体" w:cs="宋体"/>
          <w:color w:val="auto"/>
          <w:highlight w:val="none"/>
        </w:rPr>
        <w:t>。</w:t>
      </w:r>
    </w:p>
    <w:p w14:paraId="0468A766">
      <w:pPr>
        <w:pStyle w:val="5"/>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现场工艺试验</w:t>
      </w:r>
      <w:bookmarkEnd w:id="766"/>
      <w:bookmarkEnd w:id="767"/>
      <w:bookmarkEnd w:id="768"/>
      <w:bookmarkEnd w:id="769"/>
      <w:bookmarkEnd w:id="770"/>
      <w:r>
        <w:rPr>
          <w:rFonts w:hint="eastAsia" w:ascii="宋体" w:hAnsi="宋体" w:eastAsia="宋体" w:cs="宋体"/>
          <w:color w:val="auto"/>
          <w:highlight w:val="none"/>
        </w:rPr>
        <w:t xml:space="preserve"> </w:t>
      </w:r>
    </w:p>
    <w:p w14:paraId="40A472A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按规范要求执行      </w:t>
      </w:r>
      <w:r>
        <w:rPr>
          <w:rFonts w:hint="eastAsia" w:ascii="宋体" w:hAnsi="宋体" w:eastAsia="宋体" w:cs="宋体"/>
          <w:color w:val="auto"/>
          <w:highlight w:val="none"/>
        </w:rPr>
        <w:t>。</w:t>
      </w:r>
    </w:p>
    <w:p w14:paraId="6142F5B7">
      <w:pPr>
        <w:pStyle w:val="5"/>
        <w:rPr>
          <w:rFonts w:hint="eastAsia" w:ascii="宋体" w:hAnsi="宋体" w:eastAsia="宋体" w:cs="宋体"/>
          <w:color w:val="auto"/>
          <w:highlight w:val="none"/>
        </w:rPr>
      </w:pPr>
      <w:bookmarkStart w:id="779" w:name="_Toc487632738"/>
      <w:bookmarkStart w:id="780" w:name="_Toc407135241"/>
      <w:bookmarkStart w:id="781" w:name="OLE_LINK1"/>
      <w:r>
        <w:rPr>
          <w:rFonts w:hint="eastAsia" w:ascii="宋体" w:hAnsi="宋体" w:eastAsia="宋体" w:cs="宋体"/>
          <w:color w:val="auto"/>
          <w:highlight w:val="none"/>
        </w:rPr>
        <w:t>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检验费用</w:t>
      </w:r>
      <w:bookmarkEnd w:id="779"/>
      <w:bookmarkEnd w:id="780"/>
    </w:p>
    <w:p w14:paraId="47F7B3E2">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771"/>
    <w:bookmarkEnd w:id="772"/>
    <w:bookmarkEnd w:id="773"/>
    <w:bookmarkEnd w:id="774"/>
    <w:bookmarkEnd w:id="775"/>
    <w:bookmarkEnd w:id="776"/>
    <w:bookmarkEnd w:id="777"/>
    <w:bookmarkEnd w:id="778"/>
    <w:bookmarkEnd w:id="781"/>
    <w:p w14:paraId="2D64EB5F">
      <w:pPr>
        <w:pStyle w:val="4"/>
        <w:rPr>
          <w:rFonts w:hint="eastAsia" w:ascii="宋体" w:hAnsi="宋体" w:eastAsia="宋体" w:cs="宋体"/>
          <w:color w:val="auto"/>
          <w:highlight w:val="none"/>
        </w:rPr>
      </w:pPr>
      <w:bookmarkStart w:id="782" w:name="_Toc487632739"/>
      <w:bookmarkStart w:id="783" w:name="_Toc407135242"/>
      <w:bookmarkStart w:id="784" w:name="_Toc389065305"/>
      <w:bookmarkStart w:id="785" w:name="_Toc351203642"/>
      <w:bookmarkStart w:id="786" w:name="_Toc373478386"/>
      <w:bookmarkStart w:id="787" w:name="_Toc373227739"/>
      <w:r>
        <w:rPr>
          <w:rFonts w:hint="eastAsia" w:ascii="宋体" w:hAnsi="宋体" w:eastAsia="宋体" w:cs="宋体"/>
          <w:color w:val="auto"/>
          <w:highlight w:val="none"/>
        </w:rPr>
        <w:t>1</w:t>
      </w:r>
      <w:bookmarkEnd w:id="742"/>
      <w:bookmarkEnd w:id="743"/>
      <w:bookmarkEnd w:id="744"/>
      <w:bookmarkEnd w:id="745"/>
      <w:bookmarkEnd w:id="746"/>
      <w:bookmarkEnd w:id="747"/>
      <w:bookmarkEnd w:id="748"/>
      <w:bookmarkEnd w:id="749"/>
      <w:bookmarkEnd w:id="750"/>
      <w:bookmarkEnd w:id="751"/>
      <w:bookmarkEnd w:id="752"/>
      <w:bookmarkEnd w:id="753"/>
      <w:bookmarkStart w:id="788" w:name="_Toc303539146"/>
      <w:bookmarkStart w:id="789" w:name="_Toc297120493"/>
      <w:bookmarkStart w:id="790" w:name="_Toc296347192"/>
      <w:bookmarkStart w:id="791" w:name="_Toc304295566"/>
      <w:bookmarkStart w:id="792" w:name="_Toc296891021"/>
      <w:bookmarkStart w:id="793" w:name="_Toc297216199"/>
      <w:bookmarkStart w:id="794" w:name="_Toc296346694"/>
      <w:bookmarkStart w:id="795" w:name="_Toc297048379"/>
      <w:bookmarkStart w:id="796" w:name="_Toc292559903"/>
      <w:bookmarkStart w:id="797" w:name="_Toc292559398"/>
      <w:bookmarkStart w:id="798" w:name="_Toc296503193"/>
      <w:bookmarkStart w:id="799" w:name="_Toc297123540"/>
      <w:bookmarkStart w:id="800" w:name="_Toc296944532"/>
      <w:bookmarkStart w:id="801" w:name="_Toc300934989"/>
      <w:bookmarkStart w:id="802" w:name="_Toc296891233"/>
      <w:bookmarkStart w:id="803" w:name="_Toc312678025"/>
      <w:bookmarkStart w:id="804" w:name="_Toc312677499"/>
      <w:bookmarkStart w:id="805" w:name="_Toc267251437"/>
      <w:bookmarkStart w:id="806" w:name="_Toc267251441"/>
      <w:bookmarkStart w:id="807" w:name="_Toc267251433"/>
      <w:bookmarkStart w:id="808" w:name="_Toc267251435"/>
      <w:bookmarkStart w:id="809" w:name="_Toc267251439"/>
      <w:bookmarkStart w:id="810" w:name="_Toc267251440"/>
      <w:bookmarkStart w:id="811" w:name="_Toc267251442"/>
      <w:r>
        <w:rPr>
          <w:rFonts w:hint="eastAsia" w:ascii="宋体" w:hAnsi="宋体" w:eastAsia="宋体" w:cs="宋体"/>
          <w:color w:val="auto"/>
          <w:highlight w:val="none"/>
        </w:rPr>
        <w:t>0. 变更</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bookmarkEnd w:id="803"/>
    <w:bookmarkEnd w:id="804"/>
    <w:p w14:paraId="7A3B667E">
      <w:pPr>
        <w:pStyle w:val="5"/>
        <w:rPr>
          <w:rFonts w:hint="eastAsia" w:ascii="宋体" w:hAnsi="宋体" w:eastAsia="宋体" w:cs="宋体"/>
          <w:color w:val="auto"/>
          <w:highlight w:val="none"/>
        </w:rPr>
      </w:pPr>
      <w:bookmarkStart w:id="812" w:name="_Toc373478387"/>
      <w:bookmarkStart w:id="813" w:name="_Toc407135243"/>
      <w:bookmarkStart w:id="814" w:name="_Toc373227740"/>
      <w:bookmarkStart w:id="815" w:name="_Toc487632740"/>
      <w:bookmarkStart w:id="816" w:name="_Toc389065306"/>
      <w:r>
        <w:rPr>
          <w:rFonts w:hint="eastAsia" w:ascii="宋体" w:hAnsi="宋体" w:eastAsia="宋体" w:cs="宋体"/>
          <w:color w:val="auto"/>
          <w:highlight w:val="none"/>
        </w:rPr>
        <w:t>1</w:t>
      </w:r>
      <w:bookmarkStart w:id="817" w:name="_Toc312677500"/>
      <w:bookmarkStart w:id="818" w:name="_Toc296891234"/>
      <w:bookmarkStart w:id="819" w:name="_Toc297123541"/>
      <w:bookmarkStart w:id="820" w:name="_Toc296503194"/>
      <w:bookmarkStart w:id="821" w:name="_Toc292559904"/>
      <w:bookmarkStart w:id="822" w:name="_Toc304295567"/>
      <w:bookmarkStart w:id="823" w:name="_Toc303539147"/>
      <w:bookmarkStart w:id="824" w:name="_Toc296891022"/>
      <w:bookmarkStart w:id="825" w:name="_Toc297048380"/>
      <w:bookmarkStart w:id="826" w:name="_Toc312678026"/>
      <w:bookmarkStart w:id="827" w:name="_Toc292559399"/>
      <w:bookmarkStart w:id="828" w:name="_Toc296346695"/>
      <w:bookmarkStart w:id="829" w:name="_Toc296944533"/>
      <w:bookmarkStart w:id="830" w:name="_Toc297216200"/>
      <w:bookmarkStart w:id="831" w:name="_Toc297120494"/>
      <w:bookmarkStart w:id="832" w:name="_Toc300934990"/>
      <w:bookmarkStart w:id="833" w:name="_Toc296347193"/>
      <w:r>
        <w:rPr>
          <w:rFonts w:hint="eastAsia" w:ascii="宋体" w:hAnsi="宋体" w:eastAsia="宋体" w:cs="宋体"/>
          <w:color w:val="auto"/>
          <w:highlight w:val="none"/>
        </w:rPr>
        <w:t>0.1 变更的范围</w:t>
      </w:r>
      <w:bookmarkEnd w:id="812"/>
      <w:bookmarkEnd w:id="813"/>
      <w:bookmarkEnd w:id="814"/>
      <w:bookmarkEnd w:id="815"/>
      <w:bookmarkEnd w:id="816"/>
    </w:p>
    <w:p w14:paraId="02417D79">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 xml:space="preserve">     按通用合同条款执行          </w:t>
      </w:r>
      <w:r>
        <w:rPr>
          <w:rFonts w:hint="eastAsia" w:ascii="宋体" w:hAnsi="宋体" w:eastAsia="宋体" w:cs="宋体"/>
          <w:color w:val="auto"/>
          <w:highlight w:val="none"/>
        </w:rPr>
        <w:t>。</w:t>
      </w:r>
    </w:p>
    <w:p w14:paraId="3D42F745">
      <w:pPr>
        <w:pStyle w:val="5"/>
        <w:rPr>
          <w:rFonts w:hint="eastAsia" w:ascii="宋体" w:hAnsi="宋体" w:eastAsia="宋体" w:cs="宋体"/>
          <w:color w:val="auto"/>
          <w:highlight w:val="none"/>
        </w:rPr>
      </w:pPr>
      <w:bookmarkStart w:id="834" w:name="_Toc373478388"/>
      <w:bookmarkStart w:id="835" w:name="_Toc373227741"/>
      <w:bookmarkStart w:id="836" w:name="_Toc407135244"/>
      <w:bookmarkStart w:id="837" w:name="_Toc487632741"/>
      <w:bookmarkStart w:id="838" w:name="_Toc389065307"/>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变更程序</w:t>
      </w:r>
      <w:bookmarkEnd w:id="834"/>
      <w:bookmarkEnd w:id="835"/>
      <w:bookmarkEnd w:id="836"/>
      <w:bookmarkEnd w:id="837"/>
      <w:bookmarkEnd w:id="838"/>
    </w:p>
    <w:p w14:paraId="575DBD56">
      <w:pPr>
        <w:pStyle w:val="19"/>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.1国有投资项目：</w:t>
      </w:r>
    </w:p>
    <w:p w14:paraId="145A3B3A">
      <w:pPr>
        <w:pStyle w:val="19"/>
        <w:spacing w:line="360" w:lineRule="auto"/>
        <w:ind w:firstLine="441" w:firstLineChars="210"/>
        <w:rPr>
          <w:rFonts w:hint="eastAsia" w:ascii="宋体" w:hAnsi="宋体" w:eastAsia="宋体" w:cs="宋体"/>
          <w:bCs/>
          <w:color w:val="auto"/>
          <w:highlight w:val="none"/>
        </w:rPr>
      </w:pPr>
      <w:r>
        <w:rPr>
          <w:rFonts w:hint="eastAsia" w:ascii="宋体" w:hAnsi="宋体" w:eastAsia="宋体" w:cs="宋体"/>
          <w:bCs/>
          <w:color w:val="auto"/>
          <w:highlight w:val="none"/>
        </w:rPr>
        <w:t>⑴设计变更和工程签证，按各市政府或相关部门的规定办理。属不可抗力（自然灾害、突发事件等）造成变更的，按特事特办原则予以办理。</w:t>
      </w:r>
    </w:p>
    <w:p w14:paraId="2D5D7A7B">
      <w:pPr>
        <w:pStyle w:val="19"/>
        <w:spacing w:line="360" w:lineRule="auto"/>
        <w:ind w:firstLine="441" w:firstLineChars="210"/>
        <w:rPr>
          <w:rFonts w:hint="eastAsia" w:ascii="宋体" w:hAnsi="宋体" w:eastAsia="宋体" w:cs="宋体"/>
          <w:bCs/>
          <w:color w:val="auto"/>
          <w:highlight w:val="none"/>
        </w:rPr>
      </w:pPr>
      <w:r>
        <w:rPr>
          <w:rFonts w:hint="eastAsia" w:ascii="宋体" w:hAnsi="宋体" w:eastAsia="宋体" w:cs="宋体"/>
          <w:bCs/>
          <w:color w:val="auto"/>
          <w:highlight w:val="none"/>
        </w:rPr>
        <w:t>⑵建设单位在实施项目过程中，若发生单价变动，由建设单位、监理单位、施工单位及其他相关单位共同商定并签字确认。</w:t>
      </w:r>
    </w:p>
    <w:p w14:paraId="1CB1D204">
      <w:pPr>
        <w:pStyle w:val="19"/>
        <w:spacing w:line="360" w:lineRule="auto"/>
        <w:ind w:firstLine="441" w:firstLineChars="210"/>
        <w:rPr>
          <w:rFonts w:hint="eastAsia" w:ascii="宋体" w:hAnsi="宋体" w:eastAsia="宋体" w:cs="宋体"/>
          <w:bCs/>
          <w:color w:val="auto"/>
          <w:highlight w:val="none"/>
        </w:rPr>
      </w:pPr>
      <w:r>
        <w:rPr>
          <w:rFonts w:hint="eastAsia" w:ascii="宋体" w:hAnsi="宋体"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47EA66B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10.2.2 非国有投资项目： </w:t>
      </w:r>
    </w:p>
    <w:p w14:paraId="4B052662">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2EEC381">
      <w:pPr>
        <w:pStyle w:val="5"/>
        <w:rPr>
          <w:rFonts w:hint="eastAsia" w:ascii="宋体" w:hAnsi="宋体" w:eastAsia="宋体" w:cs="宋体"/>
          <w:color w:val="auto"/>
          <w:highlight w:val="none"/>
        </w:rPr>
      </w:pPr>
      <w:bookmarkStart w:id="839" w:name="_Toc487632742"/>
      <w:bookmarkStart w:id="840" w:name="_Toc373478389"/>
      <w:bookmarkStart w:id="841" w:name="_Toc373227742"/>
      <w:bookmarkStart w:id="842" w:name="_Toc389065308"/>
      <w:bookmarkStart w:id="843" w:name="_Toc407135245"/>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变更估价</w:t>
      </w:r>
      <w:bookmarkEnd w:id="839"/>
      <w:bookmarkEnd w:id="840"/>
      <w:bookmarkEnd w:id="841"/>
      <w:bookmarkEnd w:id="842"/>
      <w:bookmarkEnd w:id="843"/>
    </w:p>
    <w:p w14:paraId="3244F5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10.3.1 变更估价原则</w:t>
      </w:r>
    </w:p>
    <w:p w14:paraId="31C9052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关于变更估价的约定: </w:t>
      </w:r>
      <w:bookmarkStart w:id="844" w:name="_Toc251051742"/>
      <w:r>
        <w:rPr>
          <w:rFonts w:hint="eastAsia" w:ascii="宋体" w:hAnsi="宋体" w:eastAsia="宋体" w:cs="宋体"/>
          <w:color w:val="auto"/>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hAnsi="宋体" w:cs="宋体"/>
          <w:color w:val="auto"/>
          <w:highlight w:val="none"/>
          <w:u w:val="single"/>
        </w:rPr>
        <w:t>（</w:t>
      </w:r>
      <w:r>
        <w:rPr>
          <w:rFonts w:hint="eastAsia" w:cs="宋体"/>
          <w:b/>
          <w:bCs/>
          <w:color w:val="auto"/>
          <w:highlight w:val="none"/>
        </w:rPr>
        <w:t>□</w:t>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rPr>
        <w:t>□</w:t>
      </w:r>
      <w:r>
        <w:rPr>
          <w:rFonts w:hint="eastAsia" w:hAnsi="宋体" w:cs="宋体"/>
          <w:color w:val="auto"/>
          <w:highlight w:val="none"/>
          <w:u w:val="single"/>
        </w:rPr>
        <w:t>不乘下浮系数）</w:t>
      </w:r>
      <w:bookmarkStart w:id="1334" w:name="_GoBack"/>
      <w:bookmarkEnd w:id="1334"/>
      <w:r>
        <w:rPr>
          <w:rFonts w:hint="eastAsia" w:ascii="宋体" w:hAnsi="宋体" w:eastAsia="宋体" w:cs="宋体"/>
          <w:color w:val="auto"/>
          <w:highlight w:val="none"/>
          <w:u w:val="single"/>
        </w:rPr>
        <w:t>计算，其中材料价格按施工期间的《梧州市建设工程造价信息》相应价格信息进行计算；《梧州市建设工程造价信息》没有相应价格信息的按市场价计算；无定额可套的，根据市场价格协商确定综合价格；对于政府及国有资金投资的项目，新增项目的单价必须经</w:t>
      </w:r>
      <w:r>
        <w:rPr>
          <w:rFonts w:hint="eastAsia" w:ascii="宋体" w:hAnsi="宋体" w:cs="宋体"/>
          <w:color w:val="auto"/>
          <w:highlight w:val="none"/>
          <w:u w:val="single"/>
          <w:lang w:eastAsia="zh-CN"/>
        </w:rPr>
        <w:t>审计部门</w:t>
      </w:r>
      <w:r>
        <w:rPr>
          <w:rFonts w:hint="eastAsia" w:ascii="宋体" w:hAnsi="宋体" w:eastAsia="宋体" w:cs="宋体"/>
          <w:color w:val="auto"/>
          <w:highlight w:val="none"/>
          <w:u w:val="single"/>
        </w:rPr>
        <w:t>审定</w:t>
      </w:r>
      <w:bookmarkEnd w:id="844"/>
      <w:r>
        <w:rPr>
          <w:rFonts w:hint="eastAsia" w:ascii="宋体" w:hAnsi="宋体" w:eastAsia="宋体" w:cs="宋体"/>
          <w:color w:val="auto"/>
          <w:highlight w:val="none"/>
        </w:rPr>
        <w:t>。</w:t>
      </w:r>
    </w:p>
    <w:p w14:paraId="2496FCE3">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工程变更导致实际完成的变更工程量与已标价清单或预算书中列明的该项目工程量有偏差时，其综合单价的确定按专用条款“1.13工程量清单错误的修正”执行。</w:t>
      </w:r>
    </w:p>
    <w:p w14:paraId="2EE9C746">
      <w:pPr>
        <w:pStyle w:val="5"/>
        <w:rPr>
          <w:rFonts w:hint="eastAsia" w:ascii="宋体" w:hAnsi="宋体" w:eastAsia="宋体" w:cs="宋体"/>
          <w:color w:val="auto"/>
          <w:highlight w:val="none"/>
        </w:rPr>
      </w:pPr>
      <w:bookmarkStart w:id="845" w:name="_Toc373227743"/>
      <w:bookmarkStart w:id="846" w:name="_Toc487632743"/>
      <w:bookmarkStart w:id="847" w:name="_Toc407135246"/>
      <w:bookmarkStart w:id="848" w:name="_Toc373478390"/>
      <w:bookmarkStart w:id="849" w:name="_Toc389065309"/>
      <w:r>
        <w:rPr>
          <w:rFonts w:hint="eastAsia" w:ascii="宋体" w:hAnsi="宋体" w:eastAsia="宋体" w:cs="宋体"/>
          <w:color w:val="auto"/>
          <w:highlight w:val="none"/>
        </w:rPr>
        <w:t>1</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Start w:id="850" w:name="_Toc297120497"/>
      <w:bookmarkStart w:id="851" w:name="_Toc303539150"/>
      <w:bookmarkStart w:id="852" w:name="_Toc296503197"/>
      <w:bookmarkStart w:id="853" w:name="_Toc300934993"/>
      <w:bookmarkStart w:id="854" w:name="_Toc297216203"/>
      <w:bookmarkStart w:id="855" w:name="_Toc296347196"/>
      <w:bookmarkStart w:id="856" w:name="_Toc292559402"/>
      <w:bookmarkStart w:id="857" w:name="_Toc296891025"/>
      <w:bookmarkStart w:id="858" w:name="_Toc297123544"/>
      <w:bookmarkStart w:id="859" w:name="_Toc296944536"/>
      <w:bookmarkStart w:id="860" w:name="_Toc296891237"/>
      <w:bookmarkStart w:id="861" w:name="_Toc297048383"/>
      <w:bookmarkStart w:id="862" w:name="_Toc292559907"/>
      <w:bookmarkStart w:id="863" w:name="_Toc296346698"/>
      <w:bookmarkStart w:id="864" w:name="_Toc312677503"/>
      <w:bookmarkStart w:id="865" w:name="_Toc304295570"/>
      <w:bookmarkStart w:id="866" w:name="_Toc312678029"/>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承</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Start w:id="867" w:name="_Toc296891243"/>
      <w:bookmarkStart w:id="868" w:name="_Toc297123545"/>
      <w:bookmarkStart w:id="869" w:name="_Toc292559913"/>
      <w:bookmarkStart w:id="870" w:name="_Toc303539151"/>
      <w:bookmarkStart w:id="871" w:name="_Toc297216204"/>
      <w:bookmarkStart w:id="872" w:name="_Toc296944542"/>
      <w:bookmarkStart w:id="873" w:name="_Toc297048389"/>
      <w:bookmarkStart w:id="874" w:name="_Toc292559408"/>
      <w:bookmarkStart w:id="875" w:name="_Toc297120503"/>
      <w:bookmarkStart w:id="876" w:name="_Toc296346704"/>
      <w:bookmarkStart w:id="877" w:name="_Toc296891031"/>
      <w:bookmarkStart w:id="878" w:name="_Toc296347202"/>
      <w:bookmarkStart w:id="879" w:name="_Toc300934994"/>
      <w:bookmarkStart w:id="880" w:name="_Toc296503203"/>
      <w:r>
        <w:rPr>
          <w:rFonts w:hint="eastAsia" w:ascii="宋体" w:hAnsi="宋体" w:eastAsia="宋体" w:cs="宋体"/>
          <w:color w:val="auto"/>
          <w:highlight w:val="none"/>
        </w:rPr>
        <w:t>包人的合理化建议</w:t>
      </w:r>
      <w:bookmarkEnd w:id="845"/>
      <w:bookmarkEnd w:id="846"/>
      <w:bookmarkEnd w:id="847"/>
      <w:bookmarkEnd w:id="848"/>
      <w:bookmarkEnd w:id="849"/>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14:paraId="06822666">
      <w:pPr>
        <w:spacing w:line="360" w:lineRule="auto"/>
        <w:ind w:firstLine="420" w:firstLineChars="200"/>
        <w:jc w:val="left"/>
        <w:rPr>
          <w:rFonts w:hint="eastAsia" w:ascii="宋体" w:hAnsi="宋体" w:eastAsia="宋体" w:cs="宋体"/>
          <w:color w:val="auto"/>
          <w:highlight w:val="none"/>
        </w:rPr>
      </w:pPr>
      <w:bookmarkStart w:id="881" w:name="_Toc373227744"/>
      <w:bookmarkStart w:id="882" w:name="_Toc389065310"/>
      <w:bookmarkStart w:id="883" w:name="_Toc373478391"/>
      <w:bookmarkStart w:id="884" w:name="_Toc407135247"/>
      <w:bookmarkStart w:id="885" w:name="_Toc487632744"/>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按通用条款执行      </w:t>
      </w:r>
      <w:r>
        <w:rPr>
          <w:rFonts w:hint="eastAsia" w:ascii="宋体" w:hAnsi="宋体" w:eastAsia="宋体" w:cs="宋体"/>
          <w:color w:val="auto"/>
          <w:highlight w:val="none"/>
        </w:rPr>
        <w:t>。</w:t>
      </w:r>
    </w:p>
    <w:p w14:paraId="21FC720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按通用条款执行     </w:t>
      </w:r>
      <w:r>
        <w:rPr>
          <w:rFonts w:hint="eastAsia" w:ascii="宋体" w:hAnsi="宋体" w:eastAsia="宋体" w:cs="宋体"/>
          <w:color w:val="auto"/>
          <w:highlight w:val="none"/>
        </w:rPr>
        <w:t>。</w:t>
      </w:r>
    </w:p>
    <w:p w14:paraId="154EBE60">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886" w:name="_Toc296503204"/>
      <w:bookmarkStart w:id="887" w:name="_Toc296944543"/>
      <w:bookmarkStart w:id="888" w:name="_Toc292559914"/>
      <w:bookmarkStart w:id="889" w:name="_Toc303539152"/>
      <w:bookmarkStart w:id="890" w:name="_Toc297216205"/>
      <w:bookmarkStart w:id="891" w:name="_Toc292559409"/>
      <w:bookmarkStart w:id="892" w:name="_Toc300934995"/>
      <w:bookmarkStart w:id="893" w:name="_Toc304295571"/>
      <w:bookmarkStart w:id="894" w:name="_Toc296891244"/>
      <w:bookmarkStart w:id="895" w:name="_Toc297120504"/>
      <w:bookmarkStart w:id="896" w:name="_Toc312677504"/>
      <w:bookmarkStart w:id="897" w:name="_Toc318581175"/>
      <w:bookmarkStart w:id="898" w:name="_Toc297048390"/>
      <w:bookmarkStart w:id="899" w:name="_Toc312678030"/>
      <w:bookmarkStart w:id="900" w:name="_Toc297123546"/>
      <w:bookmarkStart w:id="901" w:name="_Toc296891032"/>
      <w:bookmarkStart w:id="902" w:name="_Toc296347203"/>
      <w:bookmarkStart w:id="903" w:name="_Toc296346705"/>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14:paraId="2541BC15">
      <w:pPr>
        <w:pStyle w:val="5"/>
        <w:rPr>
          <w:rFonts w:hint="eastAsia" w:ascii="宋体" w:hAnsi="宋体" w:eastAsia="宋体" w:cs="宋体"/>
          <w:color w:val="auto"/>
          <w:highlight w:val="none"/>
        </w:rPr>
      </w:pPr>
      <w:r>
        <w:rPr>
          <w:rFonts w:hint="eastAsia" w:ascii="宋体" w:hAnsi="宋体" w:eastAsia="宋体" w:cs="宋体"/>
          <w:color w:val="auto"/>
          <w:highlight w:val="none"/>
        </w:rPr>
        <w:t>1</w:t>
      </w:r>
      <w:bookmarkStart w:id="904" w:name="_Toc297123548"/>
      <w:bookmarkStart w:id="905" w:name="_Toc303539154"/>
      <w:bookmarkStart w:id="906" w:name="_Toc300934997"/>
      <w:bookmarkStart w:id="907" w:name="_Toc296346700"/>
      <w:bookmarkStart w:id="908" w:name="_Toc296891239"/>
      <w:bookmarkStart w:id="909" w:name="_Toc296944538"/>
      <w:bookmarkStart w:id="910" w:name="_Toc312677507"/>
      <w:bookmarkStart w:id="911" w:name="_Toc292559909"/>
      <w:bookmarkStart w:id="912" w:name="_Toc312678033"/>
      <w:bookmarkStart w:id="913" w:name="_Toc297216207"/>
      <w:bookmarkStart w:id="914" w:name="_Toc296891027"/>
      <w:bookmarkStart w:id="915" w:name="_Toc297120499"/>
      <w:bookmarkStart w:id="916" w:name="_Toc292559404"/>
      <w:bookmarkStart w:id="917" w:name="_Toc297048385"/>
      <w:bookmarkStart w:id="918" w:name="_Toc296503199"/>
      <w:bookmarkStart w:id="919" w:name="_Toc296347198"/>
      <w:bookmarkStart w:id="920" w:name="_Toc304295574"/>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暂估价</w:t>
      </w:r>
      <w:bookmarkEnd w:id="881"/>
      <w:bookmarkEnd w:id="882"/>
      <w:bookmarkEnd w:id="883"/>
      <w:bookmarkEnd w:id="884"/>
      <w:bookmarkEnd w:id="885"/>
    </w:p>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14:paraId="27EED37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w:t>
      </w:r>
      <w:bookmarkStart w:id="921" w:name="_Toc312677508"/>
      <w:bookmarkStart w:id="922" w:name="_Toc318581176"/>
      <w:bookmarkStart w:id="923" w:name="_Toc312678034"/>
      <w:r>
        <w:rPr>
          <w:rFonts w:hint="eastAsia" w:ascii="宋体" w:hAnsi="宋体" w:eastAsia="宋体" w:cs="宋体"/>
          <w:color w:val="auto"/>
          <w:kern w:val="0"/>
          <w:highlight w:val="none"/>
        </w:rPr>
        <w:t>估价材料和工程设备的明细详见已标价工程量清单《</w:t>
      </w:r>
      <w:r>
        <w:rPr>
          <w:rFonts w:hint="eastAsia" w:ascii="宋体" w:hAnsi="宋体" w:eastAsia="宋体" w:cs="宋体"/>
          <w:color w:val="auto"/>
          <w:highlight w:val="none"/>
        </w:rPr>
        <w:t>材料（工程设备）暂估价格及调整表》</w:t>
      </w:r>
      <w:r>
        <w:rPr>
          <w:rFonts w:hint="eastAsia" w:ascii="宋体" w:hAnsi="宋体" w:eastAsia="宋体" w:cs="宋体"/>
          <w:color w:val="auto"/>
          <w:kern w:val="0"/>
          <w:highlight w:val="none"/>
        </w:rPr>
        <w:t>（表12-2）和《</w:t>
      </w:r>
      <w:r>
        <w:rPr>
          <w:rFonts w:hint="eastAsia" w:ascii="宋体" w:hAnsi="宋体" w:eastAsia="宋体" w:cs="宋体"/>
          <w:color w:val="auto"/>
          <w:highlight w:val="none"/>
        </w:rPr>
        <w:t>专业工程暂估价表》（</w:t>
      </w:r>
      <w:r>
        <w:rPr>
          <w:rFonts w:hint="eastAsia" w:ascii="宋体" w:hAnsi="宋体" w:eastAsia="宋体" w:cs="宋体"/>
          <w:color w:val="auto"/>
          <w:kern w:val="0"/>
          <w:highlight w:val="none"/>
        </w:rPr>
        <w:t>表12-3）。</w:t>
      </w:r>
    </w:p>
    <w:bookmarkEnd w:id="921"/>
    <w:bookmarkEnd w:id="922"/>
    <w:bookmarkEnd w:id="923"/>
    <w:p w14:paraId="437B1C5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bookmarkStart w:id="924" w:name="_Toc312677509"/>
      <w:bookmarkStart w:id="925" w:name="_Toc318581177"/>
      <w:bookmarkStart w:id="926" w:name="_Toc312678035"/>
      <w:r>
        <w:rPr>
          <w:rFonts w:hint="eastAsia" w:ascii="宋体" w:hAnsi="宋体" w:eastAsia="宋体" w:cs="宋体"/>
          <w:color w:val="auto"/>
          <w:highlight w:val="none"/>
        </w:rPr>
        <w:t>0.6.1 依法必须招标的暂估价项目</w:t>
      </w:r>
    </w:p>
    <w:bookmarkEnd w:id="924"/>
    <w:bookmarkEnd w:id="925"/>
    <w:bookmarkEnd w:id="926"/>
    <w:p w14:paraId="5575553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种方式确定。</w:t>
      </w:r>
    </w:p>
    <w:p w14:paraId="6C02EAA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10.6.2 不属于依法必须招标的暂估价项目</w:t>
      </w:r>
    </w:p>
    <w:p w14:paraId="41E450C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种方式确定。</w:t>
      </w:r>
    </w:p>
    <w:p w14:paraId="1037EA8A">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5F1861E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02925B51">
      <w:pPr>
        <w:pStyle w:val="5"/>
        <w:rPr>
          <w:rFonts w:hint="eastAsia" w:ascii="宋体" w:hAnsi="宋体" w:eastAsia="宋体" w:cs="宋体"/>
          <w:color w:val="auto"/>
          <w:highlight w:val="none"/>
        </w:rPr>
      </w:pPr>
      <w:bookmarkStart w:id="927" w:name="_Toc389065311"/>
      <w:bookmarkStart w:id="928" w:name="_Toc487632745"/>
      <w:bookmarkStart w:id="929" w:name="_Toc373227745"/>
      <w:bookmarkStart w:id="930" w:name="_Toc407135248"/>
      <w:bookmarkStart w:id="931" w:name="_Toc373478392"/>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暂列金额</w:t>
      </w:r>
      <w:bookmarkEnd w:id="927"/>
      <w:bookmarkEnd w:id="928"/>
      <w:bookmarkEnd w:id="929"/>
      <w:bookmarkEnd w:id="930"/>
      <w:bookmarkEnd w:id="931"/>
    </w:p>
    <w:p w14:paraId="22DED2DB">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14:paraId="07FB81A3">
      <w:pPr>
        <w:pStyle w:val="4"/>
        <w:numPr>
          <w:ilvl w:val="0"/>
          <w:numId w:val="6"/>
          <w:numberingChange w:id="0" w:author="微软用户" w:date="2017-09-15T15:53:00Z" w:original="%1:11:0:."/>
        </w:numPr>
        <w:rPr>
          <w:rFonts w:hint="eastAsia" w:ascii="宋体" w:hAnsi="宋体" w:eastAsia="宋体" w:cs="宋体"/>
          <w:color w:val="auto"/>
          <w:highlight w:val="none"/>
        </w:rPr>
      </w:pPr>
      <w:bookmarkStart w:id="932" w:name="_Toc373227746"/>
      <w:bookmarkStart w:id="933" w:name="_Toc487632746"/>
      <w:bookmarkStart w:id="934" w:name="_Toc407135249"/>
      <w:bookmarkStart w:id="935" w:name="_Toc389065312"/>
      <w:bookmarkStart w:id="936" w:name="_Toc373478393"/>
      <w:bookmarkStart w:id="937" w:name="_Toc351203643"/>
      <w:r>
        <w:rPr>
          <w:rFonts w:hint="eastAsia" w:ascii="宋体" w:hAnsi="宋体" w:eastAsia="宋体" w:cs="宋体"/>
          <w:color w:val="auto"/>
          <w:highlight w:val="none"/>
        </w:rPr>
        <w:t>价格调整</w:t>
      </w:r>
      <w:bookmarkEnd w:id="932"/>
      <w:bookmarkEnd w:id="933"/>
      <w:bookmarkEnd w:id="934"/>
      <w:bookmarkEnd w:id="935"/>
      <w:bookmarkEnd w:id="936"/>
      <w:bookmarkEnd w:id="937"/>
    </w:p>
    <w:p w14:paraId="48C6E6F0">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①法律变化引起的调整；</w:t>
      </w:r>
    </w:p>
    <w:p w14:paraId="17228A96">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②工程变更、项目特征不符、工程量清单缺项、工程量偏差引起的调整；</w:t>
      </w:r>
    </w:p>
    <w:p w14:paraId="0499AA1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③计日工引起的调整。</w:t>
      </w:r>
    </w:p>
    <w:p w14:paraId="3D2EA131">
      <w:pPr>
        <w:pStyle w:val="5"/>
        <w:rPr>
          <w:rFonts w:hint="eastAsia" w:ascii="宋体" w:hAnsi="宋体" w:eastAsia="宋体" w:cs="宋体"/>
          <w:color w:val="auto"/>
          <w:highlight w:val="none"/>
        </w:rPr>
      </w:pPr>
      <w:bookmarkStart w:id="938" w:name="_Toc407135250"/>
      <w:bookmarkStart w:id="939" w:name="_Toc487632747"/>
      <w:bookmarkStart w:id="940" w:name="_Toc373478394"/>
      <w:bookmarkStart w:id="941" w:name="_Toc373227747"/>
      <w:bookmarkStart w:id="942" w:name="_Toc389065313"/>
      <w:bookmarkStart w:id="943" w:name="_Toc297216209"/>
      <w:bookmarkStart w:id="944" w:name="_Toc304295577"/>
      <w:bookmarkStart w:id="945" w:name="_Toc297123550"/>
      <w:bookmarkStart w:id="946" w:name="_Toc292559406"/>
      <w:bookmarkStart w:id="947" w:name="_Toc296891241"/>
      <w:bookmarkStart w:id="948" w:name="_Toc292559911"/>
      <w:bookmarkStart w:id="949" w:name="_Toc296891029"/>
      <w:bookmarkStart w:id="950" w:name="_Toc296347200"/>
      <w:bookmarkStart w:id="951" w:name="_Toc312678039"/>
      <w:bookmarkStart w:id="952" w:name="_Toc297120501"/>
      <w:bookmarkStart w:id="953" w:name="_Toc296503201"/>
      <w:bookmarkStart w:id="954" w:name="_Toc297048387"/>
      <w:bookmarkStart w:id="955" w:name="_Toc303539157"/>
      <w:bookmarkStart w:id="956" w:name="_Toc296346702"/>
      <w:bookmarkStart w:id="957" w:name="_Toc296944540"/>
      <w:bookmarkStart w:id="958" w:name="_Toc300935000"/>
      <w:r>
        <w:rPr>
          <w:rFonts w:hint="eastAsia" w:ascii="宋体" w:hAnsi="宋体" w:eastAsia="宋体" w:cs="宋体"/>
          <w:color w:val="auto"/>
          <w:highlight w:val="none"/>
        </w:rPr>
        <w:t>11.1 市场价格波动引起的调整</w:t>
      </w:r>
      <w:bookmarkEnd w:id="938"/>
      <w:bookmarkEnd w:id="939"/>
      <w:bookmarkEnd w:id="940"/>
      <w:bookmarkEnd w:id="941"/>
      <w:bookmarkEnd w:id="942"/>
    </w:p>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14:paraId="18989D8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不作调整     </w:t>
      </w:r>
      <w:r>
        <w:rPr>
          <w:rFonts w:hint="eastAsia" w:ascii="宋体" w:hAnsi="宋体" w:eastAsia="宋体" w:cs="宋体"/>
          <w:color w:val="auto"/>
          <w:highlight w:val="none"/>
        </w:rPr>
        <w:t>。</w:t>
      </w:r>
    </w:p>
    <w:p w14:paraId="41D3C8F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种方式对合同价格进行调整：</w:t>
      </w:r>
    </w:p>
    <w:p w14:paraId="13600B3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26F45B3F">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15CED6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5C4E23F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（1）允许调整的主要材料和设备、基期价格、风险系数、投标报价：详见《承包人提供主要材料和设备一览表》。</w:t>
      </w:r>
    </w:p>
    <w:p w14:paraId="3009E38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（2）主要材料和设备确认价：</w:t>
      </w:r>
    </w:p>
    <w:p w14:paraId="1C86E72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按施工期间《</w:t>
      </w:r>
      <w:r>
        <w:rPr>
          <w:rFonts w:hint="eastAsia" w:ascii="宋体" w:hAnsi="宋体" w:eastAsia="宋体" w:cs="宋体"/>
          <w:color w:val="auto"/>
          <w:highlight w:val="none"/>
          <w:u w:val="single"/>
        </w:rPr>
        <w:t xml:space="preserve"> 梧州市 </w:t>
      </w:r>
      <w:r>
        <w:rPr>
          <w:rFonts w:hint="eastAsia" w:ascii="宋体" w:hAnsi="宋体" w:eastAsia="宋体" w:cs="宋体"/>
          <w:color w:val="auto"/>
          <w:highlight w:val="none"/>
        </w:rPr>
        <w:t>市建设工程造价信息》加权平均计算，信息价没有的按通用条款规定确定。</w:t>
      </w:r>
    </w:p>
    <w:p w14:paraId="027707C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（3）价差计算方法：</w:t>
      </w:r>
    </w:p>
    <w:p w14:paraId="6D3B320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A12F75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3C38D18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③承包人在《承包人提供主要材料和设备一览表》中载明的材料和设备单价等于基准单价的：合同履行期间材料和设备单价涨跌幅以基准单价为基础超过约定的风险范围时，其超过部分据实调整。</w:t>
      </w:r>
    </w:p>
    <w:p w14:paraId="562C7B70">
      <w:pPr>
        <w:spacing w:line="360" w:lineRule="auto"/>
        <w:ind w:firstLine="645"/>
        <w:jc w:val="left"/>
        <w:rPr>
          <w:rFonts w:hint="eastAsia" w:ascii="宋体" w:hAnsi="宋体" w:eastAsia="宋体" w:cs="宋体"/>
          <w:color w:val="auto"/>
          <w:highlight w:val="none"/>
        </w:rPr>
      </w:pPr>
      <w:r>
        <w:rPr>
          <w:rFonts w:hint="eastAsia" w:ascii="宋体" w:hAnsi="宋体" w:eastAsia="宋体" w:cs="宋体"/>
          <w:color w:val="auto"/>
          <w:highlight w:val="none"/>
        </w:rPr>
        <w:t>第3种方式：</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bookmarkEnd w:id="805"/>
    <w:bookmarkEnd w:id="806"/>
    <w:bookmarkEnd w:id="807"/>
    <w:bookmarkEnd w:id="808"/>
    <w:bookmarkEnd w:id="809"/>
    <w:bookmarkEnd w:id="810"/>
    <w:p w14:paraId="39215474">
      <w:pPr>
        <w:pStyle w:val="4"/>
        <w:rPr>
          <w:rFonts w:hint="eastAsia" w:ascii="宋体" w:hAnsi="宋体" w:eastAsia="宋体" w:cs="宋体"/>
          <w:color w:val="auto"/>
          <w:highlight w:val="none"/>
        </w:rPr>
      </w:pPr>
      <w:bookmarkStart w:id="959" w:name="_Toc296891245"/>
      <w:bookmarkStart w:id="960" w:name="_Toc292559915"/>
      <w:bookmarkStart w:id="961" w:name="_Toc297120505"/>
      <w:bookmarkStart w:id="962" w:name="_Toc296347204"/>
      <w:bookmarkStart w:id="963" w:name="_Toc292559410"/>
      <w:bookmarkStart w:id="964" w:name="_Toc296944544"/>
      <w:bookmarkStart w:id="965" w:name="_Toc297048391"/>
      <w:bookmarkStart w:id="966" w:name="_Toc296891033"/>
      <w:bookmarkStart w:id="967" w:name="_Toc296346706"/>
      <w:bookmarkStart w:id="968" w:name="_Toc296503205"/>
      <w:bookmarkStart w:id="969" w:name="_Toc351203644"/>
      <w:bookmarkStart w:id="970" w:name="_Toc373478395"/>
      <w:bookmarkStart w:id="971" w:name="_Toc373227748"/>
      <w:bookmarkStart w:id="972" w:name="_Toc487632748"/>
      <w:bookmarkStart w:id="973" w:name="_Toc407135251"/>
      <w:bookmarkStart w:id="974" w:name="_Toc312678040"/>
      <w:bookmarkStart w:id="975" w:name="_Toc304295579"/>
      <w:bookmarkStart w:id="976" w:name="_Toc303539159"/>
      <w:bookmarkStart w:id="977" w:name="_Toc297123552"/>
      <w:bookmarkStart w:id="978" w:name="_Toc297216211"/>
      <w:bookmarkStart w:id="979" w:name="_Toc300935002"/>
      <w:r>
        <w:rPr>
          <w:rFonts w:hint="eastAsia" w:ascii="宋体" w:hAnsi="宋体" w:eastAsia="宋体" w:cs="宋体"/>
          <w:color w:val="auto"/>
          <w:highlight w:val="none"/>
        </w:rPr>
        <w:t xml:space="preserve">12. </w:t>
      </w:r>
      <w:bookmarkEnd w:id="959"/>
      <w:bookmarkEnd w:id="960"/>
      <w:bookmarkEnd w:id="961"/>
      <w:bookmarkEnd w:id="962"/>
      <w:bookmarkEnd w:id="963"/>
      <w:bookmarkEnd w:id="964"/>
      <w:bookmarkEnd w:id="965"/>
      <w:bookmarkEnd w:id="966"/>
      <w:bookmarkEnd w:id="967"/>
      <w:bookmarkEnd w:id="968"/>
      <w:r>
        <w:rPr>
          <w:rFonts w:hint="eastAsia" w:ascii="宋体" w:hAnsi="宋体" w:eastAsia="宋体" w:cs="宋体"/>
          <w:color w:val="auto"/>
          <w:highlight w:val="none"/>
        </w:rPr>
        <w:t>合同价格、计量与支付</w:t>
      </w:r>
      <w:bookmarkEnd w:id="969"/>
      <w:bookmarkEnd w:id="970"/>
      <w:bookmarkEnd w:id="971"/>
      <w:bookmarkEnd w:id="972"/>
      <w:bookmarkEnd w:id="973"/>
    </w:p>
    <w:bookmarkEnd w:id="974"/>
    <w:bookmarkEnd w:id="975"/>
    <w:bookmarkEnd w:id="976"/>
    <w:bookmarkEnd w:id="977"/>
    <w:bookmarkEnd w:id="978"/>
    <w:bookmarkEnd w:id="979"/>
    <w:p w14:paraId="28C22D00">
      <w:pPr>
        <w:pStyle w:val="5"/>
        <w:rPr>
          <w:rFonts w:hint="eastAsia" w:ascii="宋体" w:hAnsi="宋体" w:eastAsia="宋体" w:cs="宋体"/>
          <w:color w:val="auto"/>
          <w:highlight w:val="none"/>
        </w:rPr>
      </w:pPr>
      <w:bookmarkStart w:id="980" w:name="_Toc267251461"/>
      <w:bookmarkStart w:id="981" w:name="_Toc292559916"/>
      <w:bookmarkStart w:id="982" w:name="_Toc292559411"/>
      <w:bookmarkStart w:id="983" w:name="_Toc296944545"/>
      <w:bookmarkStart w:id="984" w:name="_Toc297120506"/>
      <w:bookmarkStart w:id="985" w:name="_Toc296891034"/>
      <w:bookmarkStart w:id="986" w:name="_Toc296503206"/>
      <w:bookmarkStart w:id="987" w:name="_Toc296346707"/>
      <w:bookmarkStart w:id="988" w:name="_Toc297048392"/>
      <w:bookmarkStart w:id="989" w:name="_Toc296347205"/>
      <w:bookmarkStart w:id="990" w:name="_Toc296891246"/>
      <w:bookmarkStart w:id="991" w:name="_Toc389065314"/>
      <w:bookmarkStart w:id="992" w:name="_Toc373478396"/>
      <w:bookmarkStart w:id="993" w:name="_Toc373227749"/>
      <w:bookmarkStart w:id="994" w:name="_Toc487632749"/>
      <w:bookmarkStart w:id="995" w:name="_Toc407135252"/>
      <w:bookmarkStart w:id="996" w:name="_Toc297123553"/>
      <w:bookmarkStart w:id="997" w:name="_Toc312678041"/>
      <w:bookmarkStart w:id="998" w:name="_Toc300935003"/>
      <w:bookmarkStart w:id="999" w:name="_Toc304295580"/>
      <w:bookmarkStart w:id="1000" w:name="_Toc303539160"/>
      <w:bookmarkStart w:id="1001" w:name="_Toc297216212"/>
      <w:r>
        <w:rPr>
          <w:rFonts w:hint="eastAsia" w:ascii="宋体" w:hAnsi="宋体" w:eastAsia="宋体" w:cs="宋体"/>
          <w:color w:val="auto"/>
          <w:highlight w:val="none"/>
        </w:rPr>
        <w:t>12.1 合</w:t>
      </w:r>
      <w:bookmarkEnd w:id="980"/>
      <w:bookmarkEnd w:id="981"/>
      <w:bookmarkEnd w:id="982"/>
      <w:r>
        <w:rPr>
          <w:rFonts w:hint="eastAsia" w:ascii="宋体" w:hAnsi="宋体" w:eastAsia="宋体" w:cs="宋体"/>
          <w:color w:val="auto"/>
          <w:highlight w:val="none"/>
        </w:rPr>
        <w:t>同价</w:t>
      </w:r>
      <w:bookmarkEnd w:id="983"/>
      <w:bookmarkEnd w:id="984"/>
      <w:bookmarkEnd w:id="985"/>
      <w:bookmarkEnd w:id="986"/>
      <w:bookmarkEnd w:id="987"/>
      <w:bookmarkEnd w:id="988"/>
      <w:bookmarkEnd w:id="989"/>
      <w:bookmarkEnd w:id="990"/>
      <w:r>
        <w:rPr>
          <w:rFonts w:hint="eastAsia" w:ascii="宋体" w:hAnsi="宋体" w:eastAsia="宋体" w:cs="宋体"/>
          <w:color w:val="auto"/>
          <w:highlight w:val="none"/>
        </w:rPr>
        <w:t>格形式</w:t>
      </w:r>
      <w:bookmarkEnd w:id="991"/>
      <w:bookmarkEnd w:id="992"/>
      <w:bookmarkEnd w:id="993"/>
      <w:bookmarkEnd w:id="994"/>
      <w:bookmarkEnd w:id="995"/>
    </w:p>
    <w:bookmarkEnd w:id="996"/>
    <w:bookmarkEnd w:id="997"/>
    <w:bookmarkEnd w:id="998"/>
    <w:bookmarkEnd w:id="999"/>
    <w:bookmarkEnd w:id="1000"/>
    <w:bookmarkEnd w:id="1001"/>
    <w:p w14:paraId="5BC093C8">
      <w:pPr>
        <w:spacing w:line="360" w:lineRule="auto"/>
        <w:ind w:firstLine="420" w:firstLineChars="200"/>
        <w:jc w:val="left"/>
        <w:rPr>
          <w:rFonts w:hint="eastAsia" w:ascii="宋体" w:hAnsi="宋体" w:eastAsia="宋体" w:cs="宋体"/>
          <w:color w:val="auto"/>
          <w:highlight w:val="none"/>
        </w:rPr>
      </w:pPr>
      <w:bookmarkStart w:id="1002" w:name="_Toc373227750"/>
      <w:bookmarkStart w:id="1003" w:name="_Toc389065315"/>
      <w:bookmarkStart w:id="1004" w:name="_Toc373478397"/>
      <w:bookmarkStart w:id="1005" w:name="_Toc300935004"/>
      <w:bookmarkStart w:id="1006" w:name="_Toc297216213"/>
      <w:bookmarkStart w:id="1007" w:name="_Toc304295581"/>
      <w:bookmarkStart w:id="1008" w:name="_Toc303539161"/>
      <w:bookmarkStart w:id="1009" w:name="_Toc297123554"/>
      <w:bookmarkStart w:id="1010" w:name="_Toc312678042"/>
      <w:bookmarkStart w:id="1011" w:name="_Toc296944546"/>
      <w:bookmarkStart w:id="1012" w:name="_Toc297048393"/>
      <w:bookmarkStart w:id="1013" w:name="_Toc296347206"/>
      <w:bookmarkStart w:id="1014" w:name="_Toc296891035"/>
      <w:bookmarkStart w:id="1015" w:name="_Toc292559917"/>
      <w:bookmarkStart w:id="1016" w:name="_Toc296891247"/>
      <w:bookmarkStart w:id="1017" w:name="_Toc292559412"/>
      <w:bookmarkStart w:id="1018" w:name="_Toc296346708"/>
      <w:bookmarkStart w:id="1019" w:name="_Toc297120507"/>
      <w:bookmarkStart w:id="1020" w:name="_Toc296503207"/>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综合单价固定 </w:t>
      </w:r>
      <w:r>
        <w:rPr>
          <w:rFonts w:hint="eastAsia" w:ascii="宋体" w:hAnsi="宋体" w:eastAsia="宋体" w:cs="宋体"/>
          <w:color w:val="auto"/>
          <w:highlight w:val="none"/>
        </w:rPr>
        <w:t>合同价格形式。</w:t>
      </w:r>
    </w:p>
    <w:p w14:paraId="6431E59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6DF0CFA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本合同价款采用固定综合单价方式确定，工程量按实际结算。</w:t>
      </w:r>
    </w:p>
    <w:p w14:paraId="5602048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14:paraId="7385379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1BB7546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①工程变更：按10.4.1变更估价原则的约定调整。</w:t>
      </w:r>
    </w:p>
    <w:p w14:paraId="04D6939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②政策性调整：按自治区住房城乡建设行政主管部门颁布的文件执行。</w:t>
      </w:r>
    </w:p>
    <w:p w14:paraId="10731CE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③材料价格风险：按11.1的约定调整。</w:t>
      </w:r>
    </w:p>
    <w:p w14:paraId="0DC0A0B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71BC8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05F24D8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总价包含的风险范围：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51A195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92E60D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A21A707">
      <w:pPr>
        <w:pStyle w:val="5"/>
        <w:rPr>
          <w:rFonts w:hint="eastAsia" w:ascii="宋体" w:hAnsi="宋体" w:eastAsia="宋体" w:cs="宋体"/>
          <w:color w:val="auto"/>
          <w:highlight w:val="none"/>
        </w:rPr>
      </w:pPr>
      <w:bookmarkStart w:id="1021" w:name="_Toc487632750"/>
      <w:bookmarkStart w:id="1022" w:name="_Toc407135253"/>
      <w:r>
        <w:rPr>
          <w:rFonts w:hint="eastAsia" w:ascii="宋体" w:hAnsi="宋体" w:eastAsia="宋体" w:cs="宋体"/>
          <w:color w:val="auto"/>
          <w:highlight w:val="none"/>
        </w:rPr>
        <w:t>12.2 预付款</w:t>
      </w:r>
      <w:bookmarkEnd w:id="1002"/>
      <w:bookmarkEnd w:id="1003"/>
      <w:bookmarkEnd w:id="1004"/>
      <w:bookmarkEnd w:id="1021"/>
      <w:bookmarkEnd w:id="1022"/>
    </w:p>
    <w:bookmarkEnd w:id="1005"/>
    <w:bookmarkEnd w:id="1006"/>
    <w:bookmarkEnd w:id="1007"/>
    <w:bookmarkEnd w:id="1008"/>
    <w:bookmarkEnd w:id="1009"/>
    <w:bookmarkEnd w:id="1010"/>
    <w:p w14:paraId="4F2E8E9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6460789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cs="宋体"/>
          <w:color w:val="auto"/>
          <w:szCs w:val="21"/>
          <w:highlight w:val="none"/>
          <w:u w:val="single"/>
          <w:lang w:val="en-US" w:eastAsia="zh-CN"/>
        </w:rPr>
        <w:t>无预</w:t>
      </w:r>
      <w:r>
        <w:rPr>
          <w:rFonts w:hint="eastAsia" w:ascii="宋体" w:hAnsi="宋体" w:eastAsia="宋体" w:cs="宋体"/>
          <w:color w:val="auto"/>
          <w:szCs w:val="21"/>
          <w:highlight w:val="none"/>
          <w:u w:val="single"/>
        </w:rPr>
        <w:t>付款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C9A0D8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85B387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65CCB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1BD6146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1C3A5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E4F97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预付款担保格式见合同附件7。</w:t>
      </w:r>
    </w:p>
    <w:bookmarkEnd w:id="1011"/>
    <w:bookmarkEnd w:id="1012"/>
    <w:bookmarkEnd w:id="1013"/>
    <w:bookmarkEnd w:id="1014"/>
    <w:bookmarkEnd w:id="1015"/>
    <w:bookmarkEnd w:id="1016"/>
    <w:bookmarkEnd w:id="1017"/>
    <w:bookmarkEnd w:id="1018"/>
    <w:bookmarkEnd w:id="1019"/>
    <w:bookmarkEnd w:id="1020"/>
    <w:p w14:paraId="12C1C7F5">
      <w:pPr>
        <w:pStyle w:val="5"/>
        <w:rPr>
          <w:rFonts w:hint="eastAsia" w:ascii="宋体" w:hAnsi="宋体" w:eastAsia="宋体" w:cs="宋体"/>
          <w:color w:val="auto"/>
          <w:highlight w:val="none"/>
        </w:rPr>
      </w:pPr>
      <w:bookmarkStart w:id="1023" w:name="_Toc373227751"/>
      <w:bookmarkStart w:id="1024" w:name="_Toc373478398"/>
      <w:bookmarkStart w:id="1025" w:name="_Toc389065316"/>
      <w:bookmarkStart w:id="1026" w:name="_Toc407135254"/>
      <w:bookmarkStart w:id="1027" w:name="_Toc487632751"/>
      <w:r>
        <w:rPr>
          <w:rFonts w:hint="eastAsia" w:ascii="宋体" w:hAnsi="宋体" w:eastAsia="宋体" w:cs="宋体"/>
          <w:color w:val="auto"/>
          <w:highlight w:val="none"/>
        </w:rPr>
        <w:t>12.3 计量</w:t>
      </w:r>
      <w:bookmarkEnd w:id="1023"/>
      <w:bookmarkEnd w:id="1024"/>
      <w:bookmarkEnd w:id="1025"/>
      <w:bookmarkEnd w:id="1026"/>
      <w:bookmarkEnd w:id="1027"/>
    </w:p>
    <w:p w14:paraId="18BFE4C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0D3F04A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r>
        <w:rPr>
          <w:rFonts w:hint="eastAsia" w:ascii="宋体" w:hAnsi="宋体" w:eastAsia="宋体" w:cs="宋体"/>
          <w:color w:val="auto"/>
          <w:highlight w:val="none"/>
          <w:u w:val="single"/>
        </w:rPr>
        <w:t>工程的计量均以《建设工程工程量清单计价规范》（GB50500－2013）和及其广西壮族自治区实施细则、《建设工程工程量清单计算规范》（GB50854~50862－2013）及其广西实施细则、</w:t>
      </w:r>
      <w:r>
        <w:rPr>
          <w:rFonts w:hint="eastAsia" w:ascii="宋体" w:hAnsi="宋体" w:cs="宋体"/>
          <w:color w:val="auto"/>
          <w:highlight w:val="none"/>
          <w:u w:val="single"/>
          <w:lang w:eastAsia="zh-CN"/>
        </w:rPr>
        <w:t>以及涉及到</w:t>
      </w:r>
      <w:r>
        <w:rPr>
          <w:rFonts w:hint="eastAsia" w:ascii="宋体" w:hAnsi="宋体" w:eastAsia="宋体" w:cs="宋体"/>
          <w:color w:val="auto"/>
          <w:highlight w:val="none"/>
          <w:u w:val="single"/>
        </w:rPr>
        <w:t>本工程补充项目清单为准。</w:t>
      </w:r>
    </w:p>
    <w:p w14:paraId="0EDE70D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59A6CE3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每月25日前</w:t>
      </w:r>
      <w:r>
        <w:rPr>
          <w:rFonts w:hint="eastAsia" w:ascii="宋体" w:hAnsi="宋体" w:eastAsia="宋体" w:cs="宋体"/>
          <w:color w:val="auto"/>
          <w:highlight w:val="none"/>
        </w:rPr>
        <w:t>。</w:t>
      </w:r>
    </w:p>
    <w:p w14:paraId="5BAC97FE">
      <w:pPr>
        <w:spacing w:line="360" w:lineRule="auto"/>
        <w:ind w:firstLine="420" w:firstLineChars="200"/>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2AA0B19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关于单价合同计量的约定：</w:t>
      </w:r>
    </w:p>
    <w:p w14:paraId="33A968D0">
      <w:pPr>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工程量清单所列的工程量，不能作为承包人按合同履行其责任依据，实际施工中发生的工程量增加或减少并不影响承包人履行合同的责任，工程结算以完成的实际工程量为准。</w:t>
      </w:r>
    </w:p>
    <w:p w14:paraId="7DB9E59E">
      <w:pPr>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除另有规定外，工程师应按照合同通过计量来核实确定已完成的工程量和价款，承包人应得到该价款扣除保留金后的金额。当工程师要对已完工的工程量进行计量时，应适时地通知承包人参加。</w:t>
      </w:r>
    </w:p>
    <w:p w14:paraId="6DB8991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5A02E59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关于总价合同计量的约定：除工程变更外，原图纸范围内的工程量不得按实计量。进度款按支付分解表支付，按通用条款第</w:t>
      </w:r>
      <w:r>
        <w:rPr>
          <w:rFonts w:hint="eastAsia" w:ascii="宋体" w:hAnsi="宋体" w:eastAsia="宋体" w:cs="宋体"/>
          <w:color w:val="auto"/>
          <w:kern w:val="0"/>
          <w:highlight w:val="none"/>
        </w:rPr>
        <w:t>12.3.4</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约定进行计量，但</w:t>
      </w:r>
      <w:r>
        <w:rPr>
          <w:rFonts w:hint="eastAsia" w:ascii="宋体" w:hAnsi="宋体" w:eastAsia="宋体" w:cs="宋体"/>
          <w:color w:val="auto"/>
          <w:kern w:val="0"/>
          <w:highlight w:val="none"/>
        </w:rPr>
        <w:t>合同价款按照支付分解表进行支付。</w:t>
      </w:r>
    </w:p>
    <w:p w14:paraId="29C2BB5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 其他价格形式合同的计量</w:t>
      </w:r>
    </w:p>
    <w:p w14:paraId="583A993A">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其他价格形式的计量方式和程序：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E1A52D8">
      <w:pPr>
        <w:pStyle w:val="5"/>
        <w:rPr>
          <w:rFonts w:hint="eastAsia" w:ascii="宋体" w:hAnsi="宋体" w:eastAsia="宋体" w:cs="宋体"/>
          <w:color w:val="auto"/>
          <w:highlight w:val="none"/>
        </w:rPr>
      </w:pPr>
      <w:bookmarkStart w:id="1028" w:name="_Toc407135255"/>
      <w:bookmarkStart w:id="1029" w:name="_Toc487632752"/>
      <w:bookmarkStart w:id="1030" w:name="_Toc373227752"/>
      <w:bookmarkStart w:id="1031" w:name="_Toc373478399"/>
      <w:bookmarkStart w:id="1032" w:name="_Toc389065317"/>
      <w:r>
        <w:rPr>
          <w:rFonts w:hint="eastAsia" w:ascii="宋体" w:hAnsi="宋体" w:eastAsia="宋体" w:cs="宋体"/>
          <w:color w:val="auto"/>
          <w:highlight w:val="none"/>
        </w:rPr>
        <w:t>12.4 工程进度款支付</w:t>
      </w:r>
      <w:bookmarkEnd w:id="1028"/>
      <w:bookmarkEnd w:id="1029"/>
      <w:bookmarkEnd w:id="1030"/>
      <w:bookmarkEnd w:id="1031"/>
      <w:bookmarkEnd w:id="1032"/>
    </w:p>
    <w:p w14:paraId="43762A3C">
      <w:pPr>
        <w:spacing w:line="360" w:lineRule="auto"/>
        <w:ind w:firstLine="420" w:firstLineChars="200"/>
        <w:jc w:val="left"/>
        <w:rPr>
          <w:rFonts w:hint="eastAsia" w:ascii="宋体" w:hAnsi="宋体" w:eastAsia="宋体" w:cs="宋体"/>
          <w:color w:val="auto"/>
          <w:highlight w:val="none"/>
        </w:rPr>
      </w:pPr>
      <w:bookmarkStart w:id="1033" w:name="_Toc296503211"/>
      <w:bookmarkStart w:id="1034" w:name="_Toc297123556"/>
      <w:bookmarkStart w:id="1035" w:name="_Toc296891251"/>
      <w:bookmarkStart w:id="1036" w:name="_Toc300935006"/>
      <w:bookmarkStart w:id="1037" w:name="_Toc292559921"/>
      <w:bookmarkStart w:id="1038" w:name="_Toc297048397"/>
      <w:bookmarkStart w:id="1039" w:name="_Toc297120511"/>
      <w:bookmarkStart w:id="1040" w:name="_Toc303539163"/>
      <w:bookmarkStart w:id="1041" w:name="_Toc296891039"/>
      <w:bookmarkStart w:id="1042" w:name="_Toc297216215"/>
      <w:bookmarkStart w:id="1043" w:name="_Toc292559416"/>
      <w:bookmarkStart w:id="1044" w:name="_Toc296347210"/>
      <w:bookmarkStart w:id="1045" w:name="_Toc296944550"/>
      <w:bookmarkStart w:id="1046" w:name="_Toc296346712"/>
      <w:r>
        <w:rPr>
          <w:rFonts w:hint="eastAsia" w:ascii="宋体" w:hAnsi="宋体" w:eastAsia="宋体" w:cs="宋体"/>
          <w:color w:val="auto"/>
          <w:highlight w:val="none"/>
        </w:rPr>
        <w:t>12.4.1 付款周期</w:t>
      </w:r>
    </w:p>
    <w:p w14:paraId="43C2ABB1">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关于付款周期的约定：</w:t>
      </w:r>
      <w:r>
        <w:rPr>
          <w:rFonts w:hint="eastAsia" w:ascii="宋体" w:hAnsi="宋体" w:eastAsia="宋体" w:cs="宋体"/>
          <w:color w:val="auto"/>
          <w:highlight w:val="none"/>
          <w:u w:val="single"/>
          <w:lang w:val="en-US" w:eastAsia="zh-CN"/>
        </w:rPr>
        <w:t>无预付款，工程竣工验收合格后一次性支付合同款</w:t>
      </w:r>
      <w:r>
        <w:rPr>
          <w:rFonts w:hint="eastAsia" w:ascii="宋体" w:hAnsi="宋体" w:cs="宋体"/>
          <w:color w:val="auto"/>
          <w:highlight w:val="none"/>
          <w:u w:val="single"/>
          <w:lang w:val="en-US" w:eastAsia="zh-CN"/>
        </w:rPr>
        <w:t>。</w:t>
      </w:r>
    </w:p>
    <w:bookmarkEnd w:id="811"/>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14:paraId="19312D66">
      <w:pPr>
        <w:spacing w:line="360" w:lineRule="auto"/>
        <w:ind w:firstLine="420" w:firstLineChars="200"/>
        <w:jc w:val="left"/>
        <w:rPr>
          <w:rFonts w:hint="eastAsia" w:ascii="宋体" w:hAnsi="宋体" w:eastAsia="宋体" w:cs="宋体"/>
          <w:color w:val="auto"/>
          <w:highlight w:val="none"/>
        </w:rPr>
      </w:pPr>
      <w:bookmarkStart w:id="1047" w:name="_Toc373478400"/>
      <w:bookmarkStart w:id="1048" w:name="_Toc373227753"/>
      <w:bookmarkStart w:id="1049" w:name="_Toc407135256"/>
      <w:bookmarkStart w:id="1050" w:name="_Toc389065318"/>
      <w:bookmarkStart w:id="1051" w:name="_Toc487632753"/>
      <w:bookmarkStart w:id="1052" w:name="_Toc351203645"/>
      <w:bookmarkStart w:id="1053" w:name="_Toc312678053"/>
      <w:bookmarkStart w:id="1054" w:name="_Toc297123564"/>
      <w:bookmarkStart w:id="1055" w:name="_Toc297048405"/>
      <w:bookmarkStart w:id="1056" w:name="_Toc296346720"/>
      <w:bookmarkStart w:id="1057" w:name="_Toc303539172"/>
      <w:bookmarkStart w:id="1058" w:name="_Toc304295593"/>
      <w:bookmarkStart w:id="1059" w:name="_Toc296944558"/>
      <w:bookmarkStart w:id="1060" w:name="_Toc296891047"/>
      <w:bookmarkStart w:id="1061" w:name="_Toc296891259"/>
      <w:bookmarkStart w:id="1062" w:name="_Toc300935015"/>
      <w:bookmarkStart w:id="1063" w:name="_Toc297120519"/>
      <w:bookmarkStart w:id="1064" w:name="_Toc296347218"/>
      <w:bookmarkStart w:id="1065" w:name="_Toc292559424"/>
      <w:bookmarkStart w:id="1066" w:name="_Toc296503219"/>
      <w:bookmarkStart w:id="1067" w:name="_Toc297216223"/>
      <w:bookmarkStart w:id="1068" w:name="_Toc292559929"/>
      <w:r>
        <w:rPr>
          <w:rFonts w:hint="eastAsia" w:ascii="宋体" w:hAnsi="宋体" w:eastAsia="宋体" w:cs="宋体"/>
          <w:color w:val="auto"/>
          <w:highlight w:val="none"/>
        </w:rPr>
        <w:t>12.4.2 进度付款申请单的编制</w:t>
      </w:r>
    </w:p>
    <w:p w14:paraId="560118AF">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按通用条款执行        </w:t>
      </w:r>
      <w:r>
        <w:rPr>
          <w:rFonts w:hint="eastAsia" w:ascii="宋体" w:hAnsi="宋体" w:eastAsia="宋体" w:cs="宋体"/>
          <w:color w:val="auto"/>
          <w:highlight w:val="none"/>
        </w:rPr>
        <w:t>。</w:t>
      </w:r>
    </w:p>
    <w:p w14:paraId="0230183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72BF242F">
      <w:pPr>
        <w:spacing w:line="360" w:lineRule="auto"/>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按通用条款执行  </w:t>
      </w:r>
      <w:r>
        <w:rPr>
          <w:rFonts w:hint="eastAsia" w:ascii="宋体" w:hAnsi="宋体" w:eastAsia="宋体" w:cs="宋体"/>
          <w:color w:val="auto"/>
          <w:highlight w:val="none"/>
        </w:rPr>
        <w:t>。</w:t>
      </w:r>
    </w:p>
    <w:p w14:paraId="1D43121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0AE67B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9F6E2F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390F4D88">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color w:val="auto"/>
          <w:highlight w:val="none"/>
          <w:u w:val="single"/>
        </w:rPr>
        <w:t xml:space="preserve">  收到申请单后7天内</w:t>
      </w:r>
      <w:r>
        <w:rPr>
          <w:rFonts w:hint="eastAsia" w:ascii="宋体" w:hAnsi="宋体" w:eastAsia="宋体" w:cs="宋体"/>
          <w:color w:val="auto"/>
          <w:highlight w:val="none"/>
        </w:rPr>
        <w:t>。</w:t>
      </w:r>
    </w:p>
    <w:p w14:paraId="49CE3B94">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color w:val="auto"/>
          <w:highlight w:val="none"/>
          <w:u w:val="single"/>
        </w:rPr>
        <w:t xml:space="preserve">收到监理人的审核单后10天内审批完毕呈职能部门审定。收到部门的审定意见书后10天内签发进度款支付证书  </w:t>
      </w:r>
      <w:r>
        <w:rPr>
          <w:rFonts w:hint="eastAsia" w:ascii="宋体" w:hAnsi="宋体" w:eastAsia="宋体" w:cs="宋体"/>
          <w:color w:val="auto"/>
          <w:highlight w:val="none"/>
        </w:rPr>
        <w:t>。</w:t>
      </w:r>
    </w:p>
    <w:p w14:paraId="56A1766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（2）发包人支付进度款的期限：</w:t>
      </w:r>
      <w:r>
        <w:rPr>
          <w:rFonts w:hint="eastAsia" w:ascii="宋体" w:hAnsi="宋体" w:eastAsia="宋体" w:cs="宋体"/>
          <w:color w:val="auto"/>
          <w:highlight w:val="none"/>
          <w:u w:val="single"/>
        </w:rPr>
        <w:t xml:space="preserve">承包人提交发票后7天内   </w:t>
      </w:r>
      <w:r>
        <w:rPr>
          <w:rFonts w:hint="eastAsia" w:ascii="宋体" w:hAnsi="宋体" w:eastAsia="宋体" w:cs="宋体"/>
          <w:color w:val="auto"/>
          <w:highlight w:val="none"/>
        </w:rPr>
        <w:t>。</w:t>
      </w:r>
    </w:p>
    <w:p w14:paraId="67B9540F">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7ECCEF23">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进度款支付方式：</w:t>
      </w:r>
      <w:r>
        <w:rPr>
          <w:rFonts w:hint="eastAsia" w:ascii="宋体" w:hAnsi="宋体" w:eastAsia="宋体" w:cs="宋体"/>
          <w:color w:val="auto"/>
          <w:highlight w:val="none"/>
          <w:u w:val="single"/>
        </w:rPr>
        <w:t>银行转账</w:t>
      </w:r>
      <w:r>
        <w:rPr>
          <w:rFonts w:hint="eastAsia" w:ascii="宋体" w:hAnsi="宋体" w:eastAsia="宋体" w:cs="宋体"/>
          <w:color w:val="auto"/>
          <w:highlight w:val="none"/>
        </w:rPr>
        <w:t>。</w:t>
      </w:r>
    </w:p>
    <w:p w14:paraId="7419374A">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12.4.5 支付分解表的编制</w:t>
      </w:r>
    </w:p>
    <w:p w14:paraId="3306994A">
      <w:pPr>
        <w:spacing w:line="360" w:lineRule="auto"/>
        <w:ind w:firstLine="525" w:firstLineChars="2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 总价合同支付分解表的编制与审批：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B12778">
      <w:pPr>
        <w:spacing w:line="360" w:lineRule="auto"/>
        <w:ind w:firstLine="525" w:firstLineChars="2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2. 单价合同的总价项目支付分解表的编制与审批：总价项目不采用支付分解表的方式计算，而按《建设工程工程量清单计价规范（GB50500-2013）广西壮族自治区实施细则》的规定执行。</w:t>
      </w:r>
    </w:p>
    <w:p w14:paraId="7D8F2667">
      <w:pPr>
        <w:pStyle w:val="4"/>
        <w:rPr>
          <w:rFonts w:hint="eastAsia" w:ascii="宋体" w:hAnsi="宋体" w:eastAsia="宋体" w:cs="宋体"/>
          <w:color w:val="auto"/>
          <w:highlight w:val="none"/>
        </w:rPr>
      </w:pPr>
      <w:r>
        <w:rPr>
          <w:rFonts w:hint="eastAsia" w:ascii="宋体" w:hAnsi="宋体" w:eastAsia="宋体" w:cs="宋体"/>
          <w:color w:val="auto"/>
          <w:highlight w:val="none"/>
        </w:rPr>
        <w:t>13. 验收和工程试车</w:t>
      </w:r>
      <w:bookmarkEnd w:id="1047"/>
      <w:bookmarkEnd w:id="1048"/>
      <w:bookmarkEnd w:id="1049"/>
      <w:bookmarkEnd w:id="1050"/>
      <w:bookmarkEnd w:id="1051"/>
      <w:bookmarkEnd w:id="1052"/>
    </w:p>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14:paraId="1B20D714">
      <w:pPr>
        <w:pStyle w:val="5"/>
        <w:rPr>
          <w:rFonts w:hint="eastAsia" w:ascii="宋体" w:hAnsi="宋体" w:eastAsia="宋体" w:cs="宋体"/>
          <w:color w:val="auto"/>
          <w:highlight w:val="none"/>
        </w:rPr>
      </w:pPr>
      <w:bookmarkStart w:id="1069" w:name="_Toc407135257"/>
      <w:bookmarkStart w:id="1070" w:name="_Toc373478401"/>
      <w:bookmarkStart w:id="1071" w:name="_Toc389065319"/>
      <w:bookmarkStart w:id="1072" w:name="_Toc373227754"/>
      <w:bookmarkStart w:id="1073" w:name="_Toc487632754"/>
      <w:r>
        <w:rPr>
          <w:rFonts w:hint="eastAsia" w:ascii="宋体" w:hAnsi="宋体" w:eastAsia="宋体" w:cs="宋体"/>
          <w:color w:val="auto"/>
          <w:highlight w:val="none"/>
        </w:rPr>
        <w:t>13.1 分部分项工程验收</w:t>
      </w:r>
      <w:bookmarkEnd w:id="1069"/>
      <w:bookmarkEnd w:id="1070"/>
      <w:bookmarkEnd w:id="1071"/>
      <w:bookmarkEnd w:id="1072"/>
      <w:bookmarkEnd w:id="1073"/>
    </w:p>
    <w:p w14:paraId="6C36A7A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13.1.1监理人不能按时进行验收时，应提前</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小时提交书面延期要求。</w:t>
      </w:r>
    </w:p>
    <w:p w14:paraId="449A56EB">
      <w:pPr>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w:t>
      </w:r>
    </w:p>
    <w:p w14:paraId="38290F59">
      <w:pPr>
        <w:pStyle w:val="5"/>
        <w:rPr>
          <w:rFonts w:hint="eastAsia" w:ascii="宋体" w:hAnsi="宋体" w:eastAsia="宋体" w:cs="宋体"/>
          <w:color w:val="auto"/>
          <w:highlight w:val="none"/>
        </w:rPr>
      </w:pPr>
      <w:bookmarkStart w:id="1074" w:name="_Toc487632755"/>
      <w:bookmarkStart w:id="1075" w:name="_Toc389065320"/>
      <w:bookmarkStart w:id="1076" w:name="_Toc407135258"/>
      <w:bookmarkStart w:id="1077" w:name="_Toc373478402"/>
      <w:bookmarkStart w:id="1078" w:name="_Toc373227755"/>
      <w:bookmarkStart w:id="1079" w:name="_Toc297120523"/>
      <w:bookmarkStart w:id="1080" w:name="_Toc296891263"/>
      <w:bookmarkStart w:id="1081" w:name="_Toc303539173"/>
      <w:bookmarkStart w:id="1082" w:name="_Toc297123565"/>
      <w:bookmarkStart w:id="1083" w:name="_Toc296347222"/>
      <w:bookmarkStart w:id="1084" w:name="_Toc296503223"/>
      <w:bookmarkStart w:id="1085" w:name="_Toc292559933"/>
      <w:bookmarkStart w:id="1086" w:name="_Toc304295596"/>
      <w:bookmarkStart w:id="1087" w:name="_Toc296944562"/>
      <w:bookmarkStart w:id="1088" w:name="_Toc297216224"/>
      <w:bookmarkStart w:id="1089" w:name="_Toc296891051"/>
      <w:bookmarkStart w:id="1090" w:name="_Toc297048409"/>
      <w:bookmarkStart w:id="1091" w:name="_Toc296346724"/>
      <w:bookmarkStart w:id="1092" w:name="_Toc292559428"/>
      <w:bookmarkStart w:id="1093" w:name="_Toc312678056"/>
      <w:bookmarkStart w:id="1094" w:name="_Toc300935016"/>
      <w:bookmarkStart w:id="1095" w:name="_Toc267251472"/>
      <w:bookmarkStart w:id="1096" w:name="_Toc267251471"/>
      <w:bookmarkStart w:id="1097" w:name="_Toc267251474"/>
      <w:bookmarkStart w:id="1098" w:name="_Toc267251475"/>
      <w:bookmarkStart w:id="1099" w:name="_Toc267251470"/>
      <w:bookmarkStart w:id="1100" w:name="_Toc267251473"/>
      <w:bookmarkStart w:id="1101" w:name="_Toc267251476"/>
      <w:r>
        <w:rPr>
          <w:rFonts w:hint="eastAsia" w:ascii="宋体" w:hAnsi="宋体" w:eastAsia="宋体" w:cs="宋体"/>
          <w:color w:val="auto"/>
          <w:highlight w:val="none"/>
        </w:rPr>
        <w:t>13.2 竣工验收</w:t>
      </w:r>
      <w:bookmarkEnd w:id="1074"/>
      <w:bookmarkEnd w:id="1075"/>
      <w:bookmarkEnd w:id="1076"/>
      <w:bookmarkEnd w:id="1077"/>
      <w:bookmarkEnd w:id="1078"/>
    </w:p>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14:paraId="36FA15A7">
      <w:pPr>
        <w:spacing w:line="360" w:lineRule="auto"/>
        <w:ind w:firstLine="420" w:firstLineChars="200"/>
        <w:jc w:val="left"/>
        <w:rPr>
          <w:rFonts w:hint="eastAsia" w:ascii="宋体" w:hAnsi="宋体" w:eastAsia="宋体" w:cs="宋体"/>
          <w:color w:val="auto"/>
          <w:highlight w:val="none"/>
        </w:rPr>
      </w:pPr>
      <w:bookmarkStart w:id="1102" w:name="_Toc280868704"/>
      <w:bookmarkStart w:id="1103" w:name="_Toc280868705"/>
      <w:bookmarkStart w:id="1104" w:name="_Toc280868706"/>
      <w:bookmarkStart w:id="1105" w:name="_Toc280868707"/>
      <w:bookmarkStart w:id="1106" w:name="_Toc280868708"/>
      <w:bookmarkStart w:id="1107" w:name="_Toc280868709"/>
      <w:r>
        <w:rPr>
          <w:rFonts w:hint="eastAsia" w:ascii="宋体" w:hAnsi="宋体" w:eastAsia="宋体" w:cs="宋体"/>
          <w:color w:val="auto"/>
          <w:highlight w:val="none"/>
        </w:rPr>
        <w:t>13.2.1竣工验收条件</w:t>
      </w:r>
    </w:p>
    <w:p w14:paraId="2756B1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w:t>
      </w:r>
      <w:r>
        <w:rPr>
          <w:rFonts w:hint="eastAsia" w:ascii="宋体" w:hAnsi="宋体" w:cs="宋体"/>
          <w:color w:val="auto"/>
          <w:highlight w:val="none"/>
          <w:lang w:eastAsia="zh-CN"/>
        </w:rPr>
        <w:t>）</w:t>
      </w:r>
      <w:r>
        <w:rPr>
          <w:rFonts w:hint="eastAsia" w:ascii="宋体" w:hAnsi="宋体" w:eastAsia="宋体" w:cs="宋体"/>
          <w:color w:val="auto"/>
          <w:highlight w:val="none"/>
        </w:rPr>
        <w:t>城市建设档案管理机构有关施工资料的要求，具体内容包括：</w:t>
      </w:r>
      <w:r>
        <w:rPr>
          <w:rFonts w:hint="eastAsia" w:ascii="宋体" w:hAnsi="宋体" w:eastAsia="宋体" w:cs="宋体"/>
          <w:color w:val="auto"/>
          <w:highlight w:val="none"/>
          <w:u w:val="single"/>
        </w:rPr>
        <w:t xml:space="preserve">    按规定      </w:t>
      </w:r>
      <w:r>
        <w:rPr>
          <w:rFonts w:hint="eastAsia" w:ascii="宋体" w:hAnsi="宋体" w:eastAsia="宋体" w:cs="宋体"/>
          <w:color w:val="auto"/>
          <w:highlight w:val="none"/>
        </w:rPr>
        <w:t>。</w:t>
      </w:r>
    </w:p>
    <w:p w14:paraId="2F2A37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伍份     </w:t>
      </w:r>
      <w:r>
        <w:rPr>
          <w:rFonts w:hint="eastAsia" w:ascii="宋体" w:hAnsi="宋体" w:eastAsia="宋体" w:cs="宋体"/>
          <w:color w:val="auto"/>
          <w:highlight w:val="none"/>
        </w:rPr>
        <w:t>。</w:t>
      </w:r>
    </w:p>
    <w:p w14:paraId="5191106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承包人提供竣工图的约定：</w:t>
      </w:r>
      <w:r>
        <w:rPr>
          <w:rFonts w:hint="eastAsia" w:ascii="宋体" w:hAnsi="宋体" w:eastAsia="宋体" w:cs="宋体"/>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p w14:paraId="7341ADB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bookmarkEnd w:id="1102"/>
    <w:p w14:paraId="455C5DF3">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highlight w:val="none"/>
          <w:u w:val="single"/>
        </w:rPr>
        <w:t xml:space="preserve">   承包人准备的竣工验收资料齐全，并编制了竣工图（附电子文档）后向监理人提出预验收申请，预验收合格监理人签署同意验收后发包人在30天内组织有关部门竣工验收         </w:t>
      </w:r>
      <w:r>
        <w:rPr>
          <w:rFonts w:hint="eastAsia" w:ascii="宋体" w:hAnsi="宋体" w:eastAsia="宋体" w:cs="宋体"/>
          <w:color w:val="auto"/>
          <w:highlight w:val="none"/>
        </w:rPr>
        <w:t>。</w:t>
      </w:r>
    </w:p>
    <w:p w14:paraId="0A7A95DB">
      <w:pPr>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highlight w:val="none"/>
          <w:u w:val="single"/>
        </w:rPr>
        <w:t xml:space="preserve">按通用条款执行       </w:t>
      </w:r>
      <w:r>
        <w:rPr>
          <w:rFonts w:hint="eastAsia" w:ascii="宋体" w:hAnsi="宋体" w:eastAsia="宋体" w:cs="宋体"/>
          <w:color w:val="auto"/>
          <w:highlight w:val="none"/>
        </w:rPr>
        <w:t>。</w:t>
      </w:r>
    </w:p>
    <w:bookmarkEnd w:id="1103"/>
    <w:p w14:paraId="0F8B7AC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13.2.3移交、接收全部与部分工程</w:t>
      </w:r>
    </w:p>
    <w:bookmarkEnd w:id="1104"/>
    <w:p w14:paraId="3055305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highlight w:val="none"/>
          <w:u w:val="single"/>
        </w:rPr>
        <w:t xml:space="preserve">  竣工验收合格后10天内（指全部工程）     </w:t>
      </w:r>
      <w:r>
        <w:rPr>
          <w:rFonts w:hint="eastAsia" w:ascii="宋体" w:hAnsi="宋体" w:eastAsia="宋体" w:cs="宋体"/>
          <w:color w:val="auto"/>
          <w:highlight w:val="none"/>
        </w:rPr>
        <w:t>。</w:t>
      </w:r>
    </w:p>
    <w:p w14:paraId="4D443F97">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1105"/>
    <w:p w14:paraId="11AAC471">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F22F8A9">
      <w:pPr>
        <w:pStyle w:val="5"/>
        <w:rPr>
          <w:rFonts w:hint="eastAsia" w:ascii="宋体" w:hAnsi="宋体" w:eastAsia="宋体" w:cs="宋体"/>
          <w:color w:val="auto"/>
          <w:highlight w:val="none"/>
        </w:rPr>
      </w:pPr>
      <w:bookmarkStart w:id="1108" w:name="_Toc373227756"/>
      <w:bookmarkStart w:id="1109" w:name="_Toc373478403"/>
      <w:bookmarkStart w:id="1110" w:name="_Toc407135259"/>
      <w:bookmarkStart w:id="1111" w:name="_Toc487632756"/>
      <w:bookmarkStart w:id="1112" w:name="_Toc389065321"/>
      <w:r>
        <w:rPr>
          <w:rFonts w:hint="eastAsia" w:ascii="宋体" w:hAnsi="宋体" w:eastAsia="宋体" w:cs="宋体"/>
          <w:color w:val="auto"/>
          <w:highlight w:val="none"/>
        </w:rPr>
        <w:t>13.3 工程试车</w:t>
      </w:r>
      <w:bookmarkEnd w:id="1108"/>
      <w:bookmarkEnd w:id="1109"/>
      <w:bookmarkEnd w:id="1110"/>
      <w:bookmarkEnd w:id="1111"/>
      <w:bookmarkEnd w:id="1112"/>
    </w:p>
    <w:bookmarkEnd w:id="1106"/>
    <w:p w14:paraId="4D202FC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49D98A51">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07025E6">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6BFE78BA">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5F2EB1F8">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13.3.2 投料试车</w:t>
      </w:r>
    </w:p>
    <w:p w14:paraId="147EB6BA">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DE28D46">
      <w:pPr>
        <w:pStyle w:val="5"/>
        <w:rPr>
          <w:rFonts w:hint="eastAsia" w:ascii="宋体" w:hAnsi="宋体" w:eastAsia="宋体" w:cs="宋体"/>
          <w:color w:val="auto"/>
          <w:highlight w:val="none"/>
        </w:rPr>
      </w:pPr>
      <w:bookmarkStart w:id="1113" w:name="_Toc373478404"/>
      <w:bookmarkStart w:id="1114" w:name="_Toc389065322"/>
      <w:bookmarkStart w:id="1115" w:name="_Toc407135260"/>
      <w:bookmarkStart w:id="1116" w:name="_Toc487632757"/>
      <w:bookmarkStart w:id="1117" w:name="_Toc373227757"/>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竣工退场</w:t>
      </w:r>
      <w:bookmarkEnd w:id="1113"/>
      <w:bookmarkEnd w:id="1114"/>
      <w:bookmarkEnd w:id="1115"/>
      <w:bookmarkEnd w:id="1116"/>
      <w:bookmarkEnd w:id="1117"/>
    </w:p>
    <w:p w14:paraId="0360F214">
      <w:pPr>
        <w:spacing w:line="360" w:lineRule="auto"/>
        <w:ind w:firstLine="420" w:firstLineChars="200"/>
        <w:jc w:val="left"/>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13.5.1 竣工退场</w:t>
      </w:r>
    </w:p>
    <w:p w14:paraId="10F23EFF">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竣工验收合格后30天内（但必须保留足够的后续管理人员进行保修期内管理）   </w:t>
      </w:r>
      <w:r>
        <w:rPr>
          <w:rFonts w:hint="eastAsia" w:ascii="宋体" w:hAnsi="宋体" w:eastAsia="宋体" w:cs="宋体"/>
          <w:color w:val="auto"/>
          <w:kern w:val="0"/>
          <w:highlight w:val="none"/>
        </w:rPr>
        <w:t>。</w:t>
      </w:r>
    </w:p>
    <w:p w14:paraId="2E6BA176">
      <w:pPr>
        <w:pStyle w:val="4"/>
        <w:rPr>
          <w:rFonts w:hint="eastAsia" w:ascii="宋体" w:hAnsi="宋体" w:eastAsia="宋体" w:cs="宋体"/>
          <w:color w:val="auto"/>
          <w:highlight w:val="none"/>
        </w:rPr>
      </w:pPr>
      <w:bookmarkStart w:id="1118" w:name="_Toc373227758"/>
      <w:bookmarkStart w:id="1119" w:name="_Toc389065323"/>
      <w:bookmarkStart w:id="1120" w:name="_Toc487632758"/>
      <w:bookmarkStart w:id="1121" w:name="_Toc351203646"/>
      <w:bookmarkStart w:id="1122" w:name="_Toc373478405"/>
      <w:bookmarkStart w:id="1123" w:name="_Toc407135261"/>
      <w:r>
        <w:rPr>
          <w:rFonts w:hint="eastAsia" w:ascii="宋体" w:hAnsi="宋体" w:eastAsia="宋体" w:cs="宋体"/>
          <w:color w:val="auto"/>
          <w:highlight w:val="none"/>
        </w:rPr>
        <w:t>14. 竣工结算</w:t>
      </w:r>
      <w:bookmarkEnd w:id="1118"/>
      <w:bookmarkEnd w:id="1119"/>
      <w:bookmarkEnd w:id="1120"/>
      <w:bookmarkEnd w:id="1121"/>
      <w:bookmarkEnd w:id="1122"/>
      <w:bookmarkEnd w:id="1123"/>
    </w:p>
    <w:p w14:paraId="39604BBF">
      <w:pPr>
        <w:pStyle w:val="5"/>
        <w:rPr>
          <w:rFonts w:hint="eastAsia" w:ascii="宋体" w:hAnsi="宋体" w:eastAsia="宋体" w:cs="宋体"/>
          <w:color w:val="auto"/>
          <w:highlight w:val="none"/>
        </w:rPr>
      </w:pPr>
      <w:bookmarkStart w:id="1124" w:name="_Toc389065324"/>
      <w:bookmarkStart w:id="1125" w:name="_Toc407135262"/>
      <w:bookmarkStart w:id="1126" w:name="_Toc487632759"/>
      <w:bookmarkStart w:id="1127" w:name="_Toc373478406"/>
      <w:bookmarkStart w:id="1128" w:name="_Toc373227759"/>
      <w:r>
        <w:rPr>
          <w:rFonts w:hint="eastAsia" w:ascii="宋体" w:hAnsi="宋体" w:eastAsia="宋体" w:cs="宋体"/>
          <w:color w:val="auto"/>
          <w:highlight w:val="none"/>
        </w:rPr>
        <w:t>14.1 竣工付款申请</w:t>
      </w:r>
      <w:bookmarkEnd w:id="1124"/>
      <w:bookmarkEnd w:id="1125"/>
      <w:bookmarkEnd w:id="1126"/>
      <w:bookmarkEnd w:id="1127"/>
      <w:bookmarkEnd w:id="1128"/>
    </w:p>
    <w:p w14:paraId="35B82123">
      <w:pPr>
        <w:spacing w:line="360" w:lineRule="auto"/>
        <w:ind w:firstLine="420" w:firstLineChars="200"/>
        <w:jc w:val="left"/>
        <w:rPr>
          <w:rFonts w:hint="eastAsia" w:ascii="宋体" w:hAnsi="宋体" w:eastAsia="宋体" w:cs="宋体"/>
          <w:color w:val="auto"/>
          <w:highlight w:val="none"/>
        </w:rPr>
      </w:pPr>
      <w:bookmarkStart w:id="1129" w:name="_Toc407135263"/>
      <w:bookmarkStart w:id="1130" w:name="_Toc373227760"/>
      <w:bookmarkStart w:id="1131" w:name="_Toc487632760"/>
      <w:bookmarkStart w:id="1132" w:name="_Toc373478407"/>
      <w:bookmarkStart w:id="1133" w:name="_Toc389065325"/>
      <w:r>
        <w:rPr>
          <w:rFonts w:hint="eastAsia" w:ascii="宋体" w:hAnsi="宋体" w:eastAsia="宋体" w:cs="宋体"/>
          <w:color w:val="auto"/>
          <w:highlight w:val="none"/>
        </w:rPr>
        <w:t>承包人提交竣工付款申请单的期限：</w:t>
      </w:r>
      <w:r>
        <w:rPr>
          <w:rFonts w:hint="eastAsia" w:ascii="宋体" w:hAnsi="宋体" w:eastAsia="宋体" w:cs="宋体"/>
          <w:color w:val="auto"/>
          <w:highlight w:val="none"/>
          <w:u w:val="single"/>
        </w:rPr>
        <w:t xml:space="preserve">  承包人应在工程竣工验收合格后20天内向发包人和监理人提交竣工结算申请单，并提交完整的结算资料。竣工结算申请单及结算资料提交份数一式五份，其中纸质4份，电子文档1份  </w:t>
      </w:r>
      <w:r>
        <w:rPr>
          <w:rFonts w:hint="eastAsia" w:ascii="宋体" w:hAnsi="宋体" w:eastAsia="宋体" w:cs="宋体"/>
          <w:color w:val="auto"/>
          <w:highlight w:val="none"/>
        </w:rPr>
        <w:t>。</w:t>
      </w:r>
    </w:p>
    <w:p w14:paraId="1BBF8DB1">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竣工付款申请单应包括的内容：</w:t>
      </w:r>
      <w:r>
        <w:rPr>
          <w:rFonts w:hint="eastAsia" w:ascii="宋体" w:hAnsi="宋体" w:eastAsia="宋体" w:cs="宋体"/>
          <w:color w:val="auto"/>
          <w:highlight w:val="none"/>
          <w:u w:val="single"/>
        </w:rPr>
        <w:t xml:space="preserve">  结算书、签证资料、竣工图、会议纪要、施工组织设计、多项施工方案、</w:t>
      </w:r>
      <w:r>
        <w:rPr>
          <w:rFonts w:hint="eastAsia" w:ascii="宋体" w:hAnsi="宋体" w:eastAsia="宋体" w:cs="宋体"/>
          <w:color w:val="auto"/>
          <w:highlight w:val="none"/>
          <w:u w:val="single"/>
          <w:lang w:eastAsia="zh-CN"/>
        </w:rPr>
        <w:t>竞争性磋商文件</w:t>
      </w:r>
      <w:r>
        <w:rPr>
          <w:rFonts w:hint="eastAsia" w:ascii="宋体" w:hAnsi="宋体" w:eastAsia="宋体" w:cs="宋体"/>
          <w:color w:val="auto"/>
          <w:highlight w:val="none"/>
          <w:u w:val="single"/>
        </w:rPr>
        <w:t xml:space="preserve">、投标文件、施工合同、施工日记等，并应符合有关部门的要求  </w:t>
      </w:r>
      <w:r>
        <w:rPr>
          <w:rFonts w:hint="eastAsia" w:ascii="宋体" w:hAnsi="宋体" w:eastAsia="宋体" w:cs="宋体"/>
          <w:color w:val="auto"/>
          <w:highlight w:val="none"/>
        </w:rPr>
        <w:t>。</w:t>
      </w:r>
    </w:p>
    <w:p w14:paraId="461587C0">
      <w:pPr>
        <w:pStyle w:val="5"/>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bookmarkEnd w:id="1129"/>
      <w:bookmarkEnd w:id="1130"/>
      <w:bookmarkEnd w:id="1131"/>
      <w:bookmarkEnd w:id="1132"/>
      <w:bookmarkEnd w:id="1133"/>
    </w:p>
    <w:p w14:paraId="1AEC1AB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5996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4B5A003">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466" w:type="dxa"/>
            <w:noWrap w:val="0"/>
            <w:vAlign w:val="center"/>
          </w:tcPr>
          <w:p w14:paraId="7D101A5D">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工程竣工结算报告金额</w:t>
            </w:r>
          </w:p>
        </w:tc>
        <w:tc>
          <w:tcPr>
            <w:tcW w:w="5967" w:type="dxa"/>
            <w:noWrap w:val="0"/>
            <w:vAlign w:val="center"/>
          </w:tcPr>
          <w:p w14:paraId="34391F42">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发包人审查时间</w:t>
            </w:r>
          </w:p>
        </w:tc>
      </w:tr>
      <w:tr w14:paraId="1F1A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0BCC7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66" w:type="dxa"/>
            <w:noWrap w:val="0"/>
            <w:vAlign w:val="center"/>
          </w:tcPr>
          <w:p w14:paraId="3A6ADF09">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500万元以下</w:t>
            </w:r>
          </w:p>
        </w:tc>
        <w:tc>
          <w:tcPr>
            <w:tcW w:w="5967" w:type="dxa"/>
            <w:noWrap w:val="0"/>
            <w:vAlign w:val="center"/>
          </w:tcPr>
          <w:p w14:paraId="1545569D">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从接到竣工结算报告和完整的竣工结算资料之日起20天</w:t>
            </w:r>
          </w:p>
        </w:tc>
      </w:tr>
      <w:tr w14:paraId="4742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170BA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466" w:type="dxa"/>
            <w:noWrap w:val="0"/>
            <w:vAlign w:val="center"/>
          </w:tcPr>
          <w:p w14:paraId="3FE89278">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500万元-2000万元</w:t>
            </w:r>
          </w:p>
        </w:tc>
        <w:tc>
          <w:tcPr>
            <w:tcW w:w="5967" w:type="dxa"/>
            <w:noWrap w:val="0"/>
            <w:vAlign w:val="center"/>
          </w:tcPr>
          <w:p w14:paraId="15F47F59">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从接到竣工结算报告和完整的竣工结算资料之日起30天</w:t>
            </w:r>
          </w:p>
        </w:tc>
      </w:tr>
      <w:tr w14:paraId="431E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73BB2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466" w:type="dxa"/>
            <w:noWrap w:val="0"/>
            <w:vAlign w:val="center"/>
          </w:tcPr>
          <w:p w14:paraId="00647742">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2000万元-5000万元</w:t>
            </w:r>
          </w:p>
        </w:tc>
        <w:tc>
          <w:tcPr>
            <w:tcW w:w="5967" w:type="dxa"/>
            <w:noWrap w:val="0"/>
            <w:vAlign w:val="center"/>
          </w:tcPr>
          <w:p w14:paraId="54102720">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从接到竣工结算报告和完整的竣工结算资料之日起45天</w:t>
            </w:r>
          </w:p>
        </w:tc>
      </w:tr>
      <w:tr w14:paraId="1B8B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E8231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466" w:type="dxa"/>
            <w:noWrap w:val="0"/>
            <w:vAlign w:val="center"/>
          </w:tcPr>
          <w:p w14:paraId="03E0D11A">
            <w:pPr>
              <w:keepNext w:val="0"/>
              <w:keepLines w:val="0"/>
              <w:suppressLineNumbers w:val="0"/>
              <w:spacing w:before="0" w:beforeAutospacing="0" w:after="0" w:afterAutospacing="0" w:line="360" w:lineRule="auto"/>
              <w:ind w:left="0" w:right="0"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5000万元以上</w:t>
            </w:r>
          </w:p>
        </w:tc>
        <w:tc>
          <w:tcPr>
            <w:tcW w:w="5967" w:type="dxa"/>
            <w:noWrap w:val="0"/>
            <w:vAlign w:val="center"/>
          </w:tcPr>
          <w:p w14:paraId="266C4598">
            <w:pPr>
              <w:keepNext w:val="0"/>
              <w:keepLines w:val="0"/>
              <w:suppressLineNumbers w:val="0"/>
              <w:spacing w:before="0" w:beforeAutospacing="0" w:after="0" w:afterAutospacing="0" w:line="360" w:lineRule="auto"/>
              <w:ind w:left="0" w:right="0"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从接到竣工结算报告和完整的竣工结算资料之日起60天</w:t>
            </w:r>
          </w:p>
        </w:tc>
      </w:tr>
    </w:tbl>
    <w:p w14:paraId="56735AB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因承包人提供的结算资料不完整而需要补充或承包人不按时对账耽误时间时，审查时间应相应顺延。</w:t>
      </w:r>
    </w:p>
    <w:p w14:paraId="7E0C970B">
      <w:pPr>
        <w:spacing w:line="40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结算审核约定：</w:t>
      </w:r>
    </w:p>
    <w:p w14:paraId="5A6F7738">
      <w:pPr>
        <w:spacing w:line="400" w:lineRule="exact"/>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rPr>
        <w:t>非国有投资项目：</w:t>
      </w:r>
      <w:r>
        <w:rPr>
          <w:rFonts w:hint="eastAsia" w:ascii="宋体" w:hAnsi="宋体" w:eastAsia="宋体" w:cs="宋体"/>
          <w:color w:val="auto"/>
          <w:highlight w:val="none"/>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451C171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国有投资项目：（双方结合各地有关部门出台的管理规定进行约定）              </w:t>
      </w:r>
    </w:p>
    <w:p w14:paraId="42472798">
      <w:pPr>
        <w:spacing w:line="360" w:lineRule="auto"/>
        <w:ind w:firstLine="420" w:firstLineChars="200"/>
        <w:jc w:val="left"/>
        <w:rPr>
          <w:rFonts w:hint="eastAsia" w:ascii="宋体" w:hAnsi="宋体" w:eastAsia="宋体" w:cs="宋体"/>
          <w:color w:val="auto"/>
          <w:highlight w:val="none"/>
        </w:rPr>
      </w:pPr>
      <w:bookmarkStart w:id="1134" w:name="_Toc389065326"/>
      <w:bookmarkStart w:id="1135" w:name="_Toc373478408"/>
      <w:bookmarkStart w:id="1136" w:name="_Toc407135264"/>
      <w:bookmarkStart w:id="1137" w:name="_Toc487632761"/>
      <w:bookmarkStart w:id="1138" w:name="_Toc373227761"/>
      <w:r>
        <w:rPr>
          <w:rFonts w:hint="eastAsia" w:ascii="宋体" w:hAnsi="宋体" w:eastAsia="宋体" w:cs="宋体"/>
          <w:color w:val="auto"/>
          <w:highlight w:val="none"/>
        </w:rPr>
        <w:t>发包人完成竣工付款的期限：</w:t>
      </w:r>
      <w:r>
        <w:rPr>
          <w:rFonts w:hint="eastAsia" w:ascii="宋体" w:hAnsi="宋体" w:cs="宋体"/>
          <w:color w:val="auto"/>
          <w:highlight w:val="none"/>
          <w:u w:val="single"/>
          <w:lang w:eastAsia="zh-CN"/>
        </w:rPr>
        <w:t>审计部门</w:t>
      </w:r>
      <w:r>
        <w:rPr>
          <w:rFonts w:hint="eastAsia" w:ascii="宋体" w:hAnsi="宋体" w:eastAsia="宋体" w:cs="宋体"/>
          <w:color w:val="auto"/>
          <w:highlight w:val="none"/>
          <w:u w:val="single"/>
        </w:rPr>
        <w:t xml:space="preserve">审定出具审计结论及收到财政结算确认通知之日  </w:t>
      </w:r>
      <w:r>
        <w:rPr>
          <w:rFonts w:hint="eastAsia" w:ascii="宋体" w:hAnsi="宋体" w:eastAsia="宋体" w:cs="宋体"/>
          <w:color w:val="auto"/>
          <w:highlight w:val="none"/>
        </w:rPr>
        <w:t>。</w:t>
      </w:r>
    </w:p>
    <w:p w14:paraId="0C9E04E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关于竣工付款证书异议部分复核的方式和程序：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9F22D1">
      <w:pPr>
        <w:pStyle w:val="5"/>
        <w:rPr>
          <w:rFonts w:hint="eastAsia" w:ascii="宋体" w:hAnsi="宋体" w:eastAsia="宋体" w:cs="宋体"/>
          <w:color w:val="auto"/>
          <w:highlight w:val="none"/>
        </w:rPr>
      </w:pPr>
      <w:r>
        <w:rPr>
          <w:rFonts w:hint="eastAsia" w:ascii="宋体" w:hAnsi="宋体" w:eastAsia="宋体" w:cs="宋体"/>
          <w:color w:val="auto"/>
          <w:highlight w:val="none"/>
        </w:rPr>
        <w:t>14.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最终结清</w:t>
      </w:r>
      <w:bookmarkEnd w:id="1134"/>
      <w:bookmarkEnd w:id="1135"/>
      <w:bookmarkEnd w:id="1136"/>
      <w:bookmarkEnd w:id="1137"/>
      <w:bookmarkEnd w:id="1138"/>
    </w:p>
    <w:p w14:paraId="36CEC22D">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14.3.1 最终结清申请单</w:t>
      </w:r>
    </w:p>
    <w:p w14:paraId="4A708730">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一式肆份  </w:t>
      </w:r>
      <w:r>
        <w:rPr>
          <w:rFonts w:hint="eastAsia" w:ascii="宋体" w:hAnsi="宋体" w:eastAsia="宋体" w:cs="宋体"/>
          <w:color w:val="auto"/>
          <w:highlight w:val="none"/>
        </w:rPr>
        <w:t>。</w:t>
      </w:r>
    </w:p>
    <w:p w14:paraId="671B3D3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审计确认结算价款且保修期满并签发终止保修书后  </w:t>
      </w:r>
      <w:r>
        <w:rPr>
          <w:rFonts w:hint="eastAsia" w:ascii="宋体" w:hAnsi="宋体" w:eastAsia="宋体" w:cs="宋体"/>
          <w:color w:val="auto"/>
          <w:highlight w:val="none"/>
        </w:rPr>
        <w:t xml:space="preserve">。 </w:t>
      </w:r>
    </w:p>
    <w:p w14:paraId="6A4F860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14.3.2 最终结清证书和支付</w:t>
      </w:r>
    </w:p>
    <w:p w14:paraId="0398138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应在收到承包人提交的最终结清申请单后14天内</w:t>
      </w:r>
      <w:r>
        <w:rPr>
          <w:rFonts w:hint="eastAsia" w:ascii="宋体" w:hAnsi="宋体" w:eastAsia="宋体" w:cs="宋体"/>
          <w:color w:val="auto"/>
          <w:highlight w:val="none"/>
        </w:rPr>
        <w:t>。</w:t>
      </w:r>
    </w:p>
    <w:p w14:paraId="1065D41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应在颁发最终结清证书后14天内</w:t>
      </w:r>
      <w:r>
        <w:rPr>
          <w:rFonts w:hint="eastAsia" w:ascii="宋体" w:hAnsi="宋体" w:eastAsia="宋体" w:cs="宋体"/>
          <w:color w:val="auto"/>
          <w:highlight w:val="none"/>
        </w:rPr>
        <w:t>。</w:t>
      </w:r>
    </w:p>
    <w:bookmarkEnd w:id="1095"/>
    <w:bookmarkEnd w:id="1096"/>
    <w:bookmarkEnd w:id="1097"/>
    <w:bookmarkEnd w:id="1098"/>
    <w:bookmarkEnd w:id="1099"/>
    <w:bookmarkEnd w:id="1100"/>
    <w:bookmarkEnd w:id="1101"/>
    <w:bookmarkEnd w:id="1107"/>
    <w:p w14:paraId="3AC7C1F9">
      <w:pPr>
        <w:pStyle w:val="4"/>
        <w:rPr>
          <w:rFonts w:hint="eastAsia" w:ascii="宋体" w:hAnsi="宋体" w:eastAsia="宋体" w:cs="宋体"/>
          <w:color w:val="auto"/>
          <w:highlight w:val="none"/>
        </w:rPr>
      </w:pPr>
      <w:bookmarkStart w:id="1139" w:name="_Toc373227762"/>
      <w:bookmarkStart w:id="1140" w:name="_Toc373478409"/>
      <w:bookmarkStart w:id="1141" w:name="_Toc351203647"/>
      <w:bookmarkStart w:id="1142" w:name="_Toc407135265"/>
      <w:bookmarkStart w:id="1143" w:name="_Toc389065327"/>
      <w:bookmarkStart w:id="1144" w:name="_Toc487632762"/>
      <w:bookmarkStart w:id="1145" w:name="_Toc267251483"/>
      <w:bookmarkStart w:id="1146" w:name="_Toc267251482"/>
      <w:bookmarkStart w:id="1147" w:name="_Toc267251484"/>
      <w:bookmarkStart w:id="1148" w:name="_Toc267251485"/>
      <w:bookmarkStart w:id="1149" w:name="_Toc267251486"/>
      <w:bookmarkStart w:id="1150" w:name="_Toc267251490"/>
      <w:bookmarkStart w:id="1151" w:name="_Toc267251488"/>
      <w:bookmarkStart w:id="1152" w:name="_Toc267251489"/>
      <w:bookmarkStart w:id="1153" w:name="_Toc267251499"/>
      <w:bookmarkStart w:id="1154" w:name="_Toc267251497"/>
      <w:bookmarkStart w:id="1155" w:name="_Toc267251498"/>
      <w:bookmarkStart w:id="1156" w:name="_Toc267251495"/>
      <w:bookmarkStart w:id="1157" w:name="_Toc267251496"/>
      <w:bookmarkStart w:id="1158" w:name="_Toc267251503"/>
      <w:bookmarkStart w:id="1159" w:name="_Toc267251501"/>
      <w:bookmarkStart w:id="1160" w:name="_Toc267251494"/>
      <w:bookmarkStart w:id="1161" w:name="_Toc267251491"/>
      <w:bookmarkStart w:id="1162" w:name="_Toc267251492"/>
      <w:bookmarkStart w:id="1163" w:name="_Toc267251493"/>
      <w:bookmarkStart w:id="1164" w:name="_Toc267251502"/>
      <w:bookmarkStart w:id="1165" w:name="_Toc267251506"/>
      <w:bookmarkStart w:id="1166" w:name="_Toc267251504"/>
      <w:bookmarkStart w:id="1167" w:name="_Toc267251507"/>
      <w:bookmarkStart w:id="1168" w:name="_Toc267251508"/>
      <w:bookmarkStart w:id="1169" w:name="_Toc267251513"/>
      <w:bookmarkStart w:id="1170" w:name="_Toc267251509"/>
      <w:bookmarkStart w:id="1171" w:name="_Toc267251510"/>
      <w:bookmarkStart w:id="1172" w:name="_Toc267251514"/>
      <w:bookmarkStart w:id="1173" w:name="_Toc267251515"/>
      <w:bookmarkStart w:id="1174" w:name="_Toc267251511"/>
      <w:r>
        <w:rPr>
          <w:rFonts w:hint="eastAsia" w:ascii="宋体" w:hAnsi="宋体" w:eastAsia="宋体" w:cs="宋体"/>
          <w:color w:val="auto"/>
          <w:highlight w:val="none"/>
        </w:rPr>
        <w:t>15. 缺陷责任期与保修</w:t>
      </w:r>
      <w:bookmarkEnd w:id="1139"/>
      <w:bookmarkEnd w:id="1140"/>
      <w:bookmarkEnd w:id="1141"/>
      <w:bookmarkEnd w:id="1142"/>
      <w:bookmarkEnd w:id="1143"/>
      <w:bookmarkEnd w:id="1144"/>
    </w:p>
    <w:p w14:paraId="0A1A01D1">
      <w:pPr>
        <w:pStyle w:val="5"/>
        <w:rPr>
          <w:rFonts w:hint="eastAsia" w:ascii="宋体" w:hAnsi="宋体" w:eastAsia="宋体" w:cs="宋体"/>
          <w:color w:val="auto"/>
          <w:highlight w:val="none"/>
        </w:rPr>
      </w:pPr>
      <w:bookmarkStart w:id="1175" w:name="_Toc373227763"/>
      <w:bookmarkStart w:id="1176" w:name="_Toc373478410"/>
      <w:bookmarkStart w:id="1177" w:name="_Toc487632763"/>
      <w:bookmarkStart w:id="1178" w:name="_Toc407135266"/>
      <w:bookmarkStart w:id="1179" w:name="_Toc389065328"/>
      <w:r>
        <w:rPr>
          <w:rFonts w:hint="eastAsia" w:ascii="宋体" w:hAnsi="宋体" w:eastAsia="宋体" w:cs="宋体"/>
          <w:color w:val="auto"/>
          <w:highlight w:val="none"/>
        </w:rPr>
        <w:t>15.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缺陷责任期</w:t>
      </w:r>
      <w:bookmarkEnd w:id="1145"/>
      <w:bookmarkEnd w:id="1175"/>
      <w:bookmarkEnd w:id="1176"/>
      <w:bookmarkEnd w:id="1177"/>
      <w:bookmarkEnd w:id="1178"/>
      <w:bookmarkEnd w:id="1179"/>
    </w:p>
    <w:p w14:paraId="17CE5A95">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12</w:t>
      </w:r>
      <w:r>
        <w:rPr>
          <w:rFonts w:hint="eastAsia" w:ascii="宋体" w:hAnsi="宋体" w:eastAsia="宋体" w:cs="宋体"/>
          <w:color w:val="auto"/>
          <w:highlight w:val="none"/>
          <w:u w:val="single"/>
        </w:rPr>
        <w:t xml:space="preserve">个月    </w:t>
      </w:r>
      <w:r>
        <w:rPr>
          <w:rFonts w:hint="eastAsia" w:ascii="宋体" w:hAnsi="宋体" w:eastAsia="宋体" w:cs="宋体"/>
          <w:color w:val="auto"/>
          <w:highlight w:val="none"/>
        </w:rPr>
        <w:t>。</w:t>
      </w:r>
    </w:p>
    <w:p w14:paraId="2567C869">
      <w:pPr>
        <w:pStyle w:val="5"/>
        <w:rPr>
          <w:rFonts w:hint="eastAsia" w:ascii="宋体" w:hAnsi="宋体" w:eastAsia="宋体" w:cs="宋体"/>
          <w:color w:val="auto"/>
          <w:highlight w:val="none"/>
        </w:rPr>
      </w:pPr>
      <w:bookmarkStart w:id="1180" w:name="_Toc487632764"/>
      <w:bookmarkStart w:id="1181" w:name="_Toc389065329"/>
      <w:bookmarkStart w:id="1182" w:name="_Toc373478411"/>
      <w:bookmarkStart w:id="1183" w:name="_Toc407135267"/>
      <w:bookmarkStart w:id="1184" w:name="_Toc373227764"/>
      <w:r>
        <w:rPr>
          <w:rFonts w:hint="eastAsia" w:ascii="宋体" w:hAnsi="宋体" w:eastAsia="宋体" w:cs="宋体"/>
          <w:color w:val="auto"/>
          <w:highlight w:val="none"/>
        </w:rPr>
        <w:t>15.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质量保证金</w:t>
      </w:r>
      <w:bookmarkEnd w:id="1180"/>
      <w:bookmarkEnd w:id="1181"/>
      <w:bookmarkEnd w:id="1182"/>
      <w:bookmarkEnd w:id="1183"/>
      <w:bookmarkEnd w:id="1184"/>
    </w:p>
    <w:p w14:paraId="69AFFF2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按照竣工结算价格的3%   </w:t>
      </w:r>
      <w:r>
        <w:rPr>
          <w:rFonts w:hint="eastAsia" w:ascii="宋体" w:hAnsi="宋体" w:eastAsia="宋体" w:cs="宋体"/>
          <w:color w:val="auto"/>
          <w:highlight w:val="none"/>
        </w:rPr>
        <w:t>。</w:t>
      </w:r>
    </w:p>
    <w:p w14:paraId="3744AC40">
      <w:pPr>
        <w:spacing w:line="360" w:lineRule="auto"/>
        <w:ind w:firstLine="420" w:firstLineChars="200"/>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15.2.1 承包人提供质量保证金的方式</w:t>
      </w:r>
    </w:p>
    <w:p w14:paraId="23A93C4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14:paraId="100CA762">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F7197A2">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发包人按工程价款结算总额的</w:t>
      </w:r>
      <w:r>
        <w:rPr>
          <w:rFonts w:hint="eastAsia" w:ascii="宋体" w:hAnsi="宋体" w:eastAsia="宋体" w:cs="宋体"/>
          <w:color w:val="auto"/>
          <w:highlight w:val="none"/>
          <w:u w:val="single"/>
        </w:rPr>
        <w:t xml:space="preserve">  3</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%（不得超过3%）预留工程质量保修金，待缺陷责任期满后返还，是否付息及利息计算方式为：</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14:paraId="4AAB542D">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3EFEE5B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15.2.2 质量保证金的扣留</w:t>
      </w:r>
    </w:p>
    <w:p w14:paraId="377C1D5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14:paraId="26F87C7B">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3F532FCB">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0B172D6E">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14:paraId="11AEAD12">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bookmarkEnd w:id="1146"/>
    <w:bookmarkEnd w:id="1147"/>
    <w:p w14:paraId="02D16E06">
      <w:pPr>
        <w:pStyle w:val="5"/>
        <w:rPr>
          <w:rFonts w:hint="eastAsia" w:ascii="宋体" w:hAnsi="宋体" w:eastAsia="宋体" w:cs="宋体"/>
          <w:color w:val="auto"/>
          <w:highlight w:val="none"/>
        </w:rPr>
      </w:pPr>
      <w:bookmarkStart w:id="1185" w:name="_Toc373478412"/>
      <w:bookmarkStart w:id="1186" w:name="_Toc407135268"/>
      <w:bookmarkStart w:id="1187" w:name="_Toc389065330"/>
      <w:bookmarkStart w:id="1188" w:name="_Toc487632765"/>
      <w:bookmarkStart w:id="1189" w:name="_Toc373227765"/>
      <w:r>
        <w:rPr>
          <w:rFonts w:hint="eastAsia" w:ascii="宋体" w:hAnsi="宋体" w:eastAsia="宋体" w:cs="宋体"/>
          <w:color w:val="auto"/>
          <w:highlight w:val="none"/>
        </w:rPr>
        <w:t>15.</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保修</w:t>
      </w:r>
      <w:bookmarkEnd w:id="1185"/>
      <w:bookmarkEnd w:id="1186"/>
      <w:bookmarkEnd w:id="1187"/>
      <w:bookmarkEnd w:id="1188"/>
      <w:bookmarkEnd w:id="1189"/>
    </w:p>
    <w:bookmarkEnd w:id="1148"/>
    <w:p w14:paraId="63290706">
      <w:pPr>
        <w:spacing w:line="360" w:lineRule="auto"/>
        <w:ind w:firstLine="409" w:firstLineChars="195"/>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15.3.1 保修责任</w:t>
      </w:r>
    </w:p>
    <w:bookmarkEnd w:id="1149"/>
    <w:bookmarkEnd w:id="1150"/>
    <w:bookmarkEnd w:id="1151"/>
    <w:bookmarkEnd w:id="1152"/>
    <w:p w14:paraId="2FDC4365">
      <w:pPr>
        <w:spacing w:line="360" w:lineRule="auto"/>
        <w:ind w:firstLine="409" w:firstLineChars="195"/>
        <w:jc w:val="left"/>
        <w:rPr>
          <w:rFonts w:hint="eastAsia" w:ascii="宋体" w:hAnsi="宋体" w:eastAsia="宋体" w:cs="宋体"/>
          <w:color w:val="auto"/>
          <w:kern w:val="0"/>
          <w:highlight w:val="none"/>
        </w:rPr>
      </w:pPr>
      <w:bookmarkStart w:id="1190" w:name="_Toc389065331"/>
      <w:bookmarkStart w:id="1191" w:name="_Toc407135269"/>
      <w:bookmarkStart w:id="1192" w:name="_Toc373478413"/>
      <w:bookmarkStart w:id="1193" w:name="_Toc373227766"/>
      <w:bookmarkStart w:id="1194" w:name="_Toc351203648"/>
      <w:bookmarkStart w:id="1195" w:name="_Toc487632766"/>
      <w:bookmarkStart w:id="1196" w:name="_Toc280868717"/>
      <w:bookmarkStart w:id="1197" w:name="_Toc280868718"/>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 xml:space="preserve">   执行《建设工程质量管理条例》规定     </w:t>
      </w:r>
      <w:r>
        <w:rPr>
          <w:rFonts w:hint="eastAsia" w:ascii="宋体" w:hAnsi="宋体" w:eastAsia="宋体" w:cs="宋体"/>
          <w:color w:val="auto"/>
          <w:kern w:val="0"/>
          <w:highlight w:val="none"/>
        </w:rPr>
        <w:t>。</w:t>
      </w:r>
    </w:p>
    <w:p w14:paraId="73BBBBB3">
      <w:pPr>
        <w:spacing w:line="360" w:lineRule="auto"/>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工程保修书具体内容见合同附件8。</w:t>
      </w:r>
    </w:p>
    <w:p w14:paraId="2BC3745C">
      <w:pPr>
        <w:spacing w:line="360" w:lineRule="auto"/>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15.3.2 修复通知</w:t>
      </w:r>
    </w:p>
    <w:p w14:paraId="0810C59F">
      <w:pPr>
        <w:spacing w:line="360" w:lineRule="auto"/>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 xml:space="preserve">   3天内  </w:t>
      </w:r>
      <w:r>
        <w:rPr>
          <w:rFonts w:hint="eastAsia" w:ascii="宋体" w:hAnsi="宋体" w:eastAsia="宋体" w:cs="宋体"/>
          <w:color w:val="auto"/>
          <w:kern w:val="0"/>
          <w:highlight w:val="none"/>
        </w:rPr>
        <w:t>。</w:t>
      </w:r>
    </w:p>
    <w:p w14:paraId="4064E094">
      <w:pPr>
        <w:pStyle w:val="4"/>
        <w:rPr>
          <w:rFonts w:hint="eastAsia" w:ascii="宋体" w:hAnsi="宋体" w:eastAsia="宋体" w:cs="宋体"/>
          <w:color w:val="auto"/>
          <w:highlight w:val="none"/>
        </w:rPr>
      </w:pPr>
      <w:r>
        <w:rPr>
          <w:rFonts w:hint="eastAsia" w:ascii="宋体" w:hAnsi="宋体" w:eastAsia="宋体" w:cs="宋体"/>
          <w:color w:val="auto"/>
          <w:highlight w:val="none"/>
        </w:rPr>
        <w:t>16. 违约</w:t>
      </w:r>
      <w:bookmarkEnd w:id="1190"/>
      <w:bookmarkEnd w:id="1191"/>
      <w:bookmarkEnd w:id="1192"/>
      <w:bookmarkEnd w:id="1193"/>
      <w:bookmarkEnd w:id="1194"/>
      <w:bookmarkEnd w:id="1195"/>
    </w:p>
    <w:p w14:paraId="6BF1A9C1">
      <w:pPr>
        <w:pStyle w:val="5"/>
        <w:rPr>
          <w:rFonts w:hint="eastAsia" w:ascii="宋体" w:hAnsi="宋体" w:eastAsia="宋体" w:cs="宋体"/>
          <w:color w:val="auto"/>
          <w:highlight w:val="none"/>
        </w:rPr>
      </w:pPr>
      <w:bookmarkStart w:id="1198" w:name="_Toc373227767"/>
      <w:bookmarkStart w:id="1199" w:name="_Toc407135270"/>
      <w:bookmarkStart w:id="1200" w:name="_Toc373478414"/>
      <w:bookmarkStart w:id="1201" w:name="_Toc487632767"/>
      <w:bookmarkStart w:id="1202" w:name="_Toc389065332"/>
      <w:r>
        <w:rPr>
          <w:rFonts w:hint="eastAsia" w:ascii="宋体" w:hAnsi="宋体" w:eastAsia="宋体" w:cs="宋体"/>
          <w:color w:val="auto"/>
          <w:highlight w:val="none"/>
        </w:rPr>
        <w:t>16.1 发包人违约</w:t>
      </w:r>
      <w:bookmarkEnd w:id="1198"/>
      <w:bookmarkEnd w:id="1199"/>
      <w:bookmarkEnd w:id="1200"/>
      <w:bookmarkEnd w:id="1201"/>
      <w:bookmarkEnd w:id="1202"/>
    </w:p>
    <w:p w14:paraId="3ED83E0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7BFC717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按通用条款执行</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8286EF3">
      <w:pPr>
        <w:spacing w:line="360" w:lineRule="auto"/>
        <w:ind w:firstLine="420" w:firstLineChars="200"/>
        <w:jc w:val="left"/>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16.1.2 发包人违约的责任</w:t>
      </w:r>
    </w:p>
    <w:p w14:paraId="749DBF4E">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768086E">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6B12073">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3A96ACF">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8B110F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22DF5BE5">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3F1A30E">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D628C9E">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117928C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45A1F776">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0D07859A">
      <w:pPr>
        <w:pStyle w:val="5"/>
        <w:rPr>
          <w:rFonts w:hint="eastAsia" w:ascii="宋体" w:hAnsi="宋体" w:eastAsia="宋体" w:cs="宋体"/>
          <w:color w:val="auto"/>
          <w:highlight w:val="none"/>
        </w:rPr>
      </w:pPr>
      <w:bookmarkStart w:id="1203" w:name="_Toc389065333"/>
      <w:bookmarkStart w:id="1204" w:name="_Toc373227768"/>
      <w:bookmarkStart w:id="1205" w:name="_Toc487632768"/>
      <w:bookmarkStart w:id="1206" w:name="_Toc407135271"/>
      <w:bookmarkStart w:id="1207" w:name="_Toc373478415"/>
      <w:r>
        <w:rPr>
          <w:rFonts w:hint="eastAsia" w:ascii="宋体" w:hAnsi="宋体" w:eastAsia="宋体" w:cs="宋体"/>
          <w:color w:val="auto"/>
          <w:highlight w:val="none"/>
        </w:rPr>
        <w:t>16.2 承包人违约</w:t>
      </w:r>
      <w:bookmarkEnd w:id="1203"/>
      <w:bookmarkEnd w:id="1204"/>
      <w:bookmarkEnd w:id="1205"/>
      <w:bookmarkEnd w:id="1206"/>
      <w:bookmarkEnd w:id="1207"/>
    </w:p>
    <w:p w14:paraId="5B705970">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5B41FBCE">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非承包人原因发生的工程事故，承包人不积极采取措施，导致经济损失扩大  </w:t>
      </w:r>
      <w:r>
        <w:rPr>
          <w:rFonts w:hint="eastAsia" w:ascii="宋体" w:hAnsi="宋体" w:eastAsia="宋体" w:cs="宋体"/>
          <w:color w:val="auto"/>
          <w:kern w:val="0"/>
          <w:highlight w:val="none"/>
        </w:rPr>
        <w:t>。</w:t>
      </w:r>
    </w:p>
    <w:p w14:paraId="613CF12C">
      <w:pPr>
        <w:spacing w:line="360" w:lineRule="auto"/>
        <w:ind w:firstLine="420" w:firstLineChars="200"/>
        <w:jc w:val="left"/>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0199B969">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承包人违约责任的承担方式和计算方法：</w:t>
      </w:r>
    </w:p>
    <w:p w14:paraId="6FB0AD2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6A65ED68">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（2）承包人有本合同通用条款第16.2.1（6）条情形的，或经监理人检验认为修复质量不合格而承包人拒绝再进行修补的，发包人将扣除承包人全部质量保修金。</w:t>
      </w:r>
    </w:p>
    <w:p w14:paraId="248FFE35">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79E17B2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0EC30AD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r>
        <w:rPr>
          <w:rFonts w:hint="eastAsia" w:ascii="宋体" w:hAnsi="宋体" w:eastAsia="宋体" w:cs="宋体"/>
          <w:color w:val="auto"/>
          <w:kern w:val="0"/>
          <w:highlight w:val="none"/>
        </w:rPr>
        <w:t>。</w:t>
      </w:r>
    </w:p>
    <w:p w14:paraId="343F6BEE">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承包人无正当理由不按开工通知的要求及时进场组织施工和不按签订协议书时商定的进度计划有效地开展施工准备，造成工期延误的；</w:t>
      </w:r>
    </w:p>
    <w:p w14:paraId="0B055CCB">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承包人违反本合同通用条款第3.5条规定私自将合同或合同的任何部分或任何权利转让给其他人，或私自将工程或工程的一部分分包出去的；</w:t>
      </w:r>
    </w:p>
    <w:p w14:paraId="3ACD289F">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未经监理人批准，承包人私自将已按投标文件承诺进入工地的工程设备、施工设备、临时工程或材料撤离工地的；</w:t>
      </w:r>
    </w:p>
    <w:p w14:paraId="0720A94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由于承包人原因拒绝按合同进度计划及时完成合同规定的工程，而又未采取有效措施赶上进度，造成工期严重延误的；</w:t>
      </w:r>
    </w:p>
    <w:p w14:paraId="3F02C943">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承包人否认合同有效或拒绝履行合同规定的承包人义务，或由于法律、财务等原因导致承包人无法继续履行或实质上已停止履行合同的义务的；</w:t>
      </w:r>
    </w:p>
    <w:p w14:paraId="3A86E81E">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合同签订之日起十五日内，承包人无法按合同规定及投标文件的承诺进场经监理工程师认可的全部人员和机械的。</w:t>
      </w:r>
    </w:p>
    <w:p w14:paraId="6F978D2C">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费用另行约定，由发包人承担        </w:t>
      </w:r>
      <w:r>
        <w:rPr>
          <w:rFonts w:hint="eastAsia" w:ascii="宋体" w:hAnsi="宋体" w:eastAsia="宋体" w:cs="宋体"/>
          <w:color w:val="auto"/>
          <w:kern w:val="0"/>
          <w:highlight w:val="none"/>
        </w:rPr>
        <w:t>。</w:t>
      </w:r>
    </w:p>
    <w:p w14:paraId="71667C27">
      <w:pPr>
        <w:pStyle w:val="4"/>
        <w:rPr>
          <w:rFonts w:hint="eastAsia" w:ascii="宋体" w:hAnsi="宋体" w:eastAsia="宋体" w:cs="宋体"/>
          <w:color w:val="auto"/>
          <w:highlight w:val="none"/>
        </w:rPr>
      </w:pPr>
      <w:bookmarkStart w:id="1208" w:name="_Toc407135272"/>
      <w:bookmarkStart w:id="1209" w:name="_Toc351203649"/>
      <w:bookmarkStart w:id="1210" w:name="_Toc487632769"/>
      <w:bookmarkStart w:id="1211" w:name="_Toc373227769"/>
      <w:bookmarkStart w:id="1212" w:name="_Toc373478416"/>
      <w:bookmarkStart w:id="1213" w:name="_Toc389065334"/>
      <w:r>
        <w:rPr>
          <w:rFonts w:hint="eastAsia" w:ascii="宋体" w:hAnsi="宋体" w:eastAsia="宋体" w:cs="宋体"/>
          <w:color w:val="auto"/>
          <w:highlight w:val="none"/>
        </w:rPr>
        <w:t>17. 不可抗力</w:t>
      </w:r>
      <w:bookmarkEnd w:id="1208"/>
      <w:bookmarkEnd w:id="1209"/>
      <w:bookmarkEnd w:id="1210"/>
      <w:bookmarkEnd w:id="1211"/>
      <w:bookmarkEnd w:id="1212"/>
      <w:bookmarkEnd w:id="1213"/>
      <w:r>
        <w:rPr>
          <w:rFonts w:hint="eastAsia" w:ascii="宋体" w:hAnsi="宋体" w:eastAsia="宋体" w:cs="宋体"/>
          <w:color w:val="auto"/>
          <w:highlight w:val="none"/>
        </w:rPr>
        <w:t xml:space="preserve"> </w:t>
      </w:r>
      <w:bookmarkEnd w:id="1196"/>
    </w:p>
    <w:p w14:paraId="4C8487DC">
      <w:pPr>
        <w:pStyle w:val="5"/>
        <w:rPr>
          <w:rFonts w:hint="eastAsia" w:ascii="宋体" w:hAnsi="宋体" w:eastAsia="宋体" w:cs="宋体"/>
          <w:color w:val="auto"/>
          <w:highlight w:val="none"/>
        </w:rPr>
      </w:pPr>
      <w:bookmarkStart w:id="1214" w:name="_Toc407135273"/>
      <w:bookmarkStart w:id="1215" w:name="_Toc373478417"/>
      <w:bookmarkStart w:id="1216" w:name="_Toc389065335"/>
      <w:bookmarkStart w:id="1217" w:name="_Toc373227770"/>
      <w:bookmarkStart w:id="1218" w:name="_Toc487632770"/>
      <w:r>
        <w:rPr>
          <w:rFonts w:hint="eastAsia" w:ascii="宋体" w:hAnsi="宋体" w:eastAsia="宋体" w:cs="宋体"/>
          <w:color w:val="auto"/>
          <w:highlight w:val="none"/>
        </w:rPr>
        <w:t>17.1 不可抗力的确认</w:t>
      </w:r>
      <w:bookmarkEnd w:id="1214"/>
      <w:bookmarkEnd w:id="1215"/>
      <w:bookmarkEnd w:id="1216"/>
      <w:bookmarkEnd w:id="1217"/>
      <w:bookmarkEnd w:id="1218"/>
    </w:p>
    <w:p w14:paraId="554319E9">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14:paraId="7A46CAA6">
      <w:pPr>
        <w:pStyle w:val="5"/>
        <w:rPr>
          <w:rFonts w:hint="eastAsia" w:ascii="宋体" w:hAnsi="宋体" w:eastAsia="宋体" w:cs="宋体"/>
          <w:color w:val="auto"/>
          <w:highlight w:val="none"/>
        </w:rPr>
      </w:pPr>
      <w:bookmarkStart w:id="1219" w:name="_Toc407135274"/>
      <w:bookmarkStart w:id="1220" w:name="_Toc373478418"/>
      <w:bookmarkStart w:id="1221" w:name="_Toc389065336"/>
      <w:bookmarkStart w:id="1222" w:name="_Toc487632771"/>
      <w:bookmarkStart w:id="1223" w:name="_Toc373227771"/>
      <w:r>
        <w:rPr>
          <w:rFonts w:hint="eastAsia" w:ascii="宋体" w:hAnsi="宋体" w:eastAsia="宋体" w:cs="宋体"/>
          <w:color w:val="auto"/>
          <w:highlight w:val="none"/>
        </w:rPr>
        <w:t>17.</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因不可抗力解除合同</w:t>
      </w:r>
      <w:bookmarkEnd w:id="1219"/>
      <w:bookmarkEnd w:id="1220"/>
      <w:bookmarkEnd w:id="1221"/>
      <w:bookmarkEnd w:id="1222"/>
      <w:bookmarkEnd w:id="1223"/>
    </w:p>
    <w:p w14:paraId="0D450AC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天内完成款项的支付。</w:t>
      </w:r>
    </w:p>
    <w:p w14:paraId="78E8060F">
      <w:pPr>
        <w:pStyle w:val="4"/>
        <w:rPr>
          <w:rFonts w:hint="eastAsia" w:ascii="宋体" w:hAnsi="宋体" w:eastAsia="宋体" w:cs="宋体"/>
          <w:color w:val="auto"/>
          <w:highlight w:val="none"/>
        </w:rPr>
      </w:pPr>
      <w:bookmarkStart w:id="1224" w:name="_Toc351203650"/>
      <w:bookmarkStart w:id="1225" w:name="_Toc389065337"/>
      <w:bookmarkStart w:id="1226" w:name="_Toc373227772"/>
      <w:bookmarkStart w:id="1227" w:name="_Toc407135275"/>
      <w:bookmarkStart w:id="1228" w:name="_Toc373478419"/>
      <w:bookmarkStart w:id="1229" w:name="_Toc487632772"/>
      <w:r>
        <w:rPr>
          <w:rFonts w:hint="eastAsia" w:ascii="宋体" w:hAnsi="宋体" w:eastAsia="宋体" w:cs="宋体"/>
          <w:color w:val="auto"/>
          <w:highlight w:val="none"/>
        </w:rPr>
        <w:t>18. 保险</w:t>
      </w:r>
      <w:bookmarkEnd w:id="1224"/>
      <w:bookmarkEnd w:id="1225"/>
      <w:bookmarkEnd w:id="1226"/>
      <w:bookmarkEnd w:id="1227"/>
      <w:bookmarkEnd w:id="1228"/>
      <w:bookmarkEnd w:id="1229"/>
    </w:p>
    <w:bookmarkEnd w:id="1197"/>
    <w:p w14:paraId="6FCC6FB9">
      <w:pPr>
        <w:pStyle w:val="5"/>
        <w:rPr>
          <w:rFonts w:hint="eastAsia" w:ascii="宋体" w:hAnsi="宋体" w:eastAsia="宋体" w:cs="宋体"/>
          <w:color w:val="auto"/>
          <w:highlight w:val="none"/>
        </w:rPr>
      </w:pPr>
      <w:bookmarkStart w:id="1230" w:name="_Toc373227773"/>
      <w:bookmarkStart w:id="1231" w:name="_Toc389065338"/>
      <w:bookmarkStart w:id="1232" w:name="_Toc487632773"/>
      <w:bookmarkStart w:id="1233" w:name="_Toc407135276"/>
      <w:bookmarkStart w:id="1234" w:name="_Toc373478420"/>
      <w:r>
        <w:rPr>
          <w:rFonts w:hint="eastAsia" w:ascii="宋体" w:hAnsi="宋体" w:eastAsia="宋体" w:cs="宋体"/>
          <w:color w:val="auto"/>
          <w:highlight w:val="none"/>
        </w:rPr>
        <w:t>18.1 工程保险</w:t>
      </w:r>
      <w:bookmarkEnd w:id="1230"/>
      <w:bookmarkEnd w:id="1231"/>
      <w:bookmarkEnd w:id="1232"/>
      <w:bookmarkEnd w:id="1233"/>
      <w:bookmarkEnd w:id="1234"/>
    </w:p>
    <w:p w14:paraId="4D71B93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由承包人负责并承担费用    </w:t>
      </w:r>
      <w:r>
        <w:rPr>
          <w:rFonts w:hint="eastAsia" w:ascii="宋体" w:hAnsi="宋体" w:eastAsia="宋体" w:cs="宋体"/>
          <w:color w:val="auto"/>
          <w:kern w:val="0"/>
          <w:highlight w:val="none"/>
        </w:rPr>
        <w:t>。</w:t>
      </w:r>
    </w:p>
    <w:p w14:paraId="336AE133">
      <w:pPr>
        <w:pStyle w:val="5"/>
        <w:rPr>
          <w:rFonts w:hint="eastAsia" w:ascii="宋体" w:hAnsi="宋体" w:eastAsia="宋体" w:cs="宋体"/>
          <w:color w:val="auto"/>
          <w:highlight w:val="none"/>
        </w:rPr>
      </w:pPr>
      <w:bookmarkStart w:id="1235" w:name="_Toc487632774"/>
      <w:bookmarkStart w:id="1236" w:name="_Toc407135277"/>
      <w:bookmarkStart w:id="1237" w:name="_Toc373227774"/>
      <w:bookmarkStart w:id="1238" w:name="_Toc373478421"/>
      <w:bookmarkStart w:id="1239" w:name="_Toc389065339"/>
      <w:r>
        <w:rPr>
          <w:rFonts w:hint="eastAsia" w:ascii="宋体" w:hAnsi="宋体" w:eastAsia="宋体" w:cs="宋体"/>
          <w:color w:val="auto"/>
          <w:highlight w:val="none"/>
        </w:rPr>
        <w:t>18.</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其他保险</w:t>
      </w:r>
      <w:bookmarkEnd w:id="1235"/>
      <w:bookmarkEnd w:id="1236"/>
      <w:bookmarkEnd w:id="1237"/>
      <w:bookmarkEnd w:id="1238"/>
      <w:bookmarkEnd w:id="1239"/>
    </w:p>
    <w:p w14:paraId="1EC20A7B">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highlight w:val="none"/>
          <w:u w:val="single"/>
        </w:rPr>
        <w:t xml:space="preserve">       由承包人考虑并承担费用         </w:t>
      </w:r>
      <w:r>
        <w:rPr>
          <w:rFonts w:hint="eastAsia" w:ascii="宋体" w:hAnsi="宋体" w:eastAsia="宋体" w:cs="宋体"/>
          <w:color w:val="auto"/>
          <w:highlight w:val="none"/>
        </w:rPr>
        <w:t>。</w:t>
      </w:r>
    </w:p>
    <w:p w14:paraId="1ADC9E7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9219394">
      <w:pPr>
        <w:pStyle w:val="5"/>
        <w:rPr>
          <w:rFonts w:hint="eastAsia" w:ascii="宋体" w:hAnsi="宋体" w:eastAsia="宋体" w:cs="宋体"/>
          <w:color w:val="auto"/>
          <w:highlight w:val="none"/>
        </w:rPr>
      </w:pPr>
      <w:bookmarkStart w:id="1240" w:name="_Toc407135278"/>
      <w:bookmarkStart w:id="1241" w:name="_Toc487632775"/>
      <w:bookmarkStart w:id="1242" w:name="_Toc373227775"/>
      <w:bookmarkStart w:id="1243" w:name="_Toc389065340"/>
      <w:bookmarkStart w:id="1244" w:name="_Toc373478422"/>
      <w:r>
        <w:rPr>
          <w:rFonts w:hint="eastAsia" w:ascii="宋体" w:hAnsi="宋体" w:eastAsia="宋体" w:cs="宋体"/>
          <w:color w:val="auto"/>
          <w:highlight w:val="none"/>
        </w:rPr>
        <w:t>18.</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通知义务</w:t>
      </w:r>
      <w:bookmarkEnd w:id="1240"/>
      <w:bookmarkEnd w:id="1241"/>
      <w:bookmarkEnd w:id="1242"/>
      <w:bookmarkEnd w:id="1243"/>
      <w:bookmarkEnd w:id="1244"/>
    </w:p>
    <w:p w14:paraId="5D27A26A">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153"/>
    <w:bookmarkEnd w:id="1154"/>
    <w:bookmarkEnd w:id="1155"/>
    <w:bookmarkEnd w:id="1156"/>
    <w:bookmarkEnd w:id="1157"/>
    <w:bookmarkEnd w:id="1158"/>
    <w:bookmarkEnd w:id="1159"/>
    <w:bookmarkEnd w:id="1160"/>
    <w:bookmarkEnd w:id="1161"/>
    <w:bookmarkEnd w:id="1162"/>
    <w:bookmarkEnd w:id="1163"/>
    <w:bookmarkEnd w:id="1164"/>
    <w:p w14:paraId="5364C4B4">
      <w:pPr>
        <w:pStyle w:val="4"/>
        <w:rPr>
          <w:rFonts w:hint="eastAsia" w:ascii="宋体" w:hAnsi="宋体" w:eastAsia="宋体" w:cs="宋体"/>
          <w:color w:val="auto"/>
          <w:highlight w:val="none"/>
        </w:rPr>
      </w:pPr>
      <w:bookmarkStart w:id="1245" w:name="_Toc407135279"/>
      <w:bookmarkStart w:id="1246" w:name="_Toc351203651"/>
      <w:bookmarkStart w:id="1247" w:name="_Toc487632776"/>
      <w:bookmarkStart w:id="1248" w:name="_Toc389065341"/>
      <w:bookmarkStart w:id="1249" w:name="_Toc373227776"/>
      <w:bookmarkStart w:id="1250" w:name="_Toc373478423"/>
      <w:r>
        <w:rPr>
          <w:rFonts w:hint="eastAsia" w:ascii="宋体" w:hAnsi="宋体" w:eastAsia="宋体" w:cs="宋体"/>
          <w:color w:val="auto"/>
          <w:highlight w:val="none"/>
        </w:rPr>
        <w:t>20. 争议解决</w:t>
      </w:r>
      <w:bookmarkEnd w:id="1245"/>
      <w:bookmarkEnd w:id="1246"/>
      <w:bookmarkEnd w:id="1247"/>
      <w:bookmarkEnd w:id="1248"/>
      <w:bookmarkEnd w:id="1249"/>
      <w:bookmarkEnd w:id="1250"/>
    </w:p>
    <w:bookmarkEnd w:id="1165"/>
    <w:bookmarkEnd w:id="1166"/>
    <w:p w14:paraId="626706F9">
      <w:pPr>
        <w:pStyle w:val="5"/>
        <w:rPr>
          <w:rFonts w:hint="eastAsia" w:ascii="宋体" w:hAnsi="宋体" w:eastAsia="宋体" w:cs="宋体"/>
          <w:color w:val="auto"/>
          <w:highlight w:val="none"/>
        </w:rPr>
      </w:pPr>
      <w:bookmarkStart w:id="1251" w:name="_Toc487632777"/>
      <w:bookmarkStart w:id="1252" w:name="_Toc389065342"/>
      <w:bookmarkStart w:id="1253" w:name="_Toc373227777"/>
      <w:bookmarkStart w:id="1254" w:name="_Toc373478424"/>
      <w:bookmarkStart w:id="1255" w:name="_Toc407135280"/>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争</w:t>
      </w:r>
      <w:bookmarkEnd w:id="1167"/>
      <w:r>
        <w:rPr>
          <w:rFonts w:hint="eastAsia" w:ascii="宋体" w:hAnsi="宋体" w:eastAsia="宋体" w:cs="宋体"/>
          <w:color w:val="auto"/>
          <w:highlight w:val="none"/>
        </w:rPr>
        <w:t>议评审</w:t>
      </w:r>
      <w:bookmarkEnd w:id="1251"/>
      <w:bookmarkEnd w:id="1252"/>
      <w:bookmarkEnd w:id="1253"/>
      <w:bookmarkEnd w:id="1254"/>
      <w:bookmarkEnd w:id="1255"/>
    </w:p>
    <w:p w14:paraId="2610CC6E">
      <w:pPr>
        <w:spacing w:line="360" w:lineRule="auto"/>
        <w:ind w:left="149" w:leftChars="71" w:firstLine="315" w:firstLineChars="1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933238">
      <w:pPr>
        <w:spacing w:line="360" w:lineRule="auto"/>
        <w:ind w:firstLine="420" w:firstLineChars="200"/>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20.1.1 争议评审小组的确定</w:t>
      </w:r>
    </w:p>
    <w:p w14:paraId="772D4384">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700B3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7221D5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86CA83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E973F1D">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20.1.2 争议评审小组的决定</w:t>
      </w:r>
    </w:p>
    <w:p w14:paraId="054B8E3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45E6793">
      <w:pPr>
        <w:pStyle w:val="5"/>
        <w:rPr>
          <w:rFonts w:hint="eastAsia" w:ascii="宋体" w:hAnsi="宋体" w:eastAsia="宋体" w:cs="宋体"/>
          <w:color w:val="auto"/>
          <w:highlight w:val="none"/>
        </w:rPr>
      </w:pPr>
      <w:bookmarkStart w:id="1256" w:name="_Toc487632778"/>
      <w:bookmarkStart w:id="1257" w:name="_Toc373227778"/>
      <w:bookmarkStart w:id="1258" w:name="_Toc407135281"/>
      <w:bookmarkStart w:id="1259" w:name="_Toc389065343"/>
      <w:bookmarkStart w:id="1260" w:name="_Toc373478425"/>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仲裁或诉讼</w:t>
      </w:r>
      <w:bookmarkEnd w:id="1168"/>
      <w:bookmarkEnd w:id="1256"/>
      <w:bookmarkEnd w:id="1257"/>
      <w:bookmarkEnd w:id="1258"/>
      <w:bookmarkEnd w:id="1259"/>
      <w:bookmarkEnd w:id="1260"/>
    </w:p>
    <w:p w14:paraId="018AD2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14:paraId="6872781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（1）提请</w:t>
      </w:r>
      <w:r>
        <w:rPr>
          <w:rFonts w:hint="eastAsia" w:ascii="宋体" w:hAnsi="宋体" w:eastAsia="宋体" w:cs="宋体"/>
          <w:color w:val="auto"/>
          <w:highlight w:val="none"/>
          <w:u w:val="single"/>
        </w:rPr>
        <w:t xml:space="preserve">  梧州市   </w:t>
      </w:r>
      <w:r>
        <w:rPr>
          <w:rFonts w:hint="eastAsia" w:ascii="宋体" w:hAnsi="宋体" w:eastAsia="宋体" w:cs="宋体"/>
          <w:color w:val="auto"/>
          <w:highlight w:val="none"/>
        </w:rPr>
        <w:t>仲裁委员会按照该会仲裁规则进行仲裁，仲裁裁决是终局的，对合同双方均有约束力。</w:t>
      </w:r>
    </w:p>
    <w:p w14:paraId="79A338F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工程所在地  </w:t>
      </w:r>
      <w:r>
        <w:rPr>
          <w:rFonts w:hint="eastAsia" w:ascii="宋体" w:hAnsi="宋体" w:eastAsia="宋体" w:cs="宋体"/>
          <w:color w:val="auto"/>
          <w:highlight w:val="none"/>
        </w:rPr>
        <w:t>人民法院起诉。</w:t>
      </w:r>
      <w:bookmarkEnd w:id="1169"/>
      <w:bookmarkEnd w:id="1170"/>
      <w:bookmarkEnd w:id="1171"/>
      <w:bookmarkEnd w:id="1172"/>
      <w:bookmarkEnd w:id="1173"/>
      <w:bookmarkEnd w:id="1174"/>
    </w:p>
    <w:p w14:paraId="4102ED83">
      <w:pPr>
        <w:pStyle w:val="4"/>
        <w:rPr>
          <w:rFonts w:hint="eastAsia" w:ascii="宋体" w:hAnsi="宋体" w:eastAsia="宋体" w:cs="宋体"/>
          <w:color w:val="auto"/>
          <w:highlight w:val="none"/>
        </w:rPr>
      </w:pPr>
      <w:bookmarkStart w:id="1261" w:name="_Toc407135282"/>
      <w:bookmarkStart w:id="1262" w:name="_Toc389065344"/>
      <w:bookmarkStart w:id="1263" w:name="_Toc487632779"/>
      <w:bookmarkStart w:id="1264" w:name="_Toc373227779"/>
      <w:bookmarkStart w:id="1265" w:name="_Toc373478426"/>
      <w:r>
        <w:rPr>
          <w:rFonts w:hint="eastAsia" w:ascii="宋体" w:hAnsi="宋体" w:eastAsia="宋体" w:cs="宋体"/>
          <w:color w:val="auto"/>
          <w:highlight w:val="none"/>
        </w:rPr>
        <w:t>21. 补充条款</w:t>
      </w:r>
      <w:bookmarkEnd w:id="1261"/>
      <w:bookmarkEnd w:id="1262"/>
      <w:bookmarkEnd w:id="1263"/>
      <w:bookmarkEnd w:id="1264"/>
      <w:bookmarkEnd w:id="1265"/>
    </w:p>
    <w:p w14:paraId="40BAF76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21.1 凡进入本工程工作的妇女应持有计生证、否则不准安排工作，禁止使用童工。</w:t>
      </w:r>
    </w:p>
    <w:p w14:paraId="7108CCE4">
      <w:pPr>
        <w:pStyle w:val="19"/>
        <w:spacing w:line="400" w:lineRule="exact"/>
        <w:rPr>
          <w:rFonts w:hint="eastAsia" w:ascii="宋体" w:hAnsi="宋体" w:eastAsia="宋体" w:cs="宋体"/>
          <w:color w:val="auto"/>
          <w:highlight w:val="none"/>
        </w:rPr>
      </w:pPr>
    </w:p>
    <w:p w14:paraId="733050A3">
      <w:pPr>
        <w:widowControl/>
        <w:autoSpaceDE/>
        <w:autoSpaceDN/>
        <w:snapToGrid/>
        <w:spacing w:before="0" w:after="0" w:line="480" w:lineRule="exact"/>
        <w:jc w:val="left"/>
        <w:rPr>
          <w:rFonts w:hint="eastAsia" w:ascii="宋体" w:hAnsi="宋体" w:eastAsia="宋体" w:cs="宋体"/>
          <w:b/>
          <w:color w:val="auto"/>
          <w:w w:val="100"/>
          <w:sz w:val="22"/>
          <w:szCs w:val="22"/>
          <w:highlight w:val="none"/>
        </w:rPr>
      </w:pPr>
      <w:r>
        <w:rPr>
          <w:rFonts w:hint="eastAsia" w:ascii="宋体" w:hAnsi="宋体" w:eastAsia="宋体" w:cs="宋体"/>
          <w:color w:val="auto"/>
          <w:highlight w:val="none"/>
        </w:rPr>
        <w:br w:type="page"/>
      </w:r>
      <w:r>
        <w:rPr>
          <w:rFonts w:hint="eastAsia" w:ascii="宋体" w:hAnsi="宋体" w:eastAsia="宋体" w:cs="宋体"/>
          <w:b/>
          <w:color w:val="auto"/>
          <w:w w:val="100"/>
          <w:sz w:val="22"/>
          <w:szCs w:val="22"/>
          <w:highlight w:val="none"/>
        </w:rPr>
        <w:t>对应合同编号：</w:t>
      </w:r>
    </w:p>
    <w:p w14:paraId="22F536EF">
      <w:pPr>
        <w:widowControl/>
        <w:autoSpaceDE/>
        <w:autoSpaceDN/>
        <w:snapToGrid/>
        <w:spacing w:before="0" w:after="0" w:line="360" w:lineRule="auto"/>
        <w:ind w:left="0" w:firstLine="480"/>
        <w:jc w:val="left"/>
        <w:rPr>
          <w:rFonts w:hint="eastAsia" w:ascii="宋体" w:hAnsi="宋体" w:eastAsia="宋体" w:cs="宋体"/>
          <w:b w:val="0"/>
          <w:color w:val="auto"/>
          <w:w w:val="100"/>
          <w:sz w:val="22"/>
          <w:szCs w:val="22"/>
          <w:highlight w:val="none"/>
        </w:rPr>
      </w:pPr>
    </w:p>
    <w:p w14:paraId="7893839B">
      <w:pPr>
        <w:widowControl/>
        <w:autoSpaceDE/>
        <w:autoSpaceDN/>
        <w:snapToGrid/>
        <w:spacing w:before="0" w:after="0" w:line="240" w:lineRule="auto"/>
        <w:ind w:left="0" w:firstLine="480"/>
        <w:jc w:val="center"/>
        <w:rPr>
          <w:rFonts w:hint="eastAsia" w:ascii="宋体" w:hAnsi="宋体" w:eastAsia="宋体" w:cs="宋体"/>
          <w:b/>
          <w:color w:val="auto"/>
          <w:w w:val="100"/>
          <w:sz w:val="28"/>
          <w:szCs w:val="21"/>
          <w:highlight w:val="none"/>
        </w:rPr>
      </w:pPr>
      <w:r>
        <w:rPr>
          <w:rFonts w:hint="eastAsia" w:ascii="宋体" w:hAnsi="宋体" w:eastAsia="宋体" w:cs="宋体"/>
          <w:b/>
          <w:color w:val="auto"/>
          <w:w w:val="100"/>
          <w:sz w:val="28"/>
          <w:szCs w:val="21"/>
          <w:highlight w:val="none"/>
        </w:rPr>
        <w:t>廉洁协议书（范本）</w:t>
      </w:r>
    </w:p>
    <w:p w14:paraId="56313095">
      <w:pPr>
        <w:widowControl/>
        <w:autoSpaceDE/>
        <w:autoSpaceDN/>
        <w:snapToGrid/>
        <w:spacing w:before="0" w:after="0" w:line="440" w:lineRule="exact"/>
        <w:ind w:left="0" w:firstLine="480"/>
        <w:jc w:val="left"/>
        <w:rPr>
          <w:rFonts w:hint="eastAsia" w:ascii="宋体" w:hAnsi="宋体" w:eastAsia="宋体" w:cs="宋体"/>
          <w:b w:val="0"/>
          <w:color w:val="auto"/>
          <w:w w:val="100"/>
          <w:sz w:val="18"/>
          <w:szCs w:val="22"/>
          <w:highlight w:val="none"/>
        </w:rPr>
      </w:pPr>
    </w:p>
    <w:p w14:paraId="2D23381F">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76F2A82C">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p>
    <w:p w14:paraId="1916F762">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第一条 甲、乙双方的共同责任</w:t>
      </w:r>
    </w:p>
    <w:p w14:paraId="5F3455B5">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（一）严格遵守国家关于市场准入、招标投标、工程建设、物资采购等市场经济活动的法律法规、政策以及廉洁建设规定。</w:t>
      </w:r>
    </w:p>
    <w:p w14:paraId="231B7F95">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（二）严格履行合同约定，自觉承担合同义务。</w:t>
      </w:r>
    </w:p>
    <w:p w14:paraId="226A14E4">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（三）业务活动必须坚持公平、公正、公开和诚实守信的原则（除法律法规另有规定者外），不得为获取不正当利益，损害国家、集体和对方利益，不违反招标投标、工程建设管理、物资采购等方面的规章制度。</w:t>
      </w:r>
    </w:p>
    <w:p w14:paraId="04DF3EC7">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（四）建立健全自我制约制度，开展廉洁教育，公布举报电话，监督并认真查处违法违纪行为。</w:t>
      </w:r>
    </w:p>
    <w:p w14:paraId="68CF2F99">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（五）发现对方在业务活动中有违规、违纪、违法行为的，应及时提醒对方，情节严重的，应向有关纪检监察部门举报。</w:t>
      </w:r>
    </w:p>
    <w:p w14:paraId="7714EAD3">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p>
    <w:p w14:paraId="1EFABBE6">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color w:val="auto"/>
          <w:w w:val="100"/>
          <w:sz w:val="21"/>
          <w:szCs w:val="21"/>
          <w:highlight w:val="none"/>
        </w:rPr>
        <w:t>第二条  甲方的责任</w:t>
      </w:r>
      <w:r>
        <w:rPr>
          <w:rFonts w:hint="eastAsia" w:ascii="宋体" w:hAnsi="宋体" w:eastAsia="宋体" w:cs="宋体"/>
          <w:b w:val="0"/>
          <w:color w:val="auto"/>
          <w:w w:val="100"/>
          <w:sz w:val="21"/>
          <w:szCs w:val="21"/>
          <w:highlight w:val="none"/>
        </w:rPr>
        <w:t>：</w:t>
      </w:r>
    </w:p>
    <w:p w14:paraId="1C1FBF45">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甲方相关工作人员，在业务活动的事前、事中、事后，应遵守以下规定：</w:t>
      </w:r>
    </w:p>
    <w:p w14:paraId="42B899E3">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（一）贯彻落实</w:t>
      </w:r>
      <w:r>
        <w:rPr>
          <w:rFonts w:hint="eastAsia" w:ascii="宋体" w:hAnsi="宋体" w:cs="宋体"/>
          <w:b w:val="0"/>
          <w:color w:val="auto"/>
          <w:w w:val="100"/>
          <w:sz w:val="21"/>
          <w:szCs w:val="21"/>
          <w:highlight w:val="none"/>
          <w:lang w:eastAsia="zh-CN"/>
        </w:rPr>
        <w:t>苍梧县中等专业学校</w:t>
      </w:r>
      <w:r>
        <w:rPr>
          <w:rFonts w:hint="eastAsia" w:ascii="宋体" w:hAnsi="宋体" w:eastAsia="宋体" w:cs="宋体"/>
          <w:b w:val="0"/>
          <w:color w:val="auto"/>
          <w:w w:val="100"/>
          <w:sz w:val="21"/>
          <w:szCs w:val="21"/>
          <w:highlight w:val="none"/>
          <w:lang w:eastAsia="zh-CN"/>
        </w:rPr>
        <w:t xml:space="preserve"> </w:t>
      </w:r>
      <w:r>
        <w:rPr>
          <w:rFonts w:hint="eastAsia" w:ascii="宋体" w:hAnsi="宋体" w:eastAsia="宋体" w:cs="宋体"/>
          <w:b w:val="0"/>
          <w:color w:val="auto"/>
          <w:w w:val="100"/>
          <w:sz w:val="21"/>
          <w:szCs w:val="21"/>
          <w:highlight w:val="none"/>
        </w:rPr>
        <w:t xml:space="preserve">有关党风廉政建设责任制及廉洁从业的规定，建立企业诚信档案； </w:t>
      </w:r>
    </w:p>
    <w:p w14:paraId="0831A017">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 xml:space="preserve">（二）按照公平、公正、公开和诚实守信的原则开展各项业务活动，为乙方提供公平的竞争环境与平台； </w:t>
      </w:r>
    </w:p>
    <w:p w14:paraId="17696D43">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 xml:space="preserve">（三）不准向乙方泄漏涉及有关业务活动的秘密； </w:t>
      </w:r>
    </w:p>
    <w:p w14:paraId="0D34223B">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 xml:space="preserve">（四）不准向乙方和相关单位索要或接受回扣、红包、礼金、购物卡、有价证券、贵重物品和好处费、感谢费等； </w:t>
      </w:r>
    </w:p>
    <w:p w14:paraId="582DA843">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（五）不准在乙方和相关单位报销任何应由甲方或个人支付的费用；</w:t>
      </w:r>
    </w:p>
    <w:p w14:paraId="3961E313">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（六）不准要求、暗示或接受乙方和相关单位为个人装修住房、婚丧嫁娶、配偶子女的工作安排以及境内外旅游等提供方便；</w:t>
      </w:r>
    </w:p>
    <w:p w14:paraId="2BC13F4F">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（七）不准向乙方介绍配偶、子女、亲属参与与甲方有关的经济活动，不得以任何理由向乙方和相关单位推荐第三方单位；</w:t>
      </w:r>
    </w:p>
    <w:p w14:paraId="72CB76C2">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（八）不准参与影响相关工作正常和公正开展的其他活动；</w:t>
      </w:r>
    </w:p>
    <w:p w14:paraId="65C1F6A1">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（九）不准违反《中共中央纪委关于严格禁止利用职务上的便利谋取不正当利益的若干规定》的内容。</w:t>
      </w:r>
    </w:p>
    <w:p w14:paraId="54306610">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p>
    <w:p w14:paraId="619B8C77">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第三条  乙方的责任：</w:t>
      </w:r>
    </w:p>
    <w:p w14:paraId="408AEC99">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在与甲方业务交往过程中，按照有关法律法规和程序开展工作，严格执行国家的有关方针、政策，并遵守以下规定：</w:t>
      </w:r>
    </w:p>
    <w:p w14:paraId="0C5BFC33">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（一）不准以任何理由为甲方和相关单位报销应由对方或个人支付的费用；</w:t>
      </w:r>
    </w:p>
    <w:p w14:paraId="001DEA2B">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（二）不准以任何理由向甲方负责人及其工作人员赠送回扣、红包、礼金、购物卡、有价证券、贵重物品和好处费、感谢费等；</w:t>
      </w:r>
    </w:p>
    <w:p w14:paraId="3B83B09D">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（三）不准以任何理由为甲方、与甲方相关的单位或个人提供高消费宴请及娱乐活动；</w:t>
      </w:r>
    </w:p>
    <w:p w14:paraId="27148CB9">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（四）不准以任何理由为甲方、与甲方相关的单位或个人购置或提供通讯工具、交通工具和高档办公用品；</w:t>
      </w:r>
    </w:p>
    <w:p w14:paraId="7C9F790C">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（五）不准接受或暗示为甲方、与甲方相关的单位或个人装修住房、婚丧嫁取、配偶子女的工作安排以及境内外旅游等提供方便；</w:t>
      </w:r>
    </w:p>
    <w:p w14:paraId="1AAD71BA">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（六）不准以谋取非正当利益为目的，擅自与甲方工作人员就业务问题进行私下商谈或者达成利益默契；</w:t>
      </w:r>
    </w:p>
    <w:p w14:paraId="71431F84">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（七）发现甲方工作人员有违反本廉洁协议书规定的，应向甲方单位举报。</w:t>
      </w:r>
    </w:p>
    <w:p w14:paraId="7995438A">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p>
    <w:p w14:paraId="1D858A36">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第四条  相关责任</w:t>
      </w:r>
    </w:p>
    <w:p w14:paraId="610831EB">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42C28B74">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（二）乙方违反本廉洁协议书第一、三条规定的，根据国家和</w:t>
      </w:r>
      <w:r>
        <w:rPr>
          <w:rFonts w:hint="eastAsia" w:ascii="宋体" w:hAnsi="宋体" w:cs="宋体"/>
          <w:b w:val="0"/>
          <w:color w:val="auto"/>
          <w:w w:val="100"/>
          <w:sz w:val="21"/>
          <w:szCs w:val="21"/>
          <w:highlight w:val="none"/>
          <w:lang w:eastAsia="zh-CN"/>
        </w:rPr>
        <w:t>苍梧县中等专业学校</w:t>
      </w:r>
      <w:r>
        <w:rPr>
          <w:rFonts w:hint="eastAsia" w:ascii="宋体" w:hAnsi="宋体" w:eastAsia="宋体" w:cs="宋体"/>
          <w:b w:val="0"/>
          <w:color w:val="auto"/>
          <w:w w:val="100"/>
          <w:sz w:val="21"/>
          <w:szCs w:val="21"/>
          <w:highlight w:val="none"/>
        </w:rPr>
        <w:t>招投标等有关规定，对乙方进行处理。涉嫌犯罪的，移送司法机关依法追究刑事责任；给甲方单位造成经济损失的，应依法予以赔偿。</w:t>
      </w:r>
    </w:p>
    <w:p w14:paraId="51C796AF">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（三）乙方违反本廉洁协议书第一、三条规定，发生行贿行为，经政府有关执纪执法部门或甲方纪检监察机构查证属实，甲方根据</w:t>
      </w:r>
      <w:r>
        <w:rPr>
          <w:rFonts w:hint="eastAsia" w:ascii="宋体" w:hAnsi="宋体" w:cs="宋体"/>
          <w:b w:val="0"/>
          <w:color w:val="auto"/>
          <w:w w:val="100"/>
          <w:sz w:val="21"/>
          <w:szCs w:val="21"/>
          <w:highlight w:val="none"/>
          <w:lang w:eastAsia="zh-CN"/>
        </w:rPr>
        <w:t>苍梧县中等专业学校</w:t>
      </w:r>
      <w:r>
        <w:rPr>
          <w:rFonts w:hint="eastAsia" w:ascii="宋体" w:hAnsi="宋体" w:eastAsia="宋体" w:cs="宋体"/>
          <w:b w:val="0"/>
          <w:color w:val="auto"/>
          <w:w w:val="100"/>
          <w:sz w:val="21"/>
          <w:szCs w:val="21"/>
          <w:highlight w:val="none"/>
          <w:lang w:eastAsia="zh-CN"/>
        </w:rPr>
        <w:t xml:space="preserve"> </w:t>
      </w:r>
      <w:r>
        <w:rPr>
          <w:rFonts w:hint="eastAsia" w:ascii="宋体" w:hAnsi="宋体" w:eastAsia="宋体" w:cs="宋体"/>
          <w:b w:val="0"/>
          <w:color w:val="auto"/>
          <w:w w:val="100"/>
          <w:sz w:val="21"/>
          <w:szCs w:val="21"/>
          <w:highlight w:val="none"/>
        </w:rPr>
        <w:t>有关规定，视情节轻重对乙方实施一定期限的市场禁入。</w:t>
      </w:r>
    </w:p>
    <w:p w14:paraId="479F1F33">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p>
    <w:p w14:paraId="6B9D38D4">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第五条  协议书生效及法律效力</w:t>
      </w:r>
    </w:p>
    <w:p w14:paraId="756509F4">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（一）本廉洁协议书作为合同的附件，与合同具有同等法律效力，经双方签字盖章后立即生效。</w:t>
      </w:r>
    </w:p>
    <w:p w14:paraId="661E30D6">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（二）除非甲乙双方另行签订新的廉洁协议书，否则本廉洁协议书在甲方与乙方存在业务关系期间均对双方产生约束力。</w:t>
      </w:r>
    </w:p>
    <w:p w14:paraId="0C462B30">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甲乙双方确认在签订本廉洁协议书前已仔细阅读条款内容，甲乙双方对本廉洁协议书所产生的法律责任已清楚知悉并承诺遵守。</w:t>
      </w:r>
    </w:p>
    <w:p w14:paraId="50CB211A">
      <w:pPr>
        <w:widowControl/>
        <w:autoSpaceDE/>
        <w:autoSpaceDN/>
        <w:snapToGrid/>
        <w:spacing w:before="0" w:after="0" w:line="500" w:lineRule="exact"/>
        <w:ind w:left="0" w:firstLine="0"/>
        <w:jc w:val="left"/>
        <w:rPr>
          <w:rFonts w:hint="eastAsia" w:ascii="宋体" w:hAnsi="宋体" w:eastAsia="宋体" w:cs="宋体"/>
          <w:b w:val="0"/>
          <w:color w:val="auto"/>
          <w:w w:val="100"/>
          <w:sz w:val="21"/>
          <w:szCs w:val="21"/>
          <w:highlight w:val="none"/>
        </w:rPr>
      </w:pPr>
    </w:p>
    <w:p w14:paraId="7EE18AA7">
      <w:pPr>
        <w:widowControl/>
        <w:autoSpaceDE/>
        <w:autoSpaceDN/>
        <w:snapToGrid/>
        <w:spacing w:before="0" w:after="0" w:line="500" w:lineRule="exact"/>
        <w:ind w:left="0" w:firstLine="480"/>
        <w:jc w:val="left"/>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第六条  其他</w:t>
      </w:r>
    </w:p>
    <w:p w14:paraId="3254A4AE">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（一）在履行本合同过程中发生纠纷时，双方应及时协商解决，协商未果，由上级主管部门调解。</w:t>
      </w:r>
    </w:p>
    <w:p w14:paraId="7EB4A259">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（二）本合同一式</w:t>
      </w:r>
      <w:r>
        <w:rPr>
          <w:rFonts w:hint="eastAsia" w:ascii="宋体" w:hAnsi="宋体" w:eastAsia="宋体" w:cs="宋体"/>
          <w:b w:val="0"/>
          <w:color w:val="auto"/>
          <w:w w:val="100"/>
          <w:sz w:val="21"/>
          <w:szCs w:val="21"/>
          <w:highlight w:val="none"/>
          <w:u w:val="single"/>
        </w:rPr>
        <w:t xml:space="preserve">      </w:t>
      </w:r>
      <w:r>
        <w:rPr>
          <w:rFonts w:hint="eastAsia" w:ascii="宋体" w:hAnsi="宋体" w:eastAsia="宋体" w:cs="宋体"/>
          <w:b w:val="0"/>
          <w:color w:val="auto"/>
          <w:w w:val="100"/>
          <w:sz w:val="21"/>
          <w:szCs w:val="21"/>
          <w:highlight w:val="none"/>
        </w:rPr>
        <w:t>份，甲乙双方各执</w:t>
      </w:r>
      <w:r>
        <w:rPr>
          <w:rFonts w:hint="eastAsia" w:ascii="宋体" w:hAnsi="宋体" w:eastAsia="宋体" w:cs="宋体"/>
          <w:b w:val="0"/>
          <w:color w:val="auto"/>
          <w:w w:val="100"/>
          <w:sz w:val="21"/>
          <w:szCs w:val="21"/>
          <w:highlight w:val="none"/>
          <w:u w:val="single"/>
        </w:rPr>
        <w:t xml:space="preserve">     </w:t>
      </w:r>
      <w:r>
        <w:rPr>
          <w:rFonts w:hint="eastAsia" w:ascii="宋体" w:hAnsi="宋体" w:eastAsia="宋体" w:cs="宋体"/>
          <w:b w:val="0"/>
          <w:color w:val="auto"/>
          <w:w w:val="100"/>
          <w:sz w:val="21"/>
          <w:szCs w:val="21"/>
          <w:highlight w:val="none"/>
        </w:rPr>
        <w:t>份，采购代理机构执一份。</w:t>
      </w:r>
    </w:p>
    <w:p w14:paraId="53638F48">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（三）本合同自签章之日起生效。双方履行完合同规定的条款后，本合同即行终止。</w:t>
      </w:r>
    </w:p>
    <w:p w14:paraId="36476831">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（四）本合同未尽事宜，双方可签订补充协议，有关协议及双方认可的来往电报、传真、会议纪要等，均为本合同组成部分，与本合同具有同等法律效力。</w:t>
      </w:r>
    </w:p>
    <w:p w14:paraId="3DA1B8A0">
      <w:pPr>
        <w:widowControl/>
        <w:autoSpaceDE/>
        <w:autoSpaceDN/>
        <w:snapToGrid/>
        <w:spacing w:before="0" w:after="0" w:line="50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（五）其它约定事项：</w:t>
      </w:r>
    </w:p>
    <w:tbl>
      <w:tblPr>
        <w:tblStyle w:val="36"/>
        <w:tblW w:w="0" w:type="auto"/>
        <w:jc w:val="center"/>
        <w:tblLayout w:type="fixed"/>
        <w:tblCellMar>
          <w:top w:w="0" w:type="dxa"/>
          <w:left w:w="0" w:type="dxa"/>
          <w:bottom w:w="0" w:type="dxa"/>
          <w:right w:w="0" w:type="dxa"/>
        </w:tblCellMar>
      </w:tblPr>
      <w:tblGrid>
        <w:gridCol w:w="4589"/>
        <w:gridCol w:w="4476"/>
      </w:tblGrid>
      <w:tr w14:paraId="470EC356">
        <w:tblPrEx>
          <w:tblCellMar>
            <w:top w:w="0" w:type="dxa"/>
            <w:left w:w="0" w:type="dxa"/>
            <w:bottom w:w="0" w:type="dxa"/>
            <w:right w:w="0" w:type="dxa"/>
          </w:tblCellMar>
        </w:tblPrEx>
        <w:trPr>
          <w:trHeight w:val="545"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B345B82">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甲方单位名称：（盖章）</w:t>
            </w:r>
          </w:p>
          <w:p w14:paraId="4B5E907F">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lang w:eastAsia="zh-CN"/>
              </w:rPr>
            </w:pPr>
            <w:r>
              <w:rPr>
                <w:rFonts w:hint="eastAsia" w:ascii="宋体" w:hAnsi="宋体" w:cs="宋体"/>
                <w:b w:val="0"/>
                <w:color w:val="auto"/>
                <w:w w:val="100"/>
                <w:sz w:val="21"/>
                <w:szCs w:val="21"/>
                <w:highlight w:val="none"/>
                <w:lang w:eastAsia="zh-CN"/>
              </w:rPr>
              <w:t>苍梧县中等专业学校</w:t>
            </w:r>
            <w:r>
              <w:rPr>
                <w:rFonts w:hint="eastAsia" w:ascii="宋体" w:hAnsi="宋体" w:eastAsia="宋体" w:cs="宋体"/>
                <w:b w:val="0"/>
                <w:color w:val="auto"/>
                <w:w w:val="100"/>
                <w:sz w:val="21"/>
                <w:szCs w:val="21"/>
                <w:highlight w:val="none"/>
                <w:lang w:eastAsia="zh-CN"/>
              </w:rPr>
              <w:t xml:space="preserve"> </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D8DCFD">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乙方单位名称：（盖章）</w:t>
            </w:r>
          </w:p>
          <w:p w14:paraId="3F82A2CC">
            <w:pPr>
              <w:keepNext w:val="0"/>
              <w:keepLines w:val="0"/>
              <w:widowControl/>
              <w:suppressLineNumbers w:val="0"/>
              <w:autoSpaceDE/>
              <w:autoSpaceDN/>
              <w:snapToGrid/>
              <w:spacing w:before="0" w:beforeAutospacing="0" w:after="0" w:afterAutospacing="0" w:line="440" w:lineRule="exact"/>
              <w:ind w:left="0" w:right="0" w:firstLine="480"/>
              <w:jc w:val="left"/>
              <w:rPr>
                <w:rFonts w:hint="eastAsia" w:ascii="宋体" w:hAnsi="宋体" w:eastAsia="宋体" w:cs="宋体"/>
                <w:b w:val="0"/>
                <w:color w:val="auto"/>
                <w:w w:val="100"/>
                <w:sz w:val="21"/>
                <w:szCs w:val="21"/>
                <w:highlight w:val="none"/>
              </w:rPr>
            </w:pPr>
          </w:p>
          <w:p w14:paraId="4F5E7782">
            <w:pPr>
              <w:keepNext w:val="0"/>
              <w:keepLines w:val="0"/>
              <w:widowControl/>
              <w:suppressLineNumbers w:val="0"/>
              <w:autoSpaceDE/>
              <w:autoSpaceDN/>
              <w:snapToGrid/>
              <w:spacing w:before="0" w:beforeAutospacing="0" w:after="0" w:afterAutospacing="0" w:line="440" w:lineRule="exact"/>
              <w:ind w:left="0" w:right="0" w:firstLine="480"/>
              <w:jc w:val="left"/>
              <w:rPr>
                <w:rFonts w:hint="eastAsia" w:ascii="宋体" w:hAnsi="宋体" w:eastAsia="宋体" w:cs="宋体"/>
                <w:b w:val="0"/>
                <w:color w:val="auto"/>
                <w:w w:val="100"/>
                <w:sz w:val="21"/>
                <w:szCs w:val="21"/>
                <w:highlight w:val="none"/>
              </w:rPr>
            </w:pPr>
          </w:p>
          <w:p w14:paraId="199C70B7">
            <w:pPr>
              <w:keepNext w:val="0"/>
              <w:keepLines w:val="0"/>
              <w:widowControl/>
              <w:suppressLineNumbers w:val="0"/>
              <w:autoSpaceDE/>
              <w:autoSpaceDN/>
              <w:snapToGrid/>
              <w:spacing w:before="0" w:beforeAutospacing="0" w:after="0" w:afterAutospacing="0" w:line="440" w:lineRule="exact"/>
              <w:ind w:left="0" w:right="0" w:firstLine="480"/>
              <w:jc w:val="left"/>
              <w:rPr>
                <w:rFonts w:hint="eastAsia" w:ascii="宋体" w:hAnsi="宋体" w:eastAsia="宋体" w:cs="宋体"/>
                <w:b w:val="0"/>
                <w:color w:val="auto"/>
                <w:w w:val="100"/>
                <w:sz w:val="21"/>
                <w:szCs w:val="21"/>
                <w:highlight w:val="none"/>
              </w:rPr>
            </w:pPr>
          </w:p>
        </w:tc>
      </w:tr>
      <w:tr w14:paraId="2EEE45AE">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40B5D68">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cs="Times New Roman"/>
                <w:color w:val="auto"/>
                <w:szCs w:val="21"/>
                <w:highlight w:val="none"/>
                <w:lang w:eastAsia="zh-CN"/>
              </w:rPr>
              <w:t>社会代码：</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A7836C">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cs="Times New Roman"/>
                <w:color w:val="auto"/>
                <w:szCs w:val="21"/>
                <w:highlight w:val="none"/>
                <w:lang w:eastAsia="zh-CN"/>
              </w:rPr>
              <w:t>社会代码：</w:t>
            </w:r>
          </w:p>
        </w:tc>
      </w:tr>
      <w:tr w14:paraId="31A0331A">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9FC2377">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法定代表人：</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A4BDCB">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法定代表人：</w:t>
            </w:r>
          </w:p>
        </w:tc>
      </w:tr>
      <w:tr w14:paraId="4D4933D5">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0E29476">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单位地址：</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DF643C">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单位地址：</w:t>
            </w:r>
          </w:p>
        </w:tc>
      </w:tr>
      <w:tr w14:paraId="495C36DF">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19F6130">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电   话：</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D3330F5">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电   话：</w:t>
            </w:r>
          </w:p>
        </w:tc>
      </w:tr>
      <w:tr w14:paraId="48C842B7">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0B6541">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开户银行：</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3711858">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开户银行：</w:t>
            </w:r>
          </w:p>
        </w:tc>
      </w:tr>
      <w:tr w14:paraId="1F2E34E3">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8FEA4E0">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银行账号：</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B80909D">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银行账号：</w:t>
            </w:r>
          </w:p>
        </w:tc>
      </w:tr>
      <w:tr w14:paraId="00110E3E">
        <w:tblPrEx>
          <w:tblCellMar>
            <w:top w:w="0" w:type="dxa"/>
            <w:left w:w="0" w:type="dxa"/>
            <w:bottom w:w="0" w:type="dxa"/>
            <w:right w:w="0" w:type="dxa"/>
          </w:tblCellMar>
        </w:tblPrEx>
        <w:trPr>
          <w:trHeight w:val="1271"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0F82A2">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签订合同代表（签字）：</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17D59A">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签订合同代表（签字）：</w:t>
            </w:r>
          </w:p>
        </w:tc>
      </w:tr>
      <w:tr w14:paraId="65BE6A5B">
        <w:tblPrEx>
          <w:tblCellMar>
            <w:top w:w="0" w:type="dxa"/>
            <w:left w:w="0" w:type="dxa"/>
            <w:bottom w:w="0" w:type="dxa"/>
            <w:right w:w="0" w:type="dxa"/>
          </w:tblCellMar>
        </w:tblPrEx>
        <w:trPr>
          <w:trHeight w:val="624" w:hRule="atLeast"/>
          <w:jc w:val="center"/>
        </w:trPr>
        <w:tc>
          <w:tcPr>
            <w:tcW w:w="45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FF2B93">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日 期：    年    月    日</w:t>
            </w:r>
          </w:p>
        </w:tc>
        <w:tc>
          <w:tcPr>
            <w:tcW w:w="44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EE404BA">
            <w:pPr>
              <w:keepNext w:val="0"/>
              <w:keepLines w:val="0"/>
              <w:widowControl/>
              <w:suppressLineNumbers w:val="0"/>
              <w:autoSpaceDE/>
              <w:autoSpaceDN/>
              <w:snapToGrid/>
              <w:spacing w:before="0" w:beforeAutospacing="0" w:after="0" w:afterAutospacing="0" w:line="440" w:lineRule="exact"/>
              <w:ind w:left="0" w:right="0" w:firstLine="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日 期：   年    月    日</w:t>
            </w:r>
          </w:p>
        </w:tc>
      </w:tr>
    </w:tbl>
    <w:p w14:paraId="2D5540D2">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p>
    <w:p w14:paraId="768BF30E">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p>
    <w:p w14:paraId="3A9A9A6B">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 xml:space="preserve">签约地点： </w:t>
      </w:r>
    </w:p>
    <w:p w14:paraId="7B7EDE62">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p>
    <w:p w14:paraId="35873386">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r>
        <w:rPr>
          <w:rFonts w:hint="eastAsia" w:ascii="宋体" w:hAnsi="宋体" w:eastAsia="宋体" w:cs="宋体"/>
          <w:b w:val="0"/>
          <w:color w:val="auto"/>
          <w:w w:val="100"/>
          <w:sz w:val="21"/>
          <w:szCs w:val="21"/>
          <w:highlight w:val="none"/>
        </w:rPr>
        <w:t>签约日期：　　 年    月    日</w:t>
      </w:r>
    </w:p>
    <w:p w14:paraId="4ADF68A6">
      <w:pPr>
        <w:widowControl/>
        <w:autoSpaceDE/>
        <w:autoSpaceDN/>
        <w:snapToGrid/>
        <w:spacing w:before="0" w:after="0" w:line="440" w:lineRule="exact"/>
        <w:ind w:left="0" w:firstLine="480"/>
        <w:jc w:val="left"/>
        <w:rPr>
          <w:rFonts w:hint="eastAsia" w:ascii="宋体" w:hAnsi="宋体" w:eastAsia="宋体" w:cs="宋体"/>
          <w:b w:val="0"/>
          <w:color w:val="auto"/>
          <w:w w:val="100"/>
          <w:sz w:val="21"/>
          <w:szCs w:val="21"/>
          <w:highlight w:val="none"/>
        </w:rPr>
      </w:pPr>
    </w:p>
    <w:p w14:paraId="52B68BAD">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82ECEF">
      <w:pPr>
        <w:pStyle w:val="19"/>
        <w:spacing w:line="400" w:lineRule="exact"/>
        <w:rPr>
          <w:rFonts w:hint="eastAsia" w:ascii="宋体" w:hAnsi="宋体" w:eastAsia="宋体" w:cs="宋体"/>
          <w:color w:val="auto"/>
          <w:highlight w:val="none"/>
        </w:rPr>
      </w:pPr>
    </w:p>
    <w:p w14:paraId="7DECD014">
      <w:pPr>
        <w:pStyle w:val="19"/>
        <w:spacing w:line="400" w:lineRule="exact"/>
        <w:rPr>
          <w:rFonts w:hint="eastAsia" w:ascii="宋体" w:hAnsi="宋体" w:eastAsia="宋体" w:cs="宋体"/>
          <w:color w:val="auto"/>
          <w:highlight w:val="none"/>
        </w:rPr>
      </w:pPr>
    </w:p>
    <w:p w14:paraId="6F5814E3">
      <w:pPr>
        <w:pStyle w:val="19"/>
        <w:spacing w:line="400" w:lineRule="exact"/>
        <w:rPr>
          <w:rFonts w:hint="eastAsia" w:ascii="宋体" w:hAnsi="宋体" w:eastAsia="宋体" w:cs="宋体"/>
          <w:color w:val="auto"/>
          <w:highlight w:val="none"/>
        </w:rPr>
      </w:pPr>
    </w:p>
    <w:p w14:paraId="3DAA129E">
      <w:pPr>
        <w:pStyle w:val="19"/>
        <w:spacing w:line="400" w:lineRule="exact"/>
        <w:rPr>
          <w:rFonts w:hint="eastAsia" w:ascii="宋体" w:hAnsi="宋体" w:eastAsia="宋体" w:cs="宋体"/>
          <w:color w:val="auto"/>
          <w:highlight w:val="none"/>
        </w:rPr>
      </w:pPr>
    </w:p>
    <w:p w14:paraId="1A159FD9">
      <w:pPr>
        <w:pStyle w:val="19"/>
        <w:spacing w:line="400" w:lineRule="exact"/>
        <w:rPr>
          <w:rFonts w:hint="eastAsia" w:ascii="宋体" w:hAnsi="宋体" w:eastAsia="宋体" w:cs="宋体"/>
          <w:color w:val="auto"/>
          <w:highlight w:val="none"/>
        </w:rPr>
      </w:pPr>
    </w:p>
    <w:p w14:paraId="3F0AC293">
      <w:pPr>
        <w:pStyle w:val="19"/>
        <w:spacing w:line="400" w:lineRule="exact"/>
        <w:rPr>
          <w:rFonts w:hint="eastAsia" w:ascii="宋体" w:hAnsi="宋体" w:eastAsia="宋体" w:cs="宋体"/>
          <w:color w:val="auto"/>
          <w:highlight w:val="none"/>
        </w:rPr>
      </w:pPr>
    </w:p>
    <w:p w14:paraId="31242F38">
      <w:pPr>
        <w:rPr>
          <w:rFonts w:hint="eastAsia"/>
          <w:color w:val="auto"/>
          <w:highlight w:val="none"/>
        </w:rPr>
      </w:pPr>
    </w:p>
    <w:p w14:paraId="1C96201F">
      <w:pPr>
        <w:rPr>
          <w:rFonts w:hint="eastAsia"/>
          <w:color w:val="auto"/>
          <w:highlight w:val="none"/>
        </w:rPr>
      </w:pPr>
      <w:bookmarkStart w:id="1266" w:name="_Toc147248436"/>
      <w:bookmarkStart w:id="1267" w:name="_Toc156106971"/>
      <w:bookmarkStart w:id="1268" w:name="_Toc185703010"/>
      <w:bookmarkStart w:id="1269" w:name="_Toc239839917"/>
      <w:bookmarkStart w:id="1270" w:name="_Toc486923010"/>
      <w:bookmarkStart w:id="1271" w:name="_Toc185702588"/>
    </w:p>
    <w:p w14:paraId="26FA9DDC">
      <w:pPr>
        <w:rPr>
          <w:rFonts w:hint="eastAsia"/>
          <w:color w:val="auto"/>
          <w:highlight w:val="none"/>
        </w:rPr>
      </w:pPr>
    </w:p>
    <w:p w14:paraId="34AF4882">
      <w:pPr>
        <w:rPr>
          <w:rFonts w:hint="eastAsia"/>
          <w:color w:val="auto"/>
          <w:highlight w:val="none"/>
        </w:rPr>
      </w:pPr>
    </w:p>
    <w:p w14:paraId="176590F4">
      <w:pPr>
        <w:rPr>
          <w:rFonts w:hint="eastAsia"/>
          <w:color w:val="auto"/>
          <w:highlight w:val="none"/>
        </w:rPr>
      </w:pPr>
    </w:p>
    <w:p w14:paraId="7188A08C">
      <w:pPr>
        <w:rPr>
          <w:rFonts w:hint="eastAsia"/>
          <w:color w:val="auto"/>
          <w:highlight w:val="none"/>
        </w:rPr>
      </w:pPr>
    </w:p>
    <w:p w14:paraId="526F13E7">
      <w:pPr>
        <w:rPr>
          <w:rFonts w:hint="eastAsia"/>
          <w:color w:val="auto"/>
          <w:highlight w:val="none"/>
        </w:rPr>
      </w:pPr>
    </w:p>
    <w:p w14:paraId="69549DC7">
      <w:pPr>
        <w:rPr>
          <w:rFonts w:hint="eastAsia"/>
          <w:color w:val="auto"/>
          <w:highlight w:val="none"/>
        </w:rPr>
      </w:pPr>
    </w:p>
    <w:p w14:paraId="634B1324">
      <w:pPr>
        <w:rPr>
          <w:rFonts w:hint="eastAsia"/>
          <w:color w:val="auto"/>
          <w:highlight w:val="none"/>
        </w:rPr>
      </w:pPr>
    </w:p>
    <w:p w14:paraId="29D35469">
      <w:pPr>
        <w:rPr>
          <w:rFonts w:hint="eastAsia"/>
          <w:color w:val="auto"/>
          <w:highlight w:val="none"/>
        </w:rPr>
      </w:pPr>
    </w:p>
    <w:p w14:paraId="2DB6034F">
      <w:pPr>
        <w:rPr>
          <w:rFonts w:hint="eastAsia"/>
          <w:color w:val="auto"/>
          <w:highlight w:val="none"/>
        </w:rPr>
      </w:pPr>
    </w:p>
    <w:p w14:paraId="776CF0A3">
      <w:pPr>
        <w:pStyle w:val="3"/>
        <w:ind w:left="0" w:leftChars="0" w:firstLine="0" w:firstLineChars="0"/>
        <w:jc w:val="center"/>
        <w:rPr>
          <w:rFonts w:hint="eastAsia"/>
          <w:color w:val="auto"/>
          <w:highlight w:val="none"/>
        </w:rPr>
      </w:pPr>
      <w:bookmarkStart w:id="1272" w:name="_Toc687_WPSOffice_Level1"/>
      <w:r>
        <w:rPr>
          <w:rFonts w:hint="eastAsia"/>
          <w:color w:val="auto"/>
          <w:highlight w:val="none"/>
        </w:rPr>
        <w:t>第五章   评标</w:t>
      </w:r>
      <w:bookmarkEnd w:id="1266"/>
      <w:bookmarkEnd w:id="1267"/>
      <w:r>
        <w:rPr>
          <w:rFonts w:hint="eastAsia"/>
          <w:color w:val="auto"/>
          <w:highlight w:val="none"/>
        </w:rPr>
        <w:t>办法</w:t>
      </w:r>
      <w:bookmarkEnd w:id="1268"/>
      <w:bookmarkEnd w:id="1269"/>
      <w:bookmarkEnd w:id="1270"/>
      <w:bookmarkEnd w:id="1271"/>
      <w:bookmarkEnd w:id="1272"/>
    </w:p>
    <w:p w14:paraId="6CC08754">
      <w:pPr>
        <w:spacing w:line="360" w:lineRule="exact"/>
        <w:ind w:left="1320" w:hanging="1320" w:hangingChars="300"/>
        <w:rPr>
          <w:rFonts w:hint="eastAsia" w:ascii="宋体" w:hAnsi="宋体" w:eastAsia="宋体" w:cs="宋体"/>
          <w:color w:val="auto"/>
          <w:sz w:val="44"/>
          <w:highlight w:val="none"/>
        </w:rPr>
      </w:pPr>
    </w:p>
    <w:p w14:paraId="7ABFA73E">
      <w:pPr>
        <w:spacing w:line="360" w:lineRule="exact"/>
        <w:ind w:left="1320" w:hanging="1320" w:hangingChars="300"/>
        <w:rPr>
          <w:rFonts w:hint="eastAsia" w:ascii="宋体" w:hAnsi="宋体" w:eastAsia="宋体" w:cs="宋体"/>
          <w:color w:val="auto"/>
          <w:szCs w:val="21"/>
          <w:highlight w:val="none"/>
        </w:rPr>
      </w:pPr>
      <w:r>
        <w:rPr>
          <w:rFonts w:hint="eastAsia" w:ascii="宋体" w:hAnsi="宋体" w:eastAsia="宋体" w:cs="宋体"/>
          <w:color w:val="auto"/>
          <w:sz w:val="44"/>
          <w:highlight w:val="none"/>
        </w:rPr>
        <w:br w:type="page"/>
      </w:r>
    </w:p>
    <w:p w14:paraId="55C43937">
      <w:pPr>
        <w:pStyle w:val="19"/>
        <w:spacing w:line="200" w:lineRule="exact"/>
        <w:ind w:firstLine="431"/>
        <w:rPr>
          <w:rFonts w:hint="eastAsia" w:ascii="宋体" w:hAnsi="宋体" w:eastAsia="宋体" w:cs="宋体"/>
          <w:bCs/>
          <w:color w:val="auto"/>
          <w:highlight w:val="none"/>
        </w:rPr>
      </w:pPr>
    </w:p>
    <w:p w14:paraId="1EB465B5">
      <w:pPr>
        <w:pStyle w:val="19"/>
        <w:spacing w:line="400" w:lineRule="exact"/>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评标办法和成交标准</w:t>
      </w:r>
    </w:p>
    <w:p w14:paraId="0C24081E">
      <w:pPr>
        <w:spacing w:before="120" w:beforeLines="50" w:line="48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一、评标原则</w:t>
      </w:r>
    </w:p>
    <w:p w14:paraId="0E5F241E">
      <w:pPr>
        <w:spacing w:line="48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（一）磋商（评标）小组构成：</w:t>
      </w:r>
      <w:r>
        <w:rPr>
          <w:rFonts w:hint="eastAsia" w:ascii="宋体" w:hAnsi="宋体" w:eastAsia="宋体" w:cs="宋体"/>
          <w:color w:val="auto"/>
          <w:highlight w:val="none"/>
        </w:rPr>
        <w:t>磋商小组成员由采购人代表和在</w:t>
      </w:r>
      <w:r>
        <w:rPr>
          <w:rFonts w:hint="eastAsia" w:ascii="宋体" w:hAnsi="宋体" w:eastAsia="宋体" w:cs="宋体"/>
          <w:bCs/>
          <w:color w:val="auto"/>
          <w:highlight w:val="none"/>
        </w:rPr>
        <w:t>政府采购专家库中随机抽取</w:t>
      </w:r>
      <w:r>
        <w:rPr>
          <w:rFonts w:hint="eastAsia" w:ascii="宋体" w:hAnsi="宋体" w:eastAsia="宋体" w:cs="宋体"/>
          <w:color w:val="auto"/>
          <w:highlight w:val="none"/>
        </w:rPr>
        <w:t>的有关技术、经济等方面专家组成，成员人数为三人以上（含三人）单数组成，其中技术、经济等方面专家不少于成员总数的三分之二。</w:t>
      </w:r>
    </w:p>
    <w:p w14:paraId="48487356">
      <w:pPr>
        <w:spacing w:line="48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（二）评标依据：以竞争性磋商文件和响应文件为评审依据。</w:t>
      </w:r>
    </w:p>
    <w:p w14:paraId="78005C80">
      <w:pPr>
        <w:spacing w:line="48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（三）评标方法：经磋商确定最终方案和提交最后报价的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后，由磋商小组采用综合评分法对提交最后报价的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的响应文件和最后报价进行综合评分。</w:t>
      </w:r>
    </w:p>
    <w:p w14:paraId="46A80AF4">
      <w:pPr>
        <w:spacing w:line="480" w:lineRule="auto"/>
        <w:ind w:left="630" w:leftChars="250" w:hanging="105" w:hanging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highlight w:val="none"/>
        </w:rPr>
        <w:t>评委对各</w:t>
      </w:r>
      <w:r>
        <w:rPr>
          <w:rFonts w:hint="eastAsia" w:ascii="宋体" w:hAnsi="宋体" w:cs="宋体"/>
          <w:color w:val="auto"/>
          <w:highlight w:val="none"/>
          <w:lang w:eastAsia="zh-CN"/>
        </w:rPr>
        <w:t>供应商</w:t>
      </w:r>
      <w:r>
        <w:rPr>
          <w:rFonts w:hint="eastAsia" w:ascii="宋体" w:hAnsi="宋体" w:eastAsia="宋体" w:cs="宋体"/>
          <w:color w:val="auto"/>
          <w:highlight w:val="none"/>
        </w:rPr>
        <w:t>进行独立打分，</w:t>
      </w:r>
      <w:r>
        <w:rPr>
          <w:rFonts w:hint="eastAsia" w:ascii="宋体" w:hAnsi="宋体" w:cs="宋体"/>
          <w:color w:val="auto"/>
          <w:highlight w:val="none"/>
          <w:lang w:eastAsia="zh-CN"/>
        </w:rPr>
        <w:t>供应商</w:t>
      </w:r>
      <w:r>
        <w:rPr>
          <w:rFonts w:hint="eastAsia" w:ascii="宋体" w:hAnsi="宋体" w:eastAsia="宋体" w:cs="宋体"/>
          <w:color w:val="auto"/>
          <w:highlight w:val="none"/>
        </w:rPr>
        <w:t>的最终得分为各磋商小组成员的加权平均分。</w:t>
      </w:r>
    </w:p>
    <w:p w14:paraId="219E26DF">
      <w:pPr>
        <w:spacing w:before="120" w:beforeLines="50" w:line="48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二、评审因素和标准</w:t>
      </w:r>
    </w:p>
    <w:p w14:paraId="61A6BFC0">
      <w:pPr>
        <w:pStyle w:val="19"/>
        <w:numPr>
          <w:ilvl w:val="0"/>
          <w:numId w:val="0"/>
        </w:numPr>
        <w:ind w:leftChars="200"/>
        <w:rPr>
          <w:rFonts w:hint="eastAsia" w:ascii="宋体" w:hAnsi="宋体" w:eastAsia="宋体" w:cs="宋体"/>
          <w:bCs/>
          <w:color w:val="auto"/>
          <w:highlight w:val="none"/>
        </w:rPr>
      </w:pPr>
      <w:r>
        <w:rPr>
          <w:rFonts w:hint="eastAsia" w:hAnsi="宋体" w:cs="宋体"/>
          <w:b/>
          <w:bCs/>
          <w:color w:val="auto"/>
          <w:highlight w:val="none"/>
          <w:lang w:val="en-US" w:eastAsia="zh-CN"/>
        </w:rPr>
        <w:t>1、</w:t>
      </w:r>
      <w:r>
        <w:rPr>
          <w:rFonts w:hint="eastAsia" w:ascii="宋体" w:hAnsi="宋体" w:eastAsia="宋体" w:cs="宋体"/>
          <w:b/>
          <w:bCs/>
          <w:color w:val="auto"/>
          <w:highlight w:val="none"/>
        </w:rPr>
        <w:t>价格分</w:t>
      </w:r>
      <w:r>
        <w:rPr>
          <w:rFonts w:hint="eastAsia" w:ascii="宋体" w:hAnsi="宋体" w:eastAsia="宋体" w:cs="宋体"/>
          <w:bCs/>
          <w:color w:val="auto"/>
          <w:highlight w:val="none"/>
        </w:rPr>
        <w:t>……………………………………………………………………………………30分</w:t>
      </w:r>
    </w:p>
    <w:p w14:paraId="61FDD4A0">
      <w:pPr>
        <w:pStyle w:val="63"/>
        <w:rPr>
          <w:rFonts w:hint="eastAsia" w:ascii="宋体" w:hAnsi="宋体" w:cs="宋体"/>
          <w:b/>
          <w:bCs/>
          <w:color w:val="auto"/>
          <w:szCs w:val="21"/>
        </w:rPr>
      </w:pPr>
    </w:p>
    <w:p w14:paraId="798DC21D">
      <w:pPr>
        <w:pStyle w:val="63"/>
        <w:rPr>
          <w:rFonts w:hint="eastAsia" w:ascii="宋体" w:hAnsi="宋体" w:cs="宋体"/>
          <w:b/>
          <w:bCs/>
          <w:color w:val="auto"/>
          <w:szCs w:val="21"/>
          <w:lang w:eastAsia="zh-CN"/>
        </w:rPr>
      </w:pPr>
      <w:r>
        <w:rPr>
          <w:rFonts w:hint="eastAsia" w:ascii="宋体" w:hAnsi="宋体" w:cs="宋体"/>
          <w:b/>
          <w:bCs/>
          <w:color w:val="auto"/>
          <w:szCs w:val="21"/>
        </w:rPr>
        <w:t>本项目由于属于专门面向中小企业采购，</w:t>
      </w:r>
      <w:r>
        <w:rPr>
          <w:rFonts w:ascii="宋体" w:hAnsi="宋体" w:cs="宋体"/>
          <w:b/>
          <w:bCs/>
          <w:color w:val="auto"/>
          <w:szCs w:val="21"/>
        </w:rPr>
        <w:t>按照《政府采购促进中小企业发展管理办法》（财库〔2020〕46号）规定，不再执行价格评审优惠的扶持政策</w:t>
      </w:r>
      <w:r>
        <w:rPr>
          <w:rFonts w:hint="eastAsia" w:ascii="宋体" w:hAnsi="宋体" w:cs="宋体"/>
          <w:b/>
          <w:bCs/>
          <w:color w:val="auto"/>
          <w:szCs w:val="21"/>
          <w:lang w:eastAsia="zh-CN"/>
        </w:rPr>
        <w:t>。</w:t>
      </w:r>
    </w:p>
    <w:p w14:paraId="73D355E1">
      <w:pPr>
        <w:pStyle w:val="2"/>
        <w:rPr>
          <w:rFonts w:hint="eastAsia"/>
          <w:highlight w:val="none"/>
        </w:rPr>
      </w:pPr>
    </w:p>
    <w:p w14:paraId="5CAD7A16">
      <w:pPr>
        <w:spacing w:line="400" w:lineRule="exact"/>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）以进入详评的且最后报价最低的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的价格为磋商基准价，其价格分为30分。</w:t>
      </w:r>
    </w:p>
    <w:p w14:paraId="2DF21976">
      <w:pPr>
        <w:spacing w:line="400" w:lineRule="exact"/>
        <w:ind w:left="630" w:leftChars="50" w:hanging="525" w:hanging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价格分计算公式：</w:t>
      </w:r>
    </w:p>
    <w:p w14:paraId="49AE9296">
      <w:pPr>
        <w:pStyle w:val="19"/>
        <w:spacing w:line="500" w:lineRule="exact"/>
        <w:ind w:firstLine="3150" w:firstLineChars="1500"/>
        <w:rPr>
          <w:rFonts w:hint="eastAsia" w:ascii="宋体" w:hAnsi="宋体" w:eastAsia="宋体" w:cs="宋体"/>
          <w:bCs/>
          <w:color w:val="auto"/>
          <w:highlight w:val="none"/>
        </w:rPr>
      </w:pPr>
      <w:r>
        <w:rPr>
          <w:rFonts w:hint="eastAsia" w:ascii="宋体" w:hAnsi="宋体" w:eastAsia="宋体" w:cs="宋体"/>
          <w:color w:val="auto"/>
          <w:highlight w:val="none"/>
        </w:rPr>
        <w:t>响应</w:t>
      </w:r>
      <w:r>
        <w:rPr>
          <w:rFonts w:hint="eastAsia" w:hAnsi="宋体" w:cs="宋体"/>
          <w:color w:val="auto"/>
          <w:highlight w:val="none"/>
          <w:lang w:eastAsia="zh-CN"/>
        </w:rPr>
        <w:t>供应商</w:t>
      </w:r>
      <w:r>
        <w:rPr>
          <w:rFonts w:hint="eastAsia" w:ascii="宋体" w:hAnsi="宋体" w:eastAsia="宋体" w:cs="宋体"/>
          <w:bCs/>
          <w:color w:val="auto"/>
          <w:highlight w:val="none"/>
        </w:rPr>
        <w:t>最低评标报价金额（元）</w:t>
      </w:r>
    </w:p>
    <w:p w14:paraId="68D1496F">
      <w:pPr>
        <w:pStyle w:val="19"/>
        <w:spacing w:line="500" w:lineRule="exact"/>
        <w:ind w:firstLine="315" w:firstLineChars="150"/>
        <w:rPr>
          <w:rFonts w:hint="eastAsia" w:ascii="宋体" w:hAnsi="宋体" w:eastAsia="宋体" w:cs="宋体"/>
          <w:bCs/>
          <w:color w:val="auto"/>
          <w:highlight w:val="none"/>
        </w:rPr>
      </w:pPr>
      <w:r>
        <w:rPr>
          <w:rFonts w:hint="eastAsia" w:ascii="宋体" w:hAnsi="宋体" w:eastAsia="宋体" w:cs="宋体"/>
          <w:bCs/>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175260</wp:posOffset>
                </wp:positionV>
                <wp:extent cx="2222500" cy="0"/>
                <wp:effectExtent l="0" t="4445" r="0" b="5080"/>
                <wp:wrapNone/>
                <wp:docPr id="1" name="直线 5"/>
                <wp:cNvGraphicFramePr/>
                <a:graphic xmlns:a="http://schemas.openxmlformats.org/drawingml/2006/main">
                  <a:graphicData uri="http://schemas.microsoft.com/office/word/2010/wordprocessingShape">
                    <wps:wsp>
                      <wps:cNvCnPr/>
                      <wps:spPr>
                        <a:xfrm>
                          <a:off x="0" y="0"/>
                          <a:ext cx="2222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54.5pt;margin-top:13.8pt;height:0pt;width:175pt;z-index:251659264;mso-width-relative:page;mso-height-relative:page;" filled="f" stroked="t" coordsize="21600,21600" o:gfxdata="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zZK1rWAAAA&#10;CQEAAA8AAAAAAAAAAQAgAAAAIgAAAGRycy9kb3ducmV2LnhtbFBLAQIUABQAAAAIAIdO4kBbxqYg&#10;5gEAANs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bCs/>
          <w:color w:val="auto"/>
          <w:highlight w:val="none"/>
        </w:rPr>
        <w:t>(</w:t>
      </w:r>
      <w:r>
        <w:rPr>
          <w:rFonts w:hint="eastAsia" w:hAnsi="宋体" w:cs="宋体"/>
          <w:bCs/>
          <w:color w:val="auto"/>
          <w:highlight w:val="none"/>
          <w:lang w:val="en-US" w:eastAsia="zh-CN"/>
        </w:rPr>
        <w:t>2</w:t>
      </w:r>
      <w:r>
        <w:rPr>
          <w:rFonts w:hint="eastAsia" w:hAnsi="宋体" w:cs="宋体"/>
          <w:bCs/>
          <w:color w:val="auto"/>
          <w:highlight w:val="none"/>
          <w:lang w:eastAsia="zh-CN"/>
        </w:rPr>
        <w:t>）</w:t>
      </w:r>
      <w:r>
        <w:rPr>
          <w:rFonts w:hint="eastAsia" w:ascii="宋体" w:hAnsi="宋体" w:eastAsia="宋体" w:cs="宋体"/>
          <w:bCs/>
          <w:color w:val="auto"/>
          <w:highlight w:val="none"/>
        </w:rPr>
        <w:t>某</w:t>
      </w:r>
      <w:r>
        <w:rPr>
          <w:rFonts w:hint="eastAsia" w:ascii="宋体" w:hAnsi="宋体" w:eastAsia="宋体" w:cs="宋体"/>
          <w:color w:val="auto"/>
          <w:highlight w:val="none"/>
        </w:rPr>
        <w:t>响应</w:t>
      </w:r>
      <w:r>
        <w:rPr>
          <w:rFonts w:hint="eastAsia" w:hAnsi="宋体" w:cs="宋体"/>
          <w:color w:val="auto"/>
          <w:highlight w:val="none"/>
          <w:lang w:eastAsia="zh-CN"/>
        </w:rPr>
        <w:t>供应商</w:t>
      </w:r>
      <w:r>
        <w:rPr>
          <w:rFonts w:hint="eastAsia" w:ascii="宋体" w:hAnsi="宋体" w:eastAsia="宋体" w:cs="宋体"/>
          <w:bCs/>
          <w:color w:val="auto"/>
          <w:highlight w:val="none"/>
        </w:rPr>
        <w:t xml:space="preserve">价格分 =                       </w:t>
      </w:r>
      <w:r>
        <w:rPr>
          <w:rFonts w:hint="eastAsia" w:ascii="宋体" w:hAnsi="宋体" w:eastAsia="宋体" w:cs="宋体"/>
          <w:bCs/>
          <w:color w:val="auto"/>
          <w:highlight w:val="none"/>
          <w:lang w:val="en-US" w:eastAsia="zh-CN"/>
        </w:rPr>
        <w:t xml:space="preserve">    </w:t>
      </w:r>
      <w:r>
        <w:rPr>
          <w:rFonts w:hint="eastAsia" w:ascii="宋体" w:hAnsi="宋体" w:eastAsia="宋体" w:cs="宋体"/>
          <w:bCs/>
          <w:color w:val="auto"/>
          <w:highlight w:val="none"/>
        </w:rPr>
        <w:t xml:space="preserve">            ×30分</w:t>
      </w:r>
    </w:p>
    <w:p w14:paraId="69852305">
      <w:pPr>
        <w:tabs>
          <w:tab w:val="left" w:pos="5760"/>
        </w:tabs>
        <w:spacing w:line="500" w:lineRule="exact"/>
        <w:ind w:left="411" w:leftChars="98" w:hanging="205" w:hangingChars="98"/>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 xml:space="preserve">                             某</w:t>
      </w:r>
      <w:r>
        <w:rPr>
          <w:rFonts w:hint="eastAsia" w:ascii="宋体" w:hAnsi="宋体" w:eastAsia="宋体" w:cs="宋体"/>
          <w:color w:val="auto"/>
          <w:szCs w:val="21"/>
          <w:highlight w:val="none"/>
        </w:rPr>
        <w:t>响应</w:t>
      </w:r>
      <w:r>
        <w:rPr>
          <w:rFonts w:hint="eastAsia" w:ascii="宋体" w:hAnsi="宋体" w:cs="宋体"/>
          <w:color w:val="auto"/>
          <w:szCs w:val="21"/>
          <w:highlight w:val="none"/>
          <w:lang w:eastAsia="zh-CN"/>
        </w:rPr>
        <w:t>供应商</w:t>
      </w:r>
      <w:r>
        <w:rPr>
          <w:rFonts w:hint="eastAsia" w:ascii="宋体" w:hAnsi="宋体" w:eastAsia="宋体" w:cs="宋体"/>
          <w:bCs/>
          <w:color w:val="auto"/>
          <w:szCs w:val="20"/>
          <w:highlight w:val="none"/>
        </w:rPr>
        <w:t>评标报价金额（元）</w:t>
      </w:r>
    </w:p>
    <w:p w14:paraId="3B857631">
      <w:pPr>
        <w:spacing w:line="440" w:lineRule="exact"/>
        <w:ind w:firstLine="422" w:firstLineChars="200"/>
        <w:rPr>
          <w:rFonts w:hint="eastAsia" w:ascii="宋体" w:hAnsi="宋体" w:eastAsia="宋体" w:cs="宋体"/>
          <w:b/>
          <w:color w:val="auto"/>
          <w:szCs w:val="21"/>
          <w:highlight w:val="none"/>
        </w:rPr>
      </w:pPr>
    </w:p>
    <w:p w14:paraId="2C3B7DB4">
      <w:pPr>
        <w:spacing w:line="440" w:lineRule="exact"/>
        <w:ind w:left="-315" w:leftChars="-15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技术分</w:t>
      </w:r>
      <w:r>
        <w:rPr>
          <w:rFonts w:hint="eastAsia" w:ascii="宋体" w:hAnsi="宋体" w:eastAsia="宋体" w:cs="宋体"/>
          <w:bCs/>
          <w:color w:val="auto"/>
          <w:highlight w:val="none"/>
        </w:rPr>
        <w:t>…………………………………………………………………………………………</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0分</w:t>
      </w:r>
    </w:p>
    <w:p w14:paraId="43A45B67">
      <w:pPr>
        <w:spacing w:line="440" w:lineRule="exact"/>
        <w:ind w:left="-315" w:leftChars="-150"/>
        <w:rPr>
          <w:rFonts w:hint="eastAsia" w:ascii="宋体" w:hAnsi="宋体" w:eastAsia="宋体" w:cs="宋体"/>
          <w:b/>
          <w:bCs/>
          <w:color w:val="auto"/>
          <w:szCs w:val="21"/>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997"/>
        <w:gridCol w:w="1309"/>
        <w:gridCol w:w="5721"/>
      </w:tblGrid>
      <w:tr w14:paraId="0CA0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324" w:type="dxa"/>
            <w:vMerge w:val="restart"/>
            <w:tcBorders>
              <w:bottom w:val="single" w:color="auto" w:sz="4" w:space="0"/>
            </w:tcBorders>
            <w:noWrap w:val="0"/>
            <w:vAlign w:val="center"/>
          </w:tcPr>
          <w:p w14:paraId="642B3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技术标</w:t>
            </w:r>
          </w:p>
          <w:p w14:paraId="7DE6F5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p w14:paraId="750FBA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（满分60）</w:t>
            </w:r>
          </w:p>
        </w:tc>
        <w:tc>
          <w:tcPr>
            <w:tcW w:w="997" w:type="dxa"/>
            <w:vMerge w:val="restart"/>
            <w:tcBorders>
              <w:bottom w:val="single" w:color="auto" w:sz="4" w:space="0"/>
            </w:tcBorders>
            <w:noWrap w:val="0"/>
            <w:vAlign w:val="center"/>
          </w:tcPr>
          <w:p w14:paraId="0DC427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施工组织设计</w:t>
            </w:r>
          </w:p>
        </w:tc>
        <w:tc>
          <w:tcPr>
            <w:tcW w:w="1309" w:type="dxa"/>
            <w:tcBorders>
              <w:bottom w:val="single" w:color="auto" w:sz="4" w:space="0"/>
            </w:tcBorders>
            <w:noWrap w:val="0"/>
            <w:vAlign w:val="center"/>
          </w:tcPr>
          <w:p w14:paraId="200EBA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主要施工方法</w:t>
            </w:r>
          </w:p>
          <w:p w14:paraId="553D49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（0～12分）</w:t>
            </w:r>
          </w:p>
        </w:tc>
        <w:tc>
          <w:tcPr>
            <w:tcW w:w="5721" w:type="dxa"/>
            <w:tcBorders>
              <w:bottom w:val="single" w:color="auto" w:sz="4" w:space="0"/>
            </w:tcBorders>
            <w:noWrap w:val="0"/>
            <w:vAlign w:val="center"/>
          </w:tcPr>
          <w:p w14:paraId="5E87B4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分）：对项目总体有深刻认识，表述清晰、完整，严谨、合理，措施先进、具体、有效、成熟，采用了已论证的新技术、新工艺、新材料、新设备；施工段划分呼应总体表述，划分清晰、合理，符合规范要求。</w:t>
            </w:r>
          </w:p>
          <w:p w14:paraId="5234B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分）：对项目总体有一定认识，表述清晰、完整，措施具体有效；施工段划分呼应总体表述，划分清晰，符合规范要求。</w:t>
            </w:r>
          </w:p>
          <w:p w14:paraId="2E970F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分）：对项目认识不足，表述不清晰，措施不具体；施工段划分不合理。</w:t>
            </w:r>
          </w:p>
          <w:p w14:paraId="6261EE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未提供不得分</w:t>
            </w:r>
          </w:p>
        </w:tc>
      </w:tr>
      <w:tr w14:paraId="5A78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24" w:type="dxa"/>
            <w:vMerge w:val="continue"/>
            <w:noWrap w:val="0"/>
            <w:vAlign w:val="center"/>
          </w:tcPr>
          <w:p w14:paraId="6EA507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997" w:type="dxa"/>
            <w:vMerge w:val="continue"/>
            <w:noWrap w:val="0"/>
            <w:vAlign w:val="center"/>
          </w:tcPr>
          <w:p w14:paraId="38C9EA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1309" w:type="dxa"/>
            <w:noWrap w:val="0"/>
            <w:vAlign w:val="center"/>
          </w:tcPr>
          <w:p w14:paraId="003E7C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拟投入的主要物资计划（0～6分）</w:t>
            </w:r>
          </w:p>
        </w:tc>
        <w:tc>
          <w:tcPr>
            <w:tcW w:w="5721" w:type="dxa"/>
            <w:noWrap w:val="0"/>
            <w:vAlign w:val="center"/>
          </w:tcPr>
          <w:p w14:paraId="29CF16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一档</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分）：投入计划与进度计划呼应，较好满足施工需要，调配投入计划合理、准确。 </w:t>
            </w:r>
          </w:p>
          <w:p w14:paraId="322470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二挡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分）：投入计划与进度计划呼应，基本满足施工需要，调配投入计划基本合理、准确。 </w:t>
            </w:r>
          </w:p>
          <w:p w14:paraId="52A49E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三挡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分）：投入计划与进度计划不呼应，不能满足施工需要。</w:t>
            </w:r>
          </w:p>
          <w:p w14:paraId="7E0F11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未提供不得分</w:t>
            </w:r>
          </w:p>
        </w:tc>
      </w:tr>
      <w:tr w14:paraId="2C4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324" w:type="dxa"/>
            <w:vMerge w:val="continue"/>
            <w:noWrap w:val="0"/>
            <w:vAlign w:val="center"/>
          </w:tcPr>
          <w:p w14:paraId="4C9904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997" w:type="dxa"/>
            <w:vMerge w:val="continue"/>
            <w:noWrap w:val="0"/>
            <w:vAlign w:val="center"/>
          </w:tcPr>
          <w:p w14:paraId="03D9DA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1309" w:type="dxa"/>
            <w:noWrap w:val="0"/>
            <w:vAlign w:val="center"/>
          </w:tcPr>
          <w:p w14:paraId="209860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拟投入的主要施工机械、设备计划（0～6分）</w:t>
            </w:r>
          </w:p>
        </w:tc>
        <w:tc>
          <w:tcPr>
            <w:tcW w:w="5721" w:type="dxa"/>
            <w:noWrap w:val="0"/>
            <w:vAlign w:val="center"/>
          </w:tcPr>
          <w:p w14:paraId="778C4A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一档</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分）：投入计划与进度计划呼应，较好满足施工需要，采用较先进机械设备。 </w:t>
            </w:r>
          </w:p>
          <w:p w14:paraId="54E5E4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二挡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：投入计划与进度计划呼应，满足施工需要。</w:t>
            </w:r>
          </w:p>
          <w:p w14:paraId="35E587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三挡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分）：投入计划与进度计划呼应，基本满足施工需要。</w:t>
            </w:r>
          </w:p>
          <w:p w14:paraId="47AC93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未提供不得分</w:t>
            </w:r>
          </w:p>
        </w:tc>
      </w:tr>
      <w:tr w14:paraId="368B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24" w:type="dxa"/>
            <w:vMerge w:val="continue"/>
            <w:noWrap w:val="0"/>
            <w:vAlign w:val="center"/>
          </w:tcPr>
          <w:p w14:paraId="1D34C7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997" w:type="dxa"/>
            <w:vMerge w:val="continue"/>
            <w:noWrap w:val="0"/>
            <w:vAlign w:val="center"/>
          </w:tcPr>
          <w:p w14:paraId="59B0E6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1309" w:type="dxa"/>
            <w:noWrap w:val="0"/>
            <w:vAlign w:val="center"/>
          </w:tcPr>
          <w:p w14:paraId="78604B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劳动力安排计划（0～6分）</w:t>
            </w:r>
          </w:p>
        </w:tc>
        <w:tc>
          <w:tcPr>
            <w:tcW w:w="5721" w:type="dxa"/>
            <w:noWrap w:val="0"/>
            <w:vAlign w:val="center"/>
          </w:tcPr>
          <w:p w14:paraId="37FA37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一档</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分）：各主要施工工序应有详细周密的劳动力安排计划，有各工种劳动力安排计划，劳动力投入合理，满足施工需要。 </w:t>
            </w:r>
          </w:p>
          <w:p w14:paraId="16DCF2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二挡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分）：各主要施工工序应有详细周密的劳动力安排计划，有各工种劳动力安排计划，劳动力投入基本合理，满足施工需要。</w:t>
            </w:r>
          </w:p>
          <w:p w14:paraId="4ADB7C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三挡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分）：各主要施工工序有劳动力安排计划，有各工种劳动力安排计划，劳动力投入基本合理，基本满足施工需要。 </w:t>
            </w:r>
          </w:p>
          <w:p w14:paraId="58DB2F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未提供不得分</w:t>
            </w:r>
          </w:p>
        </w:tc>
      </w:tr>
      <w:tr w14:paraId="75CD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24" w:type="dxa"/>
            <w:vMerge w:val="continue"/>
            <w:noWrap w:val="0"/>
            <w:vAlign w:val="center"/>
          </w:tcPr>
          <w:p w14:paraId="394AEF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997" w:type="dxa"/>
            <w:vMerge w:val="continue"/>
            <w:noWrap w:val="0"/>
            <w:vAlign w:val="center"/>
          </w:tcPr>
          <w:p w14:paraId="3B2921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1309" w:type="dxa"/>
            <w:noWrap w:val="0"/>
            <w:vAlign w:val="center"/>
          </w:tcPr>
          <w:p w14:paraId="490D13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确保工程质量的技术组织措施</w:t>
            </w:r>
          </w:p>
          <w:p w14:paraId="4649B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c>
          <w:tcPr>
            <w:tcW w:w="5721" w:type="dxa"/>
            <w:noWrap w:val="0"/>
            <w:vAlign w:val="center"/>
          </w:tcPr>
          <w:p w14:paraId="0BC788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一档</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en-US"/>
              </w:rPr>
              <w:t>分）：编制的各分部分项工程的主要施工方法完善、合理、满足项目的实际施工要求。针对项目实际提出先进、可行、具体的保证措施，质量保证承诺具体。</w:t>
            </w:r>
          </w:p>
          <w:p w14:paraId="7F25E8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二挡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rPr>
              <w:t>：编制的各分部分项工程的主要施工方法基本完善、基本满足项目的实际施工要求。针对项目实际提出可行、具体的保证措施，满足磋商文件的质量要求。</w:t>
            </w:r>
          </w:p>
          <w:p w14:paraId="5DD14A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三挡</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分）：编制的各分部分项工程的主要施工方法不完善、不满足项目的实际施工要求。质量保证措施不具体。</w:t>
            </w:r>
            <w:r>
              <w:rPr>
                <w:rFonts w:hint="eastAsia" w:ascii="宋体" w:hAnsi="宋体" w:eastAsia="宋体" w:cs="宋体"/>
                <w:color w:val="auto"/>
                <w:sz w:val="21"/>
                <w:szCs w:val="21"/>
                <w:lang w:val="en-US" w:eastAsia="zh-CN"/>
              </w:rPr>
              <w:t xml:space="preserve">  </w:t>
            </w:r>
          </w:p>
          <w:p w14:paraId="232118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未提供不得分</w:t>
            </w:r>
          </w:p>
        </w:tc>
      </w:tr>
      <w:tr w14:paraId="5AE1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24" w:type="dxa"/>
            <w:vMerge w:val="continue"/>
            <w:noWrap w:val="0"/>
            <w:vAlign w:val="center"/>
          </w:tcPr>
          <w:p w14:paraId="7E9F2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997" w:type="dxa"/>
            <w:vMerge w:val="continue"/>
            <w:noWrap w:val="0"/>
            <w:vAlign w:val="center"/>
          </w:tcPr>
          <w:p w14:paraId="68C1DB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1309" w:type="dxa"/>
            <w:noWrap w:val="0"/>
            <w:vAlign w:val="center"/>
          </w:tcPr>
          <w:p w14:paraId="019105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确保安全生产的技术组织措施</w:t>
            </w:r>
          </w:p>
          <w:p w14:paraId="74C1E0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（0～6分）</w:t>
            </w:r>
          </w:p>
        </w:tc>
        <w:tc>
          <w:tcPr>
            <w:tcW w:w="5721" w:type="dxa"/>
            <w:noWrap w:val="0"/>
            <w:vAlign w:val="center"/>
          </w:tcPr>
          <w:p w14:paraId="4EF98B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一档</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rPr>
              <w:t>：针对项目应有专门的安全管理人员和制度，且人员配备合理，制度健全，各道工序安全技术措施针对性强，符合实际且满足有关安全技术标准要求。现场防火、应急救援、社会治安安全措施得力。</w:t>
            </w:r>
          </w:p>
          <w:p w14:paraId="1B600B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二挡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针对项目应有专门的安全管理人员和制度，且人员配备基本合理，制度基本健全，各道工序安全技术措施针对性强，基本满足符合实际且满足有关安全技术标准要求。现场防火、应急救援、社会治安安全措施得力。</w:t>
            </w:r>
          </w:p>
          <w:p w14:paraId="68DA7F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三挡</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rPr>
              <w:t>：针对项目应有专门的安全管理人员和制度，且人员配备不合理，制度不健全，各道工序安全技术措施针对性差，不符合实际且满足有关安全技术标准要求。现场防火、应急救援、社会治安安全措施不完善。</w:t>
            </w:r>
          </w:p>
          <w:p w14:paraId="3F4155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未提供不得分</w:t>
            </w:r>
          </w:p>
        </w:tc>
      </w:tr>
      <w:tr w14:paraId="0F8A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24" w:type="dxa"/>
            <w:vMerge w:val="continue"/>
            <w:noWrap w:val="0"/>
            <w:vAlign w:val="center"/>
          </w:tcPr>
          <w:p w14:paraId="4021AE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997" w:type="dxa"/>
            <w:vMerge w:val="continue"/>
            <w:noWrap w:val="0"/>
            <w:vAlign w:val="center"/>
          </w:tcPr>
          <w:p w14:paraId="55AB9C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1309" w:type="dxa"/>
            <w:noWrap w:val="0"/>
            <w:vAlign w:val="center"/>
          </w:tcPr>
          <w:p w14:paraId="61CF53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确保工期的技术组织措施（0～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c>
          <w:tcPr>
            <w:tcW w:w="5721" w:type="dxa"/>
            <w:noWrap w:val="0"/>
            <w:vAlign w:val="center"/>
          </w:tcPr>
          <w:p w14:paraId="7F39BA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一档</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分）：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ED65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eastAsia="zh-CN"/>
              </w:rPr>
              <w:t>二挡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zh-CN"/>
              </w:rPr>
              <w:t>：在施工工艺、施工方法、材料选用、劳动力安排、技术等方面有基本保证工期的具体措施且措施得当。有控制工期的施工进度计划。应有施工总进度表或施工网络图，各项计划图表编制基本完善，安排科学合理，符合本项目施工实际要求。</w:t>
            </w:r>
          </w:p>
          <w:p w14:paraId="2C1BE0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三挡</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p w14:paraId="68454B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未提供不得分</w:t>
            </w:r>
          </w:p>
        </w:tc>
      </w:tr>
      <w:tr w14:paraId="23D3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24" w:type="dxa"/>
            <w:vMerge w:val="continue"/>
            <w:noWrap w:val="0"/>
            <w:vAlign w:val="center"/>
          </w:tcPr>
          <w:p w14:paraId="212110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997" w:type="dxa"/>
            <w:vMerge w:val="continue"/>
            <w:noWrap w:val="0"/>
            <w:vAlign w:val="center"/>
          </w:tcPr>
          <w:p w14:paraId="239753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1309" w:type="dxa"/>
            <w:noWrap w:val="0"/>
            <w:vAlign w:val="center"/>
          </w:tcPr>
          <w:p w14:paraId="7C13A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确保文明施工的技术组织措施（0～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c>
          <w:tcPr>
            <w:tcW w:w="5721" w:type="dxa"/>
            <w:noWrap w:val="0"/>
            <w:vAlign w:val="center"/>
          </w:tcPr>
          <w:p w14:paraId="360796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一档</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lang w:val="zh-CN" w:eastAsia="zh-CN"/>
              </w:rPr>
              <w:t>：针对本工程项目特点，有现场文明施工、环境保护措施、采用新型密闭车及扬尘治理，且措施内容符合《广西壮族自治区建筑工程文明施工导则》、《梧州市大气污染防治2015年度建筑工地文明施工管理及扬尘治理实施工作方案》（梧建[2015]129号）、《关于进一步做好我市建筑工地扬尘治理工作的紧急通知》（梧建[2015]239号）及关于严格执行建筑垃圾运输车辆管理工作的通知（梧建</w:t>
            </w:r>
            <w:r>
              <w:rPr>
                <w:rFonts w:hint="eastAsia" w:ascii="宋体" w:hAnsi="宋体" w:eastAsia="宋体" w:cs="宋体"/>
                <w:color w:val="auto"/>
                <w:sz w:val="21"/>
                <w:szCs w:val="21"/>
                <w:lang w:val="en-US" w:eastAsia="zh-CN"/>
              </w:rPr>
              <w:t>[2018]195号</w:t>
            </w:r>
            <w:r>
              <w:rPr>
                <w:rFonts w:hint="eastAsia" w:ascii="宋体" w:hAnsi="宋体" w:eastAsia="宋体" w:cs="宋体"/>
                <w:color w:val="auto"/>
                <w:sz w:val="21"/>
                <w:szCs w:val="21"/>
                <w:lang w:val="zh-CN" w:eastAsia="zh-CN"/>
              </w:rPr>
              <w:t>要求。各项措施先进、具体、完整、可行,有具体实现 现场文明施工目标的承诺,采用规范正确、清晰。</w:t>
            </w:r>
          </w:p>
          <w:p w14:paraId="0E487B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二挡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zh-CN" w:eastAsia="zh-CN"/>
              </w:rPr>
              <w:t>：针对本工程项目特点，有现场文明施工、环境保护措施，且措施内容应符合《广西壮族自治区建筑工程文明施工导则》、《梧州市大气污染防治2015年度建筑工地文明施工管理及扬尘治理实施工作方案》（梧建[2015]129号）、《关于进一步做好我市建筑工地扬尘治理工作的紧急通知》（梧建[2015]239号）及关于严格执行建筑垃圾运输车辆管理工作的通知（梧建</w:t>
            </w:r>
            <w:r>
              <w:rPr>
                <w:rFonts w:hint="eastAsia" w:ascii="宋体" w:hAnsi="宋体" w:eastAsia="宋体" w:cs="宋体"/>
                <w:color w:val="auto"/>
                <w:sz w:val="21"/>
                <w:szCs w:val="21"/>
                <w:lang w:val="en-US" w:eastAsia="zh-CN"/>
              </w:rPr>
              <w:t>[2018]195号</w:t>
            </w:r>
            <w:r>
              <w:rPr>
                <w:rFonts w:hint="eastAsia" w:ascii="宋体" w:hAnsi="宋体" w:eastAsia="宋体" w:cs="宋体"/>
                <w:color w:val="auto"/>
                <w:sz w:val="21"/>
                <w:szCs w:val="21"/>
                <w:lang w:val="zh-CN" w:eastAsia="zh-CN"/>
              </w:rPr>
              <w:t>要求。各项措施基本合理,采用规范正确。</w:t>
            </w:r>
          </w:p>
          <w:p w14:paraId="391EAF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三挡（</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分）：有基本措施不得力，采用规范不正确。</w:t>
            </w:r>
          </w:p>
        </w:tc>
      </w:tr>
      <w:tr w14:paraId="5852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24" w:type="dxa"/>
            <w:vMerge w:val="continue"/>
            <w:noWrap w:val="0"/>
            <w:vAlign w:val="center"/>
          </w:tcPr>
          <w:p w14:paraId="44A43B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997" w:type="dxa"/>
            <w:vMerge w:val="continue"/>
            <w:noWrap w:val="0"/>
            <w:vAlign w:val="center"/>
          </w:tcPr>
          <w:p w14:paraId="668ECC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p>
        </w:tc>
        <w:tc>
          <w:tcPr>
            <w:tcW w:w="1309" w:type="dxa"/>
            <w:noWrap w:val="0"/>
            <w:vAlign w:val="center"/>
          </w:tcPr>
          <w:p w14:paraId="1F2AAB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工程施工的重点和难点及保证措施（0～6分）</w:t>
            </w:r>
          </w:p>
        </w:tc>
        <w:tc>
          <w:tcPr>
            <w:tcW w:w="5721" w:type="dxa"/>
            <w:noWrap w:val="0"/>
            <w:vAlign w:val="center"/>
          </w:tcPr>
          <w:p w14:paraId="4BA729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一档</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6</w:t>
            </w:r>
            <w:r>
              <w:rPr>
                <w:rFonts w:hint="eastAsia" w:ascii="宋体" w:hAnsi="宋体" w:eastAsia="宋体" w:cs="宋体"/>
                <w:color w:val="auto"/>
                <w:sz w:val="21"/>
                <w:szCs w:val="21"/>
                <w:lang w:val="zh-CN"/>
              </w:rPr>
              <w:t>分）：对项目关键技术、工艺有深入的表述，对重点，难点有先进合理的施工措施并有可行的安全措施，解决方案完整、经济、安全、切实可行，措施得力。</w:t>
            </w:r>
          </w:p>
          <w:p w14:paraId="122CB1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二挡</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4</w:t>
            </w:r>
            <w:r>
              <w:rPr>
                <w:rFonts w:hint="eastAsia" w:ascii="宋体" w:hAnsi="宋体" w:eastAsia="宋体" w:cs="宋体"/>
                <w:color w:val="auto"/>
                <w:sz w:val="21"/>
                <w:szCs w:val="21"/>
                <w:lang w:val="zh-CN"/>
              </w:rPr>
              <w:t>分）：对项目关键技术、工艺有深入的表述，对重点、难点有合理的建议，解决方案经济、安全、基本可行。</w:t>
            </w:r>
          </w:p>
          <w:p w14:paraId="111CF9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三挡</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2</w:t>
            </w:r>
            <w:r>
              <w:rPr>
                <w:rFonts w:hint="eastAsia" w:ascii="宋体" w:hAnsi="宋体" w:eastAsia="宋体" w:cs="宋体"/>
                <w:color w:val="auto"/>
                <w:sz w:val="21"/>
                <w:szCs w:val="21"/>
                <w:lang w:val="zh-CN"/>
              </w:rPr>
              <w:t>分）：对项目关键技术有表述，对重点、难点有建议，解决方案不可行。</w:t>
            </w:r>
          </w:p>
          <w:p w14:paraId="43C1AC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未提供不得分</w:t>
            </w:r>
          </w:p>
        </w:tc>
      </w:tr>
    </w:tbl>
    <w:p w14:paraId="1E0F8ADD">
      <w:pPr>
        <w:pStyle w:val="19"/>
        <w:spacing w:line="440" w:lineRule="exact"/>
        <w:ind w:left="0" w:leftChars="0" w:firstLine="0" w:firstLineChars="0"/>
        <w:outlineLvl w:val="0"/>
        <w:rPr>
          <w:rFonts w:hint="eastAsia" w:ascii="宋体" w:hAnsi="宋体" w:eastAsia="宋体" w:cs="宋体"/>
          <w:color w:val="auto"/>
          <w:highlight w:val="none"/>
        </w:rPr>
      </w:pPr>
    </w:p>
    <w:p w14:paraId="06D3D81F">
      <w:pPr>
        <w:spacing w:line="360" w:lineRule="auto"/>
        <w:rPr>
          <w:rFonts w:hint="eastAsia"/>
        </w:rPr>
      </w:pPr>
      <w:r>
        <w:rPr>
          <w:rFonts w:hint="eastAsia" w:ascii="宋体" w:hAnsi="宋体" w:cs="宋体"/>
        </w:rPr>
        <w:t>3、商务分…………………………………………………………………………………………10分</w:t>
      </w:r>
    </w:p>
    <w:tbl>
      <w:tblPr>
        <w:tblStyle w:val="36"/>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7603"/>
      </w:tblGrid>
      <w:tr w14:paraId="759E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24" w:type="dxa"/>
            <w:noWrap w:val="0"/>
            <w:vAlign w:val="center"/>
          </w:tcPr>
          <w:p w14:paraId="0F681615">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rPr>
            </w:pPr>
            <w:r>
              <w:rPr>
                <w:rFonts w:hint="eastAsia" w:ascii="宋体" w:hAnsi="宋体" w:eastAsia="宋体" w:cs="宋体"/>
                <w:color w:val="auto"/>
              </w:rPr>
              <w:t>业绩分</w:t>
            </w:r>
          </w:p>
          <w:p w14:paraId="7D13D52C">
            <w:pPr>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rPr>
            </w:pPr>
            <w:r>
              <w:rPr>
                <w:rFonts w:hint="eastAsia" w:ascii="宋体" w:hAnsi="宋体" w:eastAsia="宋体" w:cs="宋体"/>
                <w:color w:val="auto"/>
              </w:rPr>
              <w:t>（满分</w:t>
            </w:r>
            <w:r>
              <w:rPr>
                <w:rFonts w:hint="eastAsia" w:ascii="宋体" w:hAnsi="宋体" w:eastAsia="宋体" w:cs="宋体"/>
                <w:color w:val="auto"/>
                <w:lang w:val="en-US" w:eastAsia="zh-CN"/>
              </w:rPr>
              <w:t>10</w:t>
            </w:r>
            <w:r>
              <w:rPr>
                <w:rFonts w:hint="eastAsia" w:ascii="宋体" w:hAnsi="宋体" w:eastAsia="宋体" w:cs="宋体"/>
                <w:color w:val="auto"/>
              </w:rPr>
              <w:t>分）</w:t>
            </w:r>
          </w:p>
        </w:tc>
        <w:tc>
          <w:tcPr>
            <w:tcW w:w="7603" w:type="dxa"/>
            <w:noWrap w:val="0"/>
            <w:vAlign w:val="center"/>
          </w:tcPr>
          <w:p w14:paraId="1FE9C404">
            <w:pPr>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在</w:t>
            </w:r>
            <w:r>
              <w:rPr>
                <w:rFonts w:hint="eastAsia" w:ascii="宋体" w:hAnsi="宋体" w:eastAsia="宋体" w:cs="宋体"/>
                <w:color w:val="auto"/>
                <w:lang w:val="en-US" w:eastAsia="zh-CN"/>
              </w:rPr>
              <w:t>202</w:t>
            </w:r>
            <w:r>
              <w:rPr>
                <w:rFonts w:hint="eastAsia" w:ascii="宋体" w:hAnsi="宋体" w:cs="宋体"/>
                <w:color w:val="auto"/>
                <w:lang w:val="en-US" w:eastAsia="zh-CN"/>
              </w:rPr>
              <w:t>2</w:t>
            </w:r>
            <w:r>
              <w:rPr>
                <w:rFonts w:hint="eastAsia" w:ascii="宋体" w:hAnsi="宋体" w:eastAsia="宋体" w:cs="宋体"/>
                <w:color w:val="auto"/>
              </w:rPr>
              <w:t>年1月1日至本项目响应文件递交截止时间止承接过相关项目业绩的，每一个业绩得</w:t>
            </w:r>
            <w:r>
              <w:rPr>
                <w:rFonts w:hint="eastAsia" w:ascii="宋体" w:hAnsi="宋体" w:eastAsia="宋体" w:cs="宋体"/>
                <w:color w:val="auto"/>
                <w:lang w:val="en-US" w:eastAsia="zh-CN"/>
              </w:rPr>
              <w:t>5</w:t>
            </w:r>
            <w:r>
              <w:rPr>
                <w:rFonts w:hint="eastAsia" w:ascii="宋体" w:hAnsi="宋体" w:eastAsia="宋体" w:cs="宋体"/>
                <w:color w:val="auto"/>
              </w:rPr>
              <w:t>分，本项得分最高10分。[以合同或者中标（成交）通知书复印件为准，并加盖</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rPr>
              <w:t>]</w:t>
            </w:r>
          </w:p>
        </w:tc>
      </w:tr>
    </w:tbl>
    <w:p w14:paraId="10E87165">
      <w:pPr>
        <w:pStyle w:val="19"/>
        <w:spacing w:line="440" w:lineRule="exact"/>
        <w:ind w:left="0" w:leftChars="0" w:firstLine="0" w:firstLineChars="0"/>
        <w:outlineLvl w:val="0"/>
        <w:rPr>
          <w:rFonts w:hint="eastAsia" w:ascii="宋体" w:hAnsi="宋体" w:eastAsia="宋体" w:cs="宋体"/>
          <w:color w:val="auto"/>
          <w:highlight w:val="none"/>
        </w:rPr>
      </w:pPr>
    </w:p>
    <w:p w14:paraId="1F6355CA">
      <w:pPr>
        <w:pStyle w:val="19"/>
        <w:spacing w:line="440" w:lineRule="exact"/>
        <w:ind w:left="0" w:leftChars="0" w:firstLine="0" w:firstLineChars="0"/>
        <w:outlineLvl w:val="0"/>
        <w:rPr>
          <w:rFonts w:hint="default" w:ascii="宋体" w:hAnsi="宋体" w:eastAsia="宋体" w:cs="宋体"/>
          <w:bCs/>
          <w:color w:val="auto"/>
          <w:highlight w:val="none"/>
          <w:lang w:val="en-US" w:eastAsia="zh-CN"/>
        </w:rPr>
      </w:pPr>
      <w:r>
        <w:rPr>
          <w:rFonts w:hint="eastAsia" w:ascii="宋体" w:hAnsi="宋体" w:eastAsia="宋体" w:cs="宋体"/>
          <w:color w:val="auto"/>
          <w:highlight w:val="none"/>
        </w:rPr>
        <w:t>（三）综合得分 =</w:t>
      </w:r>
      <w:r>
        <w:rPr>
          <w:rFonts w:hint="eastAsia" w:ascii="宋体" w:hAnsi="宋体" w:eastAsia="宋体" w:cs="宋体"/>
          <w:b/>
          <w:bCs/>
          <w:color w:val="auto"/>
          <w:highlight w:val="none"/>
        </w:rPr>
        <w:t xml:space="preserve"> 1＋2</w:t>
      </w:r>
      <w:r>
        <w:rPr>
          <w:rFonts w:hint="eastAsia" w:hAnsi="宋体" w:cs="宋体"/>
          <w:b/>
          <w:bCs/>
          <w:color w:val="auto"/>
          <w:highlight w:val="none"/>
          <w:lang w:val="en-US" w:eastAsia="zh-CN"/>
        </w:rPr>
        <w:t>+3</w:t>
      </w:r>
    </w:p>
    <w:p w14:paraId="1DA62F73">
      <w:pPr>
        <w:spacing w:before="120" w:beforeLines="50" w:line="400" w:lineRule="exact"/>
        <w:rPr>
          <w:rFonts w:hint="eastAsia" w:ascii="宋体" w:hAnsi="宋体" w:eastAsia="宋体" w:cs="宋体"/>
          <w:b/>
          <w:color w:val="auto"/>
          <w:szCs w:val="21"/>
          <w:highlight w:val="none"/>
        </w:rPr>
      </w:pPr>
    </w:p>
    <w:p w14:paraId="556053BC">
      <w:pPr>
        <w:spacing w:before="120" w:beforeLines="50" w:line="400" w:lineRule="exact"/>
        <w:ind w:left="0" w:leftChars="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三、推荐成交候选人</w:t>
      </w:r>
    </w:p>
    <w:p w14:paraId="61C8DD97">
      <w:pPr>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磋商小组应当从通过资格性审查和符合性审查、质量和服务均能满足竞争性磋商文件全部实质性响应要求的</w:t>
      </w:r>
      <w:r>
        <w:rPr>
          <w:rFonts w:hint="eastAsia" w:ascii="宋体" w:hAnsi="宋体" w:cs="宋体"/>
          <w:color w:val="auto"/>
          <w:szCs w:val="21"/>
          <w:highlight w:val="none"/>
          <w:lang w:eastAsia="zh-CN" w:bidi="ar"/>
        </w:rPr>
        <w:t>供应商</w:t>
      </w:r>
      <w:r>
        <w:rPr>
          <w:rFonts w:hint="eastAsia" w:ascii="宋体" w:hAnsi="宋体" w:eastAsia="宋体" w:cs="宋体"/>
          <w:color w:val="auto"/>
          <w:szCs w:val="21"/>
          <w:highlight w:val="none"/>
          <w:lang w:bidi="ar"/>
        </w:rPr>
        <w:t>中。</w:t>
      </w:r>
    </w:p>
    <w:p w14:paraId="1886FB73">
      <w:pPr>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磋商小组根据评审结果按评审后得分由高到低顺序排列推荐3名成交候选人。总得分相同的，依次按最终技术分高优先、信誉分高优先、报价低优先、提交服务成果时间短优先的顺序排列。成交候选人并列的，由采购人采取随机抽取的方式确定成交人。</w:t>
      </w:r>
    </w:p>
    <w:p w14:paraId="4AA1DC6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rPr>
        <w:t>采购人应当确定磋商小组推荐排名第一的成交候选人为成交人。排名第一的成交候选人放弃成交、因不可抗力提出不能履行合同，或者</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14:paraId="281040C1">
      <w:pPr>
        <w:rPr>
          <w:rFonts w:hint="eastAsia" w:ascii="宋体" w:hAnsi="宋体" w:eastAsia="宋体" w:cs="宋体"/>
          <w:color w:val="auto"/>
          <w:highlight w:val="none"/>
        </w:rPr>
      </w:pPr>
      <w:bookmarkStart w:id="1273" w:name="_Toc185703035"/>
      <w:bookmarkStart w:id="1274" w:name="_Toc185702613"/>
      <w:bookmarkStart w:id="1275" w:name="_Toc239839919"/>
      <w:bookmarkStart w:id="1276" w:name="_Toc156106972"/>
      <w:bookmarkStart w:id="1277" w:name="_Toc147248437"/>
      <w:bookmarkStart w:id="1278" w:name="_Toc486923011"/>
      <w:r>
        <w:rPr>
          <w:rFonts w:hint="eastAsia"/>
          <w:color w:val="auto"/>
          <w:highlight w:val="none"/>
        </w:rPr>
        <w:br w:type="page"/>
      </w:r>
    </w:p>
    <w:p w14:paraId="053F5414">
      <w:pPr>
        <w:pStyle w:val="3"/>
        <w:ind w:left="0" w:leftChars="0" w:firstLine="0" w:firstLineChars="0"/>
        <w:jc w:val="center"/>
        <w:rPr>
          <w:rFonts w:hint="eastAsia"/>
          <w:color w:val="auto"/>
          <w:highlight w:val="none"/>
        </w:rPr>
      </w:pPr>
      <w:bookmarkStart w:id="1279" w:name="_Toc763_WPSOffice_Level1"/>
      <w:r>
        <w:rPr>
          <w:rFonts w:hint="eastAsia"/>
          <w:color w:val="auto"/>
          <w:highlight w:val="none"/>
        </w:rPr>
        <w:t xml:space="preserve">第六章   </w:t>
      </w:r>
      <w:bookmarkEnd w:id="1273"/>
      <w:bookmarkEnd w:id="1274"/>
      <w:bookmarkEnd w:id="1275"/>
      <w:bookmarkEnd w:id="1276"/>
      <w:bookmarkEnd w:id="1277"/>
      <w:bookmarkEnd w:id="1278"/>
      <w:bookmarkEnd w:id="1279"/>
      <w:r>
        <w:rPr>
          <w:rFonts w:ascii="宋体" w:hAnsi="宋体" w:eastAsia="宋体"/>
          <w:sz w:val="36"/>
          <w:szCs w:val="36"/>
        </w:rPr>
        <w:t>磋商响应文件格式</w:t>
      </w:r>
    </w:p>
    <w:p w14:paraId="6896638C">
      <w:pPr>
        <w:spacing w:line="400" w:lineRule="exact"/>
        <w:rPr>
          <w:rFonts w:hint="eastAsia" w:ascii="宋体" w:hAnsi="宋体" w:eastAsia="宋体" w:cs="宋体"/>
          <w:color w:val="auto"/>
          <w:highlight w:val="none"/>
        </w:rPr>
      </w:pPr>
    </w:p>
    <w:p w14:paraId="36917D63">
      <w:pPr>
        <w:pStyle w:val="19"/>
        <w:jc w:val="center"/>
        <w:rPr>
          <w:rFonts w:hint="eastAsia" w:hAnsi="宋体"/>
          <w:sz w:val="72"/>
          <w:szCs w:val="72"/>
        </w:rPr>
      </w:pPr>
    </w:p>
    <w:p w14:paraId="65F2E4F2">
      <w:pPr>
        <w:pStyle w:val="19"/>
        <w:jc w:val="center"/>
        <w:rPr>
          <w:rFonts w:hint="eastAsia" w:hAnsi="宋体"/>
          <w:sz w:val="72"/>
          <w:szCs w:val="72"/>
        </w:rPr>
      </w:pPr>
    </w:p>
    <w:p w14:paraId="45209001">
      <w:pPr>
        <w:pStyle w:val="19"/>
        <w:jc w:val="center"/>
        <w:rPr>
          <w:rFonts w:hint="eastAsia" w:hAnsi="宋体"/>
          <w:sz w:val="72"/>
          <w:szCs w:val="72"/>
        </w:rPr>
      </w:pPr>
    </w:p>
    <w:p w14:paraId="144E698A">
      <w:pPr>
        <w:pStyle w:val="19"/>
        <w:jc w:val="center"/>
        <w:rPr>
          <w:rFonts w:hint="eastAsia" w:hAnsi="宋体"/>
          <w:sz w:val="72"/>
          <w:szCs w:val="72"/>
        </w:rPr>
      </w:pPr>
    </w:p>
    <w:p w14:paraId="7641239F">
      <w:pPr>
        <w:pStyle w:val="19"/>
        <w:jc w:val="center"/>
        <w:rPr>
          <w:rFonts w:hint="eastAsia" w:hAnsi="宋体"/>
          <w:sz w:val="36"/>
          <w:szCs w:val="36"/>
        </w:rPr>
      </w:pPr>
    </w:p>
    <w:p w14:paraId="68ADAA06">
      <w:pPr>
        <w:pStyle w:val="19"/>
        <w:jc w:val="center"/>
        <w:rPr>
          <w:rFonts w:hint="eastAsia" w:hAnsi="宋体"/>
          <w:sz w:val="36"/>
          <w:szCs w:val="36"/>
        </w:rPr>
      </w:pPr>
    </w:p>
    <w:p w14:paraId="7F9C75DC">
      <w:pPr>
        <w:pStyle w:val="19"/>
        <w:jc w:val="center"/>
        <w:rPr>
          <w:rFonts w:hAnsi="宋体"/>
          <w:sz w:val="36"/>
          <w:szCs w:val="36"/>
        </w:rPr>
      </w:pPr>
      <w:r>
        <w:rPr>
          <w:rFonts w:hint="eastAsia" w:hAnsi="宋体"/>
          <w:sz w:val="36"/>
          <w:szCs w:val="36"/>
        </w:rPr>
        <w:t>竞争性磋商响应文件</w:t>
      </w:r>
    </w:p>
    <w:p w14:paraId="4EF185C8">
      <w:pPr>
        <w:pStyle w:val="19"/>
        <w:jc w:val="center"/>
        <w:rPr>
          <w:rFonts w:hAnsi="宋体"/>
          <w:sz w:val="36"/>
          <w:szCs w:val="36"/>
        </w:rPr>
      </w:pPr>
    </w:p>
    <w:p w14:paraId="1B752A35">
      <w:pPr>
        <w:pStyle w:val="19"/>
        <w:spacing w:line="600" w:lineRule="auto"/>
        <w:ind w:firstLine="2368" w:firstLineChars="740"/>
        <w:rPr>
          <w:rFonts w:hint="eastAsia" w:hAnsi="宋体"/>
          <w:sz w:val="32"/>
          <w:szCs w:val="32"/>
        </w:rPr>
      </w:pPr>
    </w:p>
    <w:p w14:paraId="7C9A286E">
      <w:pPr>
        <w:pStyle w:val="19"/>
        <w:spacing w:line="600" w:lineRule="auto"/>
        <w:ind w:firstLine="2368" w:firstLineChars="740"/>
        <w:rPr>
          <w:rFonts w:hint="eastAsia" w:hAnsi="宋体"/>
          <w:sz w:val="32"/>
          <w:szCs w:val="32"/>
        </w:rPr>
      </w:pPr>
    </w:p>
    <w:p w14:paraId="138F5592">
      <w:pPr>
        <w:pStyle w:val="19"/>
        <w:spacing w:line="600" w:lineRule="auto"/>
        <w:ind w:firstLine="2368" w:firstLineChars="740"/>
        <w:rPr>
          <w:rFonts w:hAnsi="宋体"/>
          <w:sz w:val="32"/>
          <w:szCs w:val="32"/>
          <w:u w:val="single"/>
        </w:rPr>
      </w:pPr>
      <w:r>
        <w:rPr>
          <w:rFonts w:hint="eastAsia" w:hAnsi="宋体"/>
          <w:sz w:val="32"/>
          <w:szCs w:val="32"/>
        </w:rPr>
        <w:t>项目名称：</w:t>
      </w:r>
      <w:r>
        <w:rPr>
          <w:rFonts w:hint="eastAsia" w:hAnsi="宋体"/>
          <w:sz w:val="32"/>
          <w:szCs w:val="32"/>
          <w:u w:val="single"/>
        </w:rPr>
        <w:t xml:space="preserve">                  </w:t>
      </w:r>
    </w:p>
    <w:p w14:paraId="095DDF26">
      <w:pPr>
        <w:pStyle w:val="19"/>
        <w:spacing w:line="600" w:lineRule="auto"/>
        <w:ind w:firstLine="2368" w:firstLineChars="740"/>
        <w:rPr>
          <w:rFonts w:hAnsi="宋体"/>
          <w:sz w:val="32"/>
          <w:szCs w:val="32"/>
          <w:u w:val="single"/>
        </w:rPr>
      </w:pPr>
      <w:r>
        <w:rPr>
          <w:rFonts w:hint="eastAsia" w:hAnsi="宋体"/>
          <w:sz w:val="32"/>
          <w:szCs w:val="32"/>
        </w:rPr>
        <w:t>项目编号：</w:t>
      </w:r>
      <w:r>
        <w:rPr>
          <w:rFonts w:hint="eastAsia" w:hAnsi="宋体"/>
          <w:sz w:val="32"/>
          <w:szCs w:val="32"/>
          <w:u w:val="single"/>
        </w:rPr>
        <w:t xml:space="preserve">                  </w:t>
      </w:r>
    </w:p>
    <w:p w14:paraId="699AEB5D">
      <w:pPr>
        <w:pStyle w:val="19"/>
        <w:ind w:firstLine="2570" w:firstLineChars="800"/>
        <w:rPr>
          <w:rFonts w:hint="eastAsia" w:ascii="宋体" w:hAnsi="宋体" w:eastAsia="宋体" w:cs="宋体"/>
          <w:b/>
          <w:color w:val="auto"/>
          <w:sz w:val="32"/>
          <w:szCs w:val="32"/>
          <w:highlight w:val="none"/>
          <w:u w:val="single"/>
        </w:rPr>
      </w:pPr>
    </w:p>
    <w:p w14:paraId="4E7501B8">
      <w:pPr>
        <w:pStyle w:val="19"/>
        <w:ind w:firstLine="2570" w:firstLineChars="800"/>
        <w:rPr>
          <w:rFonts w:hint="eastAsia" w:ascii="宋体" w:hAnsi="宋体" w:eastAsia="宋体" w:cs="宋体"/>
          <w:b/>
          <w:color w:val="auto"/>
          <w:sz w:val="32"/>
          <w:szCs w:val="32"/>
          <w:highlight w:val="none"/>
          <w:u w:val="single"/>
        </w:rPr>
      </w:pPr>
    </w:p>
    <w:p w14:paraId="6CFE288C">
      <w:pPr>
        <w:pStyle w:val="19"/>
        <w:ind w:firstLine="2570" w:firstLineChars="800"/>
        <w:rPr>
          <w:rFonts w:hint="eastAsia" w:ascii="宋体" w:hAnsi="宋体" w:eastAsia="宋体" w:cs="宋体"/>
          <w:b/>
          <w:color w:val="auto"/>
          <w:sz w:val="32"/>
          <w:szCs w:val="32"/>
          <w:highlight w:val="none"/>
          <w:u w:val="single"/>
        </w:rPr>
      </w:pPr>
    </w:p>
    <w:p w14:paraId="0A172637">
      <w:pPr>
        <w:pStyle w:val="19"/>
        <w:spacing w:line="1000" w:lineRule="exact"/>
        <w:ind w:firstLine="537" w:firstLineChars="168"/>
        <w:rPr>
          <w:rFonts w:hint="eastAsia" w:ascii="宋体" w:hAnsi="宋体" w:eastAsia="宋体" w:cs="宋体"/>
          <w:b w:val="0"/>
          <w:bCs/>
          <w:color w:val="auto"/>
          <w:sz w:val="32"/>
          <w:szCs w:val="32"/>
          <w:highlight w:val="none"/>
          <w:u w:val="single"/>
        </w:rPr>
      </w:pPr>
      <w:r>
        <w:rPr>
          <w:rFonts w:hint="eastAsia" w:hAnsi="宋体" w:cs="宋体"/>
          <w:b w:val="0"/>
          <w:bCs/>
          <w:color w:val="auto"/>
          <w:sz w:val="32"/>
          <w:szCs w:val="32"/>
          <w:highlight w:val="none"/>
          <w:lang w:eastAsia="zh-CN"/>
        </w:rPr>
        <w:t>供应商</w:t>
      </w:r>
      <w:r>
        <w:rPr>
          <w:rFonts w:hint="eastAsia" w:ascii="宋体" w:hAnsi="宋体" w:eastAsia="宋体" w:cs="宋体"/>
          <w:b w:val="0"/>
          <w:bCs/>
          <w:color w:val="auto"/>
          <w:sz w:val="32"/>
          <w:szCs w:val="32"/>
          <w:highlight w:val="none"/>
        </w:rPr>
        <w:t>：</w:t>
      </w:r>
      <w:r>
        <w:rPr>
          <w:rFonts w:hint="eastAsia" w:ascii="宋体" w:hAnsi="宋体" w:eastAsia="宋体" w:cs="宋体"/>
          <w:b w:val="0"/>
          <w:bCs/>
          <w:color w:val="auto"/>
          <w:sz w:val="32"/>
          <w:szCs w:val="32"/>
          <w:highlight w:val="none"/>
          <w:u w:val="single"/>
        </w:rPr>
        <w:t xml:space="preserve">                         （电子签章）</w:t>
      </w:r>
    </w:p>
    <w:p w14:paraId="4E443A1A">
      <w:pPr>
        <w:pStyle w:val="19"/>
        <w:spacing w:line="1000" w:lineRule="exact"/>
        <w:ind w:firstLine="537" w:firstLineChars="168"/>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法定代表人或其委托代理人：</w:t>
      </w:r>
      <w:r>
        <w:rPr>
          <w:rFonts w:hint="eastAsia" w:ascii="宋体" w:hAnsi="宋体" w:eastAsia="宋体" w:cs="宋体"/>
          <w:b w:val="0"/>
          <w:bCs/>
          <w:color w:val="auto"/>
          <w:sz w:val="32"/>
          <w:szCs w:val="32"/>
          <w:highlight w:val="none"/>
          <w:u w:val="single"/>
        </w:rPr>
        <w:t xml:space="preserve">          （</w:t>
      </w:r>
      <w:r>
        <w:rPr>
          <w:rFonts w:hint="eastAsia" w:hAnsi="宋体" w:cs="宋体"/>
          <w:b w:val="0"/>
          <w:bCs/>
          <w:color w:val="auto"/>
          <w:sz w:val="32"/>
          <w:szCs w:val="32"/>
          <w:highlight w:val="none"/>
          <w:u w:val="single"/>
          <w:lang w:eastAsia="zh-CN"/>
        </w:rPr>
        <w:t>签字或者电子签名</w:t>
      </w:r>
      <w:r>
        <w:rPr>
          <w:rFonts w:hint="eastAsia" w:ascii="宋体" w:hAnsi="宋体" w:eastAsia="宋体" w:cs="宋体"/>
          <w:b w:val="0"/>
          <w:bCs/>
          <w:color w:val="auto"/>
          <w:sz w:val="32"/>
          <w:szCs w:val="32"/>
          <w:highlight w:val="none"/>
          <w:u w:val="single"/>
        </w:rPr>
        <w:t>）</w:t>
      </w:r>
    </w:p>
    <w:p w14:paraId="785830FB">
      <w:pPr>
        <w:pStyle w:val="19"/>
        <w:ind w:firstLine="480" w:firstLineChars="150"/>
        <w:rPr>
          <w:rFonts w:hint="eastAsia" w:ascii="宋体" w:hAnsi="宋体" w:eastAsia="宋体" w:cs="宋体"/>
          <w:b w:val="0"/>
          <w:bCs/>
          <w:color w:val="auto"/>
          <w:sz w:val="32"/>
          <w:szCs w:val="32"/>
          <w:highlight w:val="none"/>
        </w:rPr>
      </w:pPr>
    </w:p>
    <w:p w14:paraId="04EFF988">
      <w:pPr>
        <w:pStyle w:val="19"/>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磋商日期：</w:t>
      </w:r>
      <w:r>
        <w:rPr>
          <w:rFonts w:hint="eastAsia" w:ascii="宋体" w:hAnsi="宋体" w:eastAsia="宋体" w:cs="宋体"/>
          <w:b w:val="0"/>
          <w:bCs/>
          <w:color w:val="auto"/>
          <w:sz w:val="32"/>
          <w:szCs w:val="32"/>
          <w:highlight w:val="none"/>
          <w:u w:val="single"/>
        </w:rPr>
        <w:t xml:space="preserve">         </w:t>
      </w:r>
      <w:r>
        <w:rPr>
          <w:rFonts w:hint="eastAsia" w:ascii="宋体" w:hAnsi="宋体" w:eastAsia="宋体" w:cs="宋体"/>
          <w:b w:val="0"/>
          <w:bCs/>
          <w:color w:val="auto"/>
          <w:sz w:val="32"/>
          <w:szCs w:val="32"/>
          <w:highlight w:val="none"/>
        </w:rPr>
        <w:t>年</w:t>
      </w:r>
      <w:r>
        <w:rPr>
          <w:rFonts w:hint="eastAsia" w:ascii="宋体" w:hAnsi="宋体" w:eastAsia="宋体" w:cs="宋体"/>
          <w:b w:val="0"/>
          <w:bCs/>
          <w:color w:val="auto"/>
          <w:sz w:val="32"/>
          <w:szCs w:val="32"/>
          <w:highlight w:val="none"/>
          <w:u w:val="single"/>
        </w:rPr>
        <w:t xml:space="preserve">     </w:t>
      </w:r>
      <w:r>
        <w:rPr>
          <w:rFonts w:hint="eastAsia" w:ascii="宋体" w:hAnsi="宋体" w:eastAsia="宋体" w:cs="宋体"/>
          <w:b w:val="0"/>
          <w:bCs/>
          <w:color w:val="auto"/>
          <w:sz w:val="32"/>
          <w:szCs w:val="32"/>
          <w:highlight w:val="none"/>
        </w:rPr>
        <w:t>月</w:t>
      </w:r>
      <w:r>
        <w:rPr>
          <w:rFonts w:hint="eastAsia" w:ascii="宋体" w:hAnsi="宋体" w:eastAsia="宋体" w:cs="宋体"/>
          <w:b w:val="0"/>
          <w:bCs/>
          <w:color w:val="auto"/>
          <w:sz w:val="32"/>
          <w:szCs w:val="32"/>
          <w:highlight w:val="none"/>
          <w:u w:val="single"/>
        </w:rPr>
        <w:t xml:space="preserve">     </w:t>
      </w:r>
      <w:r>
        <w:rPr>
          <w:rFonts w:hint="eastAsia" w:ascii="宋体" w:hAnsi="宋体" w:eastAsia="宋体" w:cs="宋体"/>
          <w:b w:val="0"/>
          <w:bCs/>
          <w:color w:val="auto"/>
          <w:sz w:val="32"/>
          <w:szCs w:val="32"/>
          <w:highlight w:val="none"/>
        </w:rPr>
        <w:t>日</w:t>
      </w:r>
    </w:p>
    <w:p w14:paraId="731521C0">
      <w:pPr>
        <w:pStyle w:val="19"/>
        <w:spacing w:line="500" w:lineRule="exact"/>
        <w:ind w:firstLine="643" w:firstLineChars="20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p>
    <w:p w14:paraId="546AA11F">
      <w:pPr>
        <w:pStyle w:val="19"/>
        <w:spacing w:line="500" w:lineRule="exact"/>
        <w:ind w:firstLine="643" w:firstLineChars="200"/>
        <w:jc w:val="center"/>
        <w:rPr>
          <w:rFonts w:hint="eastAsia" w:ascii="宋体" w:hAnsi="宋体" w:eastAsia="宋体" w:cs="宋体"/>
          <w:color w:val="auto"/>
          <w:sz w:val="32"/>
          <w:szCs w:val="32"/>
          <w:highlight w:val="none"/>
        </w:rPr>
      </w:pPr>
      <w:r>
        <w:rPr>
          <w:rFonts w:hint="eastAsia" w:hAnsi="宋体" w:cs="宋体"/>
          <w:b/>
          <w:bCs/>
          <w:color w:val="auto"/>
          <w:sz w:val="32"/>
          <w:szCs w:val="32"/>
          <w:highlight w:val="none"/>
          <w:lang w:eastAsia="zh-CN"/>
        </w:rPr>
        <w:t>一、</w:t>
      </w:r>
      <w:r>
        <w:rPr>
          <w:rFonts w:hint="eastAsia" w:ascii="宋体" w:hAnsi="宋体" w:eastAsia="宋体" w:cs="宋体"/>
          <w:b/>
          <w:bCs/>
          <w:color w:val="auto"/>
          <w:sz w:val="32"/>
          <w:szCs w:val="32"/>
          <w:highlight w:val="none"/>
        </w:rPr>
        <w:t>报价文件格式</w:t>
      </w:r>
    </w:p>
    <w:p w14:paraId="5DF5DB7C">
      <w:pPr>
        <w:pStyle w:val="6"/>
        <w:spacing w:line="381" w:lineRule="exact"/>
        <w:ind w:left="0" w:leftChars="0" w:firstLine="0" w:firstLineChars="0"/>
        <w:jc w:val="left"/>
        <w:rPr>
          <w:rFonts w:hint="eastAsia" w:ascii="宋体" w:hAnsi="宋体" w:eastAsia="宋体" w:cs="宋体"/>
          <w:b w:val="0"/>
          <w:bCs w:val="0"/>
        </w:rPr>
      </w:pPr>
      <w:r>
        <w:rPr>
          <w:rFonts w:hint="eastAsia" w:ascii="宋体" w:hAnsi="宋体" w:eastAsia="宋体" w:cs="宋体"/>
          <w:b w:val="0"/>
          <w:bCs w:val="0"/>
          <w:spacing w:val="-1"/>
          <w:lang w:val="en-US" w:eastAsia="zh-CN"/>
        </w:rPr>
        <w:t>1、</w:t>
      </w:r>
      <w:r>
        <w:rPr>
          <w:rFonts w:hint="eastAsia" w:ascii="宋体" w:hAnsi="宋体" w:eastAsia="宋体" w:cs="宋体"/>
          <w:b w:val="0"/>
          <w:bCs w:val="0"/>
          <w:spacing w:val="-1"/>
        </w:rPr>
        <w:t>报价文件封面</w:t>
      </w:r>
      <w:r>
        <w:rPr>
          <w:rFonts w:hint="eastAsia" w:ascii="宋体" w:hAnsi="宋体" w:eastAsia="宋体" w:cs="宋体"/>
          <w:b w:val="0"/>
          <w:bCs w:val="0"/>
          <w:spacing w:val="2"/>
        </w:rPr>
        <w:t>格</w:t>
      </w:r>
      <w:r>
        <w:rPr>
          <w:rFonts w:hint="eastAsia" w:ascii="宋体" w:hAnsi="宋体" w:eastAsia="宋体" w:cs="宋体"/>
          <w:b w:val="0"/>
          <w:bCs w:val="0"/>
        </w:rPr>
        <w:t>式</w:t>
      </w:r>
    </w:p>
    <w:p w14:paraId="0D781F86">
      <w:pPr>
        <w:spacing w:before="9" w:line="130" w:lineRule="exact"/>
        <w:rPr>
          <w:sz w:val="13"/>
          <w:szCs w:val="13"/>
        </w:rPr>
      </w:pPr>
    </w:p>
    <w:p w14:paraId="1FA0A70C">
      <w:pPr>
        <w:spacing w:line="200" w:lineRule="exact"/>
        <w:rPr>
          <w:sz w:val="20"/>
          <w:szCs w:val="20"/>
        </w:rPr>
      </w:pPr>
    </w:p>
    <w:p w14:paraId="386A15C0">
      <w:pPr>
        <w:spacing w:line="200" w:lineRule="exact"/>
        <w:rPr>
          <w:sz w:val="20"/>
          <w:szCs w:val="20"/>
        </w:rPr>
      </w:pPr>
    </w:p>
    <w:p w14:paraId="5BA8BE79">
      <w:pPr>
        <w:spacing w:line="200" w:lineRule="exact"/>
        <w:rPr>
          <w:sz w:val="20"/>
          <w:szCs w:val="20"/>
        </w:rPr>
      </w:pPr>
    </w:p>
    <w:p w14:paraId="1831A775">
      <w:pPr>
        <w:pStyle w:val="16"/>
        <w:spacing w:line="309" w:lineRule="exact"/>
        <w:ind w:right="548"/>
        <w:jc w:val="right"/>
      </w:pPr>
      <w:r>
        <w:rPr>
          <w:spacing w:val="-1"/>
          <w:w w:val="95"/>
        </w:rPr>
        <w:t>电</w:t>
      </w:r>
      <w:r>
        <w:rPr>
          <w:spacing w:val="1"/>
          <w:w w:val="95"/>
        </w:rPr>
        <w:t>子</w:t>
      </w:r>
      <w:r>
        <w:rPr>
          <w:spacing w:val="-1"/>
          <w:w w:val="95"/>
        </w:rPr>
        <w:t>响</w:t>
      </w:r>
      <w:r>
        <w:rPr>
          <w:spacing w:val="1"/>
          <w:w w:val="95"/>
        </w:rPr>
        <w:t>应</w:t>
      </w:r>
      <w:r>
        <w:rPr>
          <w:spacing w:val="-1"/>
          <w:w w:val="95"/>
        </w:rPr>
        <w:t>文</w:t>
      </w:r>
      <w:r>
        <w:rPr>
          <w:w w:val="95"/>
        </w:rPr>
        <w:t>件</w:t>
      </w:r>
    </w:p>
    <w:p w14:paraId="79B2FB98">
      <w:pPr>
        <w:spacing w:line="200" w:lineRule="exact"/>
        <w:rPr>
          <w:sz w:val="20"/>
          <w:szCs w:val="20"/>
        </w:rPr>
      </w:pPr>
    </w:p>
    <w:p w14:paraId="51662945">
      <w:pPr>
        <w:spacing w:line="200" w:lineRule="exact"/>
        <w:rPr>
          <w:sz w:val="20"/>
          <w:szCs w:val="20"/>
        </w:rPr>
      </w:pPr>
    </w:p>
    <w:p w14:paraId="2E16D421">
      <w:pPr>
        <w:spacing w:line="200" w:lineRule="exact"/>
        <w:rPr>
          <w:sz w:val="20"/>
          <w:szCs w:val="20"/>
        </w:rPr>
      </w:pPr>
    </w:p>
    <w:p w14:paraId="197BFD17">
      <w:pPr>
        <w:spacing w:line="200" w:lineRule="exact"/>
        <w:rPr>
          <w:sz w:val="20"/>
          <w:szCs w:val="20"/>
        </w:rPr>
      </w:pPr>
    </w:p>
    <w:p w14:paraId="5A1DBF1B">
      <w:pPr>
        <w:spacing w:line="200" w:lineRule="exact"/>
        <w:rPr>
          <w:sz w:val="20"/>
          <w:szCs w:val="20"/>
        </w:rPr>
      </w:pPr>
    </w:p>
    <w:p w14:paraId="7050BC15">
      <w:pPr>
        <w:spacing w:line="200" w:lineRule="exact"/>
        <w:rPr>
          <w:sz w:val="20"/>
          <w:szCs w:val="20"/>
        </w:rPr>
      </w:pPr>
    </w:p>
    <w:p w14:paraId="7964EF80">
      <w:pPr>
        <w:spacing w:line="200" w:lineRule="exact"/>
        <w:rPr>
          <w:sz w:val="20"/>
          <w:szCs w:val="20"/>
        </w:rPr>
      </w:pPr>
    </w:p>
    <w:p w14:paraId="47814931">
      <w:pPr>
        <w:spacing w:line="200" w:lineRule="exact"/>
        <w:rPr>
          <w:sz w:val="20"/>
          <w:szCs w:val="20"/>
        </w:rPr>
      </w:pPr>
    </w:p>
    <w:p w14:paraId="5EF9F6B8">
      <w:pPr>
        <w:spacing w:before="14" w:line="260" w:lineRule="exact"/>
        <w:rPr>
          <w:sz w:val="26"/>
          <w:szCs w:val="26"/>
        </w:rPr>
      </w:pPr>
    </w:p>
    <w:p w14:paraId="2E199C24">
      <w:pPr>
        <w:pStyle w:val="3"/>
        <w:spacing w:line="539" w:lineRule="exact"/>
        <w:jc w:val="center"/>
      </w:pPr>
      <w:bookmarkStart w:id="1280" w:name="_Toc3470"/>
      <w:r>
        <w:t>报</w:t>
      </w:r>
      <w:r>
        <w:rPr>
          <w:spacing w:val="-3"/>
        </w:rPr>
        <w:t xml:space="preserve"> </w:t>
      </w:r>
      <w:r>
        <w:t>价</w:t>
      </w:r>
      <w:r>
        <w:rPr>
          <w:spacing w:val="-3"/>
        </w:rPr>
        <w:t xml:space="preserve"> </w:t>
      </w:r>
      <w:r>
        <w:t>文</w:t>
      </w:r>
      <w:r>
        <w:rPr>
          <w:spacing w:val="-3"/>
        </w:rPr>
        <w:t xml:space="preserve"> </w:t>
      </w:r>
      <w:r>
        <w:t>件</w:t>
      </w:r>
      <w:bookmarkEnd w:id="1280"/>
    </w:p>
    <w:p w14:paraId="7AAA60D4">
      <w:pPr>
        <w:spacing w:line="200" w:lineRule="exact"/>
        <w:rPr>
          <w:sz w:val="20"/>
          <w:szCs w:val="20"/>
        </w:rPr>
      </w:pPr>
    </w:p>
    <w:p w14:paraId="53FDEA21">
      <w:pPr>
        <w:spacing w:line="200" w:lineRule="exact"/>
        <w:rPr>
          <w:sz w:val="20"/>
          <w:szCs w:val="20"/>
        </w:rPr>
      </w:pPr>
    </w:p>
    <w:p w14:paraId="1BE3F348">
      <w:pPr>
        <w:spacing w:line="200" w:lineRule="exact"/>
        <w:rPr>
          <w:sz w:val="20"/>
          <w:szCs w:val="20"/>
        </w:rPr>
      </w:pPr>
    </w:p>
    <w:p w14:paraId="1E0648B4">
      <w:pPr>
        <w:spacing w:line="200" w:lineRule="exact"/>
        <w:rPr>
          <w:sz w:val="20"/>
          <w:szCs w:val="20"/>
        </w:rPr>
      </w:pPr>
    </w:p>
    <w:p w14:paraId="389C07DA">
      <w:pPr>
        <w:spacing w:line="200" w:lineRule="exact"/>
        <w:rPr>
          <w:sz w:val="20"/>
          <w:szCs w:val="20"/>
        </w:rPr>
      </w:pPr>
    </w:p>
    <w:p w14:paraId="648EAD9C">
      <w:pPr>
        <w:spacing w:line="200" w:lineRule="exact"/>
        <w:rPr>
          <w:sz w:val="20"/>
          <w:szCs w:val="20"/>
        </w:rPr>
      </w:pPr>
    </w:p>
    <w:p w14:paraId="066F590C">
      <w:pPr>
        <w:spacing w:line="200" w:lineRule="exact"/>
        <w:rPr>
          <w:sz w:val="20"/>
          <w:szCs w:val="20"/>
        </w:rPr>
      </w:pPr>
    </w:p>
    <w:p w14:paraId="79E8F7CE">
      <w:pPr>
        <w:spacing w:line="200" w:lineRule="exact"/>
        <w:rPr>
          <w:sz w:val="20"/>
          <w:szCs w:val="20"/>
        </w:rPr>
      </w:pPr>
    </w:p>
    <w:p w14:paraId="4A829319">
      <w:pPr>
        <w:spacing w:line="200" w:lineRule="exact"/>
        <w:rPr>
          <w:sz w:val="20"/>
          <w:szCs w:val="20"/>
        </w:rPr>
      </w:pPr>
    </w:p>
    <w:p w14:paraId="4C1943A1">
      <w:pPr>
        <w:spacing w:line="200" w:lineRule="exact"/>
        <w:rPr>
          <w:sz w:val="20"/>
          <w:szCs w:val="20"/>
        </w:rPr>
      </w:pPr>
    </w:p>
    <w:p w14:paraId="3B1CB5D6">
      <w:pPr>
        <w:spacing w:before="13" w:line="280" w:lineRule="exact"/>
        <w:rPr>
          <w:sz w:val="28"/>
          <w:szCs w:val="28"/>
        </w:rPr>
      </w:pPr>
    </w:p>
    <w:p w14:paraId="69D44987">
      <w:pPr>
        <w:pStyle w:val="4"/>
        <w:spacing w:line="419" w:lineRule="exact"/>
        <w:ind w:left="760"/>
        <w:jc w:val="left"/>
      </w:pPr>
      <w:r>
        <w:t>项</w:t>
      </w:r>
      <w:r>
        <w:rPr>
          <w:spacing w:val="2"/>
        </w:rPr>
        <w:t>目</w:t>
      </w:r>
      <w:r>
        <w:t>名称：</w:t>
      </w:r>
    </w:p>
    <w:p w14:paraId="3F8D53F9">
      <w:pPr>
        <w:spacing w:before="8" w:line="190" w:lineRule="exact"/>
        <w:rPr>
          <w:sz w:val="19"/>
          <w:szCs w:val="19"/>
        </w:rPr>
      </w:pPr>
    </w:p>
    <w:p w14:paraId="59EBED2C">
      <w:pPr>
        <w:spacing w:line="200" w:lineRule="exact"/>
        <w:rPr>
          <w:sz w:val="20"/>
          <w:szCs w:val="20"/>
        </w:rPr>
      </w:pPr>
    </w:p>
    <w:p w14:paraId="70BA13B6">
      <w:pPr>
        <w:spacing w:line="200" w:lineRule="exact"/>
        <w:rPr>
          <w:sz w:val="20"/>
          <w:szCs w:val="20"/>
        </w:rPr>
      </w:pPr>
    </w:p>
    <w:p w14:paraId="6E9C9B6B">
      <w:pPr>
        <w:spacing w:line="507" w:lineRule="auto"/>
        <w:ind w:left="760" w:right="5438"/>
        <w:jc w:val="left"/>
        <w:rPr>
          <w:rFonts w:ascii="宋体" w:hAnsi="宋体" w:cs="宋体"/>
          <w:w w:val="99"/>
          <w:sz w:val="32"/>
          <w:szCs w:val="32"/>
        </w:rPr>
      </w:pPr>
      <w:r>
        <w:rPr>
          <w:rFonts w:ascii="宋体" w:hAnsi="宋体" w:cs="宋体"/>
          <w:sz w:val="32"/>
          <w:szCs w:val="32"/>
        </w:rPr>
        <w:t>项</w:t>
      </w:r>
      <w:r>
        <w:rPr>
          <w:rFonts w:ascii="宋体" w:hAnsi="宋体" w:cs="宋体"/>
          <w:spacing w:val="2"/>
          <w:sz w:val="32"/>
          <w:szCs w:val="32"/>
        </w:rPr>
        <w:t>目</w:t>
      </w:r>
      <w:r>
        <w:rPr>
          <w:rFonts w:ascii="宋体" w:hAnsi="宋体" w:cs="宋体"/>
          <w:sz w:val="32"/>
          <w:szCs w:val="32"/>
        </w:rPr>
        <w:t>编号：</w:t>
      </w:r>
      <w:r>
        <w:rPr>
          <w:rFonts w:ascii="宋体" w:hAnsi="宋体" w:cs="宋体"/>
          <w:w w:val="99"/>
          <w:sz w:val="32"/>
          <w:szCs w:val="32"/>
        </w:rPr>
        <w:t xml:space="preserve"> </w:t>
      </w:r>
    </w:p>
    <w:p w14:paraId="78ED3AF8">
      <w:pPr>
        <w:spacing w:line="507" w:lineRule="auto"/>
        <w:ind w:left="760" w:right="5438"/>
        <w:jc w:val="left"/>
        <w:rPr>
          <w:rFonts w:ascii="宋体" w:hAnsi="宋体" w:cs="宋体"/>
          <w:sz w:val="32"/>
          <w:szCs w:val="32"/>
        </w:rPr>
      </w:pPr>
      <w:r>
        <w:rPr>
          <w:rFonts w:ascii="宋体" w:hAnsi="宋体" w:cs="宋体"/>
          <w:w w:val="95"/>
          <w:sz w:val="32"/>
          <w:szCs w:val="32"/>
        </w:rPr>
        <w:t>供</w:t>
      </w:r>
      <w:r>
        <w:rPr>
          <w:rFonts w:ascii="宋体" w:hAnsi="宋体" w:cs="宋体"/>
          <w:spacing w:val="1"/>
          <w:w w:val="95"/>
          <w:sz w:val="32"/>
          <w:szCs w:val="32"/>
        </w:rPr>
        <w:t>应</w:t>
      </w:r>
      <w:r>
        <w:rPr>
          <w:rFonts w:ascii="宋体" w:hAnsi="宋体" w:cs="宋体"/>
          <w:w w:val="95"/>
          <w:sz w:val="32"/>
          <w:szCs w:val="32"/>
        </w:rPr>
        <w:t>商名</w:t>
      </w:r>
      <w:r>
        <w:rPr>
          <w:rFonts w:ascii="宋体" w:hAnsi="宋体" w:cs="宋体"/>
          <w:spacing w:val="1"/>
          <w:w w:val="95"/>
          <w:sz w:val="32"/>
          <w:szCs w:val="32"/>
        </w:rPr>
        <w:t>称</w:t>
      </w:r>
      <w:r>
        <w:rPr>
          <w:rFonts w:ascii="宋体" w:hAnsi="宋体" w:cs="宋体"/>
          <w:w w:val="95"/>
          <w:sz w:val="32"/>
          <w:szCs w:val="32"/>
        </w:rPr>
        <w:t>：</w:t>
      </w:r>
    </w:p>
    <w:p w14:paraId="4B810853">
      <w:pPr>
        <w:spacing w:before="3" w:line="150" w:lineRule="exact"/>
        <w:rPr>
          <w:sz w:val="15"/>
          <w:szCs w:val="15"/>
        </w:rPr>
      </w:pPr>
    </w:p>
    <w:p w14:paraId="32EAE75B">
      <w:pPr>
        <w:spacing w:line="200" w:lineRule="exact"/>
        <w:rPr>
          <w:sz w:val="20"/>
          <w:szCs w:val="20"/>
        </w:rPr>
      </w:pPr>
    </w:p>
    <w:p w14:paraId="6F353F8F">
      <w:pPr>
        <w:spacing w:line="200" w:lineRule="exact"/>
        <w:rPr>
          <w:sz w:val="20"/>
          <w:szCs w:val="20"/>
        </w:rPr>
      </w:pPr>
    </w:p>
    <w:p w14:paraId="600C9E96">
      <w:pPr>
        <w:spacing w:line="200" w:lineRule="exact"/>
        <w:rPr>
          <w:sz w:val="20"/>
          <w:szCs w:val="20"/>
        </w:rPr>
      </w:pPr>
    </w:p>
    <w:p w14:paraId="2FF933F2">
      <w:pPr>
        <w:spacing w:line="200" w:lineRule="exact"/>
        <w:rPr>
          <w:sz w:val="20"/>
          <w:szCs w:val="20"/>
        </w:rPr>
      </w:pPr>
    </w:p>
    <w:p w14:paraId="2774333D">
      <w:pPr>
        <w:spacing w:line="200" w:lineRule="exact"/>
        <w:rPr>
          <w:sz w:val="20"/>
          <w:szCs w:val="20"/>
        </w:rPr>
      </w:pPr>
    </w:p>
    <w:p w14:paraId="18F2CDA5">
      <w:pPr>
        <w:jc w:val="center"/>
        <w:rPr>
          <w:rFonts w:ascii="宋体" w:hAnsi="宋体" w:cs="宋体"/>
          <w:sz w:val="32"/>
          <w:szCs w:val="32"/>
        </w:rPr>
      </w:pPr>
      <w:r>
        <w:rPr>
          <w:rFonts w:ascii="宋体" w:hAnsi="宋体" w:cs="宋体"/>
          <w:sz w:val="32"/>
          <w:szCs w:val="32"/>
        </w:rPr>
        <w:t>年</w:t>
      </w:r>
      <w:r>
        <w:rPr>
          <w:rFonts w:ascii="宋体" w:hAnsi="宋体" w:cs="宋体"/>
          <w:sz w:val="32"/>
          <w:szCs w:val="32"/>
        </w:rPr>
        <w:tab/>
      </w:r>
      <w:r>
        <w:rPr>
          <w:rFonts w:hint="eastAsia" w:ascii="宋体" w:hAnsi="宋体" w:cs="宋体"/>
          <w:sz w:val="32"/>
          <w:szCs w:val="32"/>
          <w:lang w:val="en-US" w:eastAsia="zh-CN"/>
        </w:rPr>
        <w:t xml:space="preserve"> </w:t>
      </w:r>
      <w:r>
        <w:rPr>
          <w:rFonts w:ascii="宋体" w:hAnsi="宋体" w:cs="宋体"/>
          <w:sz w:val="32"/>
          <w:szCs w:val="32"/>
        </w:rPr>
        <w:t>月</w:t>
      </w:r>
      <w:r>
        <w:rPr>
          <w:rFonts w:hint="eastAsia" w:ascii="宋体" w:hAnsi="宋体" w:cs="宋体"/>
          <w:sz w:val="32"/>
          <w:szCs w:val="32"/>
          <w:lang w:val="en-US" w:eastAsia="zh-CN"/>
        </w:rPr>
        <w:t xml:space="preserve">  </w:t>
      </w:r>
      <w:r>
        <w:rPr>
          <w:rFonts w:ascii="宋体" w:hAnsi="宋体" w:cs="宋体"/>
          <w:sz w:val="32"/>
          <w:szCs w:val="32"/>
        </w:rPr>
        <w:tab/>
      </w:r>
      <w:r>
        <w:rPr>
          <w:rFonts w:ascii="宋体" w:hAnsi="宋体" w:cs="宋体"/>
          <w:sz w:val="32"/>
          <w:szCs w:val="32"/>
        </w:rPr>
        <w:t>日</w:t>
      </w:r>
    </w:p>
    <w:p w14:paraId="2B5FF2B2">
      <w:pPr>
        <w:pStyle w:val="6"/>
        <w:spacing w:line="402" w:lineRule="exact"/>
        <w:ind w:left="264"/>
        <w:jc w:val="left"/>
        <w:rPr>
          <w:rFonts w:hint="eastAsia" w:ascii="宋体" w:hAnsi="宋体" w:eastAsia="宋体" w:cs="宋体"/>
        </w:rPr>
      </w:pPr>
      <w:r>
        <w:rPr>
          <w:rFonts w:ascii="宋体" w:hAnsi="宋体" w:cs="宋体"/>
          <w:sz w:val="32"/>
          <w:szCs w:val="32"/>
        </w:rPr>
        <w:br w:type="page"/>
      </w:r>
      <w:r>
        <w:rPr>
          <w:rFonts w:hint="eastAsia" w:ascii="宋体" w:hAnsi="宋体" w:eastAsia="宋体" w:cs="宋体"/>
          <w:spacing w:val="-2"/>
        </w:rPr>
        <w:t>2</w:t>
      </w:r>
      <w:r>
        <w:rPr>
          <w:rFonts w:hint="eastAsia" w:ascii="宋体" w:hAnsi="宋体" w:eastAsia="宋体" w:cs="宋体"/>
          <w:spacing w:val="-1"/>
        </w:rPr>
        <w:t>．报价文件目</w:t>
      </w:r>
      <w:r>
        <w:rPr>
          <w:rFonts w:hint="eastAsia" w:ascii="宋体" w:hAnsi="宋体" w:eastAsia="宋体" w:cs="宋体"/>
        </w:rPr>
        <w:t>录</w:t>
      </w:r>
    </w:p>
    <w:p w14:paraId="0EBB621B">
      <w:pPr>
        <w:spacing w:before="11" w:line="220" w:lineRule="exact"/>
        <w:rPr>
          <w:rFonts w:hint="eastAsia" w:ascii="宋体" w:hAnsi="宋体" w:eastAsia="宋体" w:cs="宋体"/>
          <w:sz w:val="22"/>
          <w:szCs w:val="22"/>
        </w:rPr>
      </w:pPr>
    </w:p>
    <w:p w14:paraId="2605B7A9">
      <w:pPr>
        <w:jc w:val="center"/>
        <w:rPr>
          <w:rFonts w:hAnsi="宋体" w:cs="宋体"/>
          <w:sz w:val="28"/>
          <w:szCs w:val="28"/>
        </w:rPr>
      </w:pPr>
      <w:r>
        <w:rPr>
          <w:rFonts w:hint="eastAsia" w:ascii="宋体" w:hAnsi="宋体" w:eastAsia="宋体" w:cs="宋体"/>
          <w:spacing w:val="-1"/>
          <w:sz w:val="28"/>
          <w:szCs w:val="28"/>
        </w:rPr>
        <w:t>根</w:t>
      </w:r>
      <w:r>
        <w:rPr>
          <w:rFonts w:hint="eastAsia" w:ascii="宋体" w:hAnsi="宋体" w:eastAsia="宋体" w:cs="宋体"/>
          <w:spacing w:val="-3"/>
          <w:sz w:val="28"/>
          <w:szCs w:val="28"/>
        </w:rPr>
        <w:t>据</w:t>
      </w:r>
      <w:r>
        <w:rPr>
          <w:rFonts w:hint="eastAsia" w:ascii="宋体" w:hAnsi="宋体" w:eastAsia="宋体" w:cs="宋体"/>
          <w:spacing w:val="-1"/>
          <w:sz w:val="28"/>
          <w:szCs w:val="28"/>
        </w:rPr>
        <w:t>磋商</w:t>
      </w:r>
      <w:r>
        <w:rPr>
          <w:rFonts w:hint="eastAsia" w:ascii="宋体" w:hAnsi="宋体" w:eastAsia="宋体" w:cs="宋体"/>
          <w:spacing w:val="-3"/>
          <w:sz w:val="28"/>
          <w:szCs w:val="28"/>
        </w:rPr>
        <w:t>文</w:t>
      </w:r>
      <w:r>
        <w:rPr>
          <w:rFonts w:hint="eastAsia" w:ascii="宋体" w:hAnsi="宋体" w:eastAsia="宋体" w:cs="宋体"/>
          <w:spacing w:val="-1"/>
          <w:sz w:val="28"/>
          <w:szCs w:val="28"/>
        </w:rPr>
        <w:t>件规</w:t>
      </w:r>
      <w:r>
        <w:rPr>
          <w:rFonts w:hint="eastAsia" w:ascii="宋体" w:hAnsi="宋体" w:eastAsia="宋体" w:cs="宋体"/>
          <w:spacing w:val="-3"/>
          <w:sz w:val="28"/>
          <w:szCs w:val="28"/>
        </w:rPr>
        <w:t>定</w:t>
      </w:r>
      <w:r>
        <w:rPr>
          <w:rFonts w:hint="eastAsia" w:ascii="宋体" w:hAnsi="宋体" w:eastAsia="宋体" w:cs="宋体"/>
          <w:spacing w:val="-1"/>
          <w:sz w:val="28"/>
          <w:szCs w:val="28"/>
        </w:rPr>
        <w:t>及供</w:t>
      </w:r>
      <w:r>
        <w:rPr>
          <w:rFonts w:hint="eastAsia" w:ascii="宋体" w:hAnsi="宋体" w:eastAsia="宋体" w:cs="宋体"/>
          <w:spacing w:val="-3"/>
          <w:sz w:val="28"/>
          <w:szCs w:val="28"/>
        </w:rPr>
        <w:t>应</w:t>
      </w:r>
      <w:r>
        <w:rPr>
          <w:rFonts w:hint="eastAsia" w:ascii="宋体" w:hAnsi="宋体" w:eastAsia="宋体" w:cs="宋体"/>
          <w:spacing w:val="-1"/>
          <w:sz w:val="28"/>
          <w:szCs w:val="28"/>
        </w:rPr>
        <w:t>商提</w:t>
      </w:r>
      <w:r>
        <w:rPr>
          <w:rFonts w:hint="eastAsia" w:ascii="宋体" w:hAnsi="宋体" w:eastAsia="宋体" w:cs="宋体"/>
          <w:spacing w:val="-3"/>
          <w:sz w:val="28"/>
          <w:szCs w:val="28"/>
        </w:rPr>
        <w:t>供</w:t>
      </w:r>
      <w:r>
        <w:rPr>
          <w:rFonts w:hint="eastAsia" w:ascii="宋体" w:hAnsi="宋体" w:eastAsia="宋体" w:cs="宋体"/>
          <w:spacing w:val="-1"/>
          <w:sz w:val="28"/>
          <w:szCs w:val="28"/>
        </w:rPr>
        <w:t>的材</w:t>
      </w:r>
      <w:r>
        <w:rPr>
          <w:rFonts w:hint="eastAsia" w:ascii="宋体" w:hAnsi="宋体" w:eastAsia="宋体" w:cs="宋体"/>
          <w:spacing w:val="-3"/>
          <w:sz w:val="28"/>
          <w:szCs w:val="28"/>
        </w:rPr>
        <w:t>料</w:t>
      </w:r>
      <w:r>
        <w:rPr>
          <w:rFonts w:hint="eastAsia" w:ascii="宋体" w:hAnsi="宋体" w:eastAsia="宋体" w:cs="宋体"/>
          <w:spacing w:val="-1"/>
          <w:sz w:val="28"/>
          <w:szCs w:val="28"/>
        </w:rPr>
        <w:t>自行</w:t>
      </w:r>
      <w:r>
        <w:rPr>
          <w:rFonts w:hint="eastAsia" w:ascii="宋体" w:hAnsi="宋体" w:eastAsia="宋体" w:cs="宋体"/>
          <w:spacing w:val="-3"/>
          <w:sz w:val="28"/>
          <w:szCs w:val="28"/>
        </w:rPr>
        <w:t>编</w:t>
      </w:r>
      <w:r>
        <w:rPr>
          <w:rFonts w:hint="eastAsia" w:ascii="宋体" w:hAnsi="宋体" w:eastAsia="宋体" w:cs="宋体"/>
          <w:spacing w:val="-1"/>
          <w:sz w:val="28"/>
          <w:szCs w:val="28"/>
        </w:rPr>
        <w:t>写目</w:t>
      </w:r>
      <w:r>
        <w:rPr>
          <w:rFonts w:hint="eastAsia" w:ascii="宋体" w:hAnsi="宋体" w:eastAsia="宋体" w:cs="宋体"/>
          <w:spacing w:val="-3"/>
          <w:sz w:val="28"/>
          <w:szCs w:val="28"/>
        </w:rPr>
        <w:t>录</w:t>
      </w:r>
      <w:r>
        <w:rPr>
          <w:rFonts w:hint="eastAsia" w:ascii="宋体" w:hAnsi="宋体" w:eastAsia="宋体" w:cs="宋体"/>
          <w:spacing w:val="-1"/>
          <w:sz w:val="28"/>
          <w:szCs w:val="28"/>
        </w:rPr>
        <w:t>（部</w:t>
      </w:r>
      <w:r>
        <w:rPr>
          <w:rFonts w:hint="eastAsia" w:ascii="宋体" w:hAnsi="宋体" w:eastAsia="宋体" w:cs="宋体"/>
          <w:spacing w:val="-3"/>
          <w:sz w:val="28"/>
          <w:szCs w:val="28"/>
        </w:rPr>
        <w:t>分</w:t>
      </w:r>
      <w:r>
        <w:rPr>
          <w:rFonts w:hint="eastAsia" w:ascii="宋体" w:hAnsi="宋体" w:eastAsia="宋体" w:cs="宋体"/>
          <w:spacing w:val="-1"/>
          <w:sz w:val="28"/>
          <w:szCs w:val="28"/>
        </w:rPr>
        <w:t>格式</w:t>
      </w:r>
      <w:r>
        <w:rPr>
          <w:rFonts w:hint="eastAsia" w:ascii="宋体" w:hAnsi="宋体" w:eastAsia="宋体" w:cs="宋体"/>
          <w:spacing w:val="-3"/>
          <w:sz w:val="28"/>
          <w:szCs w:val="28"/>
        </w:rPr>
        <w:t>后</w:t>
      </w:r>
      <w:r>
        <w:rPr>
          <w:rFonts w:hint="eastAsia" w:ascii="宋体" w:hAnsi="宋体" w:eastAsia="宋体" w:cs="宋体"/>
          <w:spacing w:val="-1"/>
          <w:sz w:val="28"/>
          <w:szCs w:val="28"/>
        </w:rPr>
        <w:t>附</w:t>
      </w:r>
      <w:r>
        <w:rPr>
          <w:rFonts w:hint="eastAsia" w:ascii="宋体" w:hAnsi="宋体" w:eastAsia="宋体" w:cs="宋体"/>
          <w:sz w:val="28"/>
          <w:szCs w:val="28"/>
        </w:rPr>
        <w:t>）</w:t>
      </w:r>
    </w:p>
    <w:p w14:paraId="4F611BA4">
      <w:pPr>
        <w:jc w:val="center"/>
        <w:rPr>
          <w:rFonts w:hint="eastAsia"/>
          <w:b/>
          <w:bCs/>
          <w:color w:val="auto"/>
          <w:sz w:val="32"/>
          <w:szCs w:val="40"/>
          <w:highlight w:val="none"/>
        </w:rPr>
      </w:pPr>
      <w:r>
        <w:rPr>
          <w:rFonts w:hAnsi="宋体" w:cs="宋体"/>
          <w:sz w:val="28"/>
          <w:szCs w:val="28"/>
        </w:rPr>
        <w:br w:type="page"/>
      </w:r>
      <w:r>
        <w:rPr>
          <w:rFonts w:hint="eastAsia"/>
          <w:b/>
          <w:bCs/>
          <w:color w:val="auto"/>
          <w:sz w:val="32"/>
          <w:szCs w:val="40"/>
          <w:highlight w:val="none"/>
          <w:lang w:eastAsia="zh-CN"/>
        </w:rPr>
        <w:t>（</w:t>
      </w:r>
      <w:r>
        <w:rPr>
          <w:rFonts w:hint="eastAsia"/>
          <w:b/>
          <w:bCs/>
          <w:color w:val="auto"/>
          <w:sz w:val="32"/>
          <w:szCs w:val="40"/>
          <w:highlight w:val="none"/>
          <w:lang w:val="en-US" w:eastAsia="zh-CN"/>
        </w:rPr>
        <w:t>1</w:t>
      </w:r>
      <w:r>
        <w:rPr>
          <w:rFonts w:hint="eastAsia"/>
          <w:b/>
          <w:bCs/>
          <w:color w:val="auto"/>
          <w:sz w:val="32"/>
          <w:szCs w:val="40"/>
          <w:highlight w:val="none"/>
          <w:lang w:eastAsia="zh-CN"/>
        </w:rPr>
        <w:t>）</w:t>
      </w:r>
      <w:r>
        <w:rPr>
          <w:rFonts w:hint="eastAsia"/>
          <w:b/>
          <w:bCs/>
          <w:color w:val="auto"/>
          <w:sz w:val="32"/>
          <w:szCs w:val="40"/>
          <w:highlight w:val="none"/>
        </w:rPr>
        <w:t>磋商函（格式）</w:t>
      </w:r>
    </w:p>
    <w:p w14:paraId="436E7DCC">
      <w:pPr>
        <w:pStyle w:val="19"/>
        <w:spacing w:line="440" w:lineRule="exact"/>
        <w:ind w:firstLine="720" w:firstLineChars="300"/>
        <w:rPr>
          <w:rFonts w:hint="eastAsia" w:ascii="宋体" w:hAnsi="宋体" w:eastAsia="宋体" w:cs="宋体"/>
          <w:color w:val="auto"/>
          <w:sz w:val="24"/>
          <w:szCs w:val="24"/>
          <w:highlight w:val="none"/>
        </w:rPr>
      </w:pPr>
    </w:p>
    <w:p w14:paraId="76EF803C">
      <w:pPr>
        <w:pStyle w:val="19"/>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hAnsi="宋体" w:cs="宋体"/>
          <w:color w:val="auto"/>
          <w:sz w:val="21"/>
          <w:szCs w:val="21"/>
          <w:highlight w:val="none"/>
          <w:lang w:eastAsia="zh-CN"/>
        </w:rPr>
        <w:t>广西汉昌工程咨询有限公司</w:t>
      </w:r>
    </w:p>
    <w:p w14:paraId="27D5390B">
      <w:pPr>
        <w:pStyle w:val="19"/>
        <w:spacing w:line="440" w:lineRule="exact"/>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竞争性磋商文件，项目编号：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，正式授权下述签字代表</w:t>
      </w:r>
      <w:r>
        <w:rPr>
          <w:rFonts w:hint="eastAsia" w:ascii="宋体" w:hAnsi="宋体" w:eastAsia="宋体" w:cs="宋体"/>
          <w:color w:val="auto"/>
          <w:sz w:val="21"/>
          <w:szCs w:val="21"/>
          <w:highlight w:val="none"/>
          <w:u w:val="single"/>
        </w:rPr>
        <w:t xml:space="preserve"> （姓名和职务） </w:t>
      </w:r>
      <w:r>
        <w:rPr>
          <w:rFonts w:hint="eastAsia" w:ascii="宋体" w:hAnsi="宋体" w:eastAsia="宋体" w:cs="宋体"/>
          <w:color w:val="auto"/>
          <w:sz w:val="21"/>
          <w:szCs w:val="21"/>
          <w:highlight w:val="none"/>
        </w:rPr>
        <w:t>代表</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u w:val="single"/>
        </w:rPr>
        <w:t xml:space="preserve">  （单位名称）  </w:t>
      </w:r>
      <w:r>
        <w:rPr>
          <w:rFonts w:hint="eastAsia" w:ascii="宋体" w:hAnsi="宋体" w:eastAsia="宋体" w:cs="宋体"/>
          <w:color w:val="auto"/>
          <w:sz w:val="21"/>
          <w:szCs w:val="21"/>
          <w:highlight w:val="none"/>
        </w:rPr>
        <w:t>，提交</w:t>
      </w:r>
      <w:r>
        <w:rPr>
          <w:rFonts w:hint="eastAsia" w:hAnsi="宋体" w:cs="宋体"/>
          <w:color w:val="auto"/>
          <w:sz w:val="21"/>
          <w:szCs w:val="21"/>
          <w:highlight w:val="none"/>
          <w:lang w:eastAsia="zh-CN"/>
        </w:rPr>
        <w:t>电子</w:t>
      </w:r>
      <w:r>
        <w:rPr>
          <w:rFonts w:hint="eastAsia" w:ascii="宋体" w:hAnsi="宋体" w:eastAsia="宋体" w:cs="宋体"/>
          <w:color w:val="auto"/>
          <w:sz w:val="21"/>
          <w:szCs w:val="21"/>
          <w:highlight w:val="none"/>
        </w:rPr>
        <w:t>响应文件一份。</w:t>
      </w:r>
    </w:p>
    <w:p w14:paraId="63E2C1CB">
      <w:pPr>
        <w:pStyle w:val="19"/>
        <w:spacing w:line="440" w:lineRule="exact"/>
        <w:ind w:left="101" w:leftChars="48"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据此函，签字代表宣布同意如下：</w:t>
      </w:r>
    </w:p>
    <w:p w14:paraId="2A362C04">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1、我方承诺已经具备《中华人民共和国政府采购法》中规定的参加采购活动的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应当具备的条件：</w:t>
      </w:r>
    </w:p>
    <w:p w14:paraId="6C133513">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0A44E3B6">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107F857C">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0F32887D">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057A586D">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（5）参加此项采购活动前三年内，在经营活动中没有重大违法记录。</w:t>
      </w:r>
    </w:p>
    <w:p w14:paraId="3BA9469D">
      <w:pPr>
        <w:pStyle w:val="19"/>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2、我方已详细审查全部磋商文件，包括修改文件（如有的话）以及全部参考资料和有关附件，已经了解我方对于竞争性磋商文件、采购过程、采购结果有依法进行询问、质疑、投诉的权利及相关渠道和要求。</w:t>
      </w:r>
    </w:p>
    <w:p w14:paraId="46F5727D">
      <w:pPr>
        <w:pStyle w:val="19"/>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3、我方在磋商之前已经与贵方进行了充分的沟通，完全理解并接受磋商文件的各项规定和要求，对磋商文件的合理性、合法性不再有异议。</w:t>
      </w:r>
    </w:p>
    <w:p w14:paraId="082A1507">
      <w:pPr>
        <w:pStyle w:val="19"/>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4、响应文件从响应截止日起60天内有效。</w:t>
      </w:r>
    </w:p>
    <w:p w14:paraId="20D45502">
      <w:pPr>
        <w:pStyle w:val="19"/>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5、如成交，本响应文件至本项目合同履行完毕止均保持有效，我方将按磋商文件及政府采购法律、法规的规定履行合同责任和义务。</w:t>
      </w:r>
    </w:p>
    <w:p w14:paraId="3E7F08C5">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6、如果在磋商截止时间后的磋商有效期内撤回响应文件或者有其他违约行为，贵方可对我方的磋商保证金不予退还。</w:t>
      </w:r>
    </w:p>
    <w:p w14:paraId="7E3B8BF4">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7、同意向贵方提供贵方可能要求的与本磋商有关的任何数据或资料。</w:t>
      </w:r>
    </w:p>
    <w:p w14:paraId="0AD96265">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8、我方完全理解贵方不一定要接受最低报价的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为成交人。</w:t>
      </w:r>
    </w:p>
    <w:p w14:paraId="1A19ABF3">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9、若贵方需要，我方愿意提供我方作出的一切承诺的证明材料。</w:t>
      </w:r>
    </w:p>
    <w:p w14:paraId="5B60D7B0">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将严格遵守《中华人民共和国政府采购法》第七十七条规定，若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14:paraId="53839FD6">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（1）提供虚假材料谋取成交的；</w:t>
      </w:r>
    </w:p>
    <w:p w14:paraId="5639DF2C">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（2）采取不正当手段诋毁、排挤其他</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的；</w:t>
      </w:r>
    </w:p>
    <w:p w14:paraId="670DDCC2">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（3）与采购人、其他</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或者采购代理机构恶意串通的；</w:t>
      </w:r>
    </w:p>
    <w:p w14:paraId="7B89EE88">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（4）向采购人、采购代理机构行贿或者提供其他不正当利益的；</w:t>
      </w:r>
    </w:p>
    <w:p w14:paraId="13B361AB">
      <w:pPr>
        <w:pStyle w:val="19"/>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（5）拒绝有关部门监督检查或提供虚假情况的。</w:t>
      </w:r>
    </w:p>
    <w:p w14:paraId="0A40A2FE">
      <w:pPr>
        <w:pStyle w:val="19"/>
        <w:spacing w:line="440" w:lineRule="exact"/>
        <w:rPr>
          <w:rFonts w:hint="eastAsia" w:ascii="宋体" w:hAnsi="宋体" w:eastAsia="宋体" w:cs="宋体"/>
          <w:color w:val="auto"/>
          <w:sz w:val="21"/>
          <w:szCs w:val="21"/>
          <w:highlight w:val="none"/>
        </w:rPr>
      </w:pPr>
    </w:p>
    <w:p w14:paraId="681BA49C">
      <w:pPr>
        <w:pStyle w:val="19"/>
        <w:spacing w:line="440" w:lineRule="exact"/>
        <w:ind w:left="101" w:leftChars="48"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与本磋商有关的正式通讯地址为：</w:t>
      </w:r>
    </w:p>
    <w:p w14:paraId="21C0C80B">
      <w:pPr>
        <w:pStyle w:val="19"/>
        <w:spacing w:line="440" w:lineRule="exact"/>
        <w:ind w:left="101" w:leftChars="48"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1E65B4C9">
      <w:pPr>
        <w:pStyle w:val="19"/>
        <w:spacing w:line="44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电话、传真或电传：</w:t>
      </w:r>
      <w:r>
        <w:rPr>
          <w:rFonts w:hint="eastAsia" w:ascii="宋体" w:hAnsi="宋体" w:eastAsia="宋体" w:cs="宋体"/>
          <w:color w:val="auto"/>
          <w:sz w:val="21"/>
          <w:szCs w:val="21"/>
          <w:highlight w:val="none"/>
          <w:u w:val="single"/>
        </w:rPr>
        <w:t xml:space="preserve">                                               </w:t>
      </w:r>
    </w:p>
    <w:p w14:paraId="0D1B4207">
      <w:pPr>
        <w:pStyle w:val="19"/>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6F864985">
      <w:pPr>
        <w:pStyle w:val="19"/>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61B0242B">
      <w:pPr>
        <w:pStyle w:val="19"/>
        <w:spacing w:line="44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u w:val="single"/>
        </w:rPr>
        <w:t xml:space="preserve">                                                       </w:t>
      </w:r>
    </w:p>
    <w:p w14:paraId="020884F1">
      <w:pPr>
        <w:pStyle w:val="19"/>
        <w:spacing w:line="440" w:lineRule="exact"/>
        <w:ind w:firstLine="630" w:firstLineChars="300"/>
        <w:rPr>
          <w:rFonts w:hint="eastAsia" w:ascii="宋体" w:hAnsi="宋体" w:eastAsia="宋体" w:cs="宋体"/>
          <w:color w:val="auto"/>
          <w:sz w:val="21"/>
          <w:szCs w:val="21"/>
          <w:highlight w:val="none"/>
        </w:rPr>
      </w:pPr>
    </w:p>
    <w:p w14:paraId="7856633A">
      <w:pPr>
        <w:pStyle w:val="19"/>
        <w:spacing w:line="440" w:lineRule="exact"/>
        <w:ind w:firstLine="630" w:firstLineChars="300"/>
        <w:rPr>
          <w:rFonts w:hint="eastAsia" w:ascii="宋体" w:hAnsi="宋体" w:eastAsia="宋体" w:cs="宋体"/>
          <w:color w:val="auto"/>
          <w:sz w:val="21"/>
          <w:szCs w:val="21"/>
          <w:highlight w:val="none"/>
        </w:rPr>
      </w:pPr>
    </w:p>
    <w:p w14:paraId="33670CD1">
      <w:pPr>
        <w:pStyle w:val="19"/>
        <w:spacing w:line="440" w:lineRule="exact"/>
        <w:ind w:firstLine="3060"/>
        <w:rPr>
          <w:rFonts w:hint="eastAsia" w:ascii="宋体" w:hAnsi="宋体" w:eastAsia="宋体" w:cs="宋体"/>
          <w:color w:val="auto"/>
          <w:sz w:val="21"/>
          <w:szCs w:val="21"/>
          <w:highlight w:val="none"/>
          <w:u w:val="single"/>
        </w:rPr>
      </w:pP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hAnsi="宋体" w:cs="宋体"/>
          <w:color w:val="auto"/>
          <w:sz w:val="21"/>
          <w:szCs w:val="21"/>
          <w:highlight w:val="none"/>
          <w:lang w:eastAsia="zh-CN"/>
        </w:rPr>
        <w:t>电子签章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8956616">
      <w:pPr>
        <w:pStyle w:val="19"/>
        <w:spacing w:line="440" w:lineRule="exact"/>
        <w:ind w:firstLine="30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hAnsi="宋体" w:cs="宋体"/>
          <w:color w:val="auto"/>
          <w:sz w:val="21"/>
          <w:szCs w:val="21"/>
          <w:highlight w:val="none"/>
          <w:lang w:eastAsia="zh-CN"/>
        </w:rPr>
        <w:t>签字或者电子签名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15FC23">
      <w:pPr>
        <w:pStyle w:val="19"/>
        <w:spacing w:line="440" w:lineRule="exact"/>
        <w:ind w:firstLine="30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磋商日期：</w:t>
      </w:r>
      <w:r>
        <w:rPr>
          <w:rFonts w:hint="eastAsia" w:ascii="宋体" w:hAnsi="宋体" w:eastAsia="宋体" w:cs="宋体"/>
          <w:color w:val="auto"/>
          <w:sz w:val="21"/>
          <w:szCs w:val="21"/>
          <w:highlight w:val="none"/>
          <w:u w:val="single"/>
        </w:rPr>
        <w:t xml:space="preserve">                                         </w:t>
      </w:r>
    </w:p>
    <w:p w14:paraId="2B3D131F">
      <w:pPr>
        <w:pStyle w:val="19"/>
        <w:spacing w:line="500" w:lineRule="exact"/>
        <w:ind w:left="101" w:leftChars="48" w:firstLine="520" w:firstLineChars="248"/>
        <w:rPr>
          <w:rFonts w:hint="eastAsia" w:ascii="宋体" w:hAnsi="宋体" w:eastAsia="宋体" w:cs="宋体"/>
          <w:color w:val="auto"/>
          <w:highlight w:val="none"/>
        </w:rPr>
      </w:pPr>
    </w:p>
    <w:p w14:paraId="7BE726CA">
      <w:pPr>
        <w:pStyle w:val="19"/>
        <w:spacing w:line="460" w:lineRule="exact"/>
        <w:ind w:left="101" w:leftChars="48" w:firstLine="520" w:firstLineChars="248"/>
        <w:rPr>
          <w:rFonts w:hint="eastAsia" w:ascii="宋体" w:hAnsi="宋体" w:eastAsia="宋体" w:cs="宋体"/>
          <w:color w:val="auto"/>
          <w:highlight w:val="none"/>
        </w:rPr>
      </w:pPr>
    </w:p>
    <w:p w14:paraId="723B837F">
      <w:pPr>
        <w:pStyle w:val="19"/>
        <w:spacing w:line="460" w:lineRule="exact"/>
        <w:ind w:left="101" w:leftChars="48" w:firstLine="520" w:firstLineChars="248"/>
        <w:rPr>
          <w:rFonts w:hint="eastAsia" w:ascii="宋体" w:hAnsi="宋体" w:eastAsia="宋体" w:cs="宋体"/>
          <w:color w:val="auto"/>
          <w:highlight w:val="none"/>
        </w:rPr>
      </w:pPr>
    </w:p>
    <w:p w14:paraId="7B93088C">
      <w:pPr>
        <w:spacing w:line="320" w:lineRule="exact"/>
        <w:ind w:left="316" w:hanging="316" w:hangingChars="150"/>
        <w:rPr>
          <w:rFonts w:hint="eastAsia" w:ascii="宋体" w:hAnsi="宋体" w:eastAsia="宋体" w:cs="宋体"/>
          <w:color w:val="auto"/>
          <w:highlight w:val="none"/>
        </w:rPr>
      </w:pPr>
      <w:r>
        <w:rPr>
          <w:rFonts w:hint="eastAsia" w:ascii="宋体" w:hAnsi="宋体" w:eastAsia="宋体" w:cs="宋体"/>
          <w:b/>
          <w:color w:val="auto"/>
          <w:szCs w:val="21"/>
          <w:highlight w:val="none"/>
        </w:rPr>
        <w:t>说明：</w:t>
      </w:r>
      <w:r>
        <w:rPr>
          <w:rFonts w:hint="eastAsia" w:ascii="宋体" w:hAnsi="宋体" w:cs="宋体"/>
          <w:color w:val="auto"/>
          <w:highlight w:val="none"/>
          <w:lang w:eastAsia="zh-CN"/>
        </w:rPr>
        <w:t>供应商</w:t>
      </w:r>
      <w:r>
        <w:rPr>
          <w:rFonts w:hint="eastAsia" w:ascii="宋体" w:hAnsi="宋体" w:eastAsia="宋体" w:cs="宋体"/>
          <w:color w:val="auto"/>
          <w:highlight w:val="none"/>
        </w:rPr>
        <w:t>必须按以上格式填写，</w:t>
      </w:r>
      <w:r>
        <w:rPr>
          <w:rFonts w:hint="eastAsia" w:ascii="宋体" w:hAnsi="宋体" w:cs="宋体"/>
          <w:color w:val="auto"/>
          <w:highlight w:val="none"/>
          <w:lang w:eastAsia="zh-CN"/>
        </w:rPr>
        <w:t>电子签章</w:t>
      </w:r>
      <w:r>
        <w:rPr>
          <w:rFonts w:hint="eastAsia" w:ascii="宋体" w:hAnsi="宋体" w:eastAsia="宋体" w:cs="宋体"/>
          <w:color w:val="auto"/>
          <w:highlight w:val="none"/>
        </w:rPr>
        <w:t>并</w:t>
      </w:r>
      <w:r>
        <w:rPr>
          <w:rFonts w:hint="eastAsia" w:ascii="宋体" w:hAnsi="宋体" w:cs="宋体"/>
          <w:color w:val="auto"/>
          <w:highlight w:val="none"/>
          <w:lang w:eastAsia="zh-CN"/>
        </w:rPr>
        <w:t>签字或者电子签名</w:t>
      </w:r>
      <w:r>
        <w:rPr>
          <w:rFonts w:hint="eastAsia" w:ascii="宋体" w:hAnsi="宋体" w:eastAsia="宋体" w:cs="宋体"/>
          <w:color w:val="auto"/>
          <w:highlight w:val="none"/>
        </w:rPr>
        <w:t>，否则，无</w:t>
      </w:r>
      <w:r>
        <w:rPr>
          <w:rFonts w:hint="eastAsia" w:ascii="宋体" w:hAnsi="宋体" w:cs="宋体"/>
          <w:color w:val="auto"/>
          <w:highlight w:val="none"/>
          <w:lang w:eastAsia="zh-CN"/>
        </w:rPr>
        <w:t>签字或者电子签名</w:t>
      </w:r>
      <w:r>
        <w:rPr>
          <w:rFonts w:hint="eastAsia" w:ascii="宋体" w:hAnsi="宋体" w:eastAsia="宋体" w:cs="宋体"/>
          <w:color w:val="auto"/>
          <w:highlight w:val="none"/>
        </w:rPr>
        <w:t>的，磋商无效。</w:t>
      </w:r>
    </w:p>
    <w:p w14:paraId="201F2042">
      <w:pPr>
        <w:pStyle w:val="19"/>
        <w:spacing w:line="400" w:lineRule="exact"/>
        <w:rPr>
          <w:rFonts w:hint="eastAsia" w:ascii="宋体" w:hAnsi="宋体" w:eastAsia="宋体" w:cs="宋体"/>
          <w:b/>
          <w:color w:val="auto"/>
          <w:sz w:val="32"/>
          <w:highlight w:val="none"/>
        </w:rPr>
      </w:pPr>
    </w:p>
    <w:p w14:paraId="54AEED4B">
      <w:pPr>
        <w:pStyle w:val="96"/>
        <w:jc w:val="center"/>
        <w:outlineLvl w:val="0"/>
        <w:rPr>
          <w:rFonts w:hint="eastAsia" w:ascii="宋体" w:hAnsi="宋体" w:eastAsia="宋体" w:cs="宋体"/>
          <w:b/>
          <w:bCs/>
          <w:color w:val="auto"/>
          <w:highlight w:val="none"/>
        </w:rPr>
      </w:pPr>
      <w:r>
        <w:rPr>
          <w:rFonts w:hint="eastAsia" w:ascii="宋体" w:hAnsi="宋体" w:eastAsia="宋体" w:cs="宋体"/>
          <w:b/>
          <w:color w:val="auto"/>
          <w:sz w:val="32"/>
          <w:highlight w:val="none"/>
        </w:rPr>
        <w:br w:type="page"/>
      </w:r>
      <w:bookmarkStart w:id="1281" w:name="_Toc389065357"/>
      <w:r>
        <w:rPr>
          <w:rFonts w:hint="eastAsia"/>
          <w:b/>
          <w:bCs/>
          <w:color w:val="auto"/>
          <w:sz w:val="28"/>
          <w:szCs w:val="28"/>
          <w:highlight w:val="none"/>
          <w:lang w:val="en-US" w:eastAsia="zh-CN"/>
        </w:rPr>
        <w:t>（2）磋商函附录</w:t>
      </w:r>
      <w:bookmarkEnd w:id="1281"/>
    </w:p>
    <w:p w14:paraId="222F4B5F">
      <w:pPr>
        <w:pStyle w:val="96"/>
        <w:jc w:val="center"/>
        <w:rPr>
          <w:rFonts w:hint="eastAsia" w:ascii="宋体" w:hAnsi="宋体" w:eastAsia="宋体" w:cs="宋体"/>
          <w:color w:val="auto"/>
          <w:sz w:val="28"/>
          <w:szCs w:val="28"/>
          <w:highlight w:val="none"/>
        </w:rPr>
      </w:pPr>
    </w:p>
    <w:p w14:paraId="413FD93D">
      <w:pPr>
        <w:ind w:firstLine="514" w:firstLineChars="245"/>
        <w:rPr>
          <w:rFonts w:hint="eastAsia" w:ascii="宋体" w:hAnsi="宋体" w:eastAsia="宋体" w:cs="宋体"/>
          <w:color w:val="auto"/>
          <w:highlight w:val="none"/>
          <w:u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2F6F3AE5">
      <w:pPr>
        <w:ind w:firstLine="514" w:firstLineChars="245"/>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none"/>
        </w:rPr>
        <w:t>项目招标编号：</w:t>
      </w:r>
      <w:r>
        <w:rPr>
          <w:rFonts w:hint="eastAsia" w:ascii="宋体" w:hAnsi="宋体" w:cs="宋体"/>
          <w:color w:val="auto"/>
          <w:highlight w:val="none"/>
          <w:u w:val="single"/>
          <w:lang w:val="en-US" w:eastAsia="zh-CN"/>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2C7E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5D663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 号</w:t>
            </w:r>
          </w:p>
        </w:tc>
        <w:tc>
          <w:tcPr>
            <w:tcW w:w="1985" w:type="dxa"/>
            <w:noWrap w:val="0"/>
            <w:vAlign w:val="center"/>
          </w:tcPr>
          <w:p w14:paraId="63B47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2126" w:type="dxa"/>
            <w:noWrap w:val="0"/>
            <w:vAlign w:val="center"/>
          </w:tcPr>
          <w:p w14:paraId="3E9DB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合同条款号</w:t>
            </w:r>
          </w:p>
        </w:tc>
        <w:tc>
          <w:tcPr>
            <w:tcW w:w="1984" w:type="dxa"/>
            <w:noWrap w:val="0"/>
            <w:vAlign w:val="center"/>
          </w:tcPr>
          <w:p w14:paraId="521EB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约定内容</w:t>
            </w:r>
          </w:p>
        </w:tc>
        <w:tc>
          <w:tcPr>
            <w:tcW w:w="1843" w:type="dxa"/>
            <w:noWrap w:val="0"/>
            <w:vAlign w:val="center"/>
          </w:tcPr>
          <w:p w14:paraId="71E951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B64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92" w:type="dxa"/>
            <w:noWrap w:val="0"/>
            <w:vAlign w:val="center"/>
          </w:tcPr>
          <w:p w14:paraId="1FA4D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noWrap w:val="0"/>
            <w:vAlign w:val="center"/>
          </w:tcPr>
          <w:p w14:paraId="21D80EB9">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highlight w:val="none"/>
              </w:rPr>
            </w:pPr>
            <w:r>
              <w:rPr>
                <w:rFonts w:hint="eastAsia" w:ascii="宋体" w:hAnsi="宋体" w:cs="宋体"/>
                <w:color w:val="auto"/>
                <w:highlight w:val="none"/>
              </w:rPr>
              <w:t xml:space="preserve">磋商总报价  </w:t>
            </w:r>
          </w:p>
        </w:tc>
        <w:tc>
          <w:tcPr>
            <w:tcW w:w="2126" w:type="dxa"/>
            <w:noWrap w:val="0"/>
            <w:tcMar>
              <w:left w:w="170" w:type="dxa"/>
            </w:tcMar>
            <w:vAlign w:val="center"/>
          </w:tcPr>
          <w:p w14:paraId="5AB24D9F">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highlight w:val="none"/>
              </w:rPr>
            </w:pPr>
          </w:p>
        </w:tc>
        <w:tc>
          <w:tcPr>
            <w:tcW w:w="1984" w:type="dxa"/>
            <w:noWrap w:val="0"/>
            <w:vAlign w:val="center"/>
          </w:tcPr>
          <w:p w14:paraId="5C112870">
            <w:pPr>
              <w:keepNext w:val="0"/>
              <w:keepLines w:val="0"/>
              <w:suppressLineNumbers w:val="0"/>
              <w:spacing w:before="0" w:beforeAutospacing="0" w:after="0" w:afterAutospacing="0"/>
              <w:ind w:left="0" w:leftChars="0" w:right="0" w:firstLine="0" w:firstLineChars="0"/>
              <w:jc w:val="left"/>
              <w:rPr>
                <w:rFonts w:hint="eastAsia" w:ascii="宋体" w:hAnsi="宋体" w:cs="宋体"/>
                <w:color w:val="auto"/>
                <w:highlight w:val="none"/>
              </w:rPr>
            </w:pPr>
            <w:r>
              <w:rPr>
                <w:rFonts w:hint="eastAsia" w:ascii="宋体" w:hAnsi="宋体" w:cs="宋体"/>
                <w:color w:val="auto"/>
                <w:highlight w:val="none"/>
              </w:rPr>
              <w:t>（大写人民币）：</w:t>
            </w:r>
          </w:p>
          <w:p w14:paraId="4237EAC4">
            <w:pPr>
              <w:keepNext w:val="0"/>
              <w:keepLines w:val="0"/>
              <w:suppressLineNumbers w:val="0"/>
              <w:spacing w:before="0" w:beforeAutospacing="0" w:after="0" w:afterAutospacing="0"/>
              <w:ind w:left="0" w:leftChars="0" w:right="0" w:firstLine="0" w:firstLineChars="0"/>
              <w:jc w:val="lef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36569AB9">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tc>
        <w:tc>
          <w:tcPr>
            <w:tcW w:w="1843" w:type="dxa"/>
            <w:noWrap w:val="0"/>
            <w:vAlign w:val="center"/>
          </w:tcPr>
          <w:p w14:paraId="7E55A6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377D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E7257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noWrap w:val="0"/>
            <w:vAlign w:val="center"/>
          </w:tcPr>
          <w:p w14:paraId="3203C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2126" w:type="dxa"/>
            <w:noWrap w:val="0"/>
            <w:tcMar>
              <w:left w:w="170" w:type="dxa"/>
            </w:tcMar>
            <w:vAlign w:val="center"/>
          </w:tcPr>
          <w:p w14:paraId="4591BA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45E56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p>
        </w:tc>
        <w:tc>
          <w:tcPr>
            <w:tcW w:w="1843" w:type="dxa"/>
            <w:noWrap w:val="0"/>
            <w:vAlign w:val="center"/>
          </w:tcPr>
          <w:p w14:paraId="0985C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3E68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50CD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5" w:type="dxa"/>
            <w:noWrap w:val="0"/>
            <w:vAlign w:val="center"/>
          </w:tcPr>
          <w:p w14:paraId="0564B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磋商有效期</w:t>
            </w:r>
          </w:p>
        </w:tc>
        <w:tc>
          <w:tcPr>
            <w:tcW w:w="2126" w:type="dxa"/>
            <w:noWrap w:val="0"/>
            <w:tcMar>
              <w:left w:w="170" w:type="dxa"/>
            </w:tcMar>
            <w:vAlign w:val="center"/>
          </w:tcPr>
          <w:p w14:paraId="78EAA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p>
        </w:tc>
        <w:tc>
          <w:tcPr>
            <w:tcW w:w="1984" w:type="dxa"/>
            <w:noWrap w:val="0"/>
            <w:vAlign w:val="center"/>
          </w:tcPr>
          <w:p w14:paraId="5C229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1843" w:type="dxa"/>
            <w:noWrap w:val="0"/>
            <w:vAlign w:val="center"/>
          </w:tcPr>
          <w:p w14:paraId="74663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7AD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431A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85" w:type="dxa"/>
            <w:noWrap w:val="0"/>
            <w:vAlign w:val="center"/>
          </w:tcPr>
          <w:p w14:paraId="087F0D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2126" w:type="dxa"/>
            <w:noWrap w:val="0"/>
            <w:tcMar>
              <w:left w:w="170" w:type="dxa"/>
            </w:tcMar>
            <w:vAlign w:val="center"/>
          </w:tcPr>
          <w:p w14:paraId="7611A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6E20C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1843" w:type="dxa"/>
            <w:noWrap w:val="0"/>
            <w:vAlign w:val="center"/>
          </w:tcPr>
          <w:p w14:paraId="39B2F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92C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5C0D1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85" w:type="dxa"/>
            <w:noWrap w:val="0"/>
            <w:vAlign w:val="center"/>
          </w:tcPr>
          <w:p w14:paraId="269FF9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缺陷责任期</w:t>
            </w:r>
          </w:p>
        </w:tc>
        <w:tc>
          <w:tcPr>
            <w:tcW w:w="2126" w:type="dxa"/>
            <w:noWrap w:val="0"/>
            <w:tcMar>
              <w:left w:w="170" w:type="dxa"/>
            </w:tcMar>
            <w:vAlign w:val="center"/>
          </w:tcPr>
          <w:p w14:paraId="41CEA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4AD6B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43" w:type="dxa"/>
            <w:noWrap w:val="0"/>
            <w:vAlign w:val="center"/>
          </w:tcPr>
          <w:p w14:paraId="496297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CFD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3B57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85" w:type="dxa"/>
            <w:noWrap w:val="0"/>
            <w:vAlign w:val="center"/>
          </w:tcPr>
          <w:p w14:paraId="75680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发包人支付担保</w:t>
            </w:r>
          </w:p>
        </w:tc>
        <w:tc>
          <w:tcPr>
            <w:tcW w:w="2126" w:type="dxa"/>
            <w:noWrap w:val="0"/>
            <w:tcMar>
              <w:left w:w="170" w:type="dxa"/>
            </w:tcMar>
            <w:vAlign w:val="center"/>
          </w:tcPr>
          <w:p w14:paraId="1012B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48B4C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43" w:type="dxa"/>
            <w:noWrap w:val="0"/>
            <w:vAlign w:val="center"/>
          </w:tcPr>
          <w:p w14:paraId="35190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7C8D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5D687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85" w:type="dxa"/>
            <w:noWrap w:val="0"/>
            <w:vAlign w:val="center"/>
          </w:tcPr>
          <w:p w14:paraId="3D6F5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承包人履约担保金额</w:t>
            </w:r>
          </w:p>
        </w:tc>
        <w:tc>
          <w:tcPr>
            <w:tcW w:w="2126" w:type="dxa"/>
            <w:noWrap w:val="0"/>
            <w:tcMar>
              <w:left w:w="170" w:type="dxa"/>
            </w:tcMar>
            <w:vAlign w:val="center"/>
          </w:tcPr>
          <w:p w14:paraId="58623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0D5F2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43" w:type="dxa"/>
            <w:noWrap w:val="0"/>
            <w:vAlign w:val="center"/>
          </w:tcPr>
          <w:p w14:paraId="5C46E5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D98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F45B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985" w:type="dxa"/>
            <w:noWrap w:val="0"/>
            <w:vAlign w:val="center"/>
          </w:tcPr>
          <w:p w14:paraId="1502F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2126" w:type="dxa"/>
            <w:noWrap w:val="0"/>
            <w:tcMar>
              <w:left w:w="170" w:type="dxa"/>
            </w:tcMar>
            <w:vAlign w:val="center"/>
          </w:tcPr>
          <w:p w14:paraId="66E25C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3EEF1D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见分包项目情况表</w:t>
            </w:r>
          </w:p>
        </w:tc>
        <w:tc>
          <w:tcPr>
            <w:tcW w:w="1843" w:type="dxa"/>
            <w:noWrap w:val="0"/>
            <w:vAlign w:val="center"/>
          </w:tcPr>
          <w:p w14:paraId="061A0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5C7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75B9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985" w:type="dxa"/>
            <w:noWrap w:val="0"/>
            <w:vAlign w:val="center"/>
          </w:tcPr>
          <w:p w14:paraId="6BBB3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逾期竣工违约金</w:t>
            </w:r>
          </w:p>
        </w:tc>
        <w:tc>
          <w:tcPr>
            <w:tcW w:w="2126" w:type="dxa"/>
            <w:noWrap w:val="0"/>
            <w:tcMar>
              <w:left w:w="170" w:type="dxa"/>
            </w:tcMar>
            <w:vAlign w:val="center"/>
          </w:tcPr>
          <w:p w14:paraId="70898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51310D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合同价款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p>
        </w:tc>
        <w:tc>
          <w:tcPr>
            <w:tcW w:w="1843" w:type="dxa"/>
            <w:noWrap w:val="0"/>
            <w:vAlign w:val="center"/>
          </w:tcPr>
          <w:p w14:paraId="4633C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32ED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9EB0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985" w:type="dxa"/>
            <w:noWrap w:val="0"/>
            <w:vAlign w:val="center"/>
          </w:tcPr>
          <w:p w14:paraId="12698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逾期竣工违约金最高限额</w:t>
            </w:r>
          </w:p>
        </w:tc>
        <w:tc>
          <w:tcPr>
            <w:tcW w:w="2126" w:type="dxa"/>
            <w:noWrap w:val="0"/>
            <w:tcMar>
              <w:left w:w="170" w:type="dxa"/>
            </w:tcMar>
            <w:vAlign w:val="center"/>
          </w:tcPr>
          <w:p w14:paraId="107D6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27FAE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合同价款</w:t>
            </w:r>
            <w:r>
              <w:rPr>
                <w:rFonts w:hint="eastAsia" w:ascii="宋体" w:hAnsi="宋体" w:eastAsia="宋体" w:cs="宋体"/>
                <w:color w:val="auto"/>
                <w:highlight w:val="none"/>
                <w:u w:val="single"/>
              </w:rPr>
              <w:t xml:space="preserve">    %</w:t>
            </w:r>
          </w:p>
        </w:tc>
        <w:tc>
          <w:tcPr>
            <w:tcW w:w="1843" w:type="dxa"/>
            <w:noWrap w:val="0"/>
            <w:vAlign w:val="center"/>
          </w:tcPr>
          <w:p w14:paraId="5F94F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2AC5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18318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p>
        </w:tc>
        <w:tc>
          <w:tcPr>
            <w:tcW w:w="1985" w:type="dxa"/>
            <w:noWrap w:val="0"/>
            <w:vAlign w:val="center"/>
          </w:tcPr>
          <w:p w14:paraId="6FABD2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2126" w:type="dxa"/>
            <w:noWrap w:val="0"/>
            <w:tcMar>
              <w:left w:w="170" w:type="dxa"/>
            </w:tcMar>
            <w:vAlign w:val="center"/>
          </w:tcPr>
          <w:p w14:paraId="05E98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6759B5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p>
        </w:tc>
        <w:tc>
          <w:tcPr>
            <w:tcW w:w="1843" w:type="dxa"/>
            <w:noWrap w:val="0"/>
            <w:vAlign w:val="center"/>
          </w:tcPr>
          <w:p w14:paraId="00137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5F2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F01C6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p>
        </w:tc>
        <w:tc>
          <w:tcPr>
            <w:tcW w:w="1985" w:type="dxa"/>
            <w:noWrap w:val="0"/>
            <w:vAlign w:val="center"/>
          </w:tcPr>
          <w:p w14:paraId="6636E075">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预付款</w:t>
            </w:r>
          </w:p>
        </w:tc>
        <w:tc>
          <w:tcPr>
            <w:tcW w:w="2126" w:type="dxa"/>
            <w:noWrap w:val="0"/>
            <w:tcMar>
              <w:left w:w="170" w:type="dxa"/>
            </w:tcMar>
            <w:vAlign w:val="center"/>
          </w:tcPr>
          <w:p w14:paraId="4220FBA6">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176166F9">
            <w:pPr>
              <w:keepNext w:val="0"/>
              <w:keepLines w:val="0"/>
              <w:suppressLineNumbers w:val="0"/>
              <w:spacing w:before="0" w:beforeAutospacing="0" w:after="0" w:afterAutospacing="0"/>
              <w:ind w:left="0" w:right="0" w:firstLine="420" w:firstLineChars="200"/>
              <w:jc w:val="center"/>
              <w:rPr>
                <w:rFonts w:hint="eastAsia" w:ascii="宋体" w:hAnsi="宋体" w:eastAsia="宋体" w:cs="宋体"/>
                <w:color w:val="auto"/>
                <w:highlight w:val="none"/>
              </w:rPr>
            </w:pPr>
            <w:r>
              <w:rPr>
                <w:rFonts w:hint="eastAsia" w:ascii="宋体" w:hAnsi="宋体" w:cs="宋体"/>
                <w:color w:val="auto"/>
                <w:highlight w:val="none"/>
              </w:rPr>
              <w:t>工程预付款的总金额为签约合同价的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tc>
        <w:tc>
          <w:tcPr>
            <w:tcW w:w="1843" w:type="dxa"/>
            <w:noWrap w:val="0"/>
            <w:vAlign w:val="center"/>
          </w:tcPr>
          <w:p w14:paraId="38EBC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02A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BFAA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985" w:type="dxa"/>
            <w:noWrap w:val="0"/>
            <w:vAlign w:val="center"/>
          </w:tcPr>
          <w:p w14:paraId="3C008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质量保证金额度</w:t>
            </w:r>
          </w:p>
        </w:tc>
        <w:tc>
          <w:tcPr>
            <w:tcW w:w="2126" w:type="dxa"/>
            <w:noWrap w:val="0"/>
            <w:tcMar>
              <w:left w:w="170" w:type="dxa"/>
            </w:tcMar>
            <w:vAlign w:val="center"/>
          </w:tcPr>
          <w:p w14:paraId="3E493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1984" w:type="dxa"/>
            <w:noWrap w:val="0"/>
            <w:vAlign w:val="center"/>
          </w:tcPr>
          <w:p w14:paraId="35848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结算价的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tc>
        <w:tc>
          <w:tcPr>
            <w:tcW w:w="1843" w:type="dxa"/>
            <w:noWrap w:val="0"/>
            <w:vAlign w:val="center"/>
          </w:tcPr>
          <w:p w14:paraId="09EA1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2F35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D1B7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985" w:type="dxa"/>
            <w:noWrap w:val="0"/>
            <w:vAlign w:val="center"/>
          </w:tcPr>
          <w:p w14:paraId="24439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126" w:type="dxa"/>
            <w:noWrap w:val="0"/>
            <w:tcMar>
              <w:left w:w="170" w:type="dxa"/>
            </w:tcMar>
            <w:vAlign w:val="center"/>
          </w:tcPr>
          <w:p w14:paraId="369D3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宋体" w:hAnsi="宋体" w:eastAsia="宋体" w:cs="宋体"/>
                <w:color w:val="auto"/>
                <w:highlight w:val="none"/>
              </w:rPr>
            </w:pPr>
          </w:p>
        </w:tc>
        <w:tc>
          <w:tcPr>
            <w:tcW w:w="1984" w:type="dxa"/>
            <w:noWrap w:val="0"/>
            <w:vAlign w:val="center"/>
          </w:tcPr>
          <w:p w14:paraId="3C610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43" w:type="dxa"/>
            <w:noWrap w:val="0"/>
            <w:vAlign w:val="center"/>
          </w:tcPr>
          <w:p w14:paraId="3C9EB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888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0A606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cs="宋体"/>
                <w:color w:val="auto"/>
                <w:highlight w:val="none"/>
                <w:lang w:eastAsia="zh-CN"/>
              </w:rPr>
              <w:t>供应商</w:t>
            </w:r>
            <w:r>
              <w:rPr>
                <w:rFonts w:hint="eastAsia" w:ascii="宋体" w:hAnsi="宋体" w:eastAsia="宋体" w:cs="宋体"/>
                <w:color w:val="auto"/>
                <w:highlight w:val="none"/>
              </w:rPr>
              <w:t>在响应采购文件中规定的实质性要求和条件的基础上，可做出其他有利于采购人的承诺。此类承诺可在本表中予以补充填写。</w:t>
            </w:r>
          </w:p>
        </w:tc>
      </w:tr>
    </w:tbl>
    <w:p w14:paraId="2CF80AD4">
      <w:pPr>
        <w:spacing w:line="480" w:lineRule="exact"/>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供应商</w:t>
      </w:r>
      <w:r>
        <w:rPr>
          <w:rFonts w:hint="eastAsia" w:ascii="宋体" w:hAnsi="宋体" w:eastAsia="宋体" w:cs="宋体"/>
          <w:color w:val="auto"/>
          <w:highlight w:val="none"/>
        </w:rPr>
        <w:t>（电子签章）：</w:t>
      </w:r>
    </w:p>
    <w:p w14:paraId="6C506E05">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法人代表或委托代理人（签字或盖章）：</w:t>
      </w:r>
    </w:p>
    <w:p w14:paraId="6CDCDB10">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2123A35">
      <w:pPr>
        <w:spacing w:line="300" w:lineRule="exact"/>
        <w:ind w:left="315" w:hanging="315" w:hangingChars="150"/>
        <w:rPr>
          <w:rFonts w:hint="eastAsia" w:ascii="宋体" w:hAnsi="宋体" w:eastAsia="宋体" w:cs="宋体"/>
          <w:color w:val="auto"/>
          <w:highlight w:val="none"/>
        </w:rPr>
      </w:pPr>
    </w:p>
    <w:p w14:paraId="7E38B566">
      <w:pPr>
        <w:pStyle w:val="96"/>
        <w:jc w:val="center"/>
        <w:outlineLvl w:val="0"/>
        <w:rPr>
          <w:rFonts w:hint="eastAsia" w:ascii="宋体" w:hAnsi="宋体" w:eastAsia="宋体" w:cs="宋体"/>
          <w:b/>
          <w:color w:val="auto"/>
          <w:sz w:val="32"/>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sz w:val="28"/>
          <w:szCs w:val="28"/>
          <w:highlight w:val="none"/>
        </w:rPr>
        <w:t xml:space="preserve"> </w:t>
      </w:r>
      <w:bookmarkStart w:id="1282" w:name="_Toc349215560"/>
      <w:bookmarkStart w:id="1283" w:name="_Toc349555832"/>
      <w:bookmarkStart w:id="1284" w:name="_Toc389065358"/>
      <w:bookmarkStart w:id="1285" w:name="_Toc349558044"/>
      <w:bookmarkStart w:id="1286" w:name="_Toc349640339"/>
      <w:bookmarkStart w:id="1287" w:name="_Toc349557654"/>
      <w:bookmarkStart w:id="1288" w:name="_Toc349639687"/>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磋商报价表</w:t>
      </w:r>
      <w:bookmarkEnd w:id="1282"/>
      <w:bookmarkEnd w:id="1283"/>
      <w:bookmarkEnd w:id="1284"/>
      <w:bookmarkEnd w:id="1285"/>
      <w:bookmarkEnd w:id="1286"/>
      <w:bookmarkEnd w:id="1287"/>
      <w:bookmarkEnd w:id="1288"/>
    </w:p>
    <w:p w14:paraId="6D9A364C">
      <w:pPr>
        <w:pStyle w:val="96"/>
        <w:jc w:val="center"/>
        <w:outlineLvl w:val="0"/>
        <w:rPr>
          <w:rFonts w:hint="eastAsia" w:ascii="宋体" w:hAnsi="宋体" w:eastAsia="宋体" w:cs="宋体"/>
          <w:b/>
          <w:bCs/>
          <w:color w:val="auto"/>
          <w:sz w:val="24"/>
          <w:szCs w:val="24"/>
          <w:highlight w:val="none"/>
        </w:rPr>
      </w:pPr>
    </w:p>
    <w:p w14:paraId="14E6DC50">
      <w:pPr>
        <w:ind w:left="-178" w:leftChars="-85" w:right="-512" w:rightChars="-244" w:firstLine="840" w:firstLineChars="400"/>
        <w:jc w:val="left"/>
        <w:rPr>
          <w:rFonts w:hint="eastAsia" w:ascii="宋体" w:hAnsi="宋体" w:eastAsia="宋体" w:cs="宋体"/>
          <w:color w:val="auto"/>
          <w:highlight w:val="none"/>
        </w:rPr>
      </w:pPr>
      <w:r>
        <w:rPr>
          <w:rFonts w:hint="eastAsia" w:ascii="宋体" w:hAnsi="宋体" w:eastAsia="宋体" w:cs="宋体"/>
          <w:color w:val="auto"/>
          <w:highlight w:val="none"/>
        </w:rPr>
        <w:t>工程规模：                                                  币种：人民币</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253B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14:paraId="733A2E62">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1987" w:type="dxa"/>
            <w:noWrap w:val="0"/>
            <w:vAlign w:val="center"/>
          </w:tcPr>
          <w:p w14:paraId="5B26A32D">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center"/>
          </w:tcPr>
          <w:p w14:paraId="7DA6F202">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ADC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14:paraId="5511E53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3116" w:type="dxa"/>
            <w:noWrap w:val="0"/>
            <w:vAlign w:val="center"/>
          </w:tcPr>
          <w:p w14:paraId="7CD394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安全文明施工费</w:t>
            </w:r>
          </w:p>
        </w:tc>
        <w:tc>
          <w:tcPr>
            <w:tcW w:w="1987" w:type="dxa"/>
            <w:noWrap w:val="0"/>
            <w:vAlign w:val="center"/>
          </w:tcPr>
          <w:p w14:paraId="4DCE4822">
            <w:pPr>
              <w:keepNext w:val="0"/>
              <w:keepLines w:val="0"/>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center"/>
          </w:tcPr>
          <w:p w14:paraId="54F2DE4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80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4E33E493">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7941CB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发包人提供材料（如有）</w:t>
            </w:r>
          </w:p>
        </w:tc>
        <w:tc>
          <w:tcPr>
            <w:tcW w:w="1987" w:type="dxa"/>
            <w:noWrap w:val="0"/>
            <w:vAlign w:val="center"/>
          </w:tcPr>
          <w:p w14:paraId="61AD914E">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top"/>
          </w:tcPr>
          <w:p w14:paraId="20AC1F73">
            <w:pPr>
              <w:keepNext w:val="0"/>
              <w:keepLines w:val="0"/>
              <w:widowControl/>
              <w:suppressLineNumbers w:val="0"/>
              <w:spacing w:before="0" w:beforeAutospacing="0" w:after="0" w:afterAutospacing="0"/>
              <w:ind w:left="0" w:right="480"/>
              <w:rPr>
                <w:rFonts w:hint="eastAsia" w:ascii="宋体" w:hAnsi="宋体" w:eastAsia="宋体" w:cs="宋体"/>
                <w:color w:val="auto"/>
                <w:highlight w:val="none"/>
              </w:rPr>
            </w:pPr>
          </w:p>
        </w:tc>
      </w:tr>
      <w:tr w14:paraId="72B2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6FECE0CA">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11C4BE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承包人提供材料（设备）暂估价（如有）</w:t>
            </w:r>
          </w:p>
        </w:tc>
        <w:tc>
          <w:tcPr>
            <w:tcW w:w="1987" w:type="dxa"/>
            <w:noWrap w:val="0"/>
            <w:vAlign w:val="center"/>
          </w:tcPr>
          <w:p w14:paraId="1C662431">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top"/>
          </w:tcPr>
          <w:p w14:paraId="79A3BDEF">
            <w:pPr>
              <w:keepNext w:val="0"/>
              <w:keepLines w:val="0"/>
              <w:widowControl/>
              <w:suppressLineNumbers w:val="0"/>
              <w:spacing w:before="0" w:beforeAutospacing="0" w:after="0" w:afterAutospacing="0"/>
              <w:ind w:left="0" w:right="480"/>
              <w:rPr>
                <w:rFonts w:hint="eastAsia" w:ascii="宋体" w:hAnsi="宋体" w:eastAsia="宋体" w:cs="宋体"/>
                <w:color w:val="auto"/>
                <w:highlight w:val="none"/>
              </w:rPr>
            </w:pPr>
          </w:p>
        </w:tc>
      </w:tr>
      <w:tr w14:paraId="119E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64691953">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41BF2C80">
            <w:pPr>
              <w:keepNext w:val="0"/>
              <w:keepLines w:val="0"/>
              <w:widowControl/>
              <w:suppressLineNumbers w:val="0"/>
              <w:spacing w:before="0" w:beforeAutospacing="0" w:after="0" w:afterAutospacing="0"/>
              <w:ind w:left="0" w:right="0"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暂估专业工程（如有）</w:t>
            </w:r>
          </w:p>
        </w:tc>
        <w:tc>
          <w:tcPr>
            <w:tcW w:w="1987" w:type="dxa"/>
            <w:noWrap w:val="0"/>
            <w:vAlign w:val="center"/>
          </w:tcPr>
          <w:p w14:paraId="3A60731B">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top"/>
          </w:tcPr>
          <w:p w14:paraId="7186E6DB">
            <w:pPr>
              <w:keepNext w:val="0"/>
              <w:keepLines w:val="0"/>
              <w:widowControl/>
              <w:suppressLineNumbers w:val="0"/>
              <w:spacing w:before="0" w:beforeAutospacing="0" w:after="0" w:afterAutospacing="0"/>
              <w:ind w:left="0" w:right="480"/>
              <w:rPr>
                <w:rFonts w:hint="eastAsia" w:ascii="宋体" w:hAnsi="宋体" w:eastAsia="宋体" w:cs="宋体"/>
                <w:color w:val="auto"/>
                <w:highlight w:val="none"/>
              </w:rPr>
            </w:pPr>
          </w:p>
        </w:tc>
      </w:tr>
      <w:tr w14:paraId="06F1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2A3D91E5">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0FA70F6B">
            <w:pPr>
              <w:keepNext w:val="0"/>
              <w:keepLines w:val="0"/>
              <w:widowControl/>
              <w:suppressLineNumbers w:val="0"/>
              <w:spacing w:before="0" w:beforeAutospacing="0" w:after="0" w:afterAutospacing="0"/>
              <w:ind w:left="0" w:right="0"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暂列金额（如有）</w:t>
            </w:r>
          </w:p>
        </w:tc>
        <w:tc>
          <w:tcPr>
            <w:tcW w:w="1987" w:type="dxa"/>
            <w:noWrap w:val="0"/>
            <w:vAlign w:val="center"/>
          </w:tcPr>
          <w:p w14:paraId="7AE55357">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702" w:type="dxa"/>
            <w:noWrap w:val="0"/>
            <w:vAlign w:val="top"/>
          </w:tcPr>
          <w:p w14:paraId="4233702C">
            <w:pPr>
              <w:keepNext w:val="0"/>
              <w:keepLines w:val="0"/>
              <w:widowControl/>
              <w:suppressLineNumbers w:val="0"/>
              <w:spacing w:before="0" w:beforeAutospacing="0" w:after="0" w:afterAutospacing="0"/>
              <w:ind w:left="0" w:right="480"/>
              <w:rPr>
                <w:rFonts w:hint="eastAsia" w:ascii="宋体" w:hAnsi="宋体" w:eastAsia="宋体" w:cs="宋体"/>
                <w:color w:val="auto"/>
                <w:highlight w:val="none"/>
              </w:rPr>
            </w:pPr>
          </w:p>
        </w:tc>
      </w:tr>
      <w:tr w14:paraId="7E66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14:paraId="71D25FB1">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主要材料</w:t>
            </w:r>
          </w:p>
        </w:tc>
        <w:tc>
          <w:tcPr>
            <w:tcW w:w="3116" w:type="dxa"/>
            <w:noWrap w:val="0"/>
            <w:vAlign w:val="center"/>
          </w:tcPr>
          <w:p w14:paraId="04D67FEC">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钢筋</w:t>
            </w:r>
          </w:p>
        </w:tc>
        <w:tc>
          <w:tcPr>
            <w:tcW w:w="1987" w:type="dxa"/>
            <w:noWrap w:val="0"/>
            <w:vAlign w:val="center"/>
          </w:tcPr>
          <w:p w14:paraId="409E6646">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吨</w:t>
            </w:r>
          </w:p>
        </w:tc>
        <w:tc>
          <w:tcPr>
            <w:tcW w:w="1702" w:type="dxa"/>
            <w:noWrap w:val="0"/>
            <w:vAlign w:val="top"/>
          </w:tcPr>
          <w:p w14:paraId="4ABACA90">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p>
        </w:tc>
      </w:tr>
      <w:tr w14:paraId="7D58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14:paraId="5A7FF567">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3BD14BEB">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水泥（不含商品混凝土用量）</w:t>
            </w:r>
          </w:p>
        </w:tc>
        <w:tc>
          <w:tcPr>
            <w:tcW w:w="1987" w:type="dxa"/>
            <w:noWrap w:val="0"/>
            <w:vAlign w:val="center"/>
          </w:tcPr>
          <w:p w14:paraId="195F52B8">
            <w:pPr>
              <w:keepNext w:val="0"/>
              <w:keepLines w:val="0"/>
              <w:widowControl/>
              <w:suppressLineNumbers w:val="0"/>
              <w:tabs>
                <w:tab w:val="left" w:pos="2398"/>
              </w:tabs>
              <w:spacing w:before="0" w:beforeAutospacing="0" w:after="0" w:afterAutospacing="0"/>
              <w:ind w:left="0" w:right="18"/>
              <w:jc w:val="right"/>
              <w:rPr>
                <w:rFonts w:hint="eastAsia" w:ascii="宋体" w:hAnsi="宋体" w:eastAsia="宋体" w:cs="宋体"/>
                <w:color w:val="auto"/>
                <w:highlight w:val="none"/>
              </w:rPr>
            </w:pPr>
            <w:r>
              <w:rPr>
                <w:rFonts w:hint="eastAsia" w:ascii="宋体" w:hAnsi="宋体" w:eastAsia="宋体" w:cs="宋体"/>
                <w:color w:val="auto"/>
                <w:highlight w:val="none"/>
              </w:rPr>
              <w:t>吨</w:t>
            </w:r>
          </w:p>
        </w:tc>
        <w:tc>
          <w:tcPr>
            <w:tcW w:w="1702" w:type="dxa"/>
            <w:noWrap w:val="0"/>
            <w:vAlign w:val="top"/>
          </w:tcPr>
          <w:p w14:paraId="0168E0FA">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p>
        </w:tc>
      </w:tr>
      <w:tr w14:paraId="3090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14:paraId="0511ABB0">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3116" w:type="dxa"/>
            <w:noWrap w:val="0"/>
            <w:vAlign w:val="center"/>
          </w:tcPr>
          <w:p w14:paraId="75A29D29">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商品混凝土</w:t>
            </w:r>
          </w:p>
        </w:tc>
        <w:tc>
          <w:tcPr>
            <w:tcW w:w="1987" w:type="dxa"/>
            <w:noWrap w:val="0"/>
            <w:vAlign w:val="center"/>
          </w:tcPr>
          <w:p w14:paraId="63D0F988">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m</w:t>
            </w:r>
            <w:r>
              <w:rPr>
                <w:rFonts w:hint="eastAsia" w:ascii="宋体" w:hAnsi="宋体" w:eastAsia="宋体" w:cs="宋体"/>
                <w:color w:val="auto"/>
                <w:highlight w:val="none"/>
                <w:vertAlign w:val="superscript"/>
              </w:rPr>
              <w:t>3</w:t>
            </w:r>
          </w:p>
        </w:tc>
        <w:tc>
          <w:tcPr>
            <w:tcW w:w="1702" w:type="dxa"/>
            <w:noWrap w:val="0"/>
            <w:vAlign w:val="top"/>
          </w:tcPr>
          <w:p w14:paraId="71EDA41F">
            <w:pPr>
              <w:keepNext w:val="0"/>
              <w:keepLines w:val="0"/>
              <w:widowControl/>
              <w:suppressLineNumbers w:val="0"/>
              <w:spacing w:before="0" w:beforeAutospacing="0" w:after="0" w:afterAutospacing="0"/>
              <w:ind w:left="0" w:right="0"/>
              <w:jc w:val="right"/>
              <w:rPr>
                <w:rFonts w:hint="eastAsia" w:ascii="宋体" w:hAnsi="宋体" w:eastAsia="宋体" w:cs="宋体"/>
                <w:color w:val="auto"/>
                <w:highlight w:val="none"/>
              </w:rPr>
            </w:pPr>
          </w:p>
        </w:tc>
      </w:tr>
    </w:tbl>
    <w:p w14:paraId="5D3686F6">
      <w:pPr>
        <w:ind w:left="-178" w:leftChars="-85" w:firstLine="177" w:firstLineChars="74"/>
        <w:rPr>
          <w:rFonts w:hint="eastAsia" w:ascii="宋体" w:hAnsi="宋体" w:eastAsia="宋体" w:cs="宋体"/>
          <w:color w:val="auto"/>
          <w:sz w:val="24"/>
          <w:highlight w:val="none"/>
        </w:rPr>
      </w:pPr>
    </w:p>
    <w:p w14:paraId="45B0C220">
      <w:pPr>
        <w:spacing w:line="480" w:lineRule="auto"/>
        <w:rPr>
          <w:rFonts w:hint="eastAsia" w:ascii="宋体" w:hAnsi="宋体" w:eastAsia="宋体" w:cs="宋体"/>
          <w:color w:val="auto"/>
          <w:highlight w:val="none"/>
        </w:rPr>
      </w:pPr>
    </w:p>
    <w:p w14:paraId="32D54A72">
      <w:pPr>
        <w:pStyle w:val="19"/>
        <w:rPr>
          <w:rFonts w:hint="eastAsia" w:ascii="宋体" w:hAnsi="宋体" w:eastAsia="宋体" w:cs="宋体"/>
          <w:bCs/>
          <w:color w:val="auto"/>
          <w:highlight w:val="none"/>
        </w:rPr>
      </w:pPr>
    </w:p>
    <w:p w14:paraId="0E31D65E">
      <w:pPr>
        <w:pStyle w:val="19"/>
        <w:spacing w:line="600" w:lineRule="exact"/>
        <w:ind w:firstLine="3060"/>
        <w:rPr>
          <w:rFonts w:hint="eastAsia" w:ascii="宋体" w:hAnsi="宋体" w:eastAsia="宋体" w:cs="宋体"/>
          <w:color w:val="auto"/>
          <w:highlight w:val="none"/>
          <w:u w:val="single"/>
        </w:rPr>
      </w:pPr>
      <w:r>
        <w:rPr>
          <w:rFonts w:hint="eastAsia" w:hAnsi="宋体" w:cs="宋体"/>
          <w:color w:val="auto"/>
          <w:highlight w:val="none"/>
          <w:lang w:eastAsia="zh-CN"/>
        </w:rPr>
        <w:t>供应商</w:t>
      </w:r>
      <w:r>
        <w:rPr>
          <w:rFonts w:hint="eastAsia" w:ascii="宋体" w:hAnsi="宋体" w:eastAsia="宋体" w:cs="宋体"/>
          <w:color w:val="auto"/>
          <w:highlight w:val="none"/>
        </w:rPr>
        <w:t>（</w:t>
      </w:r>
      <w:r>
        <w:rPr>
          <w:rFonts w:hint="eastAsia" w:hAnsi="宋体" w:cs="宋体"/>
          <w:color w:val="auto"/>
          <w:highlight w:val="none"/>
          <w:lang w:eastAsia="zh-CN"/>
        </w:rPr>
        <w:t>电子签章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1CEAD551">
      <w:pPr>
        <w:pStyle w:val="19"/>
        <w:spacing w:line="600" w:lineRule="exact"/>
        <w:ind w:firstLine="306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hAnsi="宋体" w:cs="宋体"/>
          <w:color w:val="auto"/>
          <w:highlight w:val="none"/>
          <w:lang w:eastAsia="zh-CN"/>
        </w:rPr>
        <w:t>签字或者电子签名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6D98B7D3">
      <w:pPr>
        <w:pStyle w:val="19"/>
        <w:spacing w:line="600" w:lineRule="exact"/>
        <w:ind w:firstLine="3060"/>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color w:val="auto"/>
          <w:highlight w:val="none"/>
          <w:u w:val="single"/>
        </w:rPr>
        <w:t xml:space="preserve">                                             </w:t>
      </w:r>
    </w:p>
    <w:p w14:paraId="2EC30BF4">
      <w:pPr>
        <w:pStyle w:val="19"/>
        <w:rPr>
          <w:rFonts w:hint="eastAsia" w:ascii="宋体" w:hAnsi="宋体" w:eastAsia="宋体" w:cs="宋体"/>
          <w:color w:val="auto"/>
          <w:highlight w:val="none"/>
        </w:rPr>
      </w:pPr>
    </w:p>
    <w:p w14:paraId="6A385F59">
      <w:pPr>
        <w:pStyle w:val="19"/>
        <w:rPr>
          <w:rFonts w:hint="eastAsia" w:ascii="宋体" w:hAnsi="宋体" w:eastAsia="宋体" w:cs="宋体"/>
          <w:color w:val="auto"/>
          <w:highlight w:val="none"/>
        </w:rPr>
      </w:pPr>
    </w:p>
    <w:p w14:paraId="11EB0160">
      <w:pPr>
        <w:pStyle w:val="19"/>
        <w:rPr>
          <w:rFonts w:hint="eastAsia" w:ascii="宋体" w:hAnsi="宋体" w:eastAsia="宋体" w:cs="宋体"/>
          <w:color w:val="auto"/>
          <w:highlight w:val="none"/>
        </w:rPr>
      </w:pPr>
    </w:p>
    <w:p w14:paraId="5728DF42">
      <w:pPr>
        <w:pStyle w:val="19"/>
        <w:rPr>
          <w:rFonts w:hint="eastAsia" w:ascii="宋体" w:hAnsi="宋体" w:eastAsia="宋体" w:cs="宋体"/>
          <w:color w:val="auto"/>
          <w:highlight w:val="none"/>
        </w:rPr>
      </w:pPr>
    </w:p>
    <w:p w14:paraId="1A99ED81">
      <w:pPr>
        <w:pStyle w:val="19"/>
        <w:rPr>
          <w:rFonts w:hint="eastAsia" w:ascii="宋体" w:hAnsi="宋体" w:eastAsia="宋体" w:cs="宋体"/>
          <w:bCs/>
          <w:color w:val="auto"/>
          <w:highlight w:val="none"/>
        </w:rPr>
      </w:pPr>
      <w:r>
        <w:rPr>
          <w:rFonts w:hint="eastAsia" w:ascii="宋体" w:hAnsi="宋体" w:eastAsia="宋体" w:cs="宋体"/>
          <w:color w:val="auto"/>
          <w:highlight w:val="none"/>
        </w:rPr>
        <w:br w:type="page"/>
      </w:r>
    </w:p>
    <w:p w14:paraId="5C0E95B0">
      <w:pPr>
        <w:pStyle w:val="96"/>
        <w:jc w:val="center"/>
        <w:outlineLvl w:val="0"/>
        <w:rPr>
          <w:rFonts w:hint="eastAsia" w:ascii="宋体" w:hAnsi="宋体" w:eastAsia="宋体" w:cs="宋体"/>
          <w:b/>
          <w:bCs/>
          <w:color w:val="auto"/>
          <w:sz w:val="28"/>
          <w:szCs w:val="28"/>
          <w:highlight w:val="none"/>
        </w:rPr>
      </w:pPr>
      <w:bookmarkStart w:id="1289" w:name="_Toc389065359"/>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已标价工程量清单</w:t>
      </w:r>
      <w:bookmarkEnd w:id="1289"/>
    </w:p>
    <w:p w14:paraId="63D0F2F0">
      <w:pPr>
        <w:pStyle w:val="96"/>
        <w:spacing w:line="360" w:lineRule="auto"/>
        <w:jc w:val="both"/>
        <w:rPr>
          <w:rFonts w:hint="eastAsia" w:ascii="宋体" w:hAnsi="宋体" w:eastAsia="宋体" w:cs="宋体"/>
          <w:b/>
          <w:bCs/>
          <w:color w:val="auto"/>
          <w:sz w:val="28"/>
          <w:szCs w:val="28"/>
          <w:highlight w:val="none"/>
        </w:rPr>
      </w:pPr>
    </w:p>
    <w:p w14:paraId="010228C4">
      <w:pPr>
        <w:pStyle w:val="92"/>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firstLine="42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编制依据：</w:t>
      </w:r>
    </w:p>
    <w:p w14:paraId="5C39C7B4">
      <w:pPr>
        <w:numPr>
          <w:ilvl w:val="0"/>
          <w:numId w:val="0"/>
        </w:numPr>
        <w:spacing w:line="480" w:lineRule="auto"/>
        <w:ind w:firstLine="420" w:firstLineChars="200"/>
        <w:jc w:val="left"/>
        <w:rPr>
          <w:rFonts w:hint="default"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详见“供应商须知前附表”第20项。</w:t>
      </w:r>
    </w:p>
    <w:p w14:paraId="5492F4E1">
      <w:pPr>
        <w:numPr>
          <w:ilvl w:val="0"/>
          <w:numId w:val="0"/>
        </w:numPr>
        <w:spacing w:line="480" w:lineRule="auto"/>
        <w:ind w:left="420" w:leftChars="0"/>
        <w:jc w:val="left"/>
        <w:rPr>
          <w:rFonts w:hint="eastAsia" w:ascii="宋体" w:hAnsi="宋体" w:eastAsia="宋体" w:cs="宋体"/>
          <w:b/>
          <w:bCs/>
          <w:highlight w:val="none"/>
        </w:rPr>
      </w:pPr>
      <w:r>
        <w:rPr>
          <w:rFonts w:hint="eastAsia" w:ascii="宋体" w:hAnsi="宋体" w:eastAsia="宋体" w:cs="宋体"/>
          <w:b/>
          <w:bCs/>
          <w:szCs w:val="21"/>
          <w:highlight w:val="none"/>
          <w:lang w:val="en-US" w:eastAsia="zh-CN"/>
        </w:rPr>
        <w:t>二、</w:t>
      </w:r>
      <w:r>
        <w:rPr>
          <w:rFonts w:hint="eastAsia" w:ascii="宋体" w:hAnsi="宋体" w:eastAsia="宋体" w:cs="宋体"/>
          <w:b w:val="0"/>
          <w:bCs w:val="0"/>
          <w:szCs w:val="21"/>
          <w:highlight w:val="none"/>
        </w:rPr>
        <w:t>本项目增值税计税方式采用：</w:t>
      </w:r>
      <w:r>
        <w:rPr>
          <w:rFonts w:hint="eastAsia" w:ascii="宋体" w:hAnsi="宋体" w:cs="宋体"/>
          <w:b w:val="0"/>
          <w:bCs w:val="0"/>
          <w:highlight w:val="none"/>
          <w:lang w:eastAsia="zh-CN"/>
        </w:rPr>
        <w:t>一般计税法</w:t>
      </w:r>
    </w:p>
    <w:p w14:paraId="7E63B1DB">
      <w:pPr>
        <w:spacing w:line="48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已标价工程量清单表格要严格按照招标工程量清单给出的表格要求和内容填报（</w:t>
      </w:r>
      <w:r>
        <w:rPr>
          <w:rFonts w:hint="eastAsia" w:ascii="宋体" w:hAnsi="宋体" w:eastAsia="宋体" w:cs="宋体"/>
          <w:color w:val="auto"/>
          <w:highlight w:val="none"/>
          <w:lang w:val="en-US" w:eastAsia="zh-CN"/>
        </w:rPr>
        <w:t>具体内容详见上传的招标工程量清单</w:t>
      </w:r>
      <w:r>
        <w:rPr>
          <w:rFonts w:hint="eastAsia" w:ascii="宋体" w:hAnsi="宋体" w:eastAsia="宋体" w:cs="宋体"/>
          <w:color w:val="auto"/>
          <w:highlight w:val="none"/>
          <w:lang w:eastAsia="zh-CN"/>
        </w:rPr>
        <w:t>）。</w:t>
      </w:r>
    </w:p>
    <w:p w14:paraId="00025597">
      <w:pPr>
        <w:pStyle w:val="19"/>
        <w:numPr>
          <w:ilvl w:val="0"/>
          <w:numId w:val="0"/>
        </w:num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642A722">
      <w:pPr>
        <w:pStyle w:val="19"/>
        <w:numPr>
          <w:ilvl w:val="0"/>
          <w:numId w:val="0"/>
        </w:numPr>
        <w:spacing w:line="400" w:lineRule="exact"/>
        <w:jc w:val="center"/>
        <w:rPr>
          <w:rFonts w:hint="eastAsia" w:ascii="宋体" w:hAnsi="宋体" w:eastAsia="宋体" w:cs="宋体"/>
          <w:color w:val="auto"/>
          <w:highlight w:val="none"/>
        </w:rPr>
      </w:pPr>
    </w:p>
    <w:p w14:paraId="69258691">
      <w:pPr>
        <w:pStyle w:val="6"/>
        <w:numPr>
          <w:ilvl w:val="0"/>
          <w:numId w:val="0"/>
        </w:numPr>
        <w:ind w:leftChars="200"/>
        <w:jc w:val="center"/>
        <w:rPr>
          <w:rFonts w:hint="eastAsia" w:ascii="宋体" w:hAnsi="宋体" w:eastAsia="宋体" w:cs="宋体"/>
        </w:rPr>
      </w:pPr>
      <w:r>
        <w:rPr>
          <w:rFonts w:hint="eastAsia" w:ascii="宋体" w:hAnsi="宋体" w:eastAsia="宋体" w:cs="宋体"/>
          <w:spacing w:val="2"/>
          <w:sz w:val="32"/>
          <w:szCs w:val="32"/>
          <w:lang w:eastAsia="zh-CN"/>
        </w:rPr>
        <w:t>二、</w:t>
      </w:r>
      <w:r>
        <w:rPr>
          <w:rFonts w:hint="eastAsia" w:ascii="宋体" w:hAnsi="宋体" w:eastAsia="宋体" w:cs="宋体"/>
          <w:spacing w:val="2"/>
          <w:sz w:val="32"/>
          <w:szCs w:val="32"/>
        </w:rPr>
        <w:t>资</w:t>
      </w:r>
      <w:r>
        <w:rPr>
          <w:rFonts w:hint="eastAsia" w:ascii="宋体" w:hAnsi="宋体" w:eastAsia="宋体" w:cs="宋体"/>
          <w:sz w:val="32"/>
          <w:szCs w:val="32"/>
        </w:rPr>
        <w:t>格</w:t>
      </w:r>
      <w:r>
        <w:rPr>
          <w:rFonts w:hint="eastAsia" w:ascii="宋体" w:hAnsi="宋体" w:eastAsia="宋体" w:cs="宋体"/>
          <w:spacing w:val="2"/>
          <w:sz w:val="32"/>
          <w:szCs w:val="32"/>
        </w:rPr>
        <w:t>证明文件格</w:t>
      </w:r>
      <w:r>
        <w:rPr>
          <w:rFonts w:hint="eastAsia" w:ascii="宋体" w:hAnsi="宋体" w:eastAsia="宋体" w:cs="宋体"/>
          <w:sz w:val="32"/>
          <w:szCs w:val="32"/>
        </w:rPr>
        <w:t>式</w:t>
      </w:r>
    </w:p>
    <w:p w14:paraId="0D9613BD">
      <w:pPr>
        <w:pStyle w:val="6"/>
        <w:numPr>
          <w:ilvl w:val="0"/>
          <w:numId w:val="0"/>
        </w:numPr>
        <w:ind w:leftChars="200"/>
        <w:jc w:val="left"/>
        <w:rPr>
          <w:b w:val="0"/>
          <w:bCs w:val="0"/>
        </w:rPr>
      </w:pPr>
      <w:r>
        <w:rPr>
          <w:rFonts w:hint="eastAsia" w:ascii="宋体" w:hAnsi="宋体" w:eastAsia="宋体" w:cs="宋体"/>
          <w:b w:val="0"/>
          <w:bCs w:val="0"/>
          <w:spacing w:val="1"/>
        </w:rPr>
        <w:t>1</w:t>
      </w:r>
      <w:r>
        <w:rPr>
          <w:rFonts w:hint="eastAsia" w:ascii="宋体" w:hAnsi="宋体" w:eastAsia="宋体" w:cs="宋体"/>
          <w:b w:val="0"/>
          <w:bCs w:val="0"/>
          <w:spacing w:val="-1"/>
        </w:rPr>
        <w:t>．资格证明</w:t>
      </w:r>
      <w:r>
        <w:rPr>
          <w:rFonts w:hint="eastAsia" w:ascii="宋体" w:hAnsi="宋体" w:eastAsia="宋体" w:cs="宋体"/>
          <w:b w:val="0"/>
          <w:bCs w:val="0"/>
          <w:spacing w:val="2"/>
        </w:rPr>
        <w:t>文</w:t>
      </w:r>
      <w:r>
        <w:rPr>
          <w:rFonts w:hint="eastAsia" w:ascii="宋体" w:hAnsi="宋体" w:eastAsia="宋体" w:cs="宋体"/>
          <w:b w:val="0"/>
          <w:bCs w:val="0"/>
          <w:spacing w:val="-1"/>
        </w:rPr>
        <w:t>件封面格</w:t>
      </w:r>
      <w:r>
        <w:rPr>
          <w:rFonts w:hint="eastAsia" w:ascii="宋体" w:hAnsi="宋体" w:eastAsia="宋体" w:cs="宋体"/>
          <w:b w:val="0"/>
          <w:bCs w:val="0"/>
        </w:rPr>
        <w:t>式</w:t>
      </w:r>
    </w:p>
    <w:p w14:paraId="7D116A26">
      <w:pPr>
        <w:spacing w:before="8" w:line="110" w:lineRule="exact"/>
        <w:rPr>
          <w:sz w:val="11"/>
          <w:szCs w:val="11"/>
        </w:rPr>
      </w:pPr>
    </w:p>
    <w:p w14:paraId="7E359DCB">
      <w:pPr>
        <w:spacing w:line="200" w:lineRule="exact"/>
        <w:rPr>
          <w:sz w:val="20"/>
          <w:szCs w:val="20"/>
        </w:rPr>
      </w:pPr>
    </w:p>
    <w:p w14:paraId="6F6FB2F9">
      <w:pPr>
        <w:spacing w:line="200" w:lineRule="exact"/>
        <w:rPr>
          <w:sz w:val="20"/>
          <w:szCs w:val="20"/>
        </w:rPr>
      </w:pPr>
    </w:p>
    <w:p w14:paraId="3641BA23">
      <w:pPr>
        <w:spacing w:line="200" w:lineRule="exact"/>
        <w:rPr>
          <w:sz w:val="20"/>
          <w:szCs w:val="20"/>
        </w:rPr>
      </w:pPr>
    </w:p>
    <w:p w14:paraId="6BBA9A3C">
      <w:pPr>
        <w:pStyle w:val="16"/>
        <w:spacing w:line="309" w:lineRule="exact"/>
        <w:ind w:right="548"/>
        <w:jc w:val="right"/>
      </w:pPr>
      <w:r>
        <w:rPr>
          <w:spacing w:val="-1"/>
          <w:w w:val="95"/>
        </w:rPr>
        <w:t>电</w:t>
      </w:r>
      <w:r>
        <w:rPr>
          <w:spacing w:val="1"/>
          <w:w w:val="95"/>
        </w:rPr>
        <w:t>子</w:t>
      </w:r>
      <w:r>
        <w:rPr>
          <w:spacing w:val="-1"/>
          <w:w w:val="95"/>
        </w:rPr>
        <w:t>响</w:t>
      </w:r>
      <w:r>
        <w:rPr>
          <w:spacing w:val="1"/>
          <w:w w:val="95"/>
        </w:rPr>
        <w:t>应</w:t>
      </w:r>
      <w:r>
        <w:rPr>
          <w:spacing w:val="-1"/>
          <w:w w:val="95"/>
        </w:rPr>
        <w:t>文</w:t>
      </w:r>
      <w:r>
        <w:rPr>
          <w:w w:val="95"/>
        </w:rPr>
        <w:t>件</w:t>
      </w:r>
    </w:p>
    <w:p w14:paraId="77775818">
      <w:pPr>
        <w:spacing w:line="200" w:lineRule="exact"/>
        <w:rPr>
          <w:sz w:val="20"/>
          <w:szCs w:val="20"/>
        </w:rPr>
      </w:pPr>
    </w:p>
    <w:p w14:paraId="3B59E6EC">
      <w:pPr>
        <w:spacing w:line="200" w:lineRule="exact"/>
        <w:rPr>
          <w:sz w:val="20"/>
          <w:szCs w:val="20"/>
        </w:rPr>
      </w:pPr>
    </w:p>
    <w:p w14:paraId="25E60A58">
      <w:pPr>
        <w:spacing w:line="200" w:lineRule="exact"/>
        <w:rPr>
          <w:sz w:val="20"/>
          <w:szCs w:val="20"/>
        </w:rPr>
      </w:pPr>
    </w:p>
    <w:p w14:paraId="414186CF">
      <w:pPr>
        <w:spacing w:line="200" w:lineRule="exact"/>
        <w:rPr>
          <w:sz w:val="20"/>
          <w:szCs w:val="20"/>
        </w:rPr>
      </w:pPr>
    </w:p>
    <w:p w14:paraId="0296F602">
      <w:pPr>
        <w:spacing w:line="200" w:lineRule="exact"/>
        <w:rPr>
          <w:sz w:val="20"/>
          <w:szCs w:val="20"/>
        </w:rPr>
      </w:pPr>
    </w:p>
    <w:p w14:paraId="0FE97F70">
      <w:pPr>
        <w:spacing w:line="200" w:lineRule="exact"/>
        <w:rPr>
          <w:sz w:val="20"/>
          <w:szCs w:val="20"/>
        </w:rPr>
      </w:pPr>
    </w:p>
    <w:p w14:paraId="10F676A5">
      <w:pPr>
        <w:spacing w:line="200" w:lineRule="exact"/>
        <w:rPr>
          <w:sz w:val="20"/>
          <w:szCs w:val="20"/>
        </w:rPr>
      </w:pPr>
    </w:p>
    <w:p w14:paraId="0ED2F566">
      <w:pPr>
        <w:spacing w:line="200" w:lineRule="exact"/>
        <w:rPr>
          <w:sz w:val="20"/>
          <w:szCs w:val="20"/>
        </w:rPr>
      </w:pPr>
    </w:p>
    <w:p w14:paraId="71616D01">
      <w:pPr>
        <w:spacing w:line="200" w:lineRule="exact"/>
        <w:rPr>
          <w:sz w:val="20"/>
          <w:szCs w:val="20"/>
        </w:rPr>
      </w:pPr>
    </w:p>
    <w:p w14:paraId="24738456">
      <w:pPr>
        <w:spacing w:before="4" w:line="260" w:lineRule="exact"/>
        <w:rPr>
          <w:sz w:val="26"/>
          <w:szCs w:val="26"/>
        </w:rPr>
      </w:pPr>
    </w:p>
    <w:p w14:paraId="69A65C05">
      <w:pPr>
        <w:pStyle w:val="3"/>
        <w:spacing w:line="539" w:lineRule="exact"/>
        <w:ind w:left="2925"/>
        <w:jc w:val="left"/>
        <w:rPr>
          <w:rFonts w:hint="eastAsia" w:ascii="宋体" w:hAnsi="宋体" w:eastAsia="宋体" w:cs="宋体"/>
        </w:rPr>
      </w:pPr>
      <w:bookmarkStart w:id="1290" w:name="_Toc104"/>
      <w:r>
        <w:rPr>
          <w:rFonts w:hint="eastAsia" w:ascii="宋体" w:hAnsi="宋体" w:eastAsia="宋体" w:cs="宋体"/>
        </w:rPr>
        <w:t>资</w:t>
      </w:r>
      <w:r>
        <w:rPr>
          <w:rFonts w:hint="eastAsia" w:ascii="宋体" w:hAnsi="宋体" w:eastAsia="宋体" w:cs="宋体"/>
          <w:spacing w:val="-3"/>
        </w:rPr>
        <w:t xml:space="preserve"> </w:t>
      </w:r>
      <w:r>
        <w:rPr>
          <w:rFonts w:hint="eastAsia" w:ascii="宋体" w:hAnsi="宋体" w:eastAsia="宋体" w:cs="宋体"/>
        </w:rPr>
        <w:t>格</w:t>
      </w:r>
      <w:r>
        <w:rPr>
          <w:rFonts w:hint="eastAsia" w:ascii="宋体" w:hAnsi="宋体" w:eastAsia="宋体" w:cs="宋体"/>
          <w:spacing w:val="-4"/>
        </w:rPr>
        <w:t xml:space="preserve"> </w:t>
      </w:r>
      <w:r>
        <w:rPr>
          <w:rFonts w:hint="eastAsia" w:ascii="宋体" w:hAnsi="宋体" w:eastAsia="宋体" w:cs="宋体"/>
        </w:rPr>
        <w:t>证</w:t>
      </w:r>
      <w:r>
        <w:rPr>
          <w:rFonts w:hint="eastAsia" w:ascii="宋体" w:hAnsi="宋体" w:eastAsia="宋体" w:cs="宋体"/>
          <w:spacing w:val="-2"/>
        </w:rPr>
        <w:t xml:space="preserve"> </w:t>
      </w:r>
      <w:r>
        <w:rPr>
          <w:rFonts w:hint="eastAsia" w:ascii="宋体" w:hAnsi="宋体" w:eastAsia="宋体" w:cs="宋体"/>
        </w:rPr>
        <w:t>明</w:t>
      </w:r>
      <w:r>
        <w:rPr>
          <w:rFonts w:hint="eastAsia" w:ascii="宋体" w:hAnsi="宋体" w:eastAsia="宋体" w:cs="宋体"/>
          <w:spacing w:val="-3"/>
        </w:rPr>
        <w:t xml:space="preserve"> </w:t>
      </w:r>
      <w:r>
        <w:rPr>
          <w:rFonts w:hint="eastAsia" w:ascii="宋体" w:hAnsi="宋体" w:eastAsia="宋体" w:cs="宋体"/>
        </w:rPr>
        <w:t>文</w:t>
      </w:r>
      <w:r>
        <w:rPr>
          <w:rFonts w:hint="eastAsia" w:ascii="宋体" w:hAnsi="宋体" w:eastAsia="宋体" w:cs="宋体"/>
          <w:spacing w:val="-4"/>
        </w:rPr>
        <w:t xml:space="preserve"> </w:t>
      </w:r>
      <w:r>
        <w:rPr>
          <w:rFonts w:hint="eastAsia" w:ascii="宋体" w:hAnsi="宋体" w:eastAsia="宋体" w:cs="宋体"/>
        </w:rPr>
        <w:t>件</w:t>
      </w:r>
      <w:bookmarkEnd w:id="1290"/>
    </w:p>
    <w:p w14:paraId="1B44E6D1">
      <w:pPr>
        <w:spacing w:before="5" w:line="110" w:lineRule="exact"/>
        <w:rPr>
          <w:rFonts w:hint="eastAsia" w:ascii="宋体" w:hAnsi="宋体" w:eastAsia="宋体" w:cs="宋体"/>
          <w:sz w:val="11"/>
          <w:szCs w:val="11"/>
        </w:rPr>
      </w:pPr>
    </w:p>
    <w:p w14:paraId="1EFD4F9F">
      <w:pPr>
        <w:spacing w:line="200" w:lineRule="exact"/>
        <w:rPr>
          <w:rFonts w:hint="eastAsia" w:ascii="宋体" w:hAnsi="宋体" w:eastAsia="宋体" w:cs="宋体"/>
          <w:sz w:val="20"/>
          <w:szCs w:val="20"/>
        </w:rPr>
      </w:pPr>
    </w:p>
    <w:p w14:paraId="5CC85429">
      <w:pPr>
        <w:spacing w:line="200" w:lineRule="exact"/>
        <w:rPr>
          <w:rFonts w:hint="eastAsia" w:ascii="宋体" w:hAnsi="宋体" w:eastAsia="宋体" w:cs="宋体"/>
          <w:sz w:val="20"/>
          <w:szCs w:val="20"/>
        </w:rPr>
      </w:pPr>
    </w:p>
    <w:p w14:paraId="75B75AB9">
      <w:pPr>
        <w:spacing w:line="200" w:lineRule="exact"/>
        <w:rPr>
          <w:rFonts w:hint="eastAsia" w:ascii="宋体" w:hAnsi="宋体" w:eastAsia="宋体" w:cs="宋体"/>
          <w:sz w:val="20"/>
          <w:szCs w:val="20"/>
        </w:rPr>
      </w:pPr>
    </w:p>
    <w:p w14:paraId="6740B22B">
      <w:pPr>
        <w:spacing w:line="200" w:lineRule="exact"/>
        <w:rPr>
          <w:rFonts w:hint="eastAsia" w:ascii="宋体" w:hAnsi="宋体" w:eastAsia="宋体" w:cs="宋体"/>
          <w:sz w:val="20"/>
          <w:szCs w:val="20"/>
        </w:rPr>
      </w:pPr>
    </w:p>
    <w:p w14:paraId="1D89E967">
      <w:pPr>
        <w:spacing w:line="200" w:lineRule="exact"/>
        <w:rPr>
          <w:rFonts w:hint="eastAsia" w:ascii="宋体" w:hAnsi="宋体" w:eastAsia="宋体" w:cs="宋体"/>
          <w:sz w:val="20"/>
          <w:szCs w:val="20"/>
        </w:rPr>
      </w:pPr>
    </w:p>
    <w:p w14:paraId="30E1B8CD">
      <w:pPr>
        <w:spacing w:line="200" w:lineRule="exact"/>
        <w:rPr>
          <w:rFonts w:hint="eastAsia" w:ascii="宋体" w:hAnsi="宋体" w:eastAsia="宋体" w:cs="宋体"/>
          <w:sz w:val="20"/>
          <w:szCs w:val="20"/>
        </w:rPr>
      </w:pPr>
    </w:p>
    <w:p w14:paraId="591B40DB">
      <w:pPr>
        <w:spacing w:line="200" w:lineRule="exact"/>
        <w:rPr>
          <w:rFonts w:hint="eastAsia" w:ascii="宋体" w:hAnsi="宋体" w:eastAsia="宋体" w:cs="宋体"/>
          <w:sz w:val="20"/>
          <w:szCs w:val="20"/>
        </w:rPr>
      </w:pPr>
    </w:p>
    <w:p w14:paraId="441F281A">
      <w:pPr>
        <w:spacing w:line="200" w:lineRule="exact"/>
        <w:rPr>
          <w:rFonts w:hint="eastAsia" w:ascii="宋体" w:hAnsi="宋体" w:eastAsia="宋体" w:cs="宋体"/>
          <w:sz w:val="20"/>
          <w:szCs w:val="20"/>
        </w:rPr>
      </w:pPr>
    </w:p>
    <w:p w14:paraId="1D7C3C93">
      <w:pPr>
        <w:spacing w:line="200" w:lineRule="exact"/>
        <w:rPr>
          <w:rFonts w:hint="eastAsia" w:ascii="宋体" w:hAnsi="宋体" w:eastAsia="宋体" w:cs="宋体"/>
          <w:sz w:val="20"/>
          <w:szCs w:val="20"/>
        </w:rPr>
      </w:pPr>
    </w:p>
    <w:p w14:paraId="011A220C">
      <w:pPr>
        <w:spacing w:line="200" w:lineRule="exact"/>
        <w:rPr>
          <w:rFonts w:hint="eastAsia" w:ascii="宋体" w:hAnsi="宋体" w:eastAsia="宋体" w:cs="宋体"/>
          <w:sz w:val="20"/>
          <w:szCs w:val="20"/>
        </w:rPr>
      </w:pPr>
    </w:p>
    <w:p w14:paraId="25D4FBD1">
      <w:pPr>
        <w:pStyle w:val="4"/>
        <w:spacing w:line="419" w:lineRule="exact"/>
        <w:ind w:left="760"/>
        <w:jc w:val="left"/>
        <w:rPr>
          <w:rFonts w:hint="eastAsia" w:ascii="宋体" w:hAnsi="宋体" w:eastAsia="宋体" w:cs="宋体"/>
          <w:b w:val="0"/>
          <w:kern w:val="44"/>
          <w14:shadow w14:blurRad="50800" w14:dist="38100" w14:dir="2700000" w14:sx="100000" w14:sy="100000" w14:kx="0" w14:ky="0" w14:algn="tl">
            <w14:srgbClr w14:val="000000">
              <w14:alpha w14:val="60000"/>
            </w14:srgbClr>
          </w14:shadow>
        </w:rPr>
      </w:pPr>
      <w:r>
        <w:rPr>
          <w:rFonts w:hint="eastAsia" w:ascii="宋体" w:hAnsi="宋体" w:eastAsia="宋体" w:cs="宋体"/>
          <w:b w:val="0"/>
          <w:kern w:val="44"/>
          <w14:shadow w14:blurRad="50800" w14:dist="38100" w14:dir="2700000" w14:sx="100000" w14:sy="100000" w14:kx="0" w14:ky="0" w14:algn="tl">
            <w14:srgbClr w14:val="000000">
              <w14:alpha w14:val="60000"/>
            </w14:srgbClr>
          </w14:shadow>
        </w:rPr>
        <w:t>项目名称：</w:t>
      </w:r>
    </w:p>
    <w:p w14:paraId="5BD361E0">
      <w:pPr>
        <w:spacing w:line="150" w:lineRule="exac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p>
    <w:p w14:paraId="6214A3AD">
      <w:pPr>
        <w:spacing w:line="200" w:lineRule="exac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p>
    <w:p w14:paraId="408A4EF5">
      <w:pPr>
        <w:spacing w:line="200" w:lineRule="exac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p>
    <w:p w14:paraId="1E34FBB2">
      <w:pPr>
        <w:spacing w:line="484" w:lineRule="auto"/>
        <w:ind w:left="840" w:right="5358"/>
        <w:jc w:val="lef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r>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t xml:space="preserve">项目编号： </w:t>
      </w:r>
    </w:p>
    <w:p w14:paraId="7DB36C03">
      <w:pPr>
        <w:spacing w:line="484" w:lineRule="auto"/>
        <w:ind w:left="840" w:right="5358"/>
        <w:jc w:val="left"/>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pPr>
      <w:r>
        <w:rPr>
          <w:rFonts w:hint="eastAsia" w:ascii="宋体" w:hAnsi="宋体" w:eastAsia="宋体" w:cs="宋体"/>
          <w:bCs/>
          <w:kern w:val="44"/>
          <w:sz w:val="32"/>
          <w:szCs w:val="32"/>
          <w14:shadow w14:blurRad="50800" w14:dist="38100" w14:dir="2700000" w14:sx="100000" w14:sy="100000" w14:kx="0" w14:ky="0" w14:algn="tl">
            <w14:srgbClr w14:val="000000">
              <w14:alpha w14:val="60000"/>
            </w14:srgbClr>
          </w14:shadow>
        </w:rPr>
        <w:t>供应商名称：</w:t>
      </w:r>
    </w:p>
    <w:p w14:paraId="060512E9">
      <w:pPr>
        <w:spacing w:line="200" w:lineRule="exact"/>
        <w:rPr>
          <w:sz w:val="20"/>
          <w:szCs w:val="20"/>
        </w:rPr>
      </w:pPr>
    </w:p>
    <w:p w14:paraId="4C6BE35E">
      <w:pPr>
        <w:spacing w:line="200" w:lineRule="exact"/>
        <w:rPr>
          <w:sz w:val="20"/>
          <w:szCs w:val="20"/>
        </w:rPr>
      </w:pPr>
    </w:p>
    <w:p w14:paraId="3027DA9A">
      <w:pPr>
        <w:spacing w:line="200" w:lineRule="exact"/>
        <w:rPr>
          <w:sz w:val="20"/>
          <w:szCs w:val="20"/>
        </w:rPr>
      </w:pPr>
    </w:p>
    <w:p w14:paraId="69A8CBFF">
      <w:pPr>
        <w:spacing w:line="200" w:lineRule="exact"/>
        <w:rPr>
          <w:sz w:val="20"/>
          <w:szCs w:val="20"/>
        </w:rPr>
      </w:pPr>
    </w:p>
    <w:p w14:paraId="5E29EE80">
      <w:pPr>
        <w:spacing w:line="200" w:lineRule="exact"/>
        <w:rPr>
          <w:sz w:val="20"/>
          <w:szCs w:val="20"/>
        </w:rPr>
      </w:pPr>
    </w:p>
    <w:p w14:paraId="075BE776">
      <w:pPr>
        <w:spacing w:line="200" w:lineRule="exact"/>
        <w:rPr>
          <w:sz w:val="20"/>
          <w:szCs w:val="20"/>
        </w:rPr>
      </w:pPr>
    </w:p>
    <w:p w14:paraId="7B4BBEEF">
      <w:pPr>
        <w:spacing w:before="3" w:line="260" w:lineRule="exact"/>
        <w:rPr>
          <w:sz w:val="26"/>
          <w:szCs w:val="26"/>
        </w:rPr>
      </w:pPr>
    </w:p>
    <w:p w14:paraId="24CC0083">
      <w:pPr>
        <w:tabs>
          <w:tab w:val="left" w:pos="959"/>
          <w:tab w:val="left" w:pos="1919"/>
        </w:tabs>
        <w:spacing w:line="419" w:lineRule="exact"/>
        <w:ind w:right="3"/>
        <w:jc w:val="center"/>
        <w:rPr>
          <w:rFonts w:ascii="宋体" w:hAnsi="宋体" w:cs="宋体"/>
          <w:sz w:val="32"/>
          <w:szCs w:val="32"/>
        </w:rPr>
      </w:pPr>
      <w:r>
        <w:rPr>
          <w:rFonts w:ascii="宋体" w:hAnsi="宋体" w:cs="宋体"/>
          <w:sz w:val="32"/>
          <w:szCs w:val="32"/>
        </w:rPr>
        <w:t>年</w:t>
      </w:r>
      <w:r>
        <w:rPr>
          <w:rFonts w:ascii="宋体" w:hAnsi="宋体" w:cs="宋体"/>
          <w:sz w:val="32"/>
          <w:szCs w:val="32"/>
        </w:rPr>
        <w:tab/>
      </w:r>
      <w:r>
        <w:rPr>
          <w:rFonts w:ascii="宋体" w:hAnsi="宋体" w:cs="宋体"/>
          <w:sz w:val="32"/>
          <w:szCs w:val="32"/>
        </w:rPr>
        <w:t>月</w:t>
      </w:r>
      <w:r>
        <w:rPr>
          <w:rFonts w:hint="eastAsia" w:ascii="宋体" w:hAnsi="宋体" w:cs="宋体"/>
          <w:sz w:val="32"/>
          <w:szCs w:val="32"/>
          <w:lang w:val="en-US" w:eastAsia="zh-CN"/>
        </w:rPr>
        <w:t xml:space="preserve">  </w:t>
      </w:r>
      <w:r>
        <w:rPr>
          <w:rFonts w:ascii="宋体" w:hAnsi="宋体" w:cs="宋体"/>
          <w:sz w:val="32"/>
          <w:szCs w:val="32"/>
        </w:rPr>
        <w:tab/>
      </w:r>
      <w:r>
        <w:rPr>
          <w:rFonts w:ascii="宋体" w:hAnsi="宋体" w:cs="宋体"/>
          <w:sz w:val="32"/>
          <w:szCs w:val="32"/>
        </w:rPr>
        <w:t>日</w:t>
      </w:r>
    </w:p>
    <w:p w14:paraId="689BF804">
      <w:pPr>
        <w:spacing w:line="419" w:lineRule="exact"/>
        <w:jc w:val="center"/>
        <w:rPr>
          <w:rFonts w:ascii="宋体" w:hAnsi="宋体" w:cs="宋体"/>
          <w:sz w:val="32"/>
          <w:szCs w:val="32"/>
        </w:rPr>
        <w:sectPr>
          <w:pgSz w:w="11906" w:h="16860"/>
          <w:pgMar w:top="1134" w:right="1361" w:bottom="1134" w:left="1361" w:header="737" w:footer="669" w:gutter="0"/>
          <w:cols w:space="720" w:num="1"/>
        </w:sectPr>
      </w:pPr>
    </w:p>
    <w:p w14:paraId="6AAAA830">
      <w:pPr>
        <w:spacing w:before="7" w:line="240" w:lineRule="exact"/>
        <w:rPr>
          <w:sz w:val="24"/>
        </w:rPr>
      </w:pPr>
    </w:p>
    <w:p w14:paraId="7E20445E">
      <w:pPr>
        <w:pStyle w:val="6"/>
        <w:spacing w:line="402" w:lineRule="exact"/>
        <w:ind w:left="264"/>
        <w:jc w:val="left"/>
        <w:rPr>
          <w:rFonts w:hint="eastAsia" w:ascii="宋体" w:hAnsi="宋体" w:eastAsia="宋体" w:cs="宋体"/>
        </w:rPr>
      </w:pPr>
      <w:bookmarkStart w:id="1291" w:name="法定代表人证明书"/>
      <w:bookmarkEnd w:id="1291"/>
      <w:r>
        <w:rPr>
          <w:rFonts w:hint="eastAsia" w:ascii="宋体" w:hAnsi="宋体" w:eastAsia="宋体" w:cs="宋体"/>
          <w:spacing w:val="-2"/>
        </w:rPr>
        <w:t>2</w:t>
      </w:r>
      <w:r>
        <w:rPr>
          <w:rFonts w:hint="eastAsia" w:ascii="宋体" w:hAnsi="宋体" w:eastAsia="宋体" w:cs="宋体"/>
          <w:spacing w:val="-1"/>
        </w:rPr>
        <w:t>．资格证</w:t>
      </w:r>
      <w:r>
        <w:rPr>
          <w:rFonts w:hint="eastAsia" w:ascii="宋体" w:hAnsi="宋体" w:eastAsia="宋体" w:cs="宋体"/>
          <w:spacing w:val="2"/>
        </w:rPr>
        <w:t>明</w:t>
      </w:r>
      <w:r>
        <w:rPr>
          <w:rFonts w:hint="eastAsia" w:ascii="宋体" w:hAnsi="宋体" w:eastAsia="宋体" w:cs="宋体"/>
          <w:spacing w:val="-1"/>
        </w:rPr>
        <w:t>文件目</w:t>
      </w:r>
      <w:r>
        <w:rPr>
          <w:rFonts w:hint="eastAsia" w:ascii="宋体" w:hAnsi="宋体" w:eastAsia="宋体" w:cs="宋体"/>
        </w:rPr>
        <w:t>录</w:t>
      </w:r>
    </w:p>
    <w:p w14:paraId="7A6782C7">
      <w:pPr>
        <w:spacing w:before="11" w:line="220" w:lineRule="exact"/>
        <w:rPr>
          <w:rFonts w:hint="eastAsia" w:ascii="宋体" w:hAnsi="宋体" w:eastAsia="宋体" w:cs="宋体"/>
          <w:sz w:val="22"/>
          <w:szCs w:val="22"/>
        </w:rPr>
      </w:pPr>
    </w:p>
    <w:p w14:paraId="1CD3E74E">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spacing w:val="-1"/>
          <w:sz w:val="28"/>
          <w:szCs w:val="28"/>
        </w:rPr>
        <w:t>根</w:t>
      </w:r>
      <w:r>
        <w:rPr>
          <w:rFonts w:hint="eastAsia" w:ascii="宋体" w:hAnsi="宋体" w:eastAsia="宋体" w:cs="宋体"/>
          <w:spacing w:val="-3"/>
          <w:sz w:val="28"/>
          <w:szCs w:val="28"/>
        </w:rPr>
        <w:t>据</w:t>
      </w:r>
      <w:r>
        <w:rPr>
          <w:rFonts w:hint="eastAsia" w:ascii="宋体" w:hAnsi="宋体" w:eastAsia="宋体" w:cs="宋体"/>
          <w:spacing w:val="-1"/>
          <w:sz w:val="28"/>
          <w:szCs w:val="28"/>
        </w:rPr>
        <w:t>磋商</w:t>
      </w:r>
      <w:r>
        <w:rPr>
          <w:rFonts w:hint="eastAsia" w:ascii="宋体" w:hAnsi="宋体" w:eastAsia="宋体" w:cs="宋体"/>
          <w:spacing w:val="-3"/>
          <w:sz w:val="28"/>
          <w:szCs w:val="28"/>
        </w:rPr>
        <w:t>文</w:t>
      </w:r>
      <w:r>
        <w:rPr>
          <w:rFonts w:hint="eastAsia" w:ascii="宋体" w:hAnsi="宋体" w:eastAsia="宋体" w:cs="宋体"/>
          <w:spacing w:val="-1"/>
          <w:sz w:val="28"/>
          <w:szCs w:val="28"/>
        </w:rPr>
        <w:t>件规</w:t>
      </w:r>
      <w:r>
        <w:rPr>
          <w:rFonts w:hint="eastAsia" w:ascii="宋体" w:hAnsi="宋体" w:eastAsia="宋体" w:cs="宋体"/>
          <w:spacing w:val="-3"/>
          <w:sz w:val="28"/>
          <w:szCs w:val="28"/>
        </w:rPr>
        <w:t>定</w:t>
      </w:r>
      <w:r>
        <w:rPr>
          <w:rFonts w:hint="eastAsia" w:ascii="宋体" w:hAnsi="宋体" w:eastAsia="宋体" w:cs="宋体"/>
          <w:spacing w:val="-1"/>
          <w:sz w:val="28"/>
          <w:szCs w:val="28"/>
        </w:rPr>
        <w:t>及供</w:t>
      </w:r>
      <w:r>
        <w:rPr>
          <w:rFonts w:hint="eastAsia" w:ascii="宋体" w:hAnsi="宋体" w:eastAsia="宋体" w:cs="宋体"/>
          <w:spacing w:val="-3"/>
          <w:sz w:val="28"/>
          <w:szCs w:val="28"/>
        </w:rPr>
        <w:t>应</w:t>
      </w:r>
      <w:r>
        <w:rPr>
          <w:rFonts w:hint="eastAsia" w:ascii="宋体" w:hAnsi="宋体" w:eastAsia="宋体" w:cs="宋体"/>
          <w:spacing w:val="-1"/>
          <w:sz w:val="28"/>
          <w:szCs w:val="28"/>
        </w:rPr>
        <w:t>商提</w:t>
      </w:r>
      <w:r>
        <w:rPr>
          <w:rFonts w:hint="eastAsia" w:ascii="宋体" w:hAnsi="宋体" w:eastAsia="宋体" w:cs="宋体"/>
          <w:spacing w:val="-3"/>
          <w:sz w:val="28"/>
          <w:szCs w:val="28"/>
        </w:rPr>
        <w:t>供</w:t>
      </w:r>
      <w:r>
        <w:rPr>
          <w:rFonts w:hint="eastAsia" w:ascii="宋体" w:hAnsi="宋体" w:eastAsia="宋体" w:cs="宋体"/>
          <w:spacing w:val="-1"/>
          <w:sz w:val="28"/>
          <w:szCs w:val="28"/>
        </w:rPr>
        <w:t>的材</w:t>
      </w:r>
      <w:r>
        <w:rPr>
          <w:rFonts w:hint="eastAsia" w:ascii="宋体" w:hAnsi="宋体" w:eastAsia="宋体" w:cs="宋体"/>
          <w:spacing w:val="-3"/>
          <w:sz w:val="28"/>
          <w:szCs w:val="28"/>
        </w:rPr>
        <w:t>料</w:t>
      </w:r>
      <w:r>
        <w:rPr>
          <w:rFonts w:hint="eastAsia" w:ascii="宋体" w:hAnsi="宋体" w:eastAsia="宋体" w:cs="宋体"/>
          <w:spacing w:val="-1"/>
          <w:sz w:val="28"/>
          <w:szCs w:val="28"/>
        </w:rPr>
        <w:t>自行</w:t>
      </w:r>
      <w:r>
        <w:rPr>
          <w:rFonts w:hint="eastAsia" w:ascii="宋体" w:hAnsi="宋体" w:eastAsia="宋体" w:cs="宋体"/>
          <w:spacing w:val="-3"/>
          <w:sz w:val="28"/>
          <w:szCs w:val="28"/>
        </w:rPr>
        <w:t>编</w:t>
      </w:r>
      <w:r>
        <w:rPr>
          <w:rFonts w:hint="eastAsia" w:ascii="宋体" w:hAnsi="宋体" w:eastAsia="宋体" w:cs="宋体"/>
          <w:spacing w:val="-1"/>
          <w:sz w:val="28"/>
          <w:szCs w:val="28"/>
        </w:rPr>
        <w:t>写目</w:t>
      </w:r>
      <w:r>
        <w:rPr>
          <w:rFonts w:hint="eastAsia" w:ascii="宋体" w:hAnsi="宋体" w:eastAsia="宋体" w:cs="宋体"/>
          <w:spacing w:val="-3"/>
          <w:sz w:val="28"/>
          <w:szCs w:val="28"/>
        </w:rPr>
        <w:t>录</w:t>
      </w:r>
      <w:r>
        <w:rPr>
          <w:rFonts w:hint="eastAsia" w:ascii="宋体" w:hAnsi="宋体" w:eastAsia="宋体" w:cs="宋体"/>
          <w:spacing w:val="-1"/>
          <w:sz w:val="28"/>
          <w:szCs w:val="28"/>
        </w:rPr>
        <w:t>（部</w:t>
      </w:r>
      <w:r>
        <w:rPr>
          <w:rFonts w:hint="eastAsia" w:ascii="宋体" w:hAnsi="宋体" w:eastAsia="宋体" w:cs="宋体"/>
          <w:spacing w:val="-3"/>
          <w:sz w:val="28"/>
          <w:szCs w:val="28"/>
        </w:rPr>
        <w:t>分</w:t>
      </w:r>
      <w:r>
        <w:rPr>
          <w:rFonts w:hint="eastAsia" w:ascii="宋体" w:hAnsi="宋体" w:eastAsia="宋体" w:cs="宋体"/>
          <w:spacing w:val="-1"/>
          <w:sz w:val="28"/>
          <w:szCs w:val="28"/>
        </w:rPr>
        <w:t>格式</w:t>
      </w:r>
      <w:r>
        <w:rPr>
          <w:rFonts w:hint="eastAsia" w:ascii="宋体" w:hAnsi="宋体" w:eastAsia="宋体" w:cs="宋体"/>
          <w:spacing w:val="-3"/>
          <w:sz w:val="28"/>
          <w:szCs w:val="28"/>
        </w:rPr>
        <w:t>后</w:t>
      </w:r>
      <w:r>
        <w:rPr>
          <w:rFonts w:hint="eastAsia" w:ascii="宋体" w:hAnsi="宋体" w:eastAsia="宋体" w:cs="宋体"/>
          <w:spacing w:val="-1"/>
          <w:sz w:val="28"/>
          <w:szCs w:val="28"/>
        </w:rPr>
        <w:t>附</w:t>
      </w:r>
      <w:r>
        <w:rPr>
          <w:rFonts w:hint="eastAsia" w:ascii="宋体" w:hAnsi="宋体" w:eastAsia="宋体" w:cs="宋体"/>
          <w:sz w:val="28"/>
          <w:szCs w:val="28"/>
        </w:rPr>
        <w:t>）</w:t>
      </w:r>
    </w:p>
    <w:p w14:paraId="1D549A2C">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highlight w:val="none"/>
        </w:rPr>
      </w:pPr>
      <w:r>
        <w:rPr>
          <w:rFonts w:hint="eastAsia" w:ascii="宋体" w:hAnsi="宋体" w:eastAsia="宋体" w:cs="宋体"/>
          <w:b/>
          <w:bCs/>
          <w:color w:val="auto"/>
          <w:sz w:val="44"/>
          <w:szCs w:val="44"/>
          <w:highlight w:val="none"/>
        </w:rPr>
        <w:br w:type="page"/>
      </w:r>
    </w:p>
    <w:p w14:paraId="7FD9C908">
      <w:pPr>
        <w:spacing w:line="400" w:lineRule="exact"/>
        <w:jc w:val="center"/>
        <w:rPr>
          <w:rFonts w:hint="eastAsia"/>
          <w:b/>
          <w:color w:val="auto"/>
          <w:sz w:val="32"/>
          <w:szCs w:val="32"/>
          <w:highlight w:val="none"/>
        </w:rPr>
      </w:pPr>
      <w:r>
        <w:rPr>
          <w:rFonts w:hint="eastAsia" w:ascii="宋体" w:hAnsi="宋体" w:cs="宋体"/>
          <w:b/>
          <w:color w:val="auto"/>
          <w:sz w:val="32"/>
          <w:szCs w:val="32"/>
          <w:highlight w:val="none"/>
          <w:lang w:val="en-US" w:eastAsia="zh-CN"/>
        </w:rPr>
        <w:t>1、</w:t>
      </w:r>
      <w:r>
        <w:rPr>
          <w:rFonts w:hint="eastAsia" w:ascii="宋体" w:hAnsi="宋体" w:cs="宋体"/>
          <w:b/>
          <w:color w:val="auto"/>
          <w:sz w:val="32"/>
          <w:szCs w:val="32"/>
          <w:highlight w:val="none"/>
        </w:rPr>
        <w:t>法定代表人</w:t>
      </w:r>
      <w:r>
        <w:rPr>
          <w:rFonts w:hint="eastAsia" w:ascii="宋体" w:hAnsi="宋体" w:cs="宋体"/>
          <w:b/>
          <w:color w:val="auto"/>
          <w:sz w:val="32"/>
          <w:szCs w:val="32"/>
          <w:highlight w:val="none"/>
          <w:lang w:val="en-US" w:eastAsia="zh-CN"/>
        </w:rPr>
        <w:t>(负责人）</w:t>
      </w:r>
      <w:r>
        <w:rPr>
          <w:rFonts w:hint="eastAsia" w:ascii="宋体" w:hAnsi="宋体" w:cs="宋体"/>
          <w:b/>
          <w:color w:val="auto"/>
          <w:sz w:val="32"/>
          <w:szCs w:val="32"/>
          <w:highlight w:val="none"/>
        </w:rPr>
        <w:t>身份证明</w:t>
      </w:r>
      <w:r>
        <w:rPr>
          <w:rFonts w:hint="eastAsia" w:ascii="宋体" w:hAnsi="宋体" w:cs="宋体"/>
          <w:b/>
          <w:color w:val="auto"/>
          <w:sz w:val="32"/>
          <w:szCs w:val="32"/>
          <w:highlight w:val="none"/>
          <w:lang w:eastAsia="zh-CN"/>
        </w:rPr>
        <w:t>书</w:t>
      </w:r>
      <w:r>
        <w:rPr>
          <w:rFonts w:hint="eastAsia" w:ascii="宋体" w:hAnsi="宋体" w:cs="宋体"/>
          <w:b/>
          <w:color w:val="auto"/>
          <w:sz w:val="32"/>
          <w:szCs w:val="32"/>
          <w:highlight w:val="none"/>
        </w:rPr>
        <w:t>（格式）</w:t>
      </w:r>
    </w:p>
    <w:p w14:paraId="0DC0758E">
      <w:pPr>
        <w:spacing w:line="500" w:lineRule="exact"/>
        <w:ind w:firstLine="480" w:firstLineChars="200"/>
        <w:rPr>
          <w:rFonts w:hint="eastAsia" w:ascii="宋体" w:hAnsi="宋体"/>
          <w:color w:val="auto"/>
          <w:sz w:val="24"/>
          <w:highlight w:val="none"/>
          <w:u w:val="single"/>
        </w:rPr>
      </w:pPr>
    </w:p>
    <w:p w14:paraId="382F517C">
      <w:pPr>
        <w:spacing w:line="540" w:lineRule="exact"/>
        <w:rPr>
          <w:rFonts w:ascii="Arial" w:hAnsi="Arial" w:cs="Arial"/>
          <w:color w:val="auto"/>
          <w:sz w:val="21"/>
          <w:szCs w:val="21"/>
          <w:highlight w:val="none"/>
        </w:rPr>
      </w:pPr>
      <w:r>
        <w:rPr>
          <w:rFonts w:hint="eastAsia" w:ascii="Arial" w:hAnsi="Arial" w:cs="Arial"/>
          <w:color w:val="auto"/>
          <w:sz w:val="21"/>
          <w:szCs w:val="21"/>
          <w:highlight w:val="none"/>
          <w:lang w:eastAsia="zh-CN"/>
        </w:rPr>
        <w:t>供应商</w:t>
      </w:r>
      <w:r>
        <w:rPr>
          <w:rFonts w:ascii="Arial" w:hAnsi="Arial" w:cs="Arial"/>
          <w:color w:val="auto"/>
          <w:sz w:val="21"/>
          <w:szCs w:val="21"/>
          <w:highlight w:val="none"/>
        </w:rPr>
        <w:t>名称：</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p>
    <w:p w14:paraId="75FE522E">
      <w:pPr>
        <w:spacing w:line="540" w:lineRule="exact"/>
        <w:rPr>
          <w:rFonts w:ascii="Arial" w:hAnsi="Arial" w:cs="Arial"/>
          <w:color w:val="auto"/>
          <w:sz w:val="21"/>
          <w:szCs w:val="21"/>
          <w:highlight w:val="none"/>
        </w:rPr>
      </w:pPr>
      <w:r>
        <w:rPr>
          <w:rFonts w:ascii="Arial" w:hAnsi="Arial" w:cs="Arial"/>
          <w:color w:val="auto"/>
          <w:sz w:val="21"/>
          <w:szCs w:val="21"/>
          <w:highlight w:val="none"/>
        </w:rPr>
        <w:t>单位性质：</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p>
    <w:p w14:paraId="4F40DFA8">
      <w:pPr>
        <w:spacing w:line="540" w:lineRule="exact"/>
        <w:rPr>
          <w:rFonts w:hint="eastAsia" w:ascii="Arial" w:hAnsi="Arial" w:cs="Arial"/>
          <w:color w:val="auto"/>
          <w:sz w:val="21"/>
          <w:szCs w:val="21"/>
          <w:highlight w:val="none"/>
        </w:rPr>
      </w:pPr>
      <w:r>
        <w:rPr>
          <w:rFonts w:ascii="Arial" w:hAnsi="Arial" w:cs="Arial"/>
          <w:color w:val="auto"/>
          <w:sz w:val="21"/>
          <w:szCs w:val="21"/>
          <w:highlight w:val="none"/>
        </w:rPr>
        <w:t>地</w:t>
      </w:r>
      <w:r>
        <w:rPr>
          <w:rFonts w:hint="eastAsia" w:ascii="Arial" w:hAnsi="Arial" w:cs="Arial"/>
          <w:color w:val="auto"/>
          <w:sz w:val="21"/>
          <w:szCs w:val="21"/>
          <w:highlight w:val="none"/>
        </w:rPr>
        <w:t xml:space="preserve">    </w:t>
      </w:r>
      <w:r>
        <w:rPr>
          <w:rFonts w:ascii="Arial" w:hAnsi="Arial" w:cs="Arial"/>
          <w:color w:val="auto"/>
          <w:sz w:val="21"/>
          <w:szCs w:val="21"/>
          <w:highlight w:val="none"/>
        </w:rPr>
        <w:t>址：</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p>
    <w:p w14:paraId="70B131C5">
      <w:pPr>
        <w:spacing w:line="540" w:lineRule="exact"/>
        <w:rPr>
          <w:rFonts w:ascii="Arial" w:hAnsi="Arial" w:cs="Arial"/>
          <w:color w:val="auto"/>
          <w:sz w:val="21"/>
          <w:szCs w:val="21"/>
          <w:highlight w:val="none"/>
          <w:u w:val="single"/>
        </w:rPr>
      </w:pPr>
      <w:r>
        <w:rPr>
          <w:rFonts w:ascii="Arial" w:hAnsi="Arial" w:cs="Arial"/>
          <w:color w:val="auto"/>
          <w:sz w:val="21"/>
          <w:szCs w:val="21"/>
          <w:highlight w:val="none"/>
        </w:rPr>
        <w:t>成立时间：</w:t>
      </w:r>
      <w:r>
        <w:rPr>
          <w:rFonts w:ascii="Arial" w:hAnsi="Arial" w:cs="Arial"/>
          <w:color w:val="auto"/>
          <w:sz w:val="21"/>
          <w:szCs w:val="21"/>
          <w:highlight w:val="none"/>
          <w:u w:val="single"/>
        </w:rPr>
        <w:t xml:space="preserve">          年        月        日</w:t>
      </w:r>
    </w:p>
    <w:p w14:paraId="3E6ABDB3">
      <w:pPr>
        <w:spacing w:line="540" w:lineRule="exact"/>
        <w:rPr>
          <w:rFonts w:hint="eastAsia" w:ascii="Arial" w:hAnsi="Arial" w:cs="Arial"/>
          <w:color w:val="auto"/>
          <w:sz w:val="21"/>
          <w:szCs w:val="21"/>
          <w:highlight w:val="none"/>
        </w:rPr>
      </w:pPr>
      <w:r>
        <w:rPr>
          <w:rFonts w:ascii="Arial" w:hAnsi="Arial" w:cs="Arial"/>
          <w:color w:val="auto"/>
          <w:sz w:val="21"/>
          <w:szCs w:val="21"/>
          <w:highlight w:val="none"/>
        </w:rPr>
        <w:t>经营期限：</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p>
    <w:p w14:paraId="208A3CF2">
      <w:pPr>
        <w:spacing w:line="540" w:lineRule="exact"/>
        <w:rPr>
          <w:rFonts w:hint="eastAsia" w:ascii="Arial" w:hAnsi="Arial" w:cs="Arial"/>
          <w:color w:val="auto"/>
          <w:sz w:val="21"/>
          <w:szCs w:val="21"/>
          <w:highlight w:val="none"/>
        </w:rPr>
      </w:pPr>
      <w:r>
        <w:rPr>
          <w:rFonts w:ascii="Arial" w:hAnsi="Arial" w:cs="Arial"/>
          <w:color w:val="auto"/>
          <w:sz w:val="21"/>
          <w:szCs w:val="21"/>
          <w:highlight w:val="none"/>
        </w:rPr>
        <w:t>姓名：</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rPr>
        <w:t xml:space="preserve">    </w:t>
      </w:r>
      <w:r>
        <w:rPr>
          <w:rFonts w:ascii="Arial" w:hAnsi="Arial" w:cs="Arial"/>
          <w:color w:val="auto"/>
          <w:sz w:val="21"/>
          <w:szCs w:val="21"/>
          <w:highlight w:val="none"/>
        </w:rPr>
        <w:t>性别：</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hint="eastAsia" w:ascii="Arial" w:hAnsi="Arial" w:cs="Arial"/>
          <w:color w:val="auto"/>
          <w:sz w:val="21"/>
          <w:szCs w:val="21"/>
          <w:highlight w:val="none"/>
        </w:rPr>
        <w:t xml:space="preserve">    </w:t>
      </w:r>
      <w:r>
        <w:rPr>
          <w:rFonts w:ascii="Arial" w:hAnsi="Arial" w:cs="Arial"/>
          <w:color w:val="auto"/>
          <w:sz w:val="21"/>
          <w:szCs w:val="21"/>
          <w:highlight w:val="none"/>
        </w:rPr>
        <w:t>年龄：</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p>
    <w:p w14:paraId="04A812CD">
      <w:pPr>
        <w:spacing w:line="540" w:lineRule="exact"/>
        <w:rPr>
          <w:rFonts w:hint="eastAsia" w:ascii="Arial" w:hAnsi="Arial" w:cs="Arial"/>
          <w:color w:val="auto"/>
          <w:sz w:val="21"/>
          <w:szCs w:val="21"/>
          <w:highlight w:val="none"/>
        </w:rPr>
      </w:pPr>
      <w:r>
        <w:rPr>
          <w:rFonts w:ascii="Arial" w:hAnsi="Arial" w:cs="Arial"/>
          <w:color w:val="auto"/>
          <w:sz w:val="21"/>
          <w:szCs w:val="21"/>
          <w:highlight w:val="none"/>
        </w:rPr>
        <w:t>职务：</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rPr>
        <w:t xml:space="preserve">    </w:t>
      </w:r>
      <w:r>
        <w:rPr>
          <w:rFonts w:ascii="Arial" w:hAnsi="Arial" w:cs="Arial"/>
          <w:color w:val="auto"/>
          <w:sz w:val="21"/>
          <w:szCs w:val="21"/>
          <w:highlight w:val="none"/>
        </w:rPr>
        <w:t>身份证：</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r>
        <w:rPr>
          <w:rFonts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t xml:space="preserve">   </w:t>
      </w:r>
    </w:p>
    <w:p w14:paraId="660F87FD">
      <w:pPr>
        <w:spacing w:line="540" w:lineRule="exact"/>
        <w:rPr>
          <w:rFonts w:ascii="Arial" w:hAnsi="Arial" w:cs="Arial"/>
          <w:color w:val="auto"/>
          <w:sz w:val="21"/>
          <w:szCs w:val="21"/>
          <w:highlight w:val="none"/>
        </w:rPr>
      </w:pPr>
      <w:r>
        <w:rPr>
          <w:rFonts w:ascii="Arial" w:hAnsi="Arial" w:cs="Arial"/>
          <w:color w:val="auto"/>
          <w:sz w:val="21"/>
          <w:szCs w:val="21"/>
          <w:highlight w:val="none"/>
        </w:rPr>
        <w:t>系</w:t>
      </w:r>
      <w:r>
        <w:rPr>
          <w:rFonts w:ascii="Arial" w:hAnsi="Arial" w:cs="Arial"/>
          <w:color w:val="auto"/>
          <w:sz w:val="21"/>
          <w:szCs w:val="21"/>
          <w:highlight w:val="none"/>
          <w:u w:val="single"/>
        </w:rPr>
        <w:t xml:space="preserve">                                      </w:t>
      </w:r>
      <w:r>
        <w:rPr>
          <w:rFonts w:ascii="Arial" w:hAnsi="Arial" w:cs="Arial"/>
          <w:color w:val="auto"/>
          <w:sz w:val="21"/>
          <w:szCs w:val="21"/>
          <w:highlight w:val="none"/>
        </w:rPr>
        <w:t>（</w:t>
      </w:r>
      <w:r>
        <w:rPr>
          <w:rFonts w:hint="eastAsia" w:ascii="Arial" w:hAnsi="Arial" w:cs="Arial"/>
          <w:color w:val="auto"/>
          <w:sz w:val="21"/>
          <w:szCs w:val="21"/>
          <w:highlight w:val="none"/>
          <w:lang w:eastAsia="zh-CN"/>
        </w:rPr>
        <w:t>供应商</w:t>
      </w:r>
      <w:r>
        <w:rPr>
          <w:rFonts w:ascii="Arial" w:hAnsi="Arial" w:cs="Arial"/>
          <w:color w:val="auto"/>
          <w:sz w:val="21"/>
          <w:szCs w:val="21"/>
          <w:highlight w:val="none"/>
        </w:rPr>
        <w:t>名称）的法定代表人</w:t>
      </w:r>
      <w:r>
        <w:rPr>
          <w:rFonts w:hint="eastAsia" w:ascii="Arial" w:hAnsi="Arial" w:cs="Arial"/>
          <w:color w:val="auto"/>
          <w:sz w:val="21"/>
          <w:szCs w:val="21"/>
          <w:highlight w:val="none"/>
        </w:rPr>
        <w:t>（负责人）</w:t>
      </w:r>
      <w:r>
        <w:rPr>
          <w:rFonts w:ascii="Arial" w:hAnsi="Arial" w:cs="Arial"/>
          <w:color w:val="auto"/>
          <w:sz w:val="21"/>
          <w:szCs w:val="21"/>
          <w:highlight w:val="none"/>
        </w:rPr>
        <w:t>。</w:t>
      </w:r>
    </w:p>
    <w:p w14:paraId="16F54F23">
      <w:pPr>
        <w:spacing w:line="540" w:lineRule="exact"/>
        <w:ind w:firstLine="420" w:firstLineChars="200"/>
        <w:rPr>
          <w:rFonts w:ascii="Arial" w:hAnsi="Arial" w:cs="Arial"/>
          <w:color w:val="auto"/>
          <w:sz w:val="21"/>
          <w:szCs w:val="21"/>
          <w:highlight w:val="none"/>
        </w:rPr>
      </w:pPr>
      <w:r>
        <w:rPr>
          <w:rFonts w:ascii="Arial" w:hAnsi="Arial" w:cs="Arial"/>
          <w:color w:val="auto"/>
          <w:sz w:val="21"/>
          <w:szCs w:val="21"/>
          <w:highlight w:val="none"/>
        </w:rPr>
        <w:t>特此证明。</w:t>
      </w:r>
    </w:p>
    <w:p w14:paraId="219D9AB6">
      <w:pPr>
        <w:tabs>
          <w:tab w:val="left" w:leader="hyphen" w:pos="7088"/>
        </w:tabs>
        <w:snapToGrid w:val="0"/>
        <w:spacing w:line="500" w:lineRule="exact"/>
        <w:ind w:firstLine="441" w:firstLineChars="210"/>
        <w:rPr>
          <w:rFonts w:hint="eastAsia" w:ascii="宋体" w:hAnsi="宋体"/>
          <w:bCs/>
          <w:color w:val="auto"/>
          <w:sz w:val="21"/>
          <w:szCs w:val="21"/>
          <w:highlight w:val="none"/>
        </w:rPr>
      </w:pPr>
    </w:p>
    <w:p w14:paraId="24FB81BB">
      <w:pPr>
        <w:spacing w:line="500" w:lineRule="exact"/>
        <w:rPr>
          <w:rFonts w:hint="eastAsia" w:ascii="宋体" w:hAnsi="宋体"/>
          <w:bCs/>
          <w:color w:val="auto"/>
          <w:sz w:val="21"/>
          <w:szCs w:val="21"/>
          <w:highlight w:val="none"/>
        </w:rPr>
      </w:pPr>
      <w:r>
        <w:rPr>
          <w:rFonts w:hint="eastAsia" w:ascii="宋体" w:hAnsi="宋体"/>
          <w:bCs/>
          <w:color w:val="auto"/>
          <w:sz w:val="21"/>
          <w:szCs w:val="21"/>
          <w:highlight w:val="none"/>
        </w:rPr>
        <w:t>附：法定代表人（负责人）身份证复印件。</w:t>
      </w:r>
    </w:p>
    <w:p w14:paraId="67E09F53">
      <w:pPr>
        <w:pStyle w:val="19"/>
        <w:rPr>
          <w:rFonts w:hint="eastAsia"/>
          <w:bCs/>
          <w:color w:val="auto"/>
          <w:sz w:val="21"/>
          <w:szCs w:val="21"/>
          <w:highlight w:val="none"/>
        </w:rPr>
      </w:pPr>
    </w:p>
    <w:p w14:paraId="75C0EAB6">
      <w:pPr>
        <w:pStyle w:val="19"/>
        <w:rPr>
          <w:rFonts w:hint="eastAsia"/>
          <w:bCs/>
          <w:color w:val="auto"/>
          <w:sz w:val="21"/>
          <w:szCs w:val="21"/>
          <w:highlight w:val="none"/>
        </w:rPr>
      </w:pPr>
    </w:p>
    <w:p w14:paraId="489D09B3">
      <w:pPr>
        <w:pStyle w:val="19"/>
        <w:rPr>
          <w:rFonts w:hint="eastAsia"/>
          <w:bCs/>
          <w:color w:val="auto"/>
          <w:sz w:val="21"/>
          <w:szCs w:val="21"/>
          <w:highlight w:val="none"/>
        </w:rPr>
      </w:pPr>
    </w:p>
    <w:p w14:paraId="5E176A69">
      <w:pPr>
        <w:pStyle w:val="19"/>
        <w:rPr>
          <w:rFonts w:hint="eastAsia"/>
          <w:bCs/>
          <w:color w:val="auto"/>
          <w:sz w:val="21"/>
          <w:szCs w:val="21"/>
          <w:highlight w:val="none"/>
        </w:rPr>
      </w:pPr>
    </w:p>
    <w:p w14:paraId="0CF93690">
      <w:pPr>
        <w:pStyle w:val="19"/>
        <w:ind w:firstLine="2940" w:firstLineChars="1400"/>
        <w:rPr>
          <w:rFonts w:hint="eastAsia" w:hAnsi="宋体"/>
          <w:color w:val="auto"/>
          <w:sz w:val="21"/>
          <w:szCs w:val="21"/>
          <w:highlight w:val="none"/>
          <w:u w:val="single"/>
        </w:rPr>
      </w:pPr>
      <w:r>
        <w:rPr>
          <w:rFonts w:hint="eastAsia" w:hAnsi="宋体"/>
          <w:color w:val="auto"/>
          <w:sz w:val="21"/>
          <w:szCs w:val="21"/>
          <w:highlight w:val="none"/>
          <w:lang w:eastAsia="zh-CN"/>
        </w:rPr>
        <w:t>供应商</w:t>
      </w:r>
      <w:r>
        <w:rPr>
          <w:rFonts w:hint="eastAsia" w:hAnsi="宋体"/>
          <w:color w:val="auto"/>
          <w:sz w:val="21"/>
          <w:szCs w:val="21"/>
          <w:highlight w:val="none"/>
        </w:rPr>
        <w:t>（</w:t>
      </w:r>
      <w:r>
        <w:rPr>
          <w:rFonts w:hint="eastAsia" w:ascii="宋体" w:hAnsi="宋体" w:eastAsia="宋体" w:cs="宋体"/>
          <w:color w:val="auto"/>
          <w:highlight w:val="none"/>
        </w:rPr>
        <w:t>电子签章</w:t>
      </w:r>
      <w:r>
        <w:rPr>
          <w:rFonts w:hint="eastAsia" w:hAnsi="宋体"/>
          <w:color w:val="auto"/>
          <w:sz w:val="21"/>
          <w:szCs w:val="21"/>
          <w:highlight w:val="none"/>
        </w:rPr>
        <w:t>）：</w:t>
      </w:r>
      <w:r>
        <w:rPr>
          <w:rFonts w:hint="eastAsia" w:hAnsi="宋体"/>
          <w:color w:val="auto"/>
          <w:sz w:val="21"/>
          <w:szCs w:val="21"/>
          <w:highlight w:val="none"/>
          <w:u w:val="single"/>
        </w:rPr>
        <w:t xml:space="preserve">                     </w:t>
      </w:r>
    </w:p>
    <w:p w14:paraId="22CD3BBF">
      <w:pPr>
        <w:pStyle w:val="19"/>
        <w:rPr>
          <w:rFonts w:hint="eastAsia" w:hAnsi="宋体"/>
          <w:color w:val="auto"/>
          <w:sz w:val="21"/>
          <w:szCs w:val="21"/>
          <w:highlight w:val="none"/>
        </w:rPr>
      </w:pPr>
    </w:p>
    <w:p w14:paraId="5C05C882">
      <w:pPr>
        <w:pStyle w:val="19"/>
        <w:ind w:firstLine="2940" w:firstLineChars="1400"/>
        <w:rPr>
          <w:rFonts w:hint="eastAsia" w:hAnsi="宋体"/>
          <w:color w:val="auto"/>
          <w:sz w:val="21"/>
          <w:szCs w:val="21"/>
          <w:highlight w:val="none"/>
        </w:rPr>
      </w:pPr>
      <w:r>
        <w:rPr>
          <w:rFonts w:hint="eastAsia" w:hAnsi="宋体"/>
          <w:color w:val="auto"/>
          <w:sz w:val="21"/>
          <w:szCs w:val="21"/>
          <w:highlight w:val="none"/>
          <w:lang w:eastAsia="zh-CN"/>
        </w:rPr>
        <w:t>磋商</w:t>
      </w:r>
      <w:r>
        <w:rPr>
          <w:rFonts w:hint="eastAsia" w:hAnsi="宋体"/>
          <w:color w:val="auto"/>
          <w:sz w:val="21"/>
          <w:szCs w:val="21"/>
          <w:highlight w:val="none"/>
        </w:rPr>
        <w:t>日期：</w:t>
      </w:r>
      <w:r>
        <w:rPr>
          <w:rFonts w:hint="eastAsia" w:hAnsi="宋体"/>
          <w:color w:val="auto"/>
          <w:sz w:val="21"/>
          <w:szCs w:val="21"/>
          <w:highlight w:val="none"/>
          <w:u w:val="single"/>
        </w:rPr>
        <w:t xml:space="preserve">       年    月    日</w:t>
      </w:r>
    </w:p>
    <w:p w14:paraId="2893DEAE">
      <w:pPr>
        <w:rPr>
          <w:rFonts w:hint="eastAsia" w:ascii="宋体" w:hAnsi="宋体"/>
          <w:color w:val="auto"/>
          <w:sz w:val="21"/>
          <w:szCs w:val="21"/>
          <w:highlight w:val="none"/>
        </w:rPr>
      </w:pPr>
    </w:p>
    <w:p w14:paraId="372E0FBC">
      <w:pPr>
        <w:spacing w:line="500" w:lineRule="exact"/>
        <w:rPr>
          <w:rFonts w:hint="eastAsia" w:ascii="宋体" w:hAnsi="宋体"/>
          <w:bCs/>
          <w:color w:val="auto"/>
          <w:sz w:val="21"/>
          <w:szCs w:val="21"/>
          <w:highlight w:val="none"/>
        </w:rPr>
      </w:pPr>
    </w:p>
    <w:p w14:paraId="324A5DE3">
      <w:pPr>
        <w:spacing w:line="500" w:lineRule="exact"/>
        <w:rPr>
          <w:rFonts w:hint="eastAsia" w:ascii="宋体" w:hAnsi="宋体"/>
          <w:bCs/>
          <w:color w:val="auto"/>
          <w:sz w:val="21"/>
          <w:szCs w:val="21"/>
          <w:highlight w:val="none"/>
        </w:rPr>
      </w:pPr>
    </w:p>
    <w:p w14:paraId="742A5AA3">
      <w:pPr>
        <w:spacing w:line="500" w:lineRule="exact"/>
        <w:rPr>
          <w:rFonts w:hint="eastAsia" w:ascii="宋体" w:hAnsi="宋体"/>
          <w:bCs/>
          <w:color w:val="auto"/>
          <w:sz w:val="21"/>
          <w:szCs w:val="21"/>
          <w:highlight w:val="none"/>
        </w:rPr>
      </w:pPr>
    </w:p>
    <w:p w14:paraId="6064F86C">
      <w:pPr>
        <w:pStyle w:val="19"/>
        <w:spacing w:line="360" w:lineRule="exact"/>
        <w:ind w:left="620" w:hanging="620" w:hangingChars="294"/>
        <w:rPr>
          <w:rFonts w:hint="eastAsia"/>
          <w:color w:val="auto"/>
          <w:sz w:val="21"/>
          <w:szCs w:val="21"/>
          <w:highlight w:val="none"/>
        </w:rPr>
      </w:pPr>
      <w:r>
        <w:rPr>
          <w:rFonts w:hint="eastAsia"/>
          <w:b/>
          <w:color w:val="auto"/>
          <w:sz w:val="21"/>
          <w:szCs w:val="21"/>
          <w:highlight w:val="none"/>
        </w:rPr>
        <w:t>说明</w:t>
      </w:r>
      <w:r>
        <w:rPr>
          <w:b/>
          <w:color w:val="auto"/>
          <w:sz w:val="21"/>
          <w:szCs w:val="21"/>
          <w:highlight w:val="none"/>
        </w:rPr>
        <w:t>：</w:t>
      </w:r>
    </w:p>
    <w:p w14:paraId="4FC7BF18">
      <w:pPr>
        <w:pStyle w:val="19"/>
        <w:spacing w:line="360" w:lineRule="exact"/>
        <w:ind w:left="617" w:hanging="617" w:hangingChars="294"/>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eastAsia="zh-CN"/>
        </w:rPr>
        <w:t>需</w:t>
      </w:r>
      <w:r>
        <w:rPr>
          <w:rFonts w:hint="eastAsia"/>
          <w:color w:val="auto"/>
          <w:sz w:val="21"/>
          <w:szCs w:val="21"/>
          <w:highlight w:val="none"/>
        </w:rPr>
        <w:t>附法定代表人（负责人）身份证复印件</w:t>
      </w:r>
    </w:p>
    <w:p w14:paraId="29308B73">
      <w:pPr>
        <w:spacing w:line="400" w:lineRule="exact"/>
        <w:jc w:val="center"/>
        <w:rPr>
          <w:rFonts w:hint="eastAsia" w:ascii="宋体" w:hAnsi="宋体" w:cs="宋体"/>
          <w:b/>
          <w:color w:val="auto"/>
          <w:sz w:val="32"/>
          <w:szCs w:val="32"/>
          <w:highlight w:val="none"/>
        </w:rPr>
      </w:pPr>
      <w:r>
        <w:rPr>
          <w:rFonts w:hint="eastAsia"/>
          <w:color w:val="auto"/>
          <w:sz w:val="21"/>
          <w:szCs w:val="21"/>
          <w:highlight w:val="none"/>
        </w:rPr>
        <w:br w:type="page"/>
      </w:r>
      <w:r>
        <w:rPr>
          <w:rFonts w:hint="eastAsia" w:ascii="宋体" w:hAnsi="宋体" w:cs="宋体"/>
          <w:b/>
          <w:color w:val="auto"/>
          <w:sz w:val="32"/>
          <w:szCs w:val="32"/>
          <w:highlight w:val="none"/>
          <w:lang w:val="en-US" w:eastAsia="zh-CN"/>
        </w:rPr>
        <w:t>2、法定代表人</w:t>
      </w:r>
      <w:r>
        <w:rPr>
          <w:rFonts w:hint="eastAsia" w:ascii="宋体" w:hAnsi="宋体" w:cs="宋体"/>
          <w:b/>
          <w:color w:val="auto"/>
          <w:sz w:val="32"/>
          <w:szCs w:val="32"/>
          <w:highlight w:val="none"/>
        </w:rPr>
        <w:t>授权委托书</w:t>
      </w:r>
    </w:p>
    <w:p w14:paraId="0719C1A6">
      <w:pPr>
        <w:pStyle w:val="19"/>
        <w:spacing w:line="200" w:lineRule="exact"/>
        <w:rPr>
          <w:rFonts w:hint="eastAsia" w:hAnsi="宋体" w:cs="宋体"/>
          <w:color w:val="auto"/>
          <w:highlight w:val="none"/>
        </w:rPr>
      </w:pPr>
    </w:p>
    <w:p w14:paraId="17F7EEEC">
      <w:pPr>
        <w:pStyle w:val="19"/>
        <w:spacing w:line="400" w:lineRule="exact"/>
        <w:ind w:firstLine="420"/>
        <w:rPr>
          <w:rFonts w:hint="eastAsia" w:hAnsi="宋体" w:cs="宋体"/>
          <w:color w:val="auto"/>
          <w:highlight w:val="none"/>
        </w:rPr>
      </w:pPr>
      <w:r>
        <w:rPr>
          <w:rFonts w:hint="eastAsia" w:hAnsi="宋体" w:cs="宋体"/>
          <w:color w:val="auto"/>
          <w:highlight w:val="none"/>
        </w:rPr>
        <w:t>本授权委托书声明：我</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u w:val="single"/>
          <w:lang w:eastAsia="zh-CN"/>
        </w:rPr>
        <w:t>供应商</w:t>
      </w:r>
      <w:r>
        <w:rPr>
          <w:rFonts w:hint="eastAsia" w:hAnsi="宋体" w:cs="宋体"/>
          <w:color w:val="auto"/>
          <w:highlight w:val="none"/>
          <w:u w:val="single"/>
        </w:rPr>
        <w:t xml:space="preserve">单位名称）    </w:t>
      </w:r>
      <w:r>
        <w:rPr>
          <w:rFonts w:hint="eastAsia" w:hAnsi="宋体" w:cs="宋体"/>
          <w:color w:val="auto"/>
          <w:highlight w:val="none"/>
        </w:rPr>
        <w:t>的法定代表人，现授权委托</w:t>
      </w:r>
      <w:r>
        <w:rPr>
          <w:rFonts w:hint="eastAsia" w:hAnsi="宋体" w:cs="宋体"/>
          <w:color w:val="auto"/>
          <w:highlight w:val="none"/>
          <w:u w:val="single"/>
        </w:rPr>
        <w:t xml:space="preserve">  （姓名）  </w:t>
      </w:r>
      <w:r>
        <w:rPr>
          <w:rFonts w:hint="eastAsia" w:hAnsi="宋体" w:cs="宋体"/>
          <w:color w:val="auto"/>
          <w:highlight w:val="none"/>
        </w:rPr>
        <w:t>为我公司被授权人，以本公司的名义参加</w:t>
      </w:r>
      <w:r>
        <w:rPr>
          <w:rFonts w:hint="eastAsia" w:hAnsi="宋体" w:cs="宋体"/>
          <w:color w:val="auto"/>
          <w:highlight w:val="none"/>
          <w:lang w:eastAsia="zh-CN"/>
        </w:rPr>
        <w:t>广西汉昌工程咨询有限公司</w:t>
      </w:r>
      <w:r>
        <w:rPr>
          <w:rFonts w:hint="eastAsia" w:hAnsi="宋体" w:cs="宋体"/>
          <w:color w:val="auto"/>
          <w:highlight w:val="none"/>
        </w:rPr>
        <w:t>组织实施的</w:t>
      </w:r>
      <w:r>
        <w:rPr>
          <w:rFonts w:hint="eastAsia" w:hAnsi="宋体" w:cs="宋体"/>
          <w:b/>
          <w:bCs/>
          <w:color w:val="auto"/>
          <w:highlight w:val="none"/>
          <w:u w:val="single"/>
          <w:lang w:eastAsia="zh-CN"/>
        </w:rPr>
        <w:t>（</w:t>
      </w:r>
      <w:r>
        <w:rPr>
          <w:rFonts w:hint="eastAsia" w:hAnsi="宋体" w:cs="宋体"/>
          <w:b/>
          <w:bCs/>
          <w:color w:val="auto"/>
          <w:highlight w:val="none"/>
          <w:u w:val="single"/>
        </w:rPr>
        <w:t>项目名称及编号</w:t>
      </w:r>
      <w:r>
        <w:rPr>
          <w:rFonts w:hint="eastAsia" w:hAnsi="宋体" w:cs="宋体"/>
          <w:b/>
          <w:bCs/>
          <w:color w:val="auto"/>
          <w:highlight w:val="none"/>
          <w:u w:val="single"/>
          <w:lang w:eastAsia="zh-CN"/>
        </w:rPr>
        <w:t>）</w:t>
      </w:r>
      <w:r>
        <w:rPr>
          <w:rFonts w:hint="eastAsia" w:hAnsi="宋体" w:cs="宋体"/>
          <w:color w:val="auto"/>
          <w:highlight w:val="none"/>
        </w:rPr>
        <w:t>的采购活动。被授权人在开标、评标、合同磋商过程中所签署的一切文件和处理与这有关的一切事务，我均予以承认。</w:t>
      </w:r>
    </w:p>
    <w:p w14:paraId="5A0582C2">
      <w:pPr>
        <w:pStyle w:val="19"/>
        <w:spacing w:line="400" w:lineRule="exact"/>
        <w:ind w:firstLine="420"/>
        <w:rPr>
          <w:rFonts w:hint="eastAsia" w:hAnsi="宋体" w:cs="宋体"/>
          <w:color w:val="auto"/>
          <w:highlight w:val="none"/>
        </w:rPr>
      </w:pPr>
      <w:r>
        <w:rPr>
          <w:rFonts w:hint="eastAsia" w:hAnsi="宋体" w:cs="宋体"/>
          <w:color w:val="auto"/>
          <w:highlight w:val="none"/>
        </w:rPr>
        <w:t>被授权人在授权委托书有效期内签署的所有文件不因授权委托的撤销而失效，除非有撤销授权委托的书面通知，本授权委托书自投标开始至合同履行完毕止。</w:t>
      </w:r>
    </w:p>
    <w:p w14:paraId="0A8BBB69">
      <w:pPr>
        <w:pStyle w:val="19"/>
        <w:spacing w:line="400" w:lineRule="exact"/>
        <w:ind w:firstLine="420"/>
        <w:rPr>
          <w:rFonts w:hint="eastAsia" w:hAnsi="宋体" w:cs="宋体"/>
          <w:color w:val="auto"/>
          <w:highlight w:val="none"/>
        </w:rPr>
      </w:pPr>
      <w:r>
        <w:rPr>
          <w:rFonts w:hint="eastAsia" w:hAnsi="宋体" w:cs="宋体"/>
          <w:color w:val="auto"/>
          <w:highlight w:val="none"/>
        </w:rPr>
        <w:t>被授权人无转委托权。特此委托。</w:t>
      </w:r>
    </w:p>
    <w:p w14:paraId="5E521B9A">
      <w:pPr>
        <w:pStyle w:val="19"/>
        <w:spacing w:line="400" w:lineRule="exact"/>
        <w:ind w:firstLine="420"/>
        <w:rPr>
          <w:rFonts w:hint="eastAsia" w:hAnsi="宋体" w:cs="宋体"/>
          <w:color w:val="auto"/>
          <w:highlight w:val="none"/>
        </w:rPr>
      </w:pPr>
      <w:r>
        <w:rPr>
          <w:rFonts w:hint="eastAsia" w:hAnsi="宋体" w:cs="宋体"/>
          <w:color w:val="auto"/>
          <w:highlight w:val="none"/>
        </w:rPr>
        <w:t>委托单位：</w:t>
      </w:r>
      <w:r>
        <w:rPr>
          <w:rFonts w:hint="eastAsia" w:hAnsi="宋体" w:cs="宋体"/>
          <w:color w:val="auto"/>
          <w:highlight w:val="none"/>
          <w:u w:val="single"/>
        </w:rPr>
        <w:t xml:space="preserve">              （电子签章）</w:t>
      </w:r>
      <w:r>
        <w:rPr>
          <w:rFonts w:hint="eastAsia" w:hAnsi="宋体" w:cs="宋体"/>
          <w:color w:val="auto"/>
          <w:highlight w:val="none"/>
        </w:rPr>
        <w:t xml:space="preserve">        法定代表人：</w:t>
      </w:r>
      <w:r>
        <w:rPr>
          <w:rFonts w:hint="eastAsia" w:hAnsi="宋体" w:cs="宋体"/>
          <w:color w:val="auto"/>
          <w:highlight w:val="none"/>
          <w:u w:val="single"/>
        </w:rPr>
        <w:t xml:space="preserve">         （</w:t>
      </w:r>
      <w:r>
        <w:rPr>
          <w:rFonts w:hint="eastAsia" w:hAnsi="宋体" w:cs="宋体"/>
          <w:color w:val="auto"/>
          <w:highlight w:val="none"/>
          <w:u w:val="single"/>
          <w:lang w:eastAsia="zh-CN"/>
        </w:rPr>
        <w:t>签字或者电子签名</w:t>
      </w:r>
      <w:r>
        <w:rPr>
          <w:rFonts w:hint="eastAsia" w:hAnsi="宋体" w:cs="宋体"/>
          <w:color w:val="auto"/>
          <w:highlight w:val="none"/>
          <w:u w:val="single"/>
        </w:rPr>
        <w:t>）</w:t>
      </w:r>
    </w:p>
    <w:p w14:paraId="6469EBFB">
      <w:pPr>
        <w:pStyle w:val="19"/>
        <w:pBdr>
          <w:bottom w:val="single" w:color="auto" w:sz="6" w:space="1"/>
        </w:pBdr>
        <w:spacing w:line="400" w:lineRule="exact"/>
        <w:ind w:firstLine="420"/>
        <w:rPr>
          <w:rFonts w:hint="eastAsia" w:hAnsi="宋体" w:cs="宋体"/>
          <w:color w:val="auto"/>
          <w:highlight w:val="none"/>
        </w:rPr>
      </w:pPr>
      <w:r>
        <w:rPr>
          <w:rFonts w:hint="eastAsia" w:hAnsi="宋体" w:cs="宋体"/>
          <w:color w:val="auto"/>
          <w:highlight w:val="none"/>
        </w:rPr>
        <w:t>签发日期：</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71D78E40">
      <w:pPr>
        <w:pStyle w:val="19"/>
        <w:pBdr>
          <w:bottom w:val="single" w:color="auto" w:sz="6" w:space="1"/>
        </w:pBdr>
        <w:spacing w:line="340" w:lineRule="exact"/>
        <w:ind w:firstLine="420"/>
        <w:rPr>
          <w:rFonts w:hint="eastAsia" w:hAnsi="宋体" w:cs="宋体"/>
          <w:color w:val="auto"/>
          <w:highlight w:val="none"/>
        </w:rPr>
      </w:pPr>
    </w:p>
    <w:p w14:paraId="40CEA4C8">
      <w:pPr>
        <w:pStyle w:val="19"/>
        <w:spacing w:line="200" w:lineRule="exact"/>
        <w:rPr>
          <w:rFonts w:hint="eastAsia" w:hAnsi="宋体" w:cs="宋体"/>
          <w:color w:val="auto"/>
          <w:highlight w:val="none"/>
        </w:rPr>
      </w:pPr>
    </w:p>
    <w:p w14:paraId="44A3184A">
      <w:pPr>
        <w:pStyle w:val="19"/>
        <w:tabs>
          <w:tab w:val="left" w:pos="5768"/>
        </w:tabs>
        <w:spacing w:line="340" w:lineRule="exact"/>
        <w:ind w:firstLine="0"/>
        <w:rPr>
          <w:rFonts w:hint="eastAsia" w:hAnsi="宋体" w:cs="宋体"/>
          <w:color w:val="auto"/>
          <w:highlight w:val="none"/>
        </w:rPr>
      </w:pPr>
    </w:p>
    <w:p w14:paraId="64095AA6">
      <w:pPr>
        <w:pStyle w:val="19"/>
        <w:tabs>
          <w:tab w:val="left" w:pos="5768"/>
        </w:tabs>
        <w:spacing w:line="340" w:lineRule="exact"/>
        <w:ind w:firstLine="0"/>
        <w:rPr>
          <w:rFonts w:hint="eastAsia" w:hAnsi="宋体" w:cs="宋体"/>
          <w:color w:val="auto"/>
          <w:highlight w:val="none"/>
        </w:rPr>
      </w:pPr>
    </w:p>
    <w:p w14:paraId="1CD9E866">
      <w:pPr>
        <w:pStyle w:val="19"/>
        <w:tabs>
          <w:tab w:val="left" w:pos="5768"/>
        </w:tabs>
        <w:spacing w:line="340" w:lineRule="exact"/>
        <w:ind w:firstLine="1155"/>
        <w:rPr>
          <w:rFonts w:hint="eastAsia" w:hAnsi="宋体" w:cs="宋体"/>
          <w:color w:val="auto"/>
          <w:highlight w:val="none"/>
        </w:rPr>
      </w:pPr>
      <w:r>
        <w:rPr>
          <w:rFonts w:hint="eastAsia" w:hAnsi="宋体" w:cs="宋体"/>
          <w:color w:val="auto"/>
          <w:highlight w:val="none"/>
        </w:rPr>
        <w:t>附：法定代表人身份证、委托代理人身份证复印件</w:t>
      </w:r>
    </w:p>
    <w:p w14:paraId="7B962B91">
      <w:pPr>
        <w:spacing w:line="340" w:lineRule="exact"/>
        <w:rPr>
          <w:rFonts w:hint="eastAsia" w:ascii="宋体" w:hAnsi="宋体" w:cs="宋体"/>
          <w:color w:val="auto"/>
          <w:szCs w:val="21"/>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167005</wp:posOffset>
                </wp:positionV>
                <wp:extent cx="3060065" cy="3717925"/>
                <wp:effectExtent l="4445" t="4445" r="13970" b="11430"/>
                <wp:wrapNone/>
                <wp:docPr id="2" name="Text Box 9"/>
                <wp:cNvGraphicFramePr/>
                <a:graphic xmlns:a="http://schemas.openxmlformats.org/drawingml/2006/main">
                  <a:graphicData uri="http://schemas.microsoft.com/office/word/2010/wordprocessingShape">
                    <wps:wsp>
                      <wps:cNvSpPr txBox="1"/>
                      <wps:spPr>
                        <a:xfrm>
                          <a:off x="0" y="0"/>
                          <a:ext cx="3060065" cy="3717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681BA2">
                            <w:pPr>
                              <w:jc w:val="center"/>
                              <w:rPr>
                                <w:rFonts w:hint="eastAsia"/>
                                <w:szCs w:val="21"/>
                              </w:rPr>
                            </w:pPr>
                          </w:p>
                          <w:p w14:paraId="6092033F">
                            <w:pPr>
                              <w:jc w:val="center"/>
                              <w:rPr>
                                <w:rFonts w:hint="eastAsia"/>
                                <w:szCs w:val="21"/>
                              </w:rPr>
                            </w:pPr>
                          </w:p>
                          <w:p w14:paraId="69FFF29A">
                            <w:pPr>
                              <w:jc w:val="center"/>
                              <w:rPr>
                                <w:rFonts w:hint="eastAsia"/>
                                <w:szCs w:val="21"/>
                              </w:rPr>
                            </w:pPr>
                          </w:p>
                          <w:p w14:paraId="551D1512">
                            <w:pPr>
                              <w:jc w:val="center"/>
                              <w:rPr>
                                <w:rFonts w:hint="eastAsia"/>
                                <w:szCs w:val="21"/>
                              </w:rPr>
                            </w:pPr>
                          </w:p>
                          <w:p w14:paraId="6054274A">
                            <w:pPr>
                              <w:jc w:val="center"/>
                              <w:rPr>
                                <w:rFonts w:hint="eastAsia"/>
                                <w:szCs w:val="21"/>
                              </w:rPr>
                            </w:pPr>
                          </w:p>
                          <w:p w14:paraId="4F5A1302">
                            <w:pPr>
                              <w:jc w:val="center"/>
                              <w:rPr>
                                <w:rFonts w:hint="eastAsia"/>
                                <w:szCs w:val="21"/>
                              </w:rPr>
                            </w:pPr>
                            <w:r>
                              <w:rPr>
                                <w:rFonts w:hint="eastAsia"/>
                                <w:szCs w:val="21"/>
                              </w:rPr>
                              <w:t>法定代表人身份证</w:t>
                            </w:r>
                            <w:r>
                              <w:rPr>
                                <w:szCs w:val="21"/>
                              </w:rPr>
                              <w:t>(</w:t>
                            </w:r>
                            <w:r>
                              <w:rPr>
                                <w:rFonts w:hint="eastAsia"/>
                                <w:szCs w:val="21"/>
                              </w:rPr>
                              <w:t>正、背</w:t>
                            </w:r>
                            <w:r>
                              <w:rPr>
                                <w:rFonts w:hint="eastAsia"/>
                                <w:szCs w:val="21"/>
                                <w:lang w:eastAsia="zh-CN"/>
                              </w:rPr>
                              <w:t>）</w:t>
                            </w:r>
                            <w:r>
                              <w:rPr>
                                <w:rFonts w:hint="eastAsia"/>
                                <w:szCs w:val="21"/>
                              </w:rPr>
                              <w:t>面复印件粘贴处</w:t>
                            </w:r>
                          </w:p>
                          <w:p w14:paraId="7BDBF827">
                            <w:pPr>
                              <w:jc w:val="center"/>
                            </w:pPr>
                            <w:r>
                              <w:rPr>
                                <w:rFonts w:hint="eastAsia"/>
                                <w:szCs w:val="21"/>
                              </w:rPr>
                              <w:t>（</w:t>
                            </w:r>
                            <w:r>
                              <w:rPr>
                                <w:rFonts w:hint="eastAsia"/>
                                <w:szCs w:val="21"/>
                                <w:lang w:eastAsia="zh-CN"/>
                              </w:rPr>
                              <w:t>电子签章</w:t>
                            </w:r>
                            <w:r>
                              <w:rPr>
                                <w:rFonts w:hint="eastAsia"/>
                                <w:szCs w:val="21"/>
                              </w:rPr>
                              <w:t>）</w:t>
                            </w:r>
                          </w:p>
                        </w:txbxContent>
                      </wps:txbx>
                      <wps:bodyPr wrap="square" upright="1"/>
                    </wps:wsp>
                  </a:graphicData>
                </a:graphic>
              </wp:anchor>
            </w:drawing>
          </mc:Choice>
          <mc:Fallback>
            <w:pict>
              <v:shape id="Text Box 9" o:spid="_x0000_s1026" o:spt="202" type="#_x0000_t202" style="position:absolute;left:0pt;margin-left:-10.5pt;margin-top:13.15pt;height:292.75pt;width:240.95pt;z-index:251660288;mso-width-relative:page;mso-height-relative:page;" fillcolor="#FFFFFF" filled="t" stroked="t" coordsize="21600,21600" o:gfxdata="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W7TmdoAAAAKAQAADwAAAAAAAAABACAAAAAiAAAA&#10;ZHJzL2Rvd25yZXYueG1sUEsBAhQAFAAAAAgAh07iQEZQ2WIFAgAARAQAAA4AAAAAAAAAAQAgAAAA&#10;KQEAAGRycy9lMm9Eb2MueG1sUEsFBgAAAAAGAAYAWQEAAKAFAAAAAA==&#10;">
                <v:fill on="t" focussize="0,0"/>
                <v:stroke color="#000000" joinstyle="miter"/>
                <v:imagedata o:title=""/>
                <o:lock v:ext="edit" aspectratio="f"/>
                <v:textbox>
                  <w:txbxContent>
                    <w:p w14:paraId="1B681BA2">
                      <w:pPr>
                        <w:jc w:val="center"/>
                        <w:rPr>
                          <w:rFonts w:hint="eastAsia"/>
                          <w:szCs w:val="21"/>
                        </w:rPr>
                      </w:pPr>
                    </w:p>
                    <w:p w14:paraId="6092033F">
                      <w:pPr>
                        <w:jc w:val="center"/>
                        <w:rPr>
                          <w:rFonts w:hint="eastAsia"/>
                          <w:szCs w:val="21"/>
                        </w:rPr>
                      </w:pPr>
                    </w:p>
                    <w:p w14:paraId="69FFF29A">
                      <w:pPr>
                        <w:jc w:val="center"/>
                        <w:rPr>
                          <w:rFonts w:hint="eastAsia"/>
                          <w:szCs w:val="21"/>
                        </w:rPr>
                      </w:pPr>
                    </w:p>
                    <w:p w14:paraId="551D1512">
                      <w:pPr>
                        <w:jc w:val="center"/>
                        <w:rPr>
                          <w:rFonts w:hint="eastAsia"/>
                          <w:szCs w:val="21"/>
                        </w:rPr>
                      </w:pPr>
                    </w:p>
                    <w:p w14:paraId="6054274A">
                      <w:pPr>
                        <w:jc w:val="center"/>
                        <w:rPr>
                          <w:rFonts w:hint="eastAsia"/>
                          <w:szCs w:val="21"/>
                        </w:rPr>
                      </w:pPr>
                    </w:p>
                    <w:p w14:paraId="4F5A1302">
                      <w:pPr>
                        <w:jc w:val="center"/>
                        <w:rPr>
                          <w:rFonts w:hint="eastAsia"/>
                          <w:szCs w:val="21"/>
                        </w:rPr>
                      </w:pPr>
                      <w:r>
                        <w:rPr>
                          <w:rFonts w:hint="eastAsia"/>
                          <w:szCs w:val="21"/>
                        </w:rPr>
                        <w:t>法定代表人身份证</w:t>
                      </w:r>
                      <w:r>
                        <w:rPr>
                          <w:szCs w:val="21"/>
                        </w:rPr>
                        <w:t>(</w:t>
                      </w:r>
                      <w:r>
                        <w:rPr>
                          <w:rFonts w:hint="eastAsia"/>
                          <w:szCs w:val="21"/>
                        </w:rPr>
                        <w:t>正、背</w:t>
                      </w:r>
                      <w:r>
                        <w:rPr>
                          <w:rFonts w:hint="eastAsia"/>
                          <w:szCs w:val="21"/>
                          <w:lang w:eastAsia="zh-CN"/>
                        </w:rPr>
                        <w:t>）</w:t>
                      </w:r>
                      <w:r>
                        <w:rPr>
                          <w:rFonts w:hint="eastAsia"/>
                          <w:szCs w:val="21"/>
                        </w:rPr>
                        <w:t>面复印件粘贴处</w:t>
                      </w:r>
                    </w:p>
                    <w:p w14:paraId="7BDBF827">
                      <w:pPr>
                        <w:jc w:val="center"/>
                      </w:pPr>
                      <w:r>
                        <w:rPr>
                          <w:rFonts w:hint="eastAsia"/>
                          <w:szCs w:val="21"/>
                        </w:rPr>
                        <w:t>（</w:t>
                      </w:r>
                      <w:r>
                        <w:rPr>
                          <w:rFonts w:hint="eastAsia"/>
                          <w:szCs w:val="21"/>
                          <w:lang w:eastAsia="zh-CN"/>
                        </w:rPr>
                        <w:t>电子签章</w:t>
                      </w:r>
                      <w:r>
                        <w:rPr>
                          <w:rFonts w:hint="eastAsia"/>
                          <w:szCs w:val="21"/>
                        </w:rPr>
                        <w:t>）</w:t>
                      </w:r>
                    </w:p>
                  </w:txbxContent>
                </v:textbox>
              </v:shape>
            </w:pict>
          </mc:Fallback>
        </mc:AlternateContent>
      </w: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167005</wp:posOffset>
                </wp:positionV>
                <wp:extent cx="3060065" cy="3710305"/>
                <wp:effectExtent l="4445" t="4445" r="13970" b="19050"/>
                <wp:wrapNone/>
                <wp:docPr id="3" name="Text Box 10"/>
                <wp:cNvGraphicFramePr/>
                <a:graphic xmlns:a="http://schemas.openxmlformats.org/drawingml/2006/main">
                  <a:graphicData uri="http://schemas.microsoft.com/office/word/2010/wordprocessingShape">
                    <wps:wsp>
                      <wps:cNvSpPr txBox="1"/>
                      <wps:spPr>
                        <a:xfrm>
                          <a:off x="0" y="0"/>
                          <a:ext cx="3060065" cy="3710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5F539E">
                            <w:pPr>
                              <w:jc w:val="center"/>
                              <w:rPr>
                                <w:rFonts w:hint="eastAsia"/>
                                <w:szCs w:val="21"/>
                              </w:rPr>
                            </w:pPr>
                          </w:p>
                          <w:p w14:paraId="70641BEC">
                            <w:pPr>
                              <w:jc w:val="center"/>
                              <w:rPr>
                                <w:rFonts w:hint="eastAsia"/>
                                <w:szCs w:val="21"/>
                              </w:rPr>
                            </w:pPr>
                          </w:p>
                          <w:p w14:paraId="0E5CAEF0">
                            <w:pPr>
                              <w:jc w:val="center"/>
                              <w:rPr>
                                <w:rFonts w:hint="eastAsia"/>
                                <w:szCs w:val="21"/>
                              </w:rPr>
                            </w:pPr>
                          </w:p>
                          <w:p w14:paraId="69500DCA">
                            <w:pPr>
                              <w:jc w:val="center"/>
                              <w:rPr>
                                <w:rFonts w:hint="eastAsia"/>
                                <w:szCs w:val="21"/>
                              </w:rPr>
                            </w:pPr>
                          </w:p>
                          <w:p w14:paraId="476C7F63">
                            <w:pPr>
                              <w:jc w:val="center"/>
                              <w:rPr>
                                <w:rFonts w:hint="eastAsia"/>
                                <w:szCs w:val="21"/>
                              </w:rPr>
                            </w:pPr>
                          </w:p>
                          <w:p w14:paraId="501BF1F9">
                            <w:pPr>
                              <w:jc w:val="center"/>
                              <w:rPr>
                                <w:rFonts w:hint="eastAsia"/>
                                <w:szCs w:val="21"/>
                              </w:rPr>
                            </w:pPr>
                            <w:r>
                              <w:rPr>
                                <w:rFonts w:hint="eastAsia"/>
                                <w:szCs w:val="21"/>
                              </w:rPr>
                              <w:t>委托代理人身份证</w:t>
                            </w:r>
                            <w:r>
                              <w:rPr>
                                <w:szCs w:val="21"/>
                              </w:rPr>
                              <w:t>(</w:t>
                            </w:r>
                            <w:r>
                              <w:rPr>
                                <w:rFonts w:hint="eastAsia"/>
                                <w:szCs w:val="21"/>
                              </w:rPr>
                              <w:t>正、背</w:t>
                            </w:r>
                            <w:r>
                              <w:rPr>
                                <w:rFonts w:hint="eastAsia"/>
                                <w:szCs w:val="21"/>
                                <w:lang w:eastAsia="zh-CN"/>
                              </w:rPr>
                              <w:t>）</w:t>
                            </w:r>
                            <w:r>
                              <w:rPr>
                                <w:rFonts w:hint="eastAsia"/>
                                <w:szCs w:val="21"/>
                              </w:rPr>
                              <w:t>面复印件粘贴处</w:t>
                            </w:r>
                          </w:p>
                          <w:p w14:paraId="7C5C1338">
                            <w:pPr>
                              <w:jc w:val="center"/>
                            </w:pPr>
                            <w:r>
                              <w:rPr>
                                <w:rFonts w:hint="eastAsia"/>
                                <w:szCs w:val="21"/>
                              </w:rPr>
                              <w:t>（</w:t>
                            </w:r>
                            <w:r>
                              <w:rPr>
                                <w:rFonts w:hint="eastAsia"/>
                                <w:szCs w:val="21"/>
                                <w:lang w:eastAsia="zh-CN"/>
                              </w:rPr>
                              <w:t>电子签章</w:t>
                            </w:r>
                            <w:r>
                              <w:rPr>
                                <w:rFonts w:hint="eastAsia"/>
                                <w:szCs w:val="21"/>
                              </w:rPr>
                              <w:t>）</w:t>
                            </w:r>
                          </w:p>
                        </w:txbxContent>
                      </wps:txbx>
                      <wps:bodyPr wrap="square" upright="1"/>
                    </wps:wsp>
                  </a:graphicData>
                </a:graphic>
              </wp:anchor>
            </w:drawing>
          </mc:Choice>
          <mc:Fallback>
            <w:pict>
              <v:shape id="Text Box 10" o:spid="_x0000_s1026" o:spt="202" type="#_x0000_t202" style="position:absolute;left:0pt;margin-left:241.5pt;margin-top:13.15pt;height:292.15pt;width:240.95pt;z-index:251661312;mso-width-relative:page;mso-height-relative:page;" fillcolor="#FFFFFF" filled="t" stroked="t" coordsize="21600,21600" o:gfxdata="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&#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XGMvZAAAACgEAAA8AAAAAAAAAAQAgAAAAIgAAAGRy&#10;cy9kb3ducmV2LnhtbFBLAQIUABQAAAAIAIdO4kCSDz9QBAIAAEUEAAAOAAAAAAAAAAEAIAAAACgB&#10;AABkcnMvZTJvRG9jLnhtbFBLBQYAAAAABgAGAFkBAACeBQAAAAA=&#10;">
                <v:fill on="t" focussize="0,0"/>
                <v:stroke color="#000000" joinstyle="miter"/>
                <v:imagedata o:title=""/>
                <o:lock v:ext="edit" aspectratio="f"/>
                <v:textbox>
                  <w:txbxContent>
                    <w:p w14:paraId="5C5F539E">
                      <w:pPr>
                        <w:jc w:val="center"/>
                        <w:rPr>
                          <w:rFonts w:hint="eastAsia"/>
                          <w:szCs w:val="21"/>
                        </w:rPr>
                      </w:pPr>
                    </w:p>
                    <w:p w14:paraId="70641BEC">
                      <w:pPr>
                        <w:jc w:val="center"/>
                        <w:rPr>
                          <w:rFonts w:hint="eastAsia"/>
                          <w:szCs w:val="21"/>
                        </w:rPr>
                      </w:pPr>
                    </w:p>
                    <w:p w14:paraId="0E5CAEF0">
                      <w:pPr>
                        <w:jc w:val="center"/>
                        <w:rPr>
                          <w:rFonts w:hint="eastAsia"/>
                          <w:szCs w:val="21"/>
                        </w:rPr>
                      </w:pPr>
                    </w:p>
                    <w:p w14:paraId="69500DCA">
                      <w:pPr>
                        <w:jc w:val="center"/>
                        <w:rPr>
                          <w:rFonts w:hint="eastAsia"/>
                          <w:szCs w:val="21"/>
                        </w:rPr>
                      </w:pPr>
                    </w:p>
                    <w:p w14:paraId="476C7F63">
                      <w:pPr>
                        <w:jc w:val="center"/>
                        <w:rPr>
                          <w:rFonts w:hint="eastAsia"/>
                          <w:szCs w:val="21"/>
                        </w:rPr>
                      </w:pPr>
                    </w:p>
                    <w:p w14:paraId="501BF1F9">
                      <w:pPr>
                        <w:jc w:val="center"/>
                        <w:rPr>
                          <w:rFonts w:hint="eastAsia"/>
                          <w:szCs w:val="21"/>
                        </w:rPr>
                      </w:pPr>
                      <w:r>
                        <w:rPr>
                          <w:rFonts w:hint="eastAsia"/>
                          <w:szCs w:val="21"/>
                        </w:rPr>
                        <w:t>委托代理人身份证</w:t>
                      </w:r>
                      <w:r>
                        <w:rPr>
                          <w:szCs w:val="21"/>
                        </w:rPr>
                        <w:t>(</w:t>
                      </w:r>
                      <w:r>
                        <w:rPr>
                          <w:rFonts w:hint="eastAsia"/>
                          <w:szCs w:val="21"/>
                        </w:rPr>
                        <w:t>正、背</w:t>
                      </w:r>
                      <w:r>
                        <w:rPr>
                          <w:rFonts w:hint="eastAsia"/>
                          <w:szCs w:val="21"/>
                          <w:lang w:eastAsia="zh-CN"/>
                        </w:rPr>
                        <w:t>）</w:t>
                      </w:r>
                      <w:r>
                        <w:rPr>
                          <w:rFonts w:hint="eastAsia"/>
                          <w:szCs w:val="21"/>
                        </w:rPr>
                        <w:t>面复印件粘贴处</w:t>
                      </w:r>
                    </w:p>
                    <w:p w14:paraId="7C5C1338">
                      <w:pPr>
                        <w:jc w:val="center"/>
                      </w:pPr>
                      <w:r>
                        <w:rPr>
                          <w:rFonts w:hint="eastAsia"/>
                          <w:szCs w:val="21"/>
                        </w:rPr>
                        <w:t>（</w:t>
                      </w:r>
                      <w:r>
                        <w:rPr>
                          <w:rFonts w:hint="eastAsia"/>
                          <w:szCs w:val="21"/>
                          <w:lang w:eastAsia="zh-CN"/>
                        </w:rPr>
                        <w:t>电子签章</w:t>
                      </w:r>
                      <w:r>
                        <w:rPr>
                          <w:rFonts w:hint="eastAsia"/>
                          <w:szCs w:val="21"/>
                        </w:rPr>
                        <w:t>）</w:t>
                      </w:r>
                    </w:p>
                  </w:txbxContent>
                </v:textbox>
              </v:shape>
            </w:pict>
          </mc:Fallback>
        </mc:AlternateContent>
      </w:r>
    </w:p>
    <w:p w14:paraId="3A536EB5">
      <w:pPr>
        <w:spacing w:line="400" w:lineRule="exact"/>
        <w:rPr>
          <w:rFonts w:hint="eastAsia" w:ascii="宋体" w:hAnsi="宋体" w:cs="宋体"/>
          <w:color w:val="auto"/>
          <w:szCs w:val="21"/>
          <w:highlight w:val="none"/>
        </w:rPr>
      </w:pPr>
    </w:p>
    <w:p w14:paraId="5721EECB">
      <w:pPr>
        <w:spacing w:line="400" w:lineRule="exact"/>
        <w:rPr>
          <w:rFonts w:hint="eastAsia" w:ascii="宋体" w:hAnsi="宋体" w:cs="宋体"/>
          <w:color w:val="auto"/>
          <w:szCs w:val="21"/>
          <w:highlight w:val="none"/>
        </w:rPr>
      </w:pPr>
    </w:p>
    <w:p w14:paraId="24085ED4">
      <w:pPr>
        <w:spacing w:line="400" w:lineRule="exact"/>
        <w:rPr>
          <w:rFonts w:hint="eastAsia" w:ascii="宋体" w:hAnsi="宋体" w:cs="宋体"/>
          <w:color w:val="auto"/>
          <w:szCs w:val="21"/>
          <w:highlight w:val="none"/>
        </w:rPr>
      </w:pPr>
    </w:p>
    <w:p w14:paraId="0FE25CFC">
      <w:pPr>
        <w:spacing w:line="400" w:lineRule="exact"/>
        <w:rPr>
          <w:rFonts w:hint="eastAsia" w:ascii="宋体" w:hAnsi="宋体" w:cs="宋体"/>
          <w:color w:val="auto"/>
          <w:szCs w:val="21"/>
          <w:highlight w:val="none"/>
        </w:rPr>
      </w:pPr>
    </w:p>
    <w:p w14:paraId="00B497E5">
      <w:pPr>
        <w:spacing w:line="400" w:lineRule="exact"/>
        <w:rPr>
          <w:rFonts w:hint="eastAsia" w:ascii="宋体" w:hAnsi="宋体" w:cs="宋体"/>
          <w:color w:val="auto"/>
          <w:szCs w:val="21"/>
          <w:highlight w:val="none"/>
        </w:rPr>
      </w:pPr>
    </w:p>
    <w:p w14:paraId="76E4B615">
      <w:pPr>
        <w:spacing w:line="400" w:lineRule="exact"/>
        <w:rPr>
          <w:rFonts w:hint="eastAsia" w:ascii="宋体" w:hAnsi="宋体" w:cs="宋体"/>
          <w:color w:val="auto"/>
          <w:szCs w:val="21"/>
          <w:highlight w:val="none"/>
        </w:rPr>
      </w:pPr>
    </w:p>
    <w:p w14:paraId="25A19972">
      <w:pPr>
        <w:spacing w:line="400" w:lineRule="exact"/>
        <w:rPr>
          <w:rFonts w:hint="eastAsia" w:ascii="宋体" w:hAnsi="宋体" w:cs="宋体"/>
          <w:color w:val="auto"/>
          <w:szCs w:val="21"/>
          <w:highlight w:val="none"/>
        </w:rPr>
      </w:pPr>
    </w:p>
    <w:p w14:paraId="23221A32">
      <w:pPr>
        <w:spacing w:line="400" w:lineRule="exact"/>
        <w:rPr>
          <w:rFonts w:hint="eastAsia" w:ascii="宋体" w:hAnsi="宋体" w:cs="宋体"/>
          <w:color w:val="auto"/>
          <w:szCs w:val="21"/>
          <w:highlight w:val="none"/>
        </w:rPr>
      </w:pPr>
    </w:p>
    <w:p w14:paraId="375104A3">
      <w:pPr>
        <w:tabs>
          <w:tab w:val="left" w:pos="5325"/>
        </w:tabs>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14:paraId="22274505">
      <w:pPr>
        <w:tabs>
          <w:tab w:val="left" w:pos="5325"/>
        </w:tabs>
        <w:snapToGrid w:val="0"/>
        <w:spacing w:line="400" w:lineRule="exact"/>
        <w:ind w:firstLine="420" w:firstLineChars="200"/>
        <w:rPr>
          <w:rFonts w:hint="eastAsia" w:ascii="宋体" w:hAnsi="宋体" w:cs="宋体"/>
          <w:color w:val="auto"/>
          <w:szCs w:val="21"/>
          <w:highlight w:val="none"/>
        </w:rPr>
      </w:pPr>
    </w:p>
    <w:p w14:paraId="3B1CFCA1">
      <w:pPr>
        <w:tabs>
          <w:tab w:val="left" w:pos="5325"/>
        </w:tabs>
        <w:snapToGrid w:val="0"/>
        <w:spacing w:line="400" w:lineRule="exact"/>
        <w:ind w:firstLine="420" w:firstLineChars="200"/>
        <w:rPr>
          <w:rFonts w:hint="eastAsia" w:ascii="宋体" w:hAnsi="宋体" w:cs="宋体"/>
          <w:color w:val="auto"/>
          <w:szCs w:val="21"/>
          <w:highlight w:val="none"/>
        </w:rPr>
      </w:pPr>
    </w:p>
    <w:p w14:paraId="5702D23C">
      <w:pPr>
        <w:tabs>
          <w:tab w:val="left" w:pos="5325"/>
        </w:tabs>
        <w:snapToGrid w:val="0"/>
        <w:spacing w:line="400" w:lineRule="exact"/>
        <w:ind w:firstLine="420" w:firstLineChars="200"/>
        <w:rPr>
          <w:rFonts w:hint="eastAsia" w:ascii="宋体" w:hAnsi="宋体" w:cs="宋体"/>
          <w:color w:val="auto"/>
          <w:szCs w:val="21"/>
          <w:highlight w:val="none"/>
        </w:rPr>
      </w:pPr>
    </w:p>
    <w:p w14:paraId="056B0414">
      <w:pPr>
        <w:tabs>
          <w:tab w:val="left" w:pos="5325"/>
        </w:tabs>
        <w:snapToGrid w:val="0"/>
        <w:spacing w:line="400" w:lineRule="exact"/>
        <w:ind w:firstLine="420" w:firstLineChars="200"/>
        <w:rPr>
          <w:rFonts w:hint="eastAsia" w:ascii="宋体" w:hAnsi="宋体" w:cs="宋体"/>
          <w:color w:val="auto"/>
          <w:szCs w:val="21"/>
          <w:highlight w:val="none"/>
        </w:rPr>
      </w:pPr>
    </w:p>
    <w:p w14:paraId="5F2A9168">
      <w:pPr>
        <w:tabs>
          <w:tab w:val="left" w:pos="5325"/>
        </w:tabs>
        <w:snapToGrid w:val="0"/>
        <w:spacing w:line="400" w:lineRule="exact"/>
        <w:ind w:firstLine="420" w:firstLineChars="200"/>
        <w:rPr>
          <w:rFonts w:hint="eastAsia" w:ascii="宋体" w:hAnsi="宋体" w:cs="宋体"/>
          <w:color w:val="auto"/>
          <w:szCs w:val="21"/>
          <w:highlight w:val="none"/>
        </w:rPr>
      </w:pPr>
    </w:p>
    <w:p w14:paraId="2B3A56EF">
      <w:pPr>
        <w:tabs>
          <w:tab w:val="left" w:pos="5325"/>
        </w:tabs>
        <w:snapToGrid w:val="0"/>
        <w:spacing w:line="400" w:lineRule="exact"/>
        <w:ind w:firstLine="420" w:firstLineChars="200"/>
        <w:rPr>
          <w:rFonts w:hint="eastAsia" w:ascii="宋体" w:hAnsi="宋体" w:cs="宋体"/>
          <w:color w:val="auto"/>
          <w:szCs w:val="21"/>
          <w:highlight w:val="none"/>
        </w:rPr>
      </w:pPr>
    </w:p>
    <w:p w14:paraId="0A6D530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val="0"/>
          <w:color w:val="auto"/>
          <w:sz w:val="32"/>
          <w:szCs w:val="32"/>
          <w:highlight w:val="none"/>
          <w:lang w:val="en-US" w:eastAsia="zh-CN"/>
        </w:rPr>
      </w:pPr>
    </w:p>
    <w:p w14:paraId="632575B8">
      <w:pPr>
        <w:pStyle w:val="19"/>
        <w:keepNext w:val="0"/>
        <w:keepLines w:val="0"/>
        <w:pageBreakBefore w:val="0"/>
        <w:widowControl w:val="0"/>
        <w:kinsoku/>
        <w:wordWrap/>
        <w:overflowPunct/>
        <w:topLinePunct w:val="0"/>
        <w:autoSpaceDE/>
        <w:autoSpaceDN/>
        <w:bidi w:val="0"/>
        <w:adjustRightInd/>
        <w:snapToGrid/>
        <w:spacing w:line="360" w:lineRule="auto"/>
        <w:ind w:left="902" w:leftChars="200" w:hanging="482" w:hangingChars="150"/>
        <w:textAlignment w:val="auto"/>
        <w:outlineLvl w:val="9"/>
        <w:rPr>
          <w:rFonts w:hint="eastAsia" w:ascii="宋体" w:hAnsi="宋体" w:eastAsia="宋体" w:cs="宋体"/>
          <w:b/>
          <w:bCs w:val="0"/>
          <w:color w:val="auto"/>
          <w:sz w:val="32"/>
          <w:szCs w:val="32"/>
          <w:highlight w:val="none"/>
          <w:lang w:val="en-US" w:eastAsia="zh-CN"/>
        </w:rPr>
      </w:pPr>
    </w:p>
    <w:p w14:paraId="6D1DFF3D">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AB90BC7">
      <w:pPr>
        <w:pStyle w:val="19"/>
        <w:spacing w:line="420" w:lineRule="exact"/>
        <w:jc w:val="center"/>
        <w:rPr>
          <w:b/>
          <w:bCs/>
          <w:sz w:val="30"/>
          <w:szCs w:val="30"/>
        </w:rPr>
      </w:pPr>
      <w:r>
        <w:rPr>
          <w:rFonts w:hint="eastAsia"/>
          <w:b/>
          <w:bCs/>
          <w:sz w:val="30"/>
          <w:szCs w:val="30"/>
        </w:rPr>
        <w:t>无重大违法记录声明书（格式）</w:t>
      </w:r>
    </w:p>
    <w:p w14:paraId="7E23FF1C">
      <w:pPr>
        <w:snapToGrid w:val="0"/>
        <w:spacing w:line="600" w:lineRule="exact"/>
        <w:rPr>
          <w:rFonts w:ascii="宋体" w:hAnsi="Courier New"/>
          <w:bCs/>
          <w:sz w:val="24"/>
          <w:szCs w:val="20"/>
        </w:rPr>
      </w:pPr>
    </w:p>
    <w:p w14:paraId="3648640D">
      <w:pPr>
        <w:snapToGrid w:val="0"/>
        <w:spacing w:line="600" w:lineRule="exact"/>
        <w:rPr>
          <w:rFonts w:ascii="宋体" w:hAnsi="Courier New"/>
          <w:bCs/>
          <w:sz w:val="24"/>
          <w:szCs w:val="20"/>
        </w:rPr>
      </w:pPr>
      <w:r>
        <w:rPr>
          <w:rFonts w:hint="eastAsia" w:ascii="宋体" w:hAnsi="宋体" w:eastAsia="宋体" w:cs="宋体"/>
          <w:color w:val="auto"/>
          <w:sz w:val="24"/>
          <w:szCs w:val="24"/>
          <w:u w:val="single"/>
          <w:lang w:eastAsia="zh-CN"/>
        </w:rPr>
        <w:t>广西汉昌工程咨询有限公司</w:t>
      </w:r>
      <w:r>
        <w:rPr>
          <w:rFonts w:hint="eastAsia" w:ascii="宋体" w:hAnsi="Courier New"/>
          <w:bCs/>
          <w:sz w:val="24"/>
          <w:szCs w:val="20"/>
        </w:rPr>
        <w:t>：</w:t>
      </w:r>
    </w:p>
    <w:p w14:paraId="171AB197">
      <w:pPr>
        <w:snapToGrid w:val="0"/>
        <w:spacing w:line="600" w:lineRule="exact"/>
        <w:ind w:firstLine="480" w:firstLineChars="200"/>
        <w:rPr>
          <w:rFonts w:ascii="宋体" w:hAnsi="Courier New"/>
          <w:kern w:val="0"/>
          <w:sz w:val="24"/>
          <w:szCs w:val="20"/>
        </w:rPr>
      </w:pPr>
      <w:r>
        <w:rPr>
          <w:rFonts w:hint="eastAsia" w:ascii="宋体" w:hAnsi="Courier New"/>
          <w:bCs/>
          <w:sz w:val="24"/>
          <w:szCs w:val="20"/>
        </w:rPr>
        <w:t>我公司参加贵公司组织的：</w:t>
      </w:r>
      <w:r>
        <w:rPr>
          <w:rFonts w:hint="eastAsia" w:ascii="宋体" w:hAnsi="Courier New"/>
          <w:bCs/>
          <w:sz w:val="24"/>
          <w:szCs w:val="20"/>
          <w:u w:val="single"/>
        </w:rPr>
        <w:t xml:space="preserve">             </w:t>
      </w:r>
      <w:r>
        <w:rPr>
          <w:rFonts w:hint="eastAsia" w:ascii="宋体" w:hAnsi="Courier New"/>
          <w:bCs/>
          <w:sz w:val="24"/>
          <w:szCs w:val="20"/>
        </w:rPr>
        <w:t>项目的政府采购活动。我公司在此郑重声明，我公司参加本项目的政府采购活动前三年在经营中没有重大违法记录，符合《</w:t>
      </w:r>
      <w:r>
        <w:rPr>
          <w:rFonts w:ascii="宋体" w:hAnsi="Courier New"/>
          <w:kern w:val="0"/>
          <w:sz w:val="24"/>
          <w:szCs w:val="20"/>
        </w:rPr>
        <w:t>中华人民共和国政府采购法</w:t>
      </w:r>
      <w:r>
        <w:rPr>
          <w:rFonts w:hint="eastAsia" w:ascii="宋体" w:hAnsi="Courier New"/>
          <w:bCs/>
          <w:sz w:val="24"/>
          <w:szCs w:val="20"/>
        </w:rPr>
        <w:t>》及</w:t>
      </w:r>
      <w:r>
        <w:rPr>
          <w:rFonts w:ascii="宋体" w:hAnsi="Courier New"/>
          <w:kern w:val="0"/>
          <w:sz w:val="24"/>
          <w:szCs w:val="20"/>
        </w:rPr>
        <w:t>《中华人民共和国政府采购法</w:t>
      </w:r>
      <w:r>
        <w:rPr>
          <w:rFonts w:hint="eastAsia" w:ascii="宋体" w:hAnsi="Courier New"/>
          <w:kern w:val="0"/>
          <w:sz w:val="24"/>
          <w:szCs w:val="20"/>
        </w:rPr>
        <w:t>实施条例</w:t>
      </w:r>
      <w:r>
        <w:rPr>
          <w:rFonts w:ascii="宋体" w:hAnsi="Courier New"/>
          <w:kern w:val="0"/>
          <w:sz w:val="24"/>
          <w:szCs w:val="20"/>
        </w:rPr>
        <w:t>》</w:t>
      </w:r>
      <w:r>
        <w:rPr>
          <w:rFonts w:hint="eastAsia" w:ascii="宋体" w:hAnsi="Courier New"/>
          <w:kern w:val="0"/>
          <w:sz w:val="24"/>
          <w:szCs w:val="20"/>
        </w:rPr>
        <w:t>的供应商条件，我公司对此声明负全部法律责任。</w:t>
      </w:r>
    </w:p>
    <w:p w14:paraId="1D84527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486CDA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r>
        <w:rPr>
          <w:rFonts w:hint="eastAsia" w:ascii="宋体" w:hAnsi="Courier New"/>
          <w:kern w:val="0"/>
          <w:sz w:val="24"/>
          <w:szCs w:val="20"/>
        </w:rPr>
        <w:t>特此承诺。</w:t>
      </w:r>
    </w:p>
    <w:p w14:paraId="4F50526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1CD23A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2A9D4D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75D39BC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7A3EED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Courier New"/>
          <w:kern w:val="0"/>
          <w:sz w:val="24"/>
          <w:szCs w:val="20"/>
        </w:rPr>
      </w:pPr>
    </w:p>
    <w:p w14:paraId="327D51FB">
      <w:pPr>
        <w:snapToGrid w:val="0"/>
        <w:spacing w:line="600" w:lineRule="exact"/>
        <w:ind w:firstLine="480" w:firstLineChars="200"/>
        <w:rPr>
          <w:rFonts w:ascii="宋体" w:hAnsi="Courier New"/>
          <w:kern w:val="0"/>
          <w:sz w:val="24"/>
          <w:szCs w:val="20"/>
        </w:rPr>
      </w:pPr>
      <w:r>
        <w:rPr>
          <w:rFonts w:hint="eastAsia" w:ascii="宋体" w:hAnsi="Courier New"/>
          <w:kern w:val="0"/>
          <w:sz w:val="24"/>
          <w:szCs w:val="20"/>
        </w:rPr>
        <w:t>供应商（电子签章）：</w:t>
      </w:r>
    </w:p>
    <w:p w14:paraId="30213D62">
      <w:pPr>
        <w:snapToGrid w:val="0"/>
        <w:spacing w:line="600" w:lineRule="exact"/>
        <w:ind w:firstLine="480" w:firstLineChars="200"/>
        <w:rPr>
          <w:rFonts w:hint="eastAsia" w:ascii="宋体" w:hAnsi="Courier New"/>
          <w:kern w:val="0"/>
          <w:sz w:val="24"/>
          <w:szCs w:val="20"/>
        </w:rPr>
      </w:pPr>
    </w:p>
    <w:p w14:paraId="7019265A">
      <w:pPr>
        <w:snapToGrid w:val="0"/>
        <w:spacing w:line="600" w:lineRule="exact"/>
        <w:ind w:firstLine="480" w:firstLineChars="200"/>
        <w:rPr>
          <w:rFonts w:ascii="宋体" w:hAnsi="Courier New"/>
          <w:kern w:val="0"/>
          <w:sz w:val="24"/>
          <w:szCs w:val="20"/>
        </w:rPr>
      </w:pPr>
      <w:r>
        <w:rPr>
          <w:rFonts w:hint="eastAsia" w:ascii="宋体" w:hAnsi="Courier New"/>
          <w:kern w:val="0"/>
          <w:sz w:val="24"/>
          <w:szCs w:val="20"/>
        </w:rPr>
        <w:t>法定代表人或委托代理人（</w:t>
      </w:r>
      <w:r>
        <w:rPr>
          <w:rFonts w:hint="eastAsia" w:ascii="宋体" w:hAnsi="Courier New"/>
          <w:kern w:val="0"/>
          <w:sz w:val="24"/>
          <w:szCs w:val="20"/>
          <w:lang w:eastAsia="zh-CN"/>
        </w:rPr>
        <w:t>签字或者电子签名</w:t>
      </w:r>
      <w:r>
        <w:rPr>
          <w:rFonts w:hint="eastAsia" w:ascii="宋体" w:hAnsi="Courier New"/>
          <w:kern w:val="0"/>
          <w:sz w:val="24"/>
          <w:szCs w:val="20"/>
        </w:rPr>
        <w:t>）：</w:t>
      </w:r>
    </w:p>
    <w:p w14:paraId="141DF6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kern w:val="0"/>
          <w:sz w:val="24"/>
        </w:rPr>
      </w:pPr>
    </w:p>
    <w:p w14:paraId="1E12A897">
      <w:pPr>
        <w:spacing w:line="360" w:lineRule="auto"/>
        <w:jc w:val="center"/>
        <w:rPr>
          <w:rFonts w:hint="eastAsia" w:ascii="宋体" w:hAnsi="宋体" w:eastAsia="宋体"/>
          <w:b/>
          <w:sz w:val="24"/>
          <w:lang w:eastAsia="zh-CN"/>
        </w:rPr>
      </w:pP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b/>
          <w:bCs/>
          <w:color w:val="auto"/>
          <w:kern w:val="2"/>
          <w:sz w:val="36"/>
          <w:szCs w:val="36"/>
          <w:highlight w:val="none"/>
          <w:lang w:val="en-US" w:eastAsia="zh-CN" w:bidi="ar-SA"/>
        </w:rPr>
        <w:br w:type="page"/>
      </w:r>
      <w:r>
        <w:rPr>
          <w:rFonts w:hint="eastAsia" w:ascii="宋体" w:hAnsi="宋体"/>
          <w:b/>
          <w:sz w:val="24"/>
          <w:lang w:eastAsia="zh-CN"/>
        </w:rPr>
        <w:t>未经批准不得更换拟投入本项目的项目经理承诺书</w:t>
      </w:r>
    </w:p>
    <w:p w14:paraId="5003FD33">
      <w:pPr>
        <w:spacing w:line="360" w:lineRule="auto"/>
        <w:rPr>
          <w:rFonts w:hint="eastAsia" w:ascii="宋体" w:hAnsi="宋体"/>
          <w:b/>
          <w:szCs w:val="21"/>
          <w:u w:val="single"/>
        </w:rPr>
      </w:pPr>
    </w:p>
    <w:p w14:paraId="2825AB39">
      <w:pPr>
        <w:spacing w:line="480" w:lineRule="auto"/>
        <w:rPr>
          <w:rFonts w:hint="eastAsia" w:ascii="宋体" w:hAnsi="宋体" w:eastAsia="宋体" w:cs="宋体"/>
          <w:sz w:val="24"/>
          <w:szCs w:val="24"/>
          <w:u w:val="single"/>
        </w:rPr>
      </w:pP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人名称）：</w:t>
      </w:r>
    </w:p>
    <w:p w14:paraId="4148C3BA">
      <w:pPr>
        <w:spacing w:line="48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我公司拟派驻本项目的</w:t>
      </w:r>
      <w:r>
        <w:rPr>
          <w:rFonts w:hint="eastAsia" w:ascii="宋体" w:hAnsi="宋体" w:eastAsia="宋体" w:cs="宋体"/>
          <w:sz w:val="24"/>
          <w:szCs w:val="24"/>
          <w:lang w:eastAsia="zh-CN"/>
        </w:rPr>
        <w:t>项目经理</w:t>
      </w:r>
      <w:r>
        <w:rPr>
          <w:rFonts w:hint="eastAsia" w:ascii="宋体" w:hAnsi="宋体" w:eastAsia="宋体" w:cs="宋体"/>
          <w:sz w:val="24"/>
          <w:szCs w:val="24"/>
        </w:rPr>
        <w:t>为</w:t>
      </w:r>
      <w:r>
        <w:rPr>
          <w:rFonts w:hint="eastAsia" w:ascii="宋体" w:hAnsi="宋体" w:eastAsia="宋体" w:cs="宋体"/>
          <w:sz w:val="24"/>
          <w:szCs w:val="24"/>
          <w:u w:val="single"/>
        </w:rPr>
        <w:t xml:space="preserve">（建造师姓名） </w:t>
      </w:r>
      <w:r>
        <w:rPr>
          <w:rFonts w:hint="eastAsia" w:ascii="宋体" w:hAnsi="宋体" w:eastAsia="宋体" w:cs="宋体"/>
          <w:sz w:val="24"/>
          <w:szCs w:val="24"/>
        </w:rPr>
        <w:t>，注册编号：</w:t>
      </w:r>
      <w:r>
        <w:rPr>
          <w:rFonts w:hint="eastAsia" w:ascii="宋体" w:hAnsi="宋体" w:eastAsia="宋体" w:cs="宋体"/>
          <w:sz w:val="24"/>
          <w:szCs w:val="24"/>
          <w:u w:val="single"/>
        </w:rPr>
        <w:t xml:space="preserve">               </w:t>
      </w:r>
      <w:r>
        <w:rPr>
          <w:rFonts w:hint="eastAsia" w:ascii="宋体" w:hAnsi="宋体" w:eastAsia="宋体" w:cs="宋体"/>
          <w:sz w:val="24"/>
          <w:szCs w:val="24"/>
        </w:rPr>
        <w:t>；我公司郑重承诺，在</w:t>
      </w:r>
      <w:r>
        <w:rPr>
          <w:rFonts w:hint="eastAsia" w:ascii="宋体" w:hAnsi="宋体" w:eastAsia="宋体" w:cs="宋体"/>
          <w:sz w:val="24"/>
          <w:szCs w:val="24"/>
          <w:u w:val="single"/>
        </w:rPr>
        <w:t>（此处填写项目名称及项目编号）项目</w:t>
      </w:r>
      <w:r>
        <w:rPr>
          <w:rFonts w:hint="eastAsia" w:ascii="宋体" w:hAnsi="宋体" w:eastAsia="宋体" w:cs="宋体"/>
          <w:sz w:val="24"/>
          <w:szCs w:val="24"/>
        </w:rPr>
        <w:t>施工期间未经同意不得更换本项目</w:t>
      </w:r>
      <w:r>
        <w:rPr>
          <w:rFonts w:hint="eastAsia" w:ascii="宋体" w:hAnsi="宋体" w:eastAsia="宋体" w:cs="宋体"/>
          <w:sz w:val="24"/>
          <w:szCs w:val="24"/>
          <w:lang w:eastAsia="zh-CN"/>
        </w:rPr>
        <w:t>项目经理</w:t>
      </w:r>
      <w:r>
        <w:rPr>
          <w:rFonts w:hint="eastAsia" w:ascii="宋体" w:hAnsi="宋体" w:eastAsia="宋体" w:cs="宋体"/>
          <w:sz w:val="24"/>
          <w:szCs w:val="24"/>
        </w:rPr>
        <w:t>，并且项目经理必须常驻施工现场。</w:t>
      </w:r>
    </w:p>
    <w:p w14:paraId="690E984A">
      <w:pPr>
        <w:spacing w:line="360" w:lineRule="auto"/>
        <w:rPr>
          <w:rFonts w:hint="eastAsia" w:ascii="宋体" w:hAnsi="宋体" w:eastAsia="宋体" w:cs="宋体"/>
          <w:sz w:val="24"/>
          <w:szCs w:val="24"/>
          <w:u w:val="single"/>
        </w:rPr>
      </w:pPr>
    </w:p>
    <w:p w14:paraId="7A34D7F8">
      <w:pPr>
        <w:spacing w:line="360" w:lineRule="auto"/>
        <w:rPr>
          <w:rFonts w:hint="eastAsia" w:ascii="宋体" w:hAnsi="宋体" w:eastAsia="宋体" w:cs="宋体"/>
          <w:sz w:val="24"/>
          <w:szCs w:val="24"/>
          <w:u w:val="single"/>
        </w:rPr>
      </w:pPr>
    </w:p>
    <w:p w14:paraId="2A6FDF34">
      <w:pPr>
        <w:spacing w:line="360" w:lineRule="auto"/>
        <w:rPr>
          <w:rFonts w:hint="eastAsia" w:ascii="宋体" w:hAnsi="宋体" w:eastAsia="宋体" w:cs="宋体"/>
          <w:sz w:val="24"/>
          <w:szCs w:val="24"/>
          <w:u w:val="single"/>
        </w:rPr>
      </w:pPr>
    </w:p>
    <w:p w14:paraId="09BCB0DC">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auto"/>
          <w:sz w:val="24"/>
          <w:szCs w:val="24"/>
          <w:highlight w:val="none"/>
        </w:rPr>
        <w:t>电子签章</w:t>
      </w:r>
      <w:r>
        <w:rPr>
          <w:rFonts w:hint="eastAsia" w:ascii="宋体" w:hAnsi="宋体" w:eastAsia="宋体" w:cs="宋体"/>
          <w:sz w:val="24"/>
          <w:szCs w:val="24"/>
        </w:rPr>
        <w:t>）</w:t>
      </w:r>
    </w:p>
    <w:p w14:paraId="10459119">
      <w:pPr>
        <w:spacing w:line="360" w:lineRule="auto"/>
        <w:ind w:firstLine="2776" w:firstLineChars="1157"/>
        <w:rPr>
          <w:rFonts w:hint="eastAsia" w:ascii="宋体" w:hAnsi="宋体" w:eastAsia="宋体" w:cs="宋体"/>
          <w:sz w:val="24"/>
          <w:szCs w:val="24"/>
        </w:rPr>
      </w:pPr>
    </w:p>
    <w:p w14:paraId="5844ED21">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（签字或者电子签名）</w:t>
      </w:r>
    </w:p>
    <w:p w14:paraId="33B81181">
      <w:pPr>
        <w:spacing w:line="360" w:lineRule="auto"/>
        <w:ind w:firstLine="2776" w:firstLineChars="1157"/>
        <w:rPr>
          <w:rFonts w:hint="eastAsia" w:ascii="宋体" w:hAnsi="宋体" w:eastAsia="宋体" w:cs="宋体"/>
          <w:sz w:val="24"/>
          <w:szCs w:val="24"/>
          <w:u w:val="single"/>
        </w:rPr>
      </w:pPr>
    </w:p>
    <w:p w14:paraId="3BAB65EB">
      <w:pPr>
        <w:spacing w:line="360" w:lineRule="auto"/>
        <w:rPr>
          <w:rFonts w:hint="eastAsia" w:ascii="宋体" w:hAnsi="宋体"/>
          <w:szCs w:val="21"/>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50F82DC">
      <w:pPr>
        <w:spacing w:line="440" w:lineRule="exact"/>
        <w:ind w:firstLine="3239" w:firstLineChars="1157"/>
        <w:rPr>
          <w:rFonts w:hint="eastAsia" w:ascii="宋体" w:hAnsi="宋体"/>
          <w:sz w:val="28"/>
          <w:szCs w:val="28"/>
        </w:rPr>
      </w:pPr>
    </w:p>
    <w:p w14:paraId="2164A6A3">
      <w:pPr>
        <w:spacing w:line="360" w:lineRule="auto"/>
        <w:ind w:left="0" w:leftChars="0" w:firstLine="0" w:firstLineChars="0"/>
        <w:rPr>
          <w:rFonts w:hint="eastAsia" w:ascii="宋体" w:hAnsi="宋体" w:eastAsia="宋体" w:cs="宋体"/>
          <w:color w:val="auto"/>
          <w:highlight w:val="none"/>
        </w:rPr>
        <w:sectPr>
          <w:pgSz w:w="11907" w:h="16840"/>
          <w:pgMar w:top="1134" w:right="1361" w:bottom="1134" w:left="1361" w:header="851" w:footer="851" w:gutter="0"/>
          <w:pgNumType w:fmt="decimal"/>
          <w:cols w:space="720" w:num="1"/>
          <w:docGrid w:linePitch="312" w:charSpace="0"/>
        </w:sectPr>
      </w:pPr>
    </w:p>
    <w:p w14:paraId="3CE4B1EE">
      <w:pPr>
        <w:pStyle w:val="6"/>
        <w:spacing w:line="360" w:lineRule="auto"/>
        <w:ind w:left="0" w:leftChars="0" w:right="5" w:firstLine="0" w:firstLineChars="0"/>
        <w:jc w:val="center"/>
        <w:rPr>
          <w:sz w:val="20"/>
          <w:szCs w:val="20"/>
        </w:rPr>
      </w:pPr>
      <w:r>
        <w:rPr>
          <w:rFonts w:hint="eastAsia" w:ascii="宋体" w:hAnsi="宋体" w:eastAsia="宋体" w:cs="宋体"/>
          <w:spacing w:val="-1"/>
          <w:sz w:val="28"/>
          <w:szCs w:val="28"/>
        </w:rPr>
        <w:t>无串通竞</w:t>
      </w:r>
      <w:r>
        <w:rPr>
          <w:rFonts w:hint="eastAsia" w:ascii="宋体" w:hAnsi="宋体" w:eastAsia="宋体" w:cs="宋体"/>
          <w:spacing w:val="2"/>
          <w:sz w:val="28"/>
          <w:szCs w:val="28"/>
        </w:rPr>
        <w:t>标</w:t>
      </w:r>
      <w:r>
        <w:rPr>
          <w:rFonts w:hint="eastAsia" w:ascii="宋体" w:hAnsi="宋体" w:eastAsia="宋体" w:cs="宋体"/>
          <w:spacing w:val="-1"/>
          <w:sz w:val="28"/>
          <w:szCs w:val="28"/>
        </w:rPr>
        <w:t>行为的承诺</w:t>
      </w:r>
      <w:r>
        <w:rPr>
          <w:rFonts w:hint="eastAsia" w:ascii="宋体" w:hAnsi="宋体" w:eastAsia="宋体" w:cs="宋体"/>
          <w:sz w:val="28"/>
          <w:szCs w:val="28"/>
        </w:rPr>
        <w:t>函</w:t>
      </w:r>
    </w:p>
    <w:p w14:paraId="1E8B0561">
      <w:pPr>
        <w:pStyle w:val="16"/>
        <w:spacing w:line="309" w:lineRule="exact"/>
        <w:jc w:val="left"/>
        <w:rPr>
          <w:rFonts w:hint="eastAsia" w:ascii="宋体" w:hAnsi="宋体" w:eastAsia="宋体" w:cs="宋体"/>
        </w:rPr>
      </w:pPr>
      <w:r>
        <w:rPr>
          <w:rFonts w:hint="eastAsia" w:ascii="宋体" w:hAnsi="宋体" w:eastAsia="宋体" w:cs="宋体"/>
          <w:spacing w:val="2"/>
        </w:rPr>
        <w:t>一、我</w:t>
      </w:r>
      <w:r>
        <w:rPr>
          <w:rFonts w:hint="eastAsia" w:ascii="宋体" w:hAnsi="宋体" w:eastAsia="宋体" w:cs="宋体"/>
          <w:spacing w:val="-1"/>
        </w:rPr>
        <w:t>方</w:t>
      </w:r>
      <w:r>
        <w:rPr>
          <w:rFonts w:hint="eastAsia" w:ascii="宋体" w:hAnsi="宋体" w:eastAsia="宋体" w:cs="宋体"/>
          <w:spacing w:val="2"/>
        </w:rPr>
        <w:t>承诺无下列</w:t>
      </w:r>
      <w:r>
        <w:rPr>
          <w:rFonts w:hint="eastAsia" w:ascii="宋体" w:hAnsi="宋体" w:eastAsia="宋体" w:cs="宋体"/>
          <w:spacing w:val="-1"/>
        </w:rPr>
        <w:t>相</w:t>
      </w:r>
      <w:r>
        <w:rPr>
          <w:rFonts w:hint="eastAsia" w:ascii="宋体" w:hAnsi="宋体" w:eastAsia="宋体" w:cs="宋体"/>
          <w:spacing w:val="2"/>
        </w:rPr>
        <w:t>互串通竞标</w:t>
      </w:r>
      <w:r>
        <w:rPr>
          <w:rFonts w:hint="eastAsia" w:ascii="宋体" w:hAnsi="宋体" w:eastAsia="宋体" w:cs="宋体"/>
          <w:spacing w:val="-1"/>
        </w:rPr>
        <w:t>的</w:t>
      </w:r>
      <w:r>
        <w:rPr>
          <w:rFonts w:hint="eastAsia" w:ascii="宋体" w:hAnsi="宋体" w:eastAsia="宋体" w:cs="宋体"/>
          <w:spacing w:val="2"/>
        </w:rPr>
        <w:t>情形</w:t>
      </w:r>
      <w:r>
        <w:rPr>
          <w:rFonts w:hint="eastAsia" w:ascii="宋体" w:hAnsi="宋体" w:eastAsia="宋体" w:cs="宋体"/>
        </w:rPr>
        <w:t>：</w:t>
      </w:r>
    </w:p>
    <w:p w14:paraId="34325F3A">
      <w:pPr>
        <w:spacing w:before="1" w:line="100" w:lineRule="exact"/>
        <w:rPr>
          <w:rFonts w:hint="eastAsia" w:ascii="宋体" w:hAnsi="宋体" w:eastAsia="宋体" w:cs="宋体"/>
          <w:sz w:val="10"/>
          <w:szCs w:val="10"/>
        </w:rPr>
      </w:pPr>
    </w:p>
    <w:p w14:paraId="700025F9">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1．不同供应商的响应文件由同一单位或者个人编制；</w:t>
      </w:r>
    </w:p>
    <w:p w14:paraId="15CFD9AC">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2．不同供应商委托同一单位或者个人办理竞标事宜；</w:t>
      </w:r>
    </w:p>
    <w:p w14:paraId="6B86A7BE">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3．不同供应商的响应文件载明的项目管理员为同一个人；</w:t>
      </w:r>
    </w:p>
    <w:p w14:paraId="28889735">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4．不同供应商的响应文件异常一致或者竞标报价呈规律性差异；</w:t>
      </w:r>
    </w:p>
    <w:p w14:paraId="4F7B50F1">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5．不同供应商的响应文件相互混装；</w:t>
      </w:r>
    </w:p>
    <w:p w14:paraId="3416B955">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 xml:space="preserve">6．不同供应商的磋商保证金从同一单位或者个人账户转出。 </w:t>
      </w:r>
    </w:p>
    <w:p w14:paraId="023BB2C0">
      <w:pPr>
        <w:pStyle w:val="16"/>
        <w:spacing w:line="309" w:lineRule="exact"/>
        <w:jc w:val="left"/>
        <w:rPr>
          <w:rFonts w:hint="eastAsia" w:ascii="宋体" w:hAnsi="宋体" w:eastAsia="宋体" w:cs="宋体"/>
          <w:spacing w:val="2"/>
        </w:rPr>
      </w:pPr>
      <w:r>
        <w:rPr>
          <w:rFonts w:hint="eastAsia" w:ascii="宋体" w:hAnsi="宋体" w:eastAsia="宋体" w:cs="宋体"/>
          <w:spacing w:val="2"/>
        </w:rPr>
        <w:t xml:space="preserve">二、我方承诺无下列恶意串通的情形： </w:t>
      </w:r>
    </w:p>
    <w:p w14:paraId="1746A7AB">
      <w:pPr>
        <w:pStyle w:val="16"/>
        <w:spacing w:line="309" w:lineRule="exact"/>
        <w:ind w:firstLine="428" w:firstLineChars="200"/>
        <w:jc w:val="left"/>
        <w:rPr>
          <w:rFonts w:hint="eastAsia" w:ascii="宋体" w:hAnsi="宋体" w:eastAsia="宋体" w:cs="宋体"/>
          <w:spacing w:val="2"/>
        </w:rPr>
      </w:pPr>
      <w:r>
        <w:rPr>
          <w:rFonts w:hint="eastAsia" w:ascii="宋体" w:hAnsi="宋体" w:eastAsia="宋体" w:cs="宋体"/>
          <w:spacing w:val="2"/>
        </w:rPr>
        <w:t>1．供应商直接或者间接从采购人或者采购代理机构处获得其他供应商的相关信息并修改其响应文件；</w:t>
      </w:r>
    </w:p>
    <w:p w14:paraId="6A8D20FB">
      <w:pPr>
        <w:pStyle w:val="16"/>
        <w:spacing w:line="309" w:lineRule="exact"/>
        <w:ind w:firstLine="428" w:firstLineChars="200"/>
        <w:jc w:val="left"/>
        <w:rPr>
          <w:rFonts w:hint="eastAsia" w:ascii="宋体" w:hAnsi="宋体" w:eastAsia="宋体" w:cs="宋体"/>
          <w:spacing w:val="2"/>
        </w:rPr>
      </w:pPr>
      <w:r>
        <w:rPr>
          <w:rFonts w:hint="eastAsia" w:ascii="宋体" w:hAnsi="宋体" w:eastAsia="宋体" w:cs="宋体"/>
          <w:spacing w:val="2"/>
        </w:rPr>
        <w:t>2．供应商按照采购人或者采购代理机构的授意撤换、修改响应文件；</w:t>
      </w:r>
    </w:p>
    <w:p w14:paraId="350AC5C9">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3．供应商之间协商报价、技术方案等响应文件的实质性内容；</w:t>
      </w:r>
    </w:p>
    <w:p w14:paraId="1C645494">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4．属于同一集团、协会、商会等组织成员的供应商按照该组织要求协同参加政府采购活动；</w:t>
      </w:r>
    </w:p>
    <w:p w14:paraId="512E9434">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5．供应商之间事先约定一致抬高或者压低竞标报价，或者在竞争性磋商项目中事先约定轮流以高价位或者低价位成交，或者事先约定由某一特定供应商成交，然后再参加竞标；</w:t>
      </w:r>
    </w:p>
    <w:p w14:paraId="78930850">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6．供应商之间商定部分供应商放弃参加政府采购活动或者放弃成交；</w:t>
      </w:r>
    </w:p>
    <w:p w14:paraId="1EA8805F">
      <w:pPr>
        <w:pStyle w:val="16"/>
        <w:spacing w:line="309" w:lineRule="exact"/>
        <w:ind w:left="539" w:firstLine="428" w:firstLineChars="200"/>
        <w:jc w:val="left"/>
        <w:rPr>
          <w:rFonts w:hint="eastAsia" w:ascii="宋体" w:hAnsi="宋体" w:eastAsia="宋体" w:cs="宋体"/>
          <w:spacing w:val="2"/>
        </w:rPr>
      </w:pPr>
      <w:r>
        <w:rPr>
          <w:rFonts w:hint="eastAsia" w:ascii="宋体" w:hAnsi="宋体" w:eastAsia="宋体" w:cs="宋体"/>
          <w:spacing w:val="2"/>
        </w:rPr>
        <w:t>7．供应商与采购人或者采购代理机构之间、供应商相互之间，为谋求特定供应商成交或者排斥其他 供应商的其他串通行为。</w:t>
      </w:r>
    </w:p>
    <w:p w14:paraId="03541005">
      <w:pPr>
        <w:pStyle w:val="16"/>
        <w:spacing w:line="309" w:lineRule="exact"/>
        <w:ind w:left="539" w:firstLine="428" w:firstLineChars="200"/>
        <w:jc w:val="left"/>
        <w:rPr>
          <w:spacing w:val="2"/>
        </w:rPr>
      </w:pPr>
      <w:r>
        <w:rPr>
          <w:rFonts w:hint="eastAsia" w:ascii="宋体" w:hAnsi="宋体" w:eastAsia="宋体" w:cs="宋体"/>
          <w:spacing w:val="2"/>
        </w:rPr>
        <w:t>以上情形一经核查属实，我方愿意承担一切后果，并不再寻求任何旨在减轻或者免除法律责任的辩解。</w:t>
      </w:r>
    </w:p>
    <w:p w14:paraId="4C857E3D">
      <w:pPr>
        <w:spacing w:line="200" w:lineRule="exact"/>
        <w:rPr>
          <w:sz w:val="20"/>
          <w:szCs w:val="20"/>
        </w:rPr>
      </w:pPr>
    </w:p>
    <w:p w14:paraId="3FEF2EE8">
      <w:pPr>
        <w:spacing w:line="200" w:lineRule="exact"/>
        <w:rPr>
          <w:sz w:val="20"/>
          <w:szCs w:val="20"/>
        </w:rPr>
      </w:pPr>
    </w:p>
    <w:p w14:paraId="774B1A80">
      <w:pPr>
        <w:spacing w:line="200" w:lineRule="exact"/>
        <w:rPr>
          <w:sz w:val="20"/>
          <w:szCs w:val="20"/>
        </w:rPr>
      </w:pPr>
    </w:p>
    <w:p w14:paraId="523C338F">
      <w:pPr>
        <w:spacing w:line="200" w:lineRule="exact"/>
        <w:rPr>
          <w:sz w:val="20"/>
          <w:szCs w:val="20"/>
        </w:rPr>
      </w:pPr>
    </w:p>
    <w:p w14:paraId="44491679">
      <w:pPr>
        <w:spacing w:line="200" w:lineRule="exact"/>
        <w:rPr>
          <w:sz w:val="20"/>
          <w:szCs w:val="20"/>
        </w:rPr>
      </w:pPr>
    </w:p>
    <w:p w14:paraId="1C1055A7">
      <w:pPr>
        <w:spacing w:line="200" w:lineRule="exact"/>
        <w:rPr>
          <w:sz w:val="20"/>
          <w:szCs w:val="20"/>
        </w:rPr>
      </w:pPr>
    </w:p>
    <w:p w14:paraId="34E78854">
      <w:pPr>
        <w:spacing w:line="200" w:lineRule="exact"/>
        <w:rPr>
          <w:sz w:val="20"/>
          <w:szCs w:val="20"/>
        </w:rPr>
      </w:pPr>
    </w:p>
    <w:p w14:paraId="30F6C5BF">
      <w:pPr>
        <w:spacing w:line="200" w:lineRule="exact"/>
        <w:rPr>
          <w:sz w:val="20"/>
          <w:szCs w:val="20"/>
        </w:rPr>
      </w:pPr>
    </w:p>
    <w:p w14:paraId="0614BFF4">
      <w:pPr>
        <w:spacing w:before="4" w:line="240" w:lineRule="exact"/>
        <w:rPr>
          <w:sz w:val="24"/>
        </w:rPr>
      </w:pPr>
    </w:p>
    <w:p w14:paraId="099609A6">
      <w:pPr>
        <w:pStyle w:val="16"/>
        <w:tabs>
          <w:tab w:val="left" w:pos="8099"/>
        </w:tabs>
        <w:ind w:left="4320"/>
        <w:jc w:val="left"/>
      </w:pPr>
      <w:r>
        <w:rPr>
          <w:spacing w:val="-1"/>
        </w:rPr>
        <w:t>供</w:t>
      </w:r>
      <w:r>
        <w:rPr>
          <w:spacing w:val="2"/>
        </w:rPr>
        <w:t>应</w:t>
      </w:r>
      <w:r>
        <w:rPr>
          <w:spacing w:val="-1"/>
        </w:rPr>
        <w:t>商</w:t>
      </w:r>
      <w:r>
        <w:rPr>
          <w:spacing w:val="2"/>
        </w:rPr>
        <w:t>（</w:t>
      </w:r>
      <w:r>
        <w:rPr>
          <w:rFonts w:hint="eastAsia"/>
          <w:spacing w:val="2"/>
        </w:rPr>
        <w:t>电子签章</w:t>
      </w:r>
      <w:r>
        <w:rPr>
          <w:spacing w:val="2"/>
        </w:rPr>
        <w:t>）</w:t>
      </w:r>
      <w:r>
        <w:t>：</w:t>
      </w:r>
      <w:r>
        <w:rPr>
          <w:spacing w:val="2"/>
        </w:rPr>
        <w:t xml:space="preserve"> </w:t>
      </w:r>
      <w:r>
        <w:rPr>
          <w:w w:val="99"/>
          <w:u w:val="single" w:color="000000"/>
        </w:rPr>
        <w:t xml:space="preserve"> </w:t>
      </w:r>
      <w:r>
        <w:rPr>
          <w:u w:val="single" w:color="000000"/>
        </w:rPr>
        <w:tab/>
      </w:r>
    </w:p>
    <w:p w14:paraId="434BB4F9">
      <w:pPr>
        <w:spacing w:before="1" w:line="100" w:lineRule="exact"/>
        <w:rPr>
          <w:sz w:val="10"/>
          <w:szCs w:val="10"/>
        </w:rPr>
      </w:pPr>
    </w:p>
    <w:p w14:paraId="107881F1">
      <w:pPr>
        <w:pStyle w:val="16"/>
        <w:tabs>
          <w:tab w:val="left" w:pos="6638"/>
          <w:tab w:val="left" w:pos="7372"/>
        </w:tabs>
        <w:ind w:left="5904"/>
        <w:jc w:val="left"/>
      </w:pPr>
      <w:r>
        <w:t>年</w:t>
      </w:r>
      <w:r>
        <w:rPr>
          <w:rFonts w:hint="eastAsia"/>
          <w:lang w:val="en-US" w:eastAsia="zh-CN"/>
        </w:rPr>
        <w:t xml:space="preserve">   </w:t>
      </w:r>
      <w:r>
        <w:t>月</w:t>
      </w:r>
      <w:r>
        <w:tab/>
      </w:r>
      <w:r>
        <w:t>日</w:t>
      </w:r>
    </w:p>
    <w:p w14:paraId="7F674903">
      <w:pPr>
        <w:jc w:val="left"/>
        <w:sectPr>
          <w:pgSz w:w="11906" w:h="16860"/>
          <w:pgMar w:top="1134" w:right="1361" w:bottom="1134" w:left="1361" w:header="737" w:footer="669" w:gutter="0"/>
          <w:cols w:space="720" w:num="1"/>
        </w:sectPr>
      </w:pPr>
    </w:p>
    <w:p w14:paraId="577871BD">
      <w:pPr>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200"/>
        <w:jc w:val="both"/>
        <w:textAlignment w:val="auto"/>
        <w:outlineLvl w:val="9"/>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三、 商务技术文件格式</w:t>
      </w:r>
    </w:p>
    <w:p w14:paraId="6DACC898">
      <w:pPr>
        <w:pStyle w:val="6"/>
        <w:ind w:left="120"/>
        <w:jc w:val="left"/>
        <w:rPr>
          <w:rFonts w:hint="eastAsia" w:ascii="宋体" w:hAnsi="宋体" w:eastAsia="宋体" w:cs="宋体"/>
        </w:rPr>
      </w:pPr>
      <w:r>
        <w:rPr>
          <w:rFonts w:hint="eastAsia" w:ascii="宋体" w:hAnsi="宋体" w:eastAsia="宋体" w:cs="宋体"/>
          <w:spacing w:val="1"/>
        </w:rPr>
        <w:t>1</w:t>
      </w:r>
      <w:r>
        <w:rPr>
          <w:rFonts w:hint="eastAsia" w:ascii="宋体" w:hAnsi="宋体" w:eastAsia="宋体" w:cs="宋体"/>
          <w:spacing w:val="-1"/>
        </w:rPr>
        <w:t>．商务技术文件</w:t>
      </w:r>
      <w:r>
        <w:rPr>
          <w:rFonts w:hint="eastAsia" w:ascii="宋体" w:hAnsi="宋体" w:eastAsia="宋体" w:cs="宋体"/>
          <w:spacing w:val="2"/>
        </w:rPr>
        <w:t>封</w:t>
      </w:r>
      <w:r>
        <w:rPr>
          <w:rFonts w:hint="eastAsia" w:ascii="宋体" w:hAnsi="宋体" w:eastAsia="宋体" w:cs="宋体"/>
          <w:spacing w:val="-1"/>
        </w:rPr>
        <w:t>面格</w:t>
      </w:r>
      <w:r>
        <w:rPr>
          <w:rFonts w:hint="eastAsia" w:ascii="宋体" w:hAnsi="宋体" w:eastAsia="宋体" w:cs="宋体"/>
        </w:rPr>
        <w:t>式</w:t>
      </w:r>
    </w:p>
    <w:p w14:paraId="2DA5E7B1">
      <w:pPr>
        <w:spacing w:before="9" w:line="130" w:lineRule="exact"/>
        <w:rPr>
          <w:rFonts w:hint="eastAsia" w:ascii="宋体" w:hAnsi="宋体" w:eastAsia="宋体" w:cs="宋体"/>
          <w:sz w:val="13"/>
          <w:szCs w:val="13"/>
        </w:rPr>
      </w:pPr>
    </w:p>
    <w:p w14:paraId="6A2705DE">
      <w:pPr>
        <w:spacing w:line="200" w:lineRule="exact"/>
        <w:rPr>
          <w:rFonts w:hint="eastAsia" w:ascii="宋体" w:hAnsi="宋体" w:eastAsia="宋体" w:cs="宋体"/>
          <w:sz w:val="20"/>
          <w:szCs w:val="20"/>
        </w:rPr>
      </w:pPr>
    </w:p>
    <w:p w14:paraId="12E8D87B">
      <w:pPr>
        <w:spacing w:line="200" w:lineRule="exact"/>
        <w:rPr>
          <w:rFonts w:hint="eastAsia" w:ascii="宋体" w:hAnsi="宋体" w:eastAsia="宋体" w:cs="宋体"/>
          <w:sz w:val="20"/>
          <w:szCs w:val="20"/>
        </w:rPr>
      </w:pPr>
    </w:p>
    <w:p w14:paraId="36BD9619">
      <w:pPr>
        <w:spacing w:line="200" w:lineRule="exact"/>
        <w:rPr>
          <w:rFonts w:hint="eastAsia" w:ascii="宋体" w:hAnsi="宋体" w:eastAsia="宋体" w:cs="宋体"/>
          <w:sz w:val="20"/>
          <w:szCs w:val="20"/>
        </w:rPr>
      </w:pPr>
    </w:p>
    <w:p w14:paraId="7E079FF2">
      <w:pPr>
        <w:pStyle w:val="16"/>
        <w:spacing w:line="309" w:lineRule="exact"/>
        <w:ind w:right="548"/>
        <w:jc w:val="right"/>
        <w:rPr>
          <w:rFonts w:hint="eastAsia" w:ascii="宋体" w:hAnsi="宋体" w:eastAsia="宋体" w:cs="宋体"/>
        </w:rPr>
      </w:pPr>
      <w:r>
        <w:rPr>
          <w:rFonts w:hint="eastAsia" w:ascii="宋体" w:hAnsi="宋体" w:eastAsia="宋体" w:cs="宋体"/>
          <w:spacing w:val="-1"/>
          <w:w w:val="95"/>
        </w:rPr>
        <w:t>电</w:t>
      </w:r>
      <w:r>
        <w:rPr>
          <w:rFonts w:hint="eastAsia" w:ascii="宋体" w:hAnsi="宋体" w:eastAsia="宋体" w:cs="宋体"/>
          <w:spacing w:val="1"/>
          <w:w w:val="95"/>
        </w:rPr>
        <w:t>子</w:t>
      </w:r>
      <w:r>
        <w:rPr>
          <w:rFonts w:hint="eastAsia" w:ascii="宋体" w:hAnsi="宋体" w:eastAsia="宋体" w:cs="宋体"/>
          <w:spacing w:val="-1"/>
          <w:w w:val="95"/>
        </w:rPr>
        <w:t>响</w:t>
      </w:r>
      <w:r>
        <w:rPr>
          <w:rFonts w:hint="eastAsia" w:ascii="宋体" w:hAnsi="宋体" w:eastAsia="宋体" w:cs="宋体"/>
          <w:spacing w:val="1"/>
          <w:w w:val="95"/>
        </w:rPr>
        <w:t>应</w:t>
      </w:r>
      <w:r>
        <w:rPr>
          <w:rFonts w:hint="eastAsia" w:ascii="宋体" w:hAnsi="宋体" w:eastAsia="宋体" w:cs="宋体"/>
          <w:spacing w:val="-1"/>
          <w:w w:val="95"/>
        </w:rPr>
        <w:t>文</w:t>
      </w:r>
      <w:r>
        <w:rPr>
          <w:rFonts w:hint="eastAsia" w:ascii="宋体" w:hAnsi="宋体" w:eastAsia="宋体" w:cs="宋体"/>
          <w:w w:val="95"/>
        </w:rPr>
        <w:t>件</w:t>
      </w:r>
    </w:p>
    <w:p w14:paraId="3A3AC2C3">
      <w:pPr>
        <w:spacing w:line="200" w:lineRule="exact"/>
        <w:rPr>
          <w:rFonts w:hint="eastAsia" w:ascii="宋体" w:hAnsi="宋体" w:eastAsia="宋体" w:cs="宋体"/>
          <w:sz w:val="20"/>
          <w:szCs w:val="20"/>
        </w:rPr>
      </w:pPr>
    </w:p>
    <w:p w14:paraId="580426D7">
      <w:pPr>
        <w:spacing w:line="200" w:lineRule="exact"/>
        <w:rPr>
          <w:rFonts w:hint="eastAsia" w:ascii="宋体" w:hAnsi="宋体" w:eastAsia="宋体" w:cs="宋体"/>
          <w:sz w:val="20"/>
          <w:szCs w:val="20"/>
        </w:rPr>
      </w:pPr>
    </w:p>
    <w:p w14:paraId="2E808808">
      <w:pPr>
        <w:spacing w:line="200" w:lineRule="exact"/>
        <w:rPr>
          <w:rFonts w:hint="eastAsia" w:ascii="宋体" w:hAnsi="宋体" w:eastAsia="宋体" w:cs="宋体"/>
          <w:sz w:val="20"/>
          <w:szCs w:val="20"/>
        </w:rPr>
      </w:pPr>
    </w:p>
    <w:p w14:paraId="50C36646">
      <w:pPr>
        <w:spacing w:line="200" w:lineRule="exact"/>
        <w:rPr>
          <w:rFonts w:hint="eastAsia" w:ascii="宋体" w:hAnsi="宋体" w:eastAsia="宋体" w:cs="宋体"/>
          <w:sz w:val="20"/>
          <w:szCs w:val="20"/>
        </w:rPr>
      </w:pPr>
    </w:p>
    <w:p w14:paraId="53ABAAD2">
      <w:pPr>
        <w:spacing w:line="200" w:lineRule="exact"/>
        <w:rPr>
          <w:rFonts w:hint="eastAsia" w:ascii="宋体" w:hAnsi="宋体" w:eastAsia="宋体" w:cs="宋体"/>
          <w:sz w:val="20"/>
          <w:szCs w:val="20"/>
        </w:rPr>
      </w:pPr>
    </w:p>
    <w:p w14:paraId="17F22282">
      <w:pPr>
        <w:spacing w:line="200" w:lineRule="exact"/>
        <w:rPr>
          <w:rFonts w:hint="eastAsia" w:ascii="宋体" w:hAnsi="宋体" w:eastAsia="宋体" w:cs="宋体"/>
          <w:sz w:val="20"/>
          <w:szCs w:val="20"/>
        </w:rPr>
      </w:pPr>
    </w:p>
    <w:p w14:paraId="006FCB8C">
      <w:pPr>
        <w:spacing w:line="200" w:lineRule="exact"/>
        <w:rPr>
          <w:rFonts w:hint="eastAsia" w:ascii="宋体" w:hAnsi="宋体" w:eastAsia="宋体" w:cs="宋体"/>
          <w:sz w:val="20"/>
          <w:szCs w:val="20"/>
        </w:rPr>
      </w:pPr>
    </w:p>
    <w:p w14:paraId="6E844FE6">
      <w:pPr>
        <w:spacing w:line="200" w:lineRule="exact"/>
        <w:rPr>
          <w:rFonts w:hint="eastAsia" w:ascii="宋体" w:hAnsi="宋体" w:eastAsia="宋体" w:cs="宋体"/>
          <w:sz w:val="20"/>
          <w:szCs w:val="20"/>
        </w:rPr>
      </w:pPr>
    </w:p>
    <w:p w14:paraId="33FC0DAB">
      <w:pPr>
        <w:spacing w:before="16" w:line="260" w:lineRule="exact"/>
        <w:rPr>
          <w:rFonts w:hint="eastAsia" w:ascii="宋体" w:hAnsi="宋体" w:eastAsia="宋体" w:cs="宋体"/>
          <w:sz w:val="26"/>
          <w:szCs w:val="26"/>
        </w:rPr>
      </w:pPr>
    </w:p>
    <w:p w14:paraId="36E92836">
      <w:pPr>
        <w:pStyle w:val="3"/>
        <w:spacing w:line="539" w:lineRule="exact"/>
        <w:ind w:left="3033"/>
        <w:jc w:val="left"/>
        <w:rPr>
          <w:rFonts w:hint="eastAsia" w:ascii="宋体" w:hAnsi="宋体" w:eastAsia="宋体" w:cs="宋体"/>
        </w:rPr>
      </w:pPr>
      <w:bookmarkStart w:id="1292" w:name="_Toc8283"/>
      <w:r>
        <w:rPr>
          <w:rFonts w:hint="eastAsia" w:ascii="宋体" w:hAnsi="宋体" w:eastAsia="宋体" w:cs="宋体"/>
        </w:rPr>
        <w:t>商</w:t>
      </w:r>
      <w:r>
        <w:rPr>
          <w:rFonts w:hint="eastAsia" w:ascii="宋体" w:hAnsi="宋体" w:eastAsia="宋体" w:cs="宋体"/>
          <w:spacing w:val="-3"/>
        </w:rPr>
        <w:t xml:space="preserve"> </w:t>
      </w:r>
      <w:r>
        <w:rPr>
          <w:rFonts w:hint="eastAsia" w:ascii="宋体" w:hAnsi="宋体" w:eastAsia="宋体" w:cs="宋体"/>
        </w:rPr>
        <w:t>务</w:t>
      </w:r>
      <w:r>
        <w:rPr>
          <w:rFonts w:hint="eastAsia" w:ascii="宋体" w:hAnsi="宋体" w:eastAsia="宋体" w:cs="宋体"/>
          <w:spacing w:val="-2"/>
        </w:rPr>
        <w:t xml:space="preserve"> </w:t>
      </w:r>
      <w:r>
        <w:rPr>
          <w:rFonts w:hint="eastAsia" w:ascii="宋体" w:hAnsi="宋体" w:eastAsia="宋体" w:cs="宋体"/>
        </w:rPr>
        <w:t>技</w:t>
      </w:r>
      <w:r>
        <w:rPr>
          <w:rFonts w:hint="eastAsia" w:ascii="宋体" w:hAnsi="宋体" w:eastAsia="宋体" w:cs="宋体"/>
          <w:spacing w:val="-2"/>
        </w:rPr>
        <w:t xml:space="preserve"> </w:t>
      </w:r>
      <w:r>
        <w:rPr>
          <w:rFonts w:hint="eastAsia" w:ascii="宋体" w:hAnsi="宋体" w:eastAsia="宋体" w:cs="宋体"/>
        </w:rPr>
        <w:t>术</w:t>
      </w:r>
      <w:r>
        <w:rPr>
          <w:rFonts w:hint="eastAsia" w:ascii="宋体" w:hAnsi="宋体" w:eastAsia="宋体" w:cs="宋体"/>
          <w:spacing w:val="-3"/>
        </w:rPr>
        <w:t xml:space="preserve"> </w:t>
      </w:r>
      <w:r>
        <w:rPr>
          <w:rFonts w:hint="eastAsia" w:ascii="宋体" w:hAnsi="宋体" w:eastAsia="宋体" w:cs="宋体"/>
        </w:rPr>
        <w:t>文</w:t>
      </w:r>
      <w:r>
        <w:rPr>
          <w:rFonts w:hint="eastAsia" w:ascii="宋体" w:hAnsi="宋体" w:eastAsia="宋体" w:cs="宋体"/>
          <w:spacing w:val="-2"/>
        </w:rPr>
        <w:t xml:space="preserve"> </w:t>
      </w:r>
      <w:r>
        <w:rPr>
          <w:rFonts w:hint="eastAsia" w:ascii="宋体" w:hAnsi="宋体" w:eastAsia="宋体" w:cs="宋体"/>
        </w:rPr>
        <w:t>件</w:t>
      </w:r>
      <w:bookmarkEnd w:id="1292"/>
    </w:p>
    <w:p w14:paraId="29727895">
      <w:pPr>
        <w:spacing w:line="200" w:lineRule="exact"/>
        <w:rPr>
          <w:rFonts w:hint="eastAsia" w:ascii="宋体" w:hAnsi="宋体" w:eastAsia="宋体" w:cs="宋体"/>
          <w:sz w:val="20"/>
          <w:szCs w:val="20"/>
        </w:rPr>
      </w:pPr>
    </w:p>
    <w:p w14:paraId="14801EAA">
      <w:pPr>
        <w:spacing w:line="200" w:lineRule="exact"/>
        <w:rPr>
          <w:rFonts w:hint="eastAsia" w:ascii="宋体" w:hAnsi="宋体" w:eastAsia="宋体" w:cs="宋体"/>
          <w:sz w:val="20"/>
          <w:szCs w:val="20"/>
        </w:rPr>
      </w:pPr>
    </w:p>
    <w:p w14:paraId="5E5587A6">
      <w:pPr>
        <w:spacing w:line="200" w:lineRule="exact"/>
        <w:rPr>
          <w:rFonts w:hint="eastAsia" w:ascii="宋体" w:hAnsi="宋体" w:eastAsia="宋体" w:cs="宋体"/>
          <w:sz w:val="20"/>
          <w:szCs w:val="20"/>
        </w:rPr>
      </w:pPr>
    </w:p>
    <w:p w14:paraId="3D78FB34">
      <w:pPr>
        <w:spacing w:line="200" w:lineRule="exact"/>
        <w:rPr>
          <w:rFonts w:hint="eastAsia" w:ascii="宋体" w:hAnsi="宋体" w:eastAsia="宋体" w:cs="宋体"/>
          <w:sz w:val="20"/>
          <w:szCs w:val="20"/>
        </w:rPr>
      </w:pPr>
    </w:p>
    <w:p w14:paraId="7401B113">
      <w:pPr>
        <w:spacing w:line="200" w:lineRule="exact"/>
        <w:rPr>
          <w:rFonts w:hint="eastAsia" w:ascii="宋体" w:hAnsi="宋体" w:eastAsia="宋体" w:cs="宋体"/>
          <w:sz w:val="20"/>
          <w:szCs w:val="20"/>
        </w:rPr>
      </w:pPr>
    </w:p>
    <w:p w14:paraId="766C5568">
      <w:pPr>
        <w:spacing w:line="200" w:lineRule="exact"/>
        <w:rPr>
          <w:rFonts w:hint="eastAsia" w:ascii="宋体" w:hAnsi="宋体" w:eastAsia="宋体" w:cs="宋体"/>
          <w:sz w:val="20"/>
          <w:szCs w:val="20"/>
        </w:rPr>
      </w:pPr>
    </w:p>
    <w:p w14:paraId="036B668B">
      <w:pPr>
        <w:spacing w:line="200" w:lineRule="exact"/>
        <w:rPr>
          <w:rFonts w:hint="eastAsia" w:ascii="宋体" w:hAnsi="宋体" w:eastAsia="宋体" w:cs="宋体"/>
          <w:sz w:val="20"/>
          <w:szCs w:val="20"/>
        </w:rPr>
      </w:pPr>
    </w:p>
    <w:p w14:paraId="0C87B4C2">
      <w:pPr>
        <w:spacing w:line="200" w:lineRule="exact"/>
        <w:rPr>
          <w:rFonts w:hint="eastAsia" w:ascii="宋体" w:hAnsi="宋体" w:eastAsia="宋体" w:cs="宋体"/>
          <w:sz w:val="20"/>
          <w:szCs w:val="20"/>
        </w:rPr>
      </w:pPr>
    </w:p>
    <w:p w14:paraId="609EEA64">
      <w:pPr>
        <w:spacing w:line="200" w:lineRule="exact"/>
        <w:rPr>
          <w:rFonts w:hint="eastAsia" w:ascii="宋体" w:hAnsi="宋体" w:eastAsia="宋体" w:cs="宋体"/>
          <w:sz w:val="20"/>
          <w:szCs w:val="20"/>
        </w:rPr>
      </w:pPr>
    </w:p>
    <w:p w14:paraId="101CF8C9">
      <w:pPr>
        <w:spacing w:line="200" w:lineRule="exact"/>
        <w:rPr>
          <w:rFonts w:hint="eastAsia" w:ascii="宋体" w:hAnsi="宋体" w:eastAsia="宋体" w:cs="宋体"/>
          <w:sz w:val="20"/>
          <w:szCs w:val="20"/>
        </w:rPr>
      </w:pPr>
    </w:p>
    <w:p w14:paraId="5EF3045B">
      <w:pPr>
        <w:spacing w:before="10" w:line="280" w:lineRule="exact"/>
        <w:rPr>
          <w:rFonts w:hint="eastAsia" w:ascii="宋体" w:hAnsi="宋体" w:eastAsia="宋体" w:cs="宋体"/>
          <w:sz w:val="28"/>
          <w:szCs w:val="28"/>
        </w:rPr>
      </w:pPr>
    </w:p>
    <w:p w14:paraId="75CA275D">
      <w:pPr>
        <w:pStyle w:val="4"/>
        <w:spacing w:line="419" w:lineRule="exact"/>
        <w:ind w:left="760"/>
        <w:jc w:val="left"/>
        <w:rPr>
          <w:rFonts w:hint="eastAsia" w:ascii="宋体" w:hAnsi="宋体" w:eastAsia="宋体" w:cs="宋体"/>
        </w:rPr>
      </w:pPr>
      <w:r>
        <w:rPr>
          <w:rFonts w:hint="eastAsia" w:ascii="宋体" w:hAnsi="宋体" w:eastAsia="宋体" w:cs="宋体"/>
        </w:rPr>
        <w:t>项</w:t>
      </w:r>
      <w:r>
        <w:rPr>
          <w:rFonts w:hint="eastAsia" w:ascii="宋体" w:hAnsi="宋体" w:eastAsia="宋体" w:cs="宋体"/>
          <w:spacing w:val="2"/>
        </w:rPr>
        <w:t>目</w:t>
      </w:r>
      <w:r>
        <w:rPr>
          <w:rFonts w:hint="eastAsia" w:ascii="宋体" w:hAnsi="宋体" w:eastAsia="宋体" w:cs="宋体"/>
        </w:rPr>
        <w:t>名称：</w:t>
      </w:r>
    </w:p>
    <w:p w14:paraId="5C739D35">
      <w:pPr>
        <w:spacing w:before="8" w:line="190" w:lineRule="exact"/>
        <w:rPr>
          <w:rFonts w:hint="eastAsia" w:ascii="宋体" w:hAnsi="宋体" w:eastAsia="宋体" w:cs="宋体"/>
          <w:sz w:val="19"/>
          <w:szCs w:val="19"/>
        </w:rPr>
      </w:pPr>
    </w:p>
    <w:p w14:paraId="7F61AF94">
      <w:pPr>
        <w:spacing w:line="200" w:lineRule="exact"/>
        <w:rPr>
          <w:rFonts w:hint="eastAsia" w:ascii="宋体" w:hAnsi="宋体" w:eastAsia="宋体" w:cs="宋体"/>
          <w:sz w:val="20"/>
          <w:szCs w:val="20"/>
        </w:rPr>
      </w:pPr>
    </w:p>
    <w:p w14:paraId="362CCFA1">
      <w:pPr>
        <w:spacing w:line="200" w:lineRule="exact"/>
        <w:rPr>
          <w:rFonts w:hint="eastAsia" w:ascii="宋体" w:hAnsi="宋体" w:eastAsia="宋体" w:cs="宋体"/>
          <w:sz w:val="20"/>
          <w:szCs w:val="20"/>
        </w:rPr>
      </w:pPr>
    </w:p>
    <w:p w14:paraId="77E2DAAD">
      <w:pPr>
        <w:spacing w:line="507" w:lineRule="auto"/>
        <w:ind w:left="760" w:right="5438"/>
        <w:jc w:val="left"/>
        <w:rPr>
          <w:rFonts w:hint="eastAsia" w:ascii="宋体" w:hAnsi="宋体" w:eastAsia="宋体" w:cs="宋体"/>
          <w:w w:val="99"/>
          <w:sz w:val="32"/>
          <w:szCs w:val="32"/>
        </w:rPr>
      </w:pPr>
      <w:r>
        <w:rPr>
          <w:rFonts w:hint="eastAsia" w:ascii="宋体" w:hAnsi="宋体" w:eastAsia="宋体" w:cs="宋体"/>
          <w:sz w:val="32"/>
          <w:szCs w:val="32"/>
        </w:rPr>
        <w:t>项</w:t>
      </w:r>
      <w:r>
        <w:rPr>
          <w:rFonts w:hint="eastAsia" w:ascii="宋体" w:hAnsi="宋体" w:eastAsia="宋体" w:cs="宋体"/>
          <w:spacing w:val="2"/>
          <w:sz w:val="32"/>
          <w:szCs w:val="32"/>
        </w:rPr>
        <w:t>目</w:t>
      </w:r>
      <w:r>
        <w:rPr>
          <w:rFonts w:hint="eastAsia" w:ascii="宋体" w:hAnsi="宋体" w:eastAsia="宋体" w:cs="宋体"/>
          <w:sz w:val="32"/>
          <w:szCs w:val="32"/>
        </w:rPr>
        <w:t>编号：</w:t>
      </w:r>
      <w:r>
        <w:rPr>
          <w:rFonts w:hint="eastAsia" w:ascii="宋体" w:hAnsi="宋体" w:eastAsia="宋体" w:cs="宋体"/>
          <w:w w:val="99"/>
          <w:sz w:val="32"/>
          <w:szCs w:val="32"/>
        </w:rPr>
        <w:t xml:space="preserve"> </w:t>
      </w:r>
    </w:p>
    <w:p w14:paraId="6BA7D789">
      <w:pPr>
        <w:spacing w:line="507" w:lineRule="auto"/>
        <w:ind w:left="760" w:right="5438"/>
        <w:jc w:val="left"/>
        <w:rPr>
          <w:rFonts w:hint="eastAsia" w:ascii="宋体" w:hAnsi="宋体" w:eastAsia="宋体" w:cs="宋体"/>
          <w:sz w:val="32"/>
          <w:szCs w:val="32"/>
        </w:rPr>
      </w:pPr>
      <w:r>
        <w:rPr>
          <w:rFonts w:hint="eastAsia" w:ascii="宋体" w:hAnsi="宋体" w:eastAsia="宋体" w:cs="宋体"/>
          <w:w w:val="95"/>
          <w:sz w:val="32"/>
          <w:szCs w:val="32"/>
        </w:rPr>
        <w:t>供</w:t>
      </w:r>
      <w:r>
        <w:rPr>
          <w:rFonts w:hint="eastAsia" w:ascii="宋体" w:hAnsi="宋体" w:eastAsia="宋体" w:cs="宋体"/>
          <w:spacing w:val="1"/>
          <w:w w:val="95"/>
          <w:sz w:val="32"/>
          <w:szCs w:val="32"/>
        </w:rPr>
        <w:t>应</w:t>
      </w:r>
      <w:r>
        <w:rPr>
          <w:rFonts w:hint="eastAsia" w:ascii="宋体" w:hAnsi="宋体" w:eastAsia="宋体" w:cs="宋体"/>
          <w:w w:val="95"/>
          <w:sz w:val="32"/>
          <w:szCs w:val="32"/>
        </w:rPr>
        <w:t>商名</w:t>
      </w:r>
      <w:r>
        <w:rPr>
          <w:rFonts w:hint="eastAsia" w:ascii="宋体" w:hAnsi="宋体" w:eastAsia="宋体" w:cs="宋体"/>
          <w:spacing w:val="1"/>
          <w:w w:val="95"/>
          <w:sz w:val="32"/>
          <w:szCs w:val="32"/>
        </w:rPr>
        <w:t>称</w:t>
      </w:r>
      <w:r>
        <w:rPr>
          <w:rFonts w:hint="eastAsia" w:ascii="宋体" w:hAnsi="宋体" w:eastAsia="宋体" w:cs="宋体"/>
          <w:w w:val="95"/>
          <w:sz w:val="32"/>
          <w:szCs w:val="32"/>
        </w:rPr>
        <w:t>：</w:t>
      </w:r>
    </w:p>
    <w:p w14:paraId="40B75F54">
      <w:pPr>
        <w:spacing w:before="6" w:line="150" w:lineRule="exact"/>
        <w:rPr>
          <w:rFonts w:hint="eastAsia" w:ascii="宋体" w:hAnsi="宋体" w:eastAsia="宋体" w:cs="宋体"/>
          <w:sz w:val="15"/>
          <w:szCs w:val="15"/>
        </w:rPr>
      </w:pPr>
    </w:p>
    <w:p w14:paraId="285F2528">
      <w:pPr>
        <w:spacing w:line="200" w:lineRule="exact"/>
        <w:rPr>
          <w:rFonts w:hint="eastAsia" w:ascii="宋体" w:hAnsi="宋体" w:eastAsia="宋体" w:cs="宋体"/>
          <w:sz w:val="20"/>
          <w:szCs w:val="20"/>
        </w:rPr>
      </w:pPr>
    </w:p>
    <w:p w14:paraId="74BA2313">
      <w:pPr>
        <w:spacing w:line="200" w:lineRule="exact"/>
        <w:rPr>
          <w:rFonts w:hint="eastAsia" w:ascii="宋体" w:hAnsi="宋体" w:eastAsia="宋体" w:cs="宋体"/>
          <w:sz w:val="20"/>
          <w:szCs w:val="20"/>
        </w:rPr>
      </w:pPr>
    </w:p>
    <w:p w14:paraId="6D580D35">
      <w:pPr>
        <w:spacing w:line="200" w:lineRule="exact"/>
        <w:rPr>
          <w:rFonts w:hint="eastAsia" w:ascii="宋体" w:hAnsi="宋体" w:eastAsia="宋体" w:cs="宋体"/>
          <w:sz w:val="20"/>
          <w:szCs w:val="20"/>
        </w:rPr>
      </w:pPr>
    </w:p>
    <w:p w14:paraId="25AD02A9">
      <w:pPr>
        <w:spacing w:line="200" w:lineRule="exact"/>
        <w:rPr>
          <w:rFonts w:hint="eastAsia" w:ascii="宋体" w:hAnsi="宋体" w:eastAsia="宋体" w:cs="宋体"/>
          <w:sz w:val="20"/>
          <w:szCs w:val="20"/>
        </w:rPr>
      </w:pPr>
    </w:p>
    <w:p w14:paraId="71AD556B">
      <w:pPr>
        <w:spacing w:line="200" w:lineRule="exact"/>
        <w:rPr>
          <w:rFonts w:hint="eastAsia" w:ascii="宋体" w:hAnsi="宋体" w:eastAsia="宋体" w:cs="宋体"/>
          <w:sz w:val="20"/>
          <w:szCs w:val="20"/>
        </w:rPr>
      </w:pPr>
    </w:p>
    <w:p w14:paraId="70B9E289">
      <w:pPr>
        <w:tabs>
          <w:tab w:val="left" w:pos="959"/>
          <w:tab w:val="left" w:pos="1919"/>
        </w:tabs>
        <w:spacing w:line="419" w:lineRule="exact"/>
        <w:ind w:right="3"/>
        <w:jc w:val="center"/>
        <w:rPr>
          <w:rFonts w:ascii="宋体" w:hAnsi="宋体" w:cs="宋体"/>
          <w:sz w:val="32"/>
          <w:szCs w:val="32"/>
        </w:rPr>
      </w:pPr>
      <w:r>
        <w:rPr>
          <w:rFonts w:hint="eastAsia" w:ascii="宋体" w:hAnsi="宋体" w:eastAsia="宋体" w:cs="宋体"/>
          <w:sz w:val="32"/>
          <w:szCs w:val="32"/>
        </w:rPr>
        <w:t>年</w:t>
      </w:r>
      <w:r>
        <w:rPr>
          <w:rFonts w:hint="eastAsia" w:ascii="宋体" w:hAnsi="宋体" w:eastAsia="宋体" w:cs="宋体"/>
          <w:sz w:val="32"/>
          <w:szCs w:val="32"/>
        </w:rPr>
        <w:tab/>
      </w:r>
      <w:r>
        <w:rPr>
          <w:rFonts w:hint="eastAsia" w:ascii="宋体" w:hAnsi="宋体" w:eastAsia="宋体" w:cs="宋体"/>
          <w:sz w:val="32"/>
          <w:szCs w:val="32"/>
        </w:rPr>
        <w:t>月</w:t>
      </w:r>
      <w:r>
        <w:rPr>
          <w:rFonts w:hint="eastAsia" w:ascii="宋体" w:hAnsi="宋体" w:eastAsia="宋体" w:cs="宋体"/>
          <w:sz w:val="32"/>
          <w:szCs w:val="32"/>
        </w:rPr>
        <w:tab/>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p w14:paraId="27E27FA8">
      <w:pPr>
        <w:spacing w:line="419" w:lineRule="exact"/>
        <w:jc w:val="center"/>
        <w:rPr>
          <w:rFonts w:ascii="宋体" w:hAnsi="宋体" w:cs="宋体"/>
          <w:sz w:val="32"/>
          <w:szCs w:val="32"/>
        </w:rPr>
        <w:sectPr>
          <w:pgSz w:w="11906" w:h="16860"/>
          <w:pgMar w:top="1134" w:right="1361" w:bottom="1134" w:left="1361" w:header="737" w:footer="669" w:gutter="0"/>
          <w:cols w:space="720" w:num="1"/>
        </w:sectPr>
      </w:pPr>
    </w:p>
    <w:p w14:paraId="4BE243AD">
      <w:pPr>
        <w:pStyle w:val="6"/>
        <w:spacing w:line="402" w:lineRule="exact"/>
        <w:ind w:left="264"/>
        <w:jc w:val="left"/>
        <w:rPr>
          <w:rFonts w:hint="eastAsia" w:ascii="宋体" w:hAnsi="宋体" w:eastAsia="宋体" w:cs="宋体"/>
        </w:rPr>
      </w:pPr>
      <w:r>
        <w:rPr>
          <w:rFonts w:hint="eastAsia" w:ascii="宋体" w:hAnsi="宋体" w:eastAsia="宋体" w:cs="宋体"/>
          <w:spacing w:val="-2"/>
        </w:rPr>
        <w:t>2</w:t>
      </w:r>
      <w:r>
        <w:rPr>
          <w:rFonts w:hint="eastAsia" w:ascii="宋体" w:hAnsi="宋体" w:eastAsia="宋体" w:cs="宋体"/>
          <w:spacing w:val="-1"/>
        </w:rPr>
        <w:t>．商务技术文件</w:t>
      </w:r>
      <w:r>
        <w:rPr>
          <w:rFonts w:hint="eastAsia" w:ascii="宋体" w:hAnsi="宋体" w:eastAsia="宋体" w:cs="宋体"/>
          <w:spacing w:val="2"/>
        </w:rPr>
        <w:t>目</w:t>
      </w:r>
      <w:r>
        <w:rPr>
          <w:rFonts w:hint="eastAsia" w:ascii="宋体" w:hAnsi="宋体" w:eastAsia="宋体" w:cs="宋体"/>
        </w:rPr>
        <w:t>录</w:t>
      </w:r>
    </w:p>
    <w:p w14:paraId="751912BA">
      <w:pPr>
        <w:spacing w:before="11" w:line="220" w:lineRule="exact"/>
        <w:rPr>
          <w:sz w:val="22"/>
          <w:szCs w:val="22"/>
        </w:rPr>
      </w:pPr>
    </w:p>
    <w:p w14:paraId="3CEC7FD5">
      <w:pPr>
        <w:pStyle w:val="19"/>
        <w:spacing w:line="400" w:lineRule="exact"/>
        <w:ind w:left="1181" w:leftChars="364" w:hanging="417" w:hangingChars="150"/>
        <w:rPr>
          <w:rFonts w:hint="eastAsia" w:ascii="宋体" w:hAnsi="宋体" w:eastAsia="宋体" w:cs="宋体"/>
          <w:color w:val="auto"/>
          <w:sz w:val="21"/>
          <w:szCs w:val="21"/>
          <w:highlight w:val="none"/>
        </w:rPr>
      </w:pPr>
      <w:r>
        <w:rPr>
          <w:rFonts w:hAnsi="宋体" w:cs="宋体"/>
          <w:spacing w:val="-1"/>
          <w:sz w:val="28"/>
          <w:szCs w:val="28"/>
        </w:rPr>
        <w:t>根</w:t>
      </w:r>
      <w:r>
        <w:rPr>
          <w:rFonts w:hAnsi="宋体" w:cs="宋体"/>
          <w:spacing w:val="-3"/>
          <w:sz w:val="28"/>
          <w:szCs w:val="28"/>
        </w:rPr>
        <w:t>据</w:t>
      </w:r>
      <w:r>
        <w:rPr>
          <w:rFonts w:hAnsi="宋体" w:cs="宋体"/>
          <w:spacing w:val="-1"/>
          <w:sz w:val="28"/>
          <w:szCs w:val="28"/>
        </w:rPr>
        <w:t>磋商</w:t>
      </w:r>
      <w:r>
        <w:rPr>
          <w:rFonts w:hAnsi="宋体" w:cs="宋体"/>
          <w:spacing w:val="-3"/>
          <w:sz w:val="28"/>
          <w:szCs w:val="28"/>
        </w:rPr>
        <w:t>文</w:t>
      </w:r>
      <w:r>
        <w:rPr>
          <w:rFonts w:hAnsi="宋体" w:cs="宋体"/>
          <w:spacing w:val="-1"/>
          <w:sz w:val="28"/>
          <w:szCs w:val="28"/>
        </w:rPr>
        <w:t>件规</w:t>
      </w:r>
      <w:r>
        <w:rPr>
          <w:rFonts w:hAnsi="宋体" w:cs="宋体"/>
          <w:spacing w:val="-3"/>
          <w:sz w:val="28"/>
          <w:szCs w:val="28"/>
        </w:rPr>
        <w:t>定</w:t>
      </w:r>
      <w:r>
        <w:rPr>
          <w:rFonts w:hAnsi="宋体" w:cs="宋体"/>
          <w:spacing w:val="-1"/>
          <w:sz w:val="28"/>
          <w:szCs w:val="28"/>
        </w:rPr>
        <w:t>及供</w:t>
      </w:r>
      <w:r>
        <w:rPr>
          <w:rFonts w:hAnsi="宋体" w:cs="宋体"/>
          <w:spacing w:val="-3"/>
          <w:sz w:val="28"/>
          <w:szCs w:val="28"/>
        </w:rPr>
        <w:t>应</w:t>
      </w:r>
      <w:r>
        <w:rPr>
          <w:rFonts w:hAnsi="宋体" w:cs="宋体"/>
          <w:spacing w:val="-1"/>
          <w:sz w:val="28"/>
          <w:szCs w:val="28"/>
        </w:rPr>
        <w:t>商提</w:t>
      </w:r>
      <w:r>
        <w:rPr>
          <w:rFonts w:hAnsi="宋体" w:cs="宋体"/>
          <w:spacing w:val="-3"/>
          <w:sz w:val="28"/>
          <w:szCs w:val="28"/>
        </w:rPr>
        <w:t>供</w:t>
      </w:r>
      <w:r>
        <w:rPr>
          <w:rFonts w:hAnsi="宋体" w:cs="宋体"/>
          <w:spacing w:val="-1"/>
          <w:sz w:val="28"/>
          <w:szCs w:val="28"/>
        </w:rPr>
        <w:t>的材</w:t>
      </w:r>
      <w:r>
        <w:rPr>
          <w:rFonts w:hAnsi="宋体" w:cs="宋体"/>
          <w:spacing w:val="-3"/>
          <w:sz w:val="28"/>
          <w:szCs w:val="28"/>
        </w:rPr>
        <w:t>料</w:t>
      </w:r>
      <w:r>
        <w:rPr>
          <w:rFonts w:hAnsi="宋体" w:cs="宋体"/>
          <w:spacing w:val="-1"/>
          <w:sz w:val="28"/>
          <w:szCs w:val="28"/>
        </w:rPr>
        <w:t>自行</w:t>
      </w:r>
      <w:r>
        <w:rPr>
          <w:rFonts w:hAnsi="宋体" w:cs="宋体"/>
          <w:spacing w:val="-3"/>
          <w:sz w:val="28"/>
          <w:szCs w:val="28"/>
        </w:rPr>
        <w:t>编</w:t>
      </w:r>
      <w:r>
        <w:rPr>
          <w:rFonts w:hAnsi="宋体" w:cs="宋体"/>
          <w:spacing w:val="-1"/>
          <w:sz w:val="28"/>
          <w:szCs w:val="28"/>
        </w:rPr>
        <w:t>写目</w:t>
      </w:r>
      <w:r>
        <w:rPr>
          <w:rFonts w:hAnsi="宋体" w:cs="宋体"/>
          <w:spacing w:val="-3"/>
          <w:sz w:val="28"/>
          <w:szCs w:val="28"/>
        </w:rPr>
        <w:t>录</w:t>
      </w:r>
      <w:r>
        <w:rPr>
          <w:rFonts w:hAnsi="宋体" w:cs="宋体"/>
          <w:spacing w:val="-1"/>
          <w:sz w:val="28"/>
          <w:szCs w:val="28"/>
        </w:rPr>
        <w:t>（部</w:t>
      </w:r>
      <w:r>
        <w:rPr>
          <w:rFonts w:hAnsi="宋体" w:cs="宋体"/>
          <w:spacing w:val="-3"/>
          <w:sz w:val="28"/>
          <w:szCs w:val="28"/>
        </w:rPr>
        <w:t>分</w:t>
      </w:r>
      <w:r>
        <w:rPr>
          <w:rFonts w:hAnsi="宋体" w:cs="宋体"/>
          <w:spacing w:val="-1"/>
          <w:sz w:val="28"/>
          <w:szCs w:val="28"/>
        </w:rPr>
        <w:t>格式</w:t>
      </w:r>
      <w:r>
        <w:rPr>
          <w:rFonts w:hAnsi="宋体" w:cs="宋体"/>
          <w:spacing w:val="-3"/>
          <w:sz w:val="28"/>
          <w:szCs w:val="28"/>
        </w:rPr>
        <w:t>后</w:t>
      </w:r>
      <w:r>
        <w:rPr>
          <w:rFonts w:hAnsi="宋体" w:cs="宋体"/>
          <w:spacing w:val="-1"/>
          <w:sz w:val="28"/>
          <w:szCs w:val="28"/>
        </w:rPr>
        <w:t>附</w:t>
      </w:r>
      <w:r>
        <w:rPr>
          <w:rFonts w:hAnsi="宋体" w:cs="宋体"/>
          <w:sz w:val="28"/>
          <w:szCs w:val="28"/>
        </w:rPr>
        <w:t>）</w:t>
      </w:r>
      <w:r>
        <w:rPr>
          <w:rFonts w:hint="eastAsia" w:ascii="宋体" w:hAnsi="宋体" w:eastAsia="宋体" w:cs="宋体"/>
          <w:color w:val="auto"/>
          <w:highlight w:val="none"/>
        </w:rPr>
        <w:br w:type="page"/>
      </w:r>
      <w:r>
        <w:rPr>
          <w:rFonts w:hint="eastAsia" w:ascii="宋体" w:hAnsi="宋体" w:eastAsia="宋体" w:cs="宋体"/>
          <w:color w:val="auto"/>
          <w:highlight w:val="none"/>
        </w:rPr>
        <w:t>（1）施工组织设计</w:t>
      </w:r>
      <w:r>
        <w:rPr>
          <w:rFonts w:hint="eastAsia" w:hAnsi="宋体" w:cs="宋体"/>
          <w:color w:val="auto"/>
          <w:highlight w:val="none"/>
          <w:lang w:eastAsia="zh-CN"/>
        </w:rPr>
        <w:t>；</w:t>
      </w:r>
      <w:r>
        <w:rPr>
          <w:rFonts w:hint="eastAsia" w:ascii="宋体" w:hAnsi="宋体" w:eastAsia="宋体" w:cs="宋体"/>
          <w:color w:val="auto"/>
          <w:sz w:val="21"/>
          <w:szCs w:val="21"/>
          <w:highlight w:val="none"/>
        </w:rPr>
        <w:t>（</w:t>
      </w:r>
      <w:r>
        <w:rPr>
          <w:rFonts w:hint="eastAsia" w:hAnsi="宋体" w:cs="宋体"/>
          <w:color w:val="auto"/>
          <w:highlight w:val="none"/>
          <w:lang w:eastAsia="zh-CN"/>
        </w:rPr>
        <w:t>必须提供，</w:t>
      </w:r>
      <w:r>
        <w:rPr>
          <w:rFonts w:hint="eastAsia" w:ascii="宋体" w:hAnsi="宋体" w:eastAsia="宋体" w:cs="宋体"/>
          <w:color w:val="auto"/>
          <w:sz w:val="21"/>
          <w:szCs w:val="21"/>
          <w:highlight w:val="none"/>
        </w:rPr>
        <w:t>结合评分办法，格式自拟）</w:t>
      </w:r>
    </w:p>
    <w:p w14:paraId="400ECD10">
      <w:pPr>
        <w:pStyle w:val="19"/>
        <w:spacing w:line="400" w:lineRule="exact"/>
        <w:ind w:left="1079" w:leftChars="364" w:hanging="315" w:hangingChars="150"/>
        <w:rPr>
          <w:rFonts w:hint="eastAsia" w:ascii="宋体" w:hAnsi="宋体" w:eastAsia="宋体" w:cs="宋体"/>
          <w:color w:val="auto"/>
          <w:highlight w:val="none"/>
        </w:rPr>
      </w:pPr>
      <w:r>
        <w:rPr>
          <w:rFonts w:hint="eastAsia" w:ascii="宋体" w:hAnsi="宋体" w:eastAsia="宋体" w:cs="宋体"/>
          <w:color w:val="auto"/>
          <w:highlight w:val="none"/>
        </w:rPr>
        <w:t>（2）项目管理机构</w:t>
      </w:r>
      <w:r>
        <w:rPr>
          <w:rFonts w:hint="eastAsia" w:hAnsi="宋体" w:cs="宋体"/>
          <w:color w:val="auto"/>
          <w:highlight w:val="none"/>
          <w:lang w:eastAsia="zh-CN"/>
        </w:rPr>
        <w:t>；（必须提供）</w:t>
      </w:r>
    </w:p>
    <w:p w14:paraId="0A11E7EF">
      <w:pPr>
        <w:pStyle w:val="19"/>
        <w:spacing w:line="400" w:lineRule="exact"/>
        <w:ind w:left="1079" w:leftChars="364" w:hanging="315" w:hangingChars="1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hAnsi="宋体" w:cs="宋体"/>
          <w:color w:val="auto"/>
          <w:highlight w:val="none"/>
          <w:lang w:eastAsia="zh-CN"/>
        </w:rPr>
        <w:t>供应商</w:t>
      </w:r>
      <w:r>
        <w:rPr>
          <w:rFonts w:hint="eastAsia" w:ascii="宋体" w:hAnsi="宋体" w:eastAsia="宋体" w:cs="宋体"/>
          <w:color w:val="auto"/>
          <w:highlight w:val="none"/>
        </w:rPr>
        <w:t>认为必要提供或声明的文件资料。</w:t>
      </w:r>
      <w:r>
        <w:rPr>
          <w:rFonts w:hint="eastAsia" w:hAnsi="宋体" w:cs="宋体"/>
          <w:color w:val="auto"/>
          <w:highlight w:val="none"/>
          <w:lang w:eastAsia="zh-CN"/>
        </w:rPr>
        <w:t>（如有，请提供）</w:t>
      </w:r>
    </w:p>
    <w:p w14:paraId="1D7FE54A">
      <w:pPr>
        <w:pStyle w:val="96"/>
        <w:jc w:val="center"/>
        <w:outlineLvl w:val="0"/>
        <w:rPr>
          <w:rFonts w:hint="eastAsia" w:ascii="宋体" w:hAnsi="宋体" w:eastAsia="宋体" w:cs="宋体"/>
          <w:color w:val="auto"/>
          <w:highlight w:val="none"/>
        </w:rPr>
      </w:pPr>
    </w:p>
    <w:p w14:paraId="70E45B9A">
      <w:pPr>
        <w:spacing w:before="120" w:beforeLines="50"/>
        <w:ind w:firstLine="420" w:firstLineChars="200"/>
        <w:rPr>
          <w:rFonts w:hint="eastAsia" w:ascii="宋体" w:hAnsi="宋体" w:eastAsia="宋体" w:cs="宋体"/>
          <w:color w:val="auto"/>
          <w:highlight w:val="none"/>
        </w:rPr>
      </w:pPr>
    </w:p>
    <w:p w14:paraId="20FC1888">
      <w:pPr>
        <w:spacing w:line="360" w:lineRule="auto"/>
        <w:ind w:firstLine="525" w:firstLineChars="250"/>
        <w:rPr>
          <w:rFonts w:hint="eastAsia" w:ascii="宋体" w:hAnsi="宋体" w:eastAsia="宋体" w:cs="宋体"/>
          <w:color w:val="auto"/>
          <w:highlight w:val="none"/>
        </w:rPr>
      </w:pPr>
    </w:p>
    <w:p w14:paraId="48F72BCE">
      <w:pPr>
        <w:spacing w:line="360" w:lineRule="auto"/>
        <w:ind w:firstLine="525" w:firstLineChars="250"/>
        <w:rPr>
          <w:rFonts w:hint="eastAsia" w:ascii="宋体" w:hAnsi="宋体" w:eastAsia="宋体" w:cs="宋体"/>
          <w:color w:val="auto"/>
          <w:highlight w:val="none"/>
        </w:rPr>
        <w:sectPr>
          <w:footerReference r:id="rId9" w:type="default"/>
          <w:pgSz w:w="11907" w:h="16840"/>
          <w:pgMar w:top="1134" w:right="1361" w:bottom="1134" w:left="1361" w:header="851" w:footer="850" w:gutter="0"/>
          <w:pgNumType w:fmt="decimal" w:start="82"/>
          <w:cols w:space="720" w:num="1"/>
          <w:rtlGutter w:val="0"/>
          <w:docGrid w:linePitch="312" w:charSpace="0"/>
        </w:sectPr>
      </w:pPr>
    </w:p>
    <w:p w14:paraId="4707C305">
      <w:pPr>
        <w:pStyle w:val="96"/>
        <w:jc w:val="center"/>
        <w:outlineLvl w:val="0"/>
        <w:rPr>
          <w:rFonts w:hint="eastAsia" w:ascii="宋体" w:hAnsi="宋体" w:eastAsia="宋体" w:cs="宋体"/>
          <w:b/>
          <w:bCs/>
          <w:color w:val="auto"/>
          <w:sz w:val="28"/>
          <w:szCs w:val="28"/>
          <w:highlight w:val="none"/>
        </w:rPr>
      </w:pPr>
      <w:bookmarkStart w:id="1293" w:name="_Toc389065360"/>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施工组织设计</w:t>
      </w:r>
      <w:bookmarkEnd w:id="1293"/>
    </w:p>
    <w:p w14:paraId="12432D0F">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供应商</w:t>
      </w:r>
      <w:r>
        <w:rPr>
          <w:rFonts w:hint="eastAsia" w:ascii="宋体" w:hAnsi="宋体" w:eastAsia="宋体" w:cs="宋体"/>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10A8C3D">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7548B90F">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附表一  拟投入本工程的主要施工设备表</w:t>
      </w:r>
    </w:p>
    <w:p w14:paraId="145202C1">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附表二  拟配备本工程的试验和检测仪器设备表</w:t>
      </w:r>
    </w:p>
    <w:p w14:paraId="13D401F8">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附表三  劳动力计划表</w:t>
      </w:r>
    </w:p>
    <w:p w14:paraId="5E68D4E9">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附表四  计划开、竣工日期和施工进度网络图</w:t>
      </w:r>
    </w:p>
    <w:p w14:paraId="77E88DB1">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附表五  施工总平面图</w:t>
      </w:r>
    </w:p>
    <w:p w14:paraId="503F9BAF">
      <w:p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附表六  临时用地表</w:t>
      </w:r>
    </w:p>
    <w:p w14:paraId="2A52FFC1">
      <w:pPr>
        <w:spacing w:line="460" w:lineRule="exact"/>
        <w:ind w:firstLine="420" w:firstLineChars="200"/>
        <w:rPr>
          <w:rFonts w:hint="eastAsia" w:ascii="宋体" w:hAnsi="宋体" w:eastAsia="宋体" w:cs="宋体"/>
          <w:color w:val="auto"/>
          <w:highlight w:val="none"/>
        </w:rPr>
      </w:pPr>
    </w:p>
    <w:p w14:paraId="71CA5529">
      <w:pPr>
        <w:rPr>
          <w:rFonts w:hint="eastAsia" w:ascii="宋体" w:hAnsi="宋体" w:eastAsia="宋体" w:cs="宋体"/>
          <w:color w:val="auto"/>
          <w:highlight w:val="none"/>
        </w:rPr>
      </w:pPr>
      <w:r>
        <w:rPr>
          <w:rFonts w:hint="eastAsia" w:ascii="宋体" w:hAnsi="宋体" w:eastAsia="宋体" w:cs="宋体"/>
          <w:color w:val="auto"/>
          <w:highlight w:val="none"/>
        </w:rPr>
        <w:t>附表一：拟投入本工程的主要施工设备表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7967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248B47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530D2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3DF16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型号</w:t>
            </w:r>
          </w:p>
          <w:p w14:paraId="13D24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6DEDA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0DD8E5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国别</w:t>
            </w:r>
          </w:p>
          <w:p w14:paraId="1FD88E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5F038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制造</w:t>
            </w:r>
          </w:p>
          <w:p w14:paraId="3CC53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6D480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143B1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92" w:type="dxa"/>
            <w:noWrap w:val="0"/>
            <w:vAlign w:val="center"/>
          </w:tcPr>
          <w:p w14:paraId="66202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生产</w:t>
            </w:r>
          </w:p>
          <w:p w14:paraId="37ACA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13CD2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72573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58255E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2A5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92011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3AC71F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1B0DF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13F02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3253A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662D3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7807B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5DC03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5AA59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2E541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04E5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EFD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09933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27094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78E6F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2465C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388F3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0CF081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7CCEF5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7E7140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45CFD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7533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F032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42798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28B36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11778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27885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00921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3E27D2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7B290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7E788A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4C9F2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2E23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6E38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03A00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1C0B80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37A0B3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4AE26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044F6F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0F162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21B8F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54D8D7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20B9A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64FD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1F18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top"/>
          </w:tcPr>
          <w:p w14:paraId="622410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0D8C41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top"/>
          </w:tcPr>
          <w:p w14:paraId="73339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top"/>
          </w:tcPr>
          <w:p w14:paraId="101EB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top"/>
          </w:tcPr>
          <w:p w14:paraId="2D05F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0E1F1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504E6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top"/>
          </w:tcPr>
          <w:p w14:paraId="428DB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992" w:type="dxa"/>
            <w:noWrap w:val="0"/>
            <w:vAlign w:val="top"/>
          </w:tcPr>
          <w:p w14:paraId="10E7D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bl>
    <w:p w14:paraId="69862611">
      <w:pPr>
        <w:rPr>
          <w:rFonts w:hint="eastAsia" w:ascii="宋体" w:hAnsi="宋体" w:eastAsia="宋体" w:cs="宋体"/>
          <w:color w:val="auto"/>
          <w:highlight w:val="none"/>
        </w:rPr>
      </w:pPr>
    </w:p>
    <w:p w14:paraId="1E9F223F">
      <w:pPr>
        <w:rPr>
          <w:rFonts w:hint="eastAsia" w:ascii="宋体" w:hAnsi="宋体" w:eastAsia="宋体" w:cs="宋体"/>
          <w:color w:val="auto"/>
          <w:highlight w:val="none"/>
        </w:rPr>
      </w:pPr>
    </w:p>
    <w:p w14:paraId="15DB2E82">
      <w:pPr>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A14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38253F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7B3F7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仪器设备名称</w:t>
            </w:r>
          </w:p>
        </w:tc>
        <w:tc>
          <w:tcPr>
            <w:tcW w:w="851" w:type="dxa"/>
            <w:noWrap w:val="0"/>
            <w:vAlign w:val="center"/>
          </w:tcPr>
          <w:p w14:paraId="3D46CF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型号</w:t>
            </w:r>
          </w:p>
          <w:p w14:paraId="503C3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7A8A5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4128C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国别</w:t>
            </w:r>
          </w:p>
          <w:p w14:paraId="44561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1134" w:type="dxa"/>
            <w:noWrap w:val="0"/>
            <w:vAlign w:val="center"/>
          </w:tcPr>
          <w:p w14:paraId="1A0AA9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制造年份</w:t>
            </w:r>
          </w:p>
        </w:tc>
        <w:tc>
          <w:tcPr>
            <w:tcW w:w="1276" w:type="dxa"/>
            <w:noWrap w:val="0"/>
            <w:vAlign w:val="center"/>
          </w:tcPr>
          <w:p w14:paraId="4E7D3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3A1E2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台时数</w:t>
            </w:r>
          </w:p>
        </w:tc>
        <w:tc>
          <w:tcPr>
            <w:tcW w:w="1134" w:type="dxa"/>
            <w:noWrap w:val="0"/>
            <w:vAlign w:val="center"/>
          </w:tcPr>
          <w:p w14:paraId="48813A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1559" w:type="dxa"/>
            <w:noWrap w:val="0"/>
            <w:vAlign w:val="center"/>
          </w:tcPr>
          <w:p w14:paraId="373AA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AE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1A591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3D0C05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2FBD1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185AF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28DFB6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2AA87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5EFFB6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1CAFB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761F0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7BA9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2B0DD3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5E140C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1DF45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53651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08D8E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3F6D6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500741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374816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4C18E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653F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12151D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75300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2B735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4029B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7A10D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3EA41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5AC3C1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7F49D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2CF44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311B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96AA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7FDD8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6B026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67AE9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2DEC5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7CA53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3F600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6162DE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5D7B3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r w14:paraId="4FB1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178174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26" w:type="dxa"/>
            <w:noWrap w:val="0"/>
            <w:vAlign w:val="center"/>
          </w:tcPr>
          <w:p w14:paraId="43FB3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851" w:type="dxa"/>
            <w:noWrap w:val="0"/>
            <w:vAlign w:val="center"/>
          </w:tcPr>
          <w:p w14:paraId="19E7A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8" w:type="dxa"/>
            <w:noWrap w:val="0"/>
            <w:vAlign w:val="center"/>
          </w:tcPr>
          <w:p w14:paraId="67F660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709" w:type="dxa"/>
            <w:noWrap w:val="0"/>
            <w:vAlign w:val="center"/>
          </w:tcPr>
          <w:p w14:paraId="48686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1ABE1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276" w:type="dxa"/>
            <w:noWrap w:val="0"/>
            <w:vAlign w:val="center"/>
          </w:tcPr>
          <w:p w14:paraId="34E1E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134" w:type="dxa"/>
            <w:noWrap w:val="0"/>
            <w:vAlign w:val="center"/>
          </w:tcPr>
          <w:p w14:paraId="6336A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c>
          <w:tcPr>
            <w:tcW w:w="1559" w:type="dxa"/>
            <w:noWrap w:val="0"/>
            <w:vAlign w:val="center"/>
          </w:tcPr>
          <w:p w14:paraId="0C5A3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hAnsi="宋体" w:eastAsia="宋体" w:cs="宋体"/>
                <w:color w:val="auto"/>
                <w:highlight w:val="none"/>
              </w:rPr>
            </w:pPr>
          </w:p>
        </w:tc>
      </w:tr>
    </w:tbl>
    <w:p w14:paraId="474815D9">
      <w:pPr>
        <w:rPr>
          <w:rFonts w:hint="eastAsia" w:ascii="宋体" w:hAnsi="宋体" w:eastAsia="宋体" w:cs="宋体"/>
          <w:color w:val="auto"/>
          <w:highlight w:val="none"/>
        </w:rPr>
      </w:pPr>
    </w:p>
    <w:p w14:paraId="494A2A76">
      <w:pPr>
        <w:rPr>
          <w:rFonts w:hint="eastAsia" w:ascii="宋体" w:hAnsi="宋体" w:eastAsia="宋体" w:cs="宋体"/>
          <w:color w:val="auto"/>
          <w:highlight w:val="none"/>
        </w:rPr>
      </w:pPr>
      <w:r>
        <w:rPr>
          <w:rFonts w:hint="eastAsia" w:ascii="宋体" w:hAnsi="宋体" w:eastAsia="宋体" w:cs="宋体"/>
          <w:color w:val="auto"/>
          <w:highlight w:val="none"/>
        </w:rPr>
        <w:t>附表三：劳动力计划表</w:t>
      </w:r>
    </w:p>
    <w:p w14:paraId="5DF5DE02">
      <w:pPr>
        <w:ind w:firstLine="7245" w:firstLineChars="3450"/>
        <w:rPr>
          <w:rFonts w:hint="eastAsia" w:ascii="宋体" w:hAnsi="宋体" w:eastAsia="宋体" w:cs="宋体"/>
          <w:color w:val="auto"/>
          <w:highlight w:val="none"/>
        </w:rPr>
      </w:pPr>
      <w:r>
        <w:rPr>
          <w:rFonts w:hint="eastAsia" w:ascii="宋体" w:hAnsi="宋体" w:eastAsia="宋体" w:cs="宋体"/>
          <w:color w:val="auto"/>
          <w:highlight w:val="none"/>
        </w:rPr>
        <w:t xml:space="preserve">    单位：人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1C2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64F20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工种</w:t>
            </w:r>
          </w:p>
        </w:tc>
        <w:tc>
          <w:tcPr>
            <w:tcW w:w="8506" w:type="dxa"/>
            <w:gridSpan w:val="7"/>
            <w:noWrap w:val="0"/>
            <w:vAlign w:val="center"/>
          </w:tcPr>
          <w:p w14:paraId="399E2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按工程施工阶段投入劳动力情况</w:t>
            </w:r>
          </w:p>
        </w:tc>
      </w:tr>
      <w:tr w14:paraId="2171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98BEF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19A57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59903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276FE9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1A0C24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673B6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18FEC2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45C24F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0ED5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490DBA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3B285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3E6953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5505B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0EEB7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37384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020D9C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D0C4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50F1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704C9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4A674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614D1E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04F35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0505E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1563B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14F6B2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7B0A4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261D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A8AB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2F829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712A12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42AE7F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6AF77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3289A3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6C976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4BCBF3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05B5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DC577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3E61E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0E72A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47B3B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289AF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57F62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0C8B18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F97C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6AA4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448EF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1A6617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5ACFBD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633AF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3AB3B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1A9E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3703B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1E2F9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r w14:paraId="0CE4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FEBC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961" w:type="dxa"/>
            <w:noWrap w:val="0"/>
            <w:vAlign w:val="center"/>
          </w:tcPr>
          <w:p w14:paraId="027BE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28255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5A6A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570FC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1D0BA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7" w:type="dxa"/>
            <w:noWrap w:val="0"/>
            <w:vAlign w:val="center"/>
          </w:tcPr>
          <w:p w14:paraId="690FB3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c>
          <w:tcPr>
            <w:tcW w:w="1258" w:type="dxa"/>
            <w:noWrap w:val="0"/>
            <w:vAlign w:val="center"/>
          </w:tcPr>
          <w:p w14:paraId="7A5C7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highlight w:val="none"/>
              </w:rPr>
            </w:pPr>
          </w:p>
        </w:tc>
      </w:tr>
    </w:tbl>
    <w:p w14:paraId="5EBEE613">
      <w:pPr>
        <w:rPr>
          <w:rFonts w:hint="eastAsia" w:ascii="宋体" w:hAnsi="宋体" w:eastAsia="宋体" w:cs="宋体"/>
          <w:color w:val="auto"/>
          <w:highlight w:val="none"/>
        </w:rPr>
      </w:pPr>
    </w:p>
    <w:p w14:paraId="2FDF59C9">
      <w:pPr>
        <w:rPr>
          <w:rFonts w:hint="eastAsia" w:ascii="宋体" w:hAnsi="宋体" w:eastAsia="宋体" w:cs="宋体"/>
          <w:b/>
          <w:bCs/>
          <w:color w:val="auto"/>
          <w:highlight w:val="none"/>
        </w:rPr>
      </w:pPr>
    </w:p>
    <w:p w14:paraId="4E6B8DF8">
      <w:pPr>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附表四：计划开、竣工日期和施工进度计划（网络图或横道图）</w:t>
      </w:r>
    </w:p>
    <w:p w14:paraId="3C596B08">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cs="宋体"/>
          <w:color w:val="auto"/>
          <w:highlight w:val="none"/>
          <w:lang w:eastAsia="zh-CN"/>
        </w:rPr>
        <w:t>供应商</w:t>
      </w:r>
      <w:r>
        <w:rPr>
          <w:rFonts w:hint="eastAsia" w:ascii="宋体" w:hAnsi="宋体" w:eastAsia="宋体" w:cs="宋体"/>
          <w:color w:val="auto"/>
          <w:highlight w:val="none"/>
        </w:rPr>
        <w:t>应提交施工进度计划，说明按</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要求的工期进行施工的各个关键日期。中标的</w:t>
      </w:r>
      <w:r>
        <w:rPr>
          <w:rFonts w:hint="eastAsia" w:ascii="宋体" w:hAnsi="宋体" w:cs="宋体"/>
          <w:color w:val="auto"/>
          <w:highlight w:val="none"/>
          <w:lang w:eastAsia="zh-CN"/>
        </w:rPr>
        <w:t>供应商</w:t>
      </w:r>
      <w:r>
        <w:rPr>
          <w:rFonts w:hint="eastAsia" w:ascii="宋体" w:hAnsi="宋体" w:eastAsia="宋体" w:cs="宋体"/>
          <w:color w:val="auto"/>
          <w:highlight w:val="none"/>
        </w:rPr>
        <w:t>还应按合同条件有关条款的要求提交详细的施工进度计划。</w:t>
      </w:r>
    </w:p>
    <w:p w14:paraId="36B8D429">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2. 施工进度计划可采用网络图（或横道图）表示，说明计划开工日期和各分项工程各阶段的完工日期和分包合同签订的日期。</w:t>
      </w:r>
    </w:p>
    <w:p w14:paraId="335C9D6A">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3. 施工进度计划应与施工组织设计相适应。</w:t>
      </w:r>
    </w:p>
    <w:p w14:paraId="0277D55A">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5BDE24F">
      <w:pPr>
        <w:pStyle w:val="96"/>
        <w:numPr>
          <w:ilvl w:val="0"/>
          <w:numId w:val="7"/>
        </w:numPr>
        <w:jc w:val="center"/>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项目管理机构</w:t>
      </w:r>
    </w:p>
    <w:p w14:paraId="4BFF9261">
      <w:pPr>
        <w:pStyle w:val="96"/>
        <w:numPr>
          <w:ilvl w:val="0"/>
          <w:numId w:val="0"/>
        </w:numPr>
        <w:jc w:val="both"/>
        <w:outlineLvl w:val="0"/>
        <w:rPr>
          <w:rFonts w:hint="eastAsia" w:ascii="宋体" w:hAnsi="宋体" w:eastAsia="宋体" w:cs="宋体"/>
          <w:b/>
          <w:bCs/>
          <w:color w:val="auto"/>
          <w:sz w:val="28"/>
          <w:szCs w:val="28"/>
          <w:highlight w:val="none"/>
          <w:lang w:val="en-US" w:eastAsia="zh-CN"/>
        </w:rPr>
      </w:pPr>
    </w:p>
    <w:p w14:paraId="27C13DAE">
      <w:pPr>
        <w:pStyle w:val="96"/>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项目管理机构配备情况表</w:t>
      </w:r>
    </w:p>
    <w:p w14:paraId="3DB86B95">
      <w:pPr>
        <w:pStyle w:val="96"/>
        <w:rPr>
          <w:rFonts w:hint="eastAsia" w:ascii="宋体" w:hAnsi="宋体" w:eastAsia="宋体" w:cs="宋体"/>
          <w:color w:val="auto"/>
          <w:highlight w:val="none"/>
          <w:u w:val="single"/>
        </w:rPr>
      </w:pPr>
    </w:p>
    <w:p w14:paraId="20DCD999">
      <w:pPr>
        <w:pStyle w:val="96"/>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bookmarkStart w:id="1294" w:name="_Toc251052185"/>
      <w:r>
        <w:rPr>
          <w:rFonts w:hint="eastAsia" w:ascii="宋体" w:hAnsi="宋体" w:eastAsia="宋体" w:cs="宋体"/>
          <w:color w:val="auto"/>
          <w:highlight w:val="none"/>
          <w:u w:val="single"/>
        </w:rPr>
        <w:t xml:space="preserve">（招标工程项目名称）      </w:t>
      </w:r>
      <w:r>
        <w:rPr>
          <w:rFonts w:hint="eastAsia" w:ascii="宋体" w:hAnsi="宋体" w:eastAsia="宋体" w:cs="宋体"/>
          <w:color w:val="auto"/>
          <w:highlight w:val="none"/>
        </w:rPr>
        <w:t xml:space="preserve"> 工程 </w:t>
      </w:r>
      <w:bookmarkEnd w:id="1294"/>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2165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35E8EDC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138A0F3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295" w:name="_Toc251052187"/>
            <w:r>
              <w:rPr>
                <w:rFonts w:hint="eastAsia" w:ascii="宋体" w:hAnsi="宋体" w:eastAsia="宋体" w:cs="宋体"/>
                <w:color w:val="auto"/>
                <w:highlight w:val="none"/>
              </w:rPr>
              <w:t>姓名</w:t>
            </w:r>
            <w:bookmarkEnd w:id="1295"/>
          </w:p>
        </w:tc>
        <w:tc>
          <w:tcPr>
            <w:tcW w:w="816" w:type="dxa"/>
            <w:vMerge w:val="restart"/>
            <w:noWrap w:val="0"/>
            <w:vAlign w:val="center"/>
          </w:tcPr>
          <w:p w14:paraId="30A85A8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296" w:name="_Toc251052188"/>
            <w:r>
              <w:rPr>
                <w:rFonts w:hint="eastAsia" w:ascii="宋体" w:hAnsi="宋体" w:eastAsia="宋体" w:cs="宋体"/>
                <w:color w:val="auto"/>
                <w:highlight w:val="none"/>
              </w:rPr>
              <w:t>职称</w:t>
            </w:r>
            <w:bookmarkEnd w:id="1296"/>
          </w:p>
        </w:tc>
        <w:tc>
          <w:tcPr>
            <w:tcW w:w="4592" w:type="dxa"/>
            <w:gridSpan w:val="4"/>
            <w:noWrap w:val="0"/>
            <w:vAlign w:val="center"/>
          </w:tcPr>
          <w:p w14:paraId="53859B9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297" w:name="_Toc251052189"/>
            <w:r>
              <w:rPr>
                <w:rFonts w:hint="eastAsia" w:ascii="宋体" w:hAnsi="宋体" w:eastAsia="宋体" w:cs="宋体"/>
                <w:color w:val="auto"/>
                <w:highlight w:val="none"/>
              </w:rPr>
              <w:t>执业或职业资格证明</w:t>
            </w:r>
            <w:bookmarkEnd w:id="1297"/>
          </w:p>
        </w:tc>
        <w:tc>
          <w:tcPr>
            <w:tcW w:w="2126" w:type="dxa"/>
            <w:gridSpan w:val="2"/>
            <w:noWrap w:val="0"/>
            <w:vAlign w:val="center"/>
          </w:tcPr>
          <w:p w14:paraId="3A30690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298" w:name="_Toc251052190"/>
            <w:r>
              <w:rPr>
                <w:rFonts w:hint="eastAsia" w:ascii="宋体" w:hAnsi="宋体" w:eastAsia="宋体" w:cs="宋体"/>
                <w:color w:val="auto"/>
                <w:highlight w:val="none"/>
              </w:rPr>
              <w:t>承担完工</w:t>
            </w:r>
            <w:bookmarkEnd w:id="1298"/>
            <w:bookmarkStart w:id="1299" w:name="_Toc251052191"/>
            <w:r>
              <w:rPr>
                <w:rFonts w:hint="eastAsia" w:ascii="宋体" w:hAnsi="宋体" w:eastAsia="宋体" w:cs="宋体"/>
                <w:color w:val="auto"/>
                <w:highlight w:val="none"/>
              </w:rPr>
              <w:t>工程情况</w:t>
            </w:r>
            <w:bookmarkEnd w:id="1299"/>
          </w:p>
        </w:tc>
      </w:tr>
      <w:tr w14:paraId="40EE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4901794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29" w:type="dxa"/>
            <w:vMerge w:val="continue"/>
            <w:noWrap w:val="0"/>
            <w:vAlign w:val="center"/>
          </w:tcPr>
          <w:p w14:paraId="5CEDD07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vMerge w:val="continue"/>
            <w:noWrap w:val="0"/>
            <w:vAlign w:val="center"/>
          </w:tcPr>
          <w:p w14:paraId="2CEEC31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414D4FA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00" w:name="_Toc251052192"/>
            <w:r>
              <w:rPr>
                <w:rFonts w:hint="eastAsia" w:ascii="宋体" w:hAnsi="宋体" w:eastAsia="宋体" w:cs="宋体"/>
                <w:color w:val="auto"/>
                <w:highlight w:val="none"/>
              </w:rPr>
              <w:t>证书名称</w:t>
            </w:r>
            <w:bookmarkEnd w:id="1300"/>
          </w:p>
        </w:tc>
        <w:tc>
          <w:tcPr>
            <w:tcW w:w="1148" w:type="dxa"/>
            <w:noWrap w:val="0"/>
            <w:vAlign w:val="center"/>
          </w:tcPr>
          <w:p w14:paraId="64807DC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01" w:name="_Toc251052193"/>
            <w:r>
              <w:rPr>
                <w:rFonts w:hint="eastAsia" w:ascii="宋体" w:hAnsi="宋体" w:eastAsia="宋体" w:cs="宋体"/>
                <w:color w:val="auto"/>
                <w:highlight w:val="none"/>
              </w:rPr>
              <w:t>级别</w:t>
            </w:r>
            <w:bookmarkEnd w:id="1301"/>
          </w:p>
        </w:tc>
        <w:tc>
          <w:tcPr>
            <w:tcW w:w="1148" w:type="dxa"/>
            <w:noWrap w:val="0"/>
            <w:vAlign w:val="center"/>
          </w:tcPr>
          <w:p w14:paraId="544A4AD4">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02" w:name="_Toc251052194"/>
            <w:r>
              <w:rPr>
                <w:rFonts w:hint="eastAsia" w:ascii="宋体" w:hAnsi="宋体" w:eastAsia="宋体" w:cs="宋体"/>
                <w:color w:val="auto"/>
                <w:highlight w:val="none"/>
              </w:rPr>
              <w:t>证号</w:t>
            </w:r>
            <w:bookmarkEnd w:id="1302"/>
          </w:p>
        </w:tc>
        <w:tc>
          <w:tcPr>
            <w:tcW w:w="1148" w:type="dxa"/>
            <w:noWrap w:val="0"/>
            <w:vAlign w:val="center"/>
          </w:tcPr>
          <w:p w14:paraId="15A222E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03" w:name="_Toc251052195"/>
            <w:r>
              <w:rPr>
                <w:rFonts w:hint="eastAsia" w:ascii="宋体" w:hAnsi="宋体" w:eastAsia="宋体" w:cs="宋体"/>
                <w:color w:val="auto"/>
                <w:highlight w:val="none"/>
              </w:rPr>
              <w:t>专业</w:t>
            </w:r>
            <w:bookmarkEnd w:id="1303"/>
          </w:p>
        </w:tc>
        <w:tc>
          <w:tcPr>
            <w:tcW w:w="850" w:type="dxa"/>
            <w:noWrap w:val="0"/>
            <w:vAlign w:val="center"/>
          </w:tcPr>
          <w:p w14:paraId="0FA0A22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04" w:name="_Toc251052197"/>
            <w:r>
              <w:rPr>
                <w:rFonts w:hint="eastAsia" w:ascii="宋体" w:hAnsi="宋体" w:eastAsia="宋体" w:cs="宋体"/>
                <w:color w:val="auto"/>
                <w:highlight w:val="none"/>
              </w:rPr>
              <w:t>项目数</w:t>
            </w:r>
            <w:bookmarkEnd w:id="1304"/>
          </w:p>
        </w:tc>
        <w:tc>
          <w:tcPr>
            <w:tcW w:w="1276" w:type="dxa"/>
            <w:noWrap w:val="0"/>
            <w:vAlign w:val="center"/>
          </w:tcPr>
          <w:p w14:paraId="1D93FA1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bookmarkStart w:id="1305" w:name="_Toc251052198"/>
            <w:r>
              <w:rPr>
                <w:rFonts w:hint="eastAsia" w:ascii="宋体" w:hAnsi="宋体" w:eastAsia="宋体" w:cs="宋体"/>
                <w:color w:val="auto"/>
                <w:highlight w:val="none"/>
              </w:rPr>
              <w:t>主要项目</w:t>
            </w:r>
          </w:p>
          <w:p w14:paraId="1AFD1C5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名称</w:t>
            </w:r>
            <w:bookmarkEnd w:id="1305"/>
          </w:p>
        </w:tc>
      </w:tr>
      <w:tr w14:paraId="2490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58B1FF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施工员</w:t>
            </w:r>
          </w:p>
        </w:tc>
        <w:tc>
          <w:tcPr>
            <w:tcW w:w="829" w:type="dxa"/>
            <w:noWrap w:val="0"/>
            <w:vAlign w:val="center"/>
          </w:tcPr>
          <w:p w14:paraId="69E746F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5F890D8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37CEC3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8174A3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C0BDE6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39C9523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51FFE02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3C284C5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3285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B31C6D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质量员</w:t>
            </w:r>
          </w:p>
        </w:tc>
        <w:tc>
          <w:tcPr>
            <w:tcW w:w="829" w:type="dxa"/>
            <w:noWrap w:val="0"/>
            <w:vAlign w:val="center"/>
          </w:tcPr>
          <w:p w14:paraId="30BE53B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6257569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3C9D4E2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0080D2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16FD00C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E91B8C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1DDD142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3DF2FCF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0AD7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0"/>
            <w:vAlign w:val="center"/>
          </w:tcPr>
          <w:p w14:paraId="7E190A8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安全员</w:t>
            </w:r>
          </w:p>
        </w:tc>
        <w:tc>
          <w:tcPr>
            <w:tcW w:w="829" w:type="dxa"/>
            <w:noWrap w:val="0"/>
            <w:vAlign w:val="center"/>
          </w:tcPr>
          <w:p w14:paraId="2D4E1C0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71AB05F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1D266A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D12FC0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507B4F7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28CC9D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626DA78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6424861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6690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14:paraId="3C29CB1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29" w:type="dxa"/>
            <w:noWrap w:val="0"/>
            <w:vAlign w:val="center"/>
          </w:tcPr>
          <w:p w14:paraId="3B05FD5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0C236FC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4185736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99B5F56">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EE54BB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63B12FB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0A94ACB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0434CE3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4499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14:paraId="7B6A2C1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29" w:type="dxa"/>
            <w:noWrap w:val="0"/>
            <w:vAlign w:val="center"/>
          </w:tcPr>
          <w:p w14:paraId="0615E30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3C758AC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5D4C8B68">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0DAF7CE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26CDA7F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5F31220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79255D2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3D439F4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6990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29B547B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材料员</w:t>
            </w:r>
          </w:p>
        </w:tc>
        <w:tc>
          <w:tcPr>
            <w:tcW w:w="829" w:type="dxa"/>
            <w:noWrap w:val="0"/>
            <w:vAlign w:val="center"/>
          </w:tcPr>
          <w:p w14:paraId="0432AAC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4280F6F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2E8D800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3580853B">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254EF17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15D92E3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6DF96534">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008B6DF1">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0E74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D063A0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29" w:type="dxa"/>
            <w:noWrap w:val="0"/>
            <w:vAlign w:val="center"/>
          </w:tcPr>
          <w:p w14:paraId="54AF7F0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6E743C6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511B57E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120069D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28D1E1D">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403EB01C">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1D5A6D05">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24A001F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0D19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6EDCA10">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29" w:type="dxa"/>
            <w:noWrap w:val="0"/>
            <w:vAlign w:val="center"/>
          </w:tcPr>
          <w:p w14:paraId="04F60A57">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16" w:type="dxa"/>
            <w:noWrap w:val="0"/>
            <w:vAlign w:val="center"/>
          </w:tcPr>
          <w:p w14:paraId="6085CB7A">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40C9C50F">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02DC4F9">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7BA092A2">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148" w:type="dxa"/>
            <w:noWrap w:val="0"/>
            <w:vAlign w:val="center"/>
          </w:tcPr>
          <w:p w14:paraId="1936EBC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850" w:type="dxa"/>
            <w:noWrap w:val="0"/>
            <w:vAlign w:val="center"/>
          </w:tcPr>
          <w:p w14:paraId="41102D23">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c>
          <w:tcPr>
            <w:tcW w:w="1276" w:type="dxa"/>
            <w:noWrap w:val="0"/>
            <w:vAlign w:val="center"/>
          </w:tcPr>
          <w:p w14:paraId="3C73E01E">
            <w:pPr>
              <w:keepNext w:val="0"/>
              <w:keepLines w:val="0"/>
              <w:suppressLineNumbers w:val="0"/>
              <w:spacing w:before="0" w:beforeAutospacing="0" w:after="0" w:afterAutospacing="0"/>
              <w:ind w:left="223" w:right="0" w:hanging="222" w:hangingChars="106"/>
              <w:jc w:val="center"/>
              <w:rPr>
                <w:rFonts w:hint="eastAsia" w:ascii="宋体" w:hAnsi="宋体" w:eastAsia="宋体" w:cs="宋体"/>
                <w:color w:val="auto"/>
                <w:highlight w:val="none"/>
              </w:rPr>
            </w:pPr>
          </w:p>
        </w:tc>
      </w:tr>
      <w:tr w14:paraId="1D9B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14:paraId="39BB2F43">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bookmarkStart w:id="1306" w:name="_Toc251052199"/>
            <w:r>
              <w:rPr>
                <w:rFonts w:hint="eastAsia" w:ascii="宋体" w:hAnsi="宋体" w:eastAsia="宋体" w:cs="宋体"/>
                <w:color w:val="auto"/>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306"/>
          </w:p>
        </w:tc>
      </w:tr>
    </w:tbl>
    <w:p w14:paraId="52F6727E">
      <w:pPr>
        <w:tabs>
          <w:tab w:val="left" w:pos="0"/>
        </w:tabs>
        <w:spacing w:line="360" w:lineRule="auto"/>
        <w:ind w:right="-210"/>
        <w:rPr>
          <w:rFonts w:hint="eastAsia" w:ascii="宋体" w:hAnsi="宋体" w:eastAsia="宋体" w:cs="宋体"/>
          <w:color w:val="auto"/>
          <w:highlight w:val="none"/>
        </w:rPr>
      </w:pPr>
    </w:p>
    <w:p w14:paraId="2884C0D4">
      <w:pPr>
        <w:tabs>
          <w:tab w:val="left" w:pos="0"/>
        </w:tabs>
        <w:spacing w:line="360" w:lineRule="auto"/>
        <w:ind w:right="-210"/>
        <w:rPr>
          <w:rFonts w:hint="eastAsia" w:ascii="宋体" w:hAnsi="宋体" w:eastAsia="宋体" w:cs="宋体"/>
          <w:color w:val="auto"/>
          <w:highlight w:val="none"/>
        </w:rPr>
      </w:pPr>
    </w:p>
    <w:p w14:paraId="539F44B0">
      <w:pPr>
        <w:tabs>
          <w:tab w:val="left" w:pos="0"/>
        </w:tabs>
        <w:spacing w:line="360" w:lineRule="auto"/>
        <w:ind w:right="-210"/>
        <w:rPr>
          <w:rFonts w:hint="eastAsia" w:ascii="宋体" w:hAnsi="宋体" w:eastAsia="宋体" w:cs="宋体"/>
          <w:color w:val="auto"/>
          <w:highlight w:val="none"/>
        </w:rPr>
      </w:pPr>
    </w:p>
    <w:p w14:paraId="755053E5">
      <w:pPr>
        <w:tabs>
          <w:tab w:val="left" w:pos="0"/>
        </w:tabs>
        <w:spacing w:line="360" w:lineRule="auto"/>
        <w:ind w:right="-210"/>
        <w:rPr>
          <w:rFonts w:hint="eastAsia" w:ascii="宋体" w:hAnsi="宋体" w:eastAsia="宋体" w:cs="宋体"/>
          <w:color w:val="auto"/>
          <w:highlight w:val="none"/>
        </w:rPr>
        <w:sectPr>
          <w:footerReference r:id="rId10" w:type="default"/>
          <w:pgSz w:w="11907" w:h="16840"/>
          <w:pgMar w:top="1134" w:right="1361" w:bottom="1134" w:left="1361" w:header="851" w:footer="851" w:gutter="0"/>
          <w:pgNumType w:fmt="decimal"/>
          <w:cols w:space="720" w:num="1"/>
          <w:docGrid w:linePitch="312" w:charSpace="0"/>
        </w:sectPr>
      </w:pPr>
    </w:p>
    <w:p w14:paraId="6B257C83">
      <w:pPr>
        <w:pStyle w:val="96"/>
        <w:jc w:val="center"/>
        <w:outlineLvl w:val="0"/>
        <w:rPr>
          <w:rFonts w:hint="eastAsia" w:ascii="宋体" w:hAnsi="宋体" w:eastAsia="宋体" w:cs="宋体"/>
          <w:color w:val="auto"/>
          <w:highlight w:val="none"/>
          <w:u w:val="single"/>
        </w:rPr>
      </w:pPr>
      <w:bookmarkStart w:id="1307" w:name="_Toc153274948"/>
      <w:bookmarkStart w:id="1308" w:name="_Toc389065364"/>
      <w:bookmarkStart w:id="1309" w:name="_Toc173579006"/>
      <w:bookmarkStart w:id="1310" w:name="_Toc251052200"/>
      <w:bookmarkStart w:id="1311" w:name="_Toc172364026"/>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项目经理（注册建造师）简历表</w:t>
      </w:r>
      <w:bookmarkEnd w:id="1307"/>
      <w:bookmarkEnd w:id="1308"/>
      <w:bookmarkEnd w:id="1309"/>
      <w:bookmarkEnd w:id="1310"/>
      <w:bookmarkEnd w:id="1311"/>
    </w:p>
    <w:p w14:paraId="03424BC8">
      <w:pPr>
        <w:pStyle w:val="96"/>
        <w:rPr>
          <w:rFonts w:hint="eastAsia" w:ascii="宋体" w:hAnsi="宋体" w:eastAsia="宋体" w:cs="宋体"/>
          <w:color w:val="auto"/>
          <w:highlight w:val="none"/>
          <w:u w:val="single"/>
        </w:rPr>
      </w:pPr>
    </w:p>
    <w:p w14:paraId="2B20D54F">
      <w:pPr>
        <w:pStyle w:val="96"/>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（招标工程项目名称）     </w:t>
      </w:r>
      <w:r>
        <w:rPr>
          <w:rFonts w:hint="eastAsia" w:ascii="宋体" w:hAnsi="宋体" w:eastAsia="宋体" w:cs="宋体"/>
          <w:color w:val="auto"/>
          <w:highlight w:val="none"/>
        </w:rPr>
        <w:t xml:space="preserve"> 工程</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267F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453BDE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noWrap w:val="0"/>
            <w:vAlign w:val="center"/>
          </w:tcPr>
          <w:p w14:paraId="587D7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93" w:type="dxa"/>
            <w:gridSpan w:val="2"/>
            <w:noWrap w:val="0"/>
            <w:vAlign w:val="center"/>
          </w:tcPr>
          <w:p w14:paraId="3059A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noWrap w:val="0"/>
            <w:vAlign w:val="center"/>
          </w:tcPr>
          <w:p w14:paraId="4B39F6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08" w:type="dxa"/>
            <w:gridSpan w:val="2"/>
            <w:noWrap w:val="0"/>
            <w:vAlign w:val="center"/>
          </w:tcPr>
          <w:p w14:paraId="56BCC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noWrap w:val="0"/>
            <w:vAlign w:val="center"/>
          </w:tcPr>
          <w:p w14:paraId="3D7C2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6A8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67655E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noWrap w:val="0"/>
            <w:vAlign w:val="center"/>
          </w:tcPr>
          <w:p w14:paraId="620A0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93" w:type="dxa"/>
            <w:gridSpan w:val="2"/>
            <w:noWrap w:val="0"/>
            <w:vAlign w:val="center"/>
          </w:tcPr>
          <w:p w14:paraId="46C32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noWrap w:val="0"/>
            <w:vAlign w:val="center"/>
          </w:tcPr>
          <w:p w14:paraId="60889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08" w:type="dxa"/>
            <w:gridSpan w:val="2"/>
            <w:noWrap w:val="0"/>
            <w:vAlign w:val="center"/>
          </w:tcPr>
          <w:p w14:paraId="0FB9A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noWrap w:val="0"/>
            <w:vAlign w:val="center"/>
          </w:tcPr>
          <w:p w14:paraId="531864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4D48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363AC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noWrap w:val="0"/>
            <w:vAlign w:val="center"/>
          </w:tcPr>
          <w:p w14:paraId="0E522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2693" w:type="dxa"/>
            <w:gridSpan w:val="4"/>
            <w:noWrap w:val="0"/>
            <w:vAlign w:val="center"/>
          </w:tcPr>
          <w:p w14:paraId="67E4AC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担任项目经理年限</w:t>
            </w:r>
          </w:p>
        </w:tc>
        <w:tc>
          <w:tcPr>
            <w:tcW w:w="1276" w:type="dxa"/>
            <w:noWrap w:val="0"/>
            <w:vAlign w:val="center"/>
          </w:tcPr>
          <w:p w14:paraId="60F08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5A6A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1CDFB3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建造师注册证书编号</w:t>
            </w:r>
          </w:p>
        </w:tc>
        <w:tc>
          <w:tcPr>
            <w:tcW w:w="5862" w:type="dxa"/>
            <w:gridSpan w:val="7"/>
            <w:noWrap w:val="0"/>
            <w:vAlign w:val="center"/>
          </w:tcPr>
          <w:p w14:paraId="6B642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7135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3A3B61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5883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4BD46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noWrap w:val="0"/>
            <w:vAlign w:val="center"/>
          </w:tcPr>
          <w:p w14:paraId="200DA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noWrap w:val="0"/>
            <w:vAlign w:val="center"/>
          </w:tcPr>
          <w:p w14:paraId="0E43F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noWrap w:val="0"/>
            <w:vAlign w:val="center"/>
          </w:tcPr>
          <w:p w14:paraId="23B2D3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noWrap w:val="0"/>
            <w:vAlign w:val="center"/>
          </w:tcPr>
          <w:p w14:paraId="1393F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noWrap w:val="0"/>
            <w:vAlign w:val="center"/>
          </w:tcPr>
          <w:p w14:paraId="6046A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14:paraId="440D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435CDB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420554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57B25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040943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797395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5A3755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6E9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6314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40F26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442991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113F9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26654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23CAB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2B3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E355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1C915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1F8C4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6151A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17679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75371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3478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35AE92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5A3321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3DA93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7DB72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50B44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5D18C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bl>
    <w:p w14:paraId="71B9CE39">
      <w:pPr>
        <w:spacing w:line="360" w:lineRule="auto"/>
        <w:rPr>
          <w:rFonts w:hint="eastAsia" w:ascii="宋体" w:hAnsi="宋体" w:eastAsia="宋体" w:cs="宋体"/>
          <w:color w:val="auto"/>
          <w:highlight w:val="none"/>
        </w:rPr>
      </w:pPr>
    </w:p>
    <w:p w14:paraId="2AF142A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7930F2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1、已完成的类似工程应附中标通知书（如有）、合同协议书有关页面、工程竣工验收证明材料的扫描件。在建类似工程应附中标通知书（如有）、工程合同协议书有关页面扫描件。以上扫描件均为原件的扫描件</w:t>
      </w:r>
    </w:p>
    <w:p w14:paraId="308AFC72">
      <w:pPr>
        <w:spacing w:before="120" w:beforeLines="50"/>
        <w:ind w:firstLine="420" w:firstLineChars="200"/>
        <w:rPr>
          <w:rFonts w:hint="eastAsia" w:ascii="宋体" w:hAnsi="宋体" w:eastAsia="宋体" w:cs="宋体"/>
          <w:color w:val="auto"/>
          <w:highlight w:val="none"/>
        </w:rPr>
      </w:pPr>
    </w:p>
    <w:p w14:paraId="4FDDFA1F">
      <w:pPr>
        <w:spacing w:line="360" w:lineRule="auto"/>
        <w:ind w:firstLine="525" w:firstLineChars="250"/>
        <w:rPr>
          <w:rFonts w:hint="eastAsia" w:ascii="宋体" w:hAnsi="宋体" w:eastAsia="宋体" w:cs="宋体"/>
          <w:color w:val="auto"/>
          <w:highlight w:val="none"/>
        </w:rPr>
      </w:pPr>
    </w:p>
    <w:p w14:paraId="6A28B837">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DB2EB43">
      <w:pPr>
        <w:pStyle w:val="96"/>
        <w:jc w:val="center"/>
        <w:outlineLvl w:val="0"/>
        <w:rPr>
          <w:rFonts w:hint="eastAsia" w:ascii="宋体" w:hAnsi="宋体" w:eastAsia="宋体" w:cs="宋体"/>
          <w:b/>
          <w:bCs/>
          <w:color w:val="auto"/>
          <w:sz w:val="24"/>
          <w:szCs w:val="24"/>
          <w:highlight w:val="none"/>
        </w:rPr>
      </w:pPr>
      <w:bookmarkStart w:id="1312" w:name="_Toc389065365"/>
      <w:bookmarkStart w:id="1313" w:name="_Toc172364027"/>
      <w:bookmarkStart w:id="1314" w:name="_Toc251052219"/>
      <w:bookmarkStart w:id="1315" w:name="_Toc153274949"/>
      <w:bookmarkStart w:id="1316" w:name="_Toc173579007"/>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项目技术负责人简历表</w:t>
      </w:r>
      <w:bookmarkEnd w:id="1312"/>
      <w:bookmarkEnd w:id="1313"/>
      <w:bookmarkEnd w:id="1314"/>
      <w:bookmarkEnd w:id="1315"/>
      <w:bookmarkEnd w:id="1316"/>
    </w:p>
    <w:p w14:paraId="0C2B6A5D">
      <w:pPr>
        <w:pStyle w:val="96"/>
        <w:rPr>
          <w:rFonts w:hint="eastAsia" w:ascii="宋体" w:hAnsi="宋体" w:eastAsia="宋体" w:cs="宋体"/>
          <w:color w:val="auto"/>
          <w:highlight w:val="none"/>
          <w:u w:val="single"/>
        </w:rPr>
      </w:pPr>
    </w:p>
    <w:tbl>
      <w:tblPr>
        <w:tblStyle w:val="36"/>
        <w:tblpPr w:leftFromText="180" w:rightFromText="180" w:vertAnchor="text" w:horzAnchor="page" w:tblpX="1403"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5CB9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3" w:type="dxa"/>
            <w:noWrap w:val="0"/>
            <w:vAlign w:val="center"/>
          </w:tcPr>
          <w:p w14:paraId="1F399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noWrap w:val="0"/>
            <w:vAlign w:val="center"/>
          </w:tcPr>
          <w:p w14:paraId="443486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93" w:type="dxa"/>
            <w:gridSpan w:val="2"/>
            <w:noWrap w:val="0"/>
            <w:vAlign w:val="center"/>
          </w:tcPr>
          <w:p w14:paraId="7CDB6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noWrap w:val="0"/>
            <w:vAlign w:val="center"/>
          </w:tcPr>
          <w:p w14:paraId="32FA8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08" w:type="dxa"/>
            <w:gridSpan w:val="2"/>
            <w:noWrap w:val="0"/>
            <w:vAlign w:val="center"/>
          </w:tcPr>
          <w:p w14:paraId="604B9D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noWrap w:val="0"/>
            <w:vAlign w:val="center"/>
          </w:tcPr>
          <w:p w14:paraId="2159F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0043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3" w:type="dxa"/>
            <w:noWrap w:val="0"/>
            <w:vAlign w:val="center"/>
          </w:tcPr>
          <w:p w14:paraId="61D54D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noWrap w:val="0"/>
            <w:vAlign w:val="center"/>
          </w:tcPr>
          <w:p w14:paraId="5BBEF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893" w:type="dxa"/>
            <w:gridSpan w:val="2"/>
            <w:noWrap w:val="0"/>
            <w:vAlign w:val="center"/>
          </w:tcPr>
          <w:p w14:paraId="488FC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noWrap w:val="0"/>
            <w:vAlign w:val="center"/>
          </w:tcPr>
          <w:p w14:paraId="3FB2C8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08" w:type="dxa"/>
            <w:gridSpan w:val="2"/>
            <w:noWrap w:val="0"/>
            <w:vAlign w:val="center"/>
          </w:tcPr>
          <w:p w14:paraId="64971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noWrap w:val="0"/>
            <w:vAlign w:val="center"/>
          </w:tcPr>
          <w:p w14:paraId="62A5F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7292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23" w:type="dxa"/>
            <w:gridSpan w:val="4"/>
            <w:noWrap w:val="0"/>
            <w:vAlign w:val="center"/>
          </w:tcPr>
          <w:p w14:paraId="18910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noWrap w:val="0"/>
            <w:vAlign w:val="center"/>
          </w:tcPr>
          <w:p w14:paraId="72F33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2693" w:type="dxa"/>
            <w:gridSpan w:val="4"/>
            <w:noWrap w:val="0"/>
            <w:vAlign w:val="center"/>
          </w:tcPr>
          <w:p w14:paraId="617A0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担任技术负责人年限</w:t>
            </w:r>
          </w:p>
        </w:tc>
        <w:tc>
          <w:tcPr>
            <w:tcW w:w="1276" w:type="dxa"/>
            <w:noWrap w:val="0"/>
            <w:vAlign w:val="center"/>
          </w:tcPr>
          <w:p w14:paraId="565F9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7E88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285" w:type="dxa"/>
            <w:gridSpan w:val="11"/>
            <w:noWrap w:val="0"/>
            <w:vAlign w:val="center"/>
          </w:tcPr>
          <w:p w14:paraId="400D5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59E1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7" w:type="dxa"/>
            <w:gridSpan w:val="2"/>
            <w:noWrap w:val="0"/>
            <w:vAlign w:val="center"/>
          </w:tcPr>
          <w:p w14:paraId="5FBA88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noWrap w:val="0"/>
            <w:vAlign w:val="center"/>
          </w:tcPr>
          <w:p w14:paraId="1FC79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noWrap w:val="0"/>
            <w:vAlign w:val="center"/>
          </w:tcPr>
          <w:p w14:paraId="4002C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noWrap w:val="0"/>
            <w:vAlign w:val="center"/>
          </w:tcPr>
          <w:p w14:paraId="34322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noWrap w:val="0"/>
            <w:vAlign w:val="center"/>
          </w:tcPr>
          <w:p w14:paraId="212A07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noWrap w:val="0"/>
            <w:vAlign w:val="center"/>
          </w:tcPr>
          <w:p w14:paraId="38A9F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14:paraId="08A9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47" w:type="dxa"/>
            <w:gridSpan w:val="2"/>
            <w:noWrap w:val="0"/>
            <w:vAlign w:val="center"/>
          </w:tcPr>
          <w:p w14:paraId="734F6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3844D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401AA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47B26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0C9F5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33644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56D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47" w:type="dxa"/>
            <w:gridSpan w:val="2"/>
            <w:noWrap w:val="0"/>
            <w:vAlign w:val="center"/>
          </w:tcPr>
          <w:p w14:paraId="3ADD5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0B4148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7BC9C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587C1A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12B43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0A36B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871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47" w:type="dxa"/>
            <w:gridSpan w:val="2"/>
            <w:noWrap w:val="0"/>
            <w:vAlign w:val="center"/>
          </w:tcPr>
          <w:p w14:paraId="4249F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67097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1DB95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735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74C43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0B140A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5F8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47" w:type="dxa"/>
            <w:gridSpan w:val="2"/>
            <w:noWrap w:val="0"/>
            <w:vAlign w:val="center"/>
          </w:tcPr>
          <w:p w14:paraId="3233EC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noWrap w:val="0"/>
            <w:vAlign w:val="center"/>
          </w:tcPr>
          <w:p w14:paraId="54AFD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7E361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3609F6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7" w:type="dxa"/>
            <w:gridSpan w:val="2"/>
            <w:noWrap w:val="0"/>
            <w:vAlign w:val="center"/>
          </w:tcPr>
          <w:p w14:paraId="4A9C88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548" w:type="dxa"/>
            <w:gridSpan w:val="2"/>
            <w:noWrap w:val="0"/>
            <w:vAlign w:val="center"/>
          </w:tcPr>
          <w:p w14:paraId="6FC00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bl>
    <w:p w14:paraId="48197213">
      <w:pPr>
        <w:pStyle w:val="96"/>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（招标工程项目名称）     </w:t>
      </w:r>
      <w:r>
        <w:rPr>
          <w:rFonts w:hint="eastAsia" w:ascii="宋体" w:hAnsi="宋体" w:eastAsia="宋体" w:cs="宋体"/>
          <w:color w:val="auto"/>
          <w:highlight w:val="none"/>
        </w:rPr>
        <w:t xml:space="preserve"> 工程</w:t>
      </w:r>
    </w:p>
    <w:p w14:paraId="6978AC3F">
      <w:pPr>
        <w:spacing w:line="360" w:lineRule="auto"/>
        <w:rPr>
          <w:rFonts w:hint="eastAsia" w:ascii="宋体" w:hAnsi="宋体" w:eastAsia="宋体" w:cs="宋体"/>
          <w:color w:val="auto"/>
          <w:highlight w:val="none"/>
        </w:rPr>
      </w:pPr>
    </w:p>
    <w:p w14:paraId="150F32A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354E4E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已完成的类似工程应附中标通知书（如有）、合同协议书有关页面、工程竣工验收证明材料的扫描件。在建类似工程应附中标通知书（如有）、工程合同协议书有关页面扫描件。以上扫描件均为原件的扫描件。</w:t>
      </w:r>
    </w:p>
    <w:p w14:paraId="38EA3782">
      <w:pPr>
        <w:tabs>
          <w:tab w:val="left" w:pos="826"/>
        </w:tabs>
        <w:snapToGrid w:val="0"/>
        <w:ind w:firstLine="420" w:firstLineChars="200"/>
        <w:jc w:val="center"/>
        <w:outlineLvl w:val="0"/>
        <w:rPr>
          <w:rFonts w:hint="eastAsia" w:ascii="宋体" w:hAnsi="宋体" w:eastAsia="宋体" w:cs="宋体"/>
          <w:b/>
          <w:bCs/>
          <w:color w:val="auto"/>
          <w:sz w:val="24"/>
          <w:highlight w:val="none"/>
        </w:rPr>
      </w:pPr>
      <w:permStart w:id="0" w:edGrp="everyone"/>
      <w:permEnd w:id="0"/>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近 3 年已完成类似工程一览表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14:paraId="09D6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14:paraId="69A40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1" w:type="dxa"/>
            <w:noWrap w:val="0"/>
            <w:vAlign w:val="center"/>
          </w:tcPr>
          <w:p w14:paraId="3BB50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1417" w:type="dxa"/>
            <w:noWrap w:val="0"/>
            <w:vAlign w:val="center"/>
          </w:tcPr>
          <w:p w14:paraId="05097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工程名称</w:t>
            </w:r>
          </w:p>
          <w:p w14:paraId="7DF3C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及建设地点</w:t>
            </w:r>
          </w:p>
        </w:tc>
        <w:tc>
          <w:tcPr>
            <w:tcW w:w="851" w:type="dxa"/>
            <w:noWrap w:val="0"/>
            <w:vAlign w:val="center"/>
          </w:tcPr>
          <w:p w14:paraId="664E2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结构</w:t>
            </w:r>
          </w:p>
          <w:p w14:paraId="3E73D8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992" w:type="dxa"/>
            <w:noWrap w:val="0"/>
            <w:vAlign w:val="center"/>
          </w:tcPr>
          <w:p w14:paraId="53E9E5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建设</w:t>
            </w:r>
          </w:p>
          <w:p w14:paraId="6B739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规模</w:t>
            </w:r>
          </w:p>
        </w:tc>
        <w:tc>
          <w:tcPr>
            <w:tcW w:w="1134" w:type="dxa"/>
            <w:noWrap w:val="0"/>
            <w:vAlign w:val="center"/>
          </w:tcPr>
          <w:p w14:paraId="43EF0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合同金额</w:t>
            </w:r>
          </w:p>
          <w:p w14:paraId="4A990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276" w:type="dxa"/>
            <w:noWrap w:val="0"/>
            <w:vAlign w:val="center"/>
          </w:tcPr>
          <w:p w14:paraId="47AB4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竣工达到</w:t>
            </w:r>
          </w:p>
          <w:p w14:paraId="663B8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134" w:type="dxa"/>
            <w:noWrap w:val="0"/>
            <w:vAlign w:val="center"/>
          </w:tcPr>
          <w:p w14:paraId="6C440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开竣工</w:t>
            </w:r>
          </w:p>
          <w:p w14:paraId="28809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日  期</w:t>
            </w:r>
          </w:p>
        </w:tc>
      </w:tr>
      <w:tr w14:paraId="484F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14:paraId="45D87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63F178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59EEE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3D11DC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71878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1A32F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0EB2CC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3153D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1409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14:paraId="7AFBA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69C0E7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03456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0BAB4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15EFE2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2598F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5D06F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00AF9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6235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781D8F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21C454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45838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0B237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6F9EEB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5DEE6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54E88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2D2D5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4BD4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17579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0581C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2C5799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6FA48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33ABA8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168164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40A2C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42F75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r w14:paraId="4169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18F58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701" w:type="dxa"/>
            <w:noWrap w:val="0"/>
            <w:vAlign w:val="center"/>
          </w:tcPr>
          <w:p w14:paraId="4987A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417" w:type="dxa"/>
            <w:noWrap w:val="0"/>
            <w:vAlign w:val="center"/>
          </w:tcPr>
          <w:p w14:paraId="0EEFB8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851" w:type="dxa"/>
            <w:noWrap w:val="0"/>
            <w:vAlign w:val="center"/>
          </w:tcPr>
          <w:p w14:paraId="54EE7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992" w:type="dxa"/>
            <w:noWrap w:val="0"/>
            <w:vAlign w:val="center"/>
          </w:tcPr>
          <w:p w14:paraId="38804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0EB3E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276" w:type="dxa"/>
            <w:noWrap w:val="0"/>
            <w:vAlign w:val="center"/>
          </w:tcPr>
          <w:p w14:paraId="39914F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c>
          <w:tcPr>
            <w:tcW w:w="1134" w:type="dxa"/>
            <w:noWrap w:val="0"/>
            <w:vAlign w:val="center"/>
          </w:tcPr>
          <w:p w14:paraId="3781D0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color w:val="auto"/>
                <w:highlight w:val="none"/>
              </w:rPr>
            </w:pPr>
          </w:p>
        </w:tc>
      </w:tr>
    </w:tbl>
    <w:p w14:paraId="7288941B">
      <w:pPr>
        <w:pStyle w:val="19"/>
        <w:spacing w:line="400" w:lineRule="exact"/>
        <w:ind w:left="1244" w:leftChars="364" w:hanging="480" w:hangingChars="150"/>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br w:type="page"/>
      </w:r>
    </w:p>
    <w:p w14:paraId="4C38A56C">
      <w:pPr>
        <w:pStyle w:val="19"/>
        <w:spacing w:line="400" w:lineRule="exact"/>
        <w:rPr>
          <w:rFonts w:hint="eastAsia" w:hAnsi="宋体" w:cs="宋体"/>
          <w:b/>
          <w:bCs/>
          <w:color w:val="auto"/>
          <w:sz w:val="28"/>
          <w:szCs w:val="28"/>
          <w:highlight w:val="none"/>
          <w:lang w:eastAsia="zh-CN"/>
        </w:rPr>
      </w:pPr>
    </w:p>
    <w:p w14:paraId="324FFCC4">
      <w:pPr>
        <w:pStyle w:val="19"/>
        <w:spacing w:line="400" w:lineRule="exact"/>
        <w:ind w:left="0" w:leftChars="0" w:firstLine="0" w:firstLineChars="0"/>
        <w:jc w:val="center"/>
        <w:rPr>
          <w:rFonts w:hint="eastAsia" w:ascii="宋体" w:hAnsi="宋体" w:eastAsia="宋体" w:cs="宋体"/>
          <w:color w:val="auto"/>
          <w:highlight w:val="none"/>
        </w:rPr>
      </w:pPr>
      <w:r>
        <w:rPr>
          <w:rFonts w:hint="eastAsia" w:hAnsi="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认为必要提供或声明的文件资料</w:t>
      </w:r>
    </w:p>
    <w:p w14:paraId="6DB2F35E">
      <w:pPr>
        <w:rPr>
          <w:rFonts w:hint="eastAsia"/>
        </w:rPr>
      </w:pPr>
      <w:bookmarkStart w:id="1317" w:name="_Toc239839920"/>
      <w:bookmarkStart w:id="1318" w:name="_Toc486923012"/>
      <w:bookmarkStart w:id="1319" w:name="_Toc210184913"/>
      <w:bookmarkStart w:id="1320" w:name="_Toc206525312"/>
      <w:bookmarkStart w:id="1321" w:name="_Toc205094828"/>
      <w:bookmarkStart w:id="1322" w:name="_Toc211355201"/>
    </w:p>
    <w:p w14:paraId="5CF60DB3">
      <w:pPr>
        <w:rPr>
          <w:rFonts w:hint="eastAsia"/>
        </w:rPr>
      </w:pPr>
    </w:p>
    <w:p w14:paraId="356BB840">
      <w:pPr>
        <w:rPr>
          <w:rFonts w:hint="eastAsia"/>
        </w:rPr>
      </w:pPr>
    </w:p>
    <w:p w14:paraId="56078EA2">
      <w:pPr>
        <w:rPr>
          <w:rFonts w:hint="eastAsia"/>
        </w:rPr>
      </w:pPr>
    </w:p>
    <w:p w14:paraId="719F0DA1">
      <w:pPr>
        <w:rPr>
          <w:rFonts w:hint="eastAsia"/>
        </w:rPr>
      </w:pPr>
    </w:p>
    <w:p w14:paraId="07FCCABB">
      <w:pPr>
        <w:rPr>
          <w:rFonts w:hint="eastAsia"/>
        </w:rPr>
      </w:pPr>
    </w:p>
    <w:p w14:paraId="54F2FFA9">
      <w:pPr>
        <w:rPr>
          <w:rFonts w:hint="eastAsia"/>
        </w:rPr>
      </w:pPr>
    </w:p>
    <w:p w14:paraId="3B87EA4E">
      <w:pPr>
        <w:rPr>
          <w:rFonts w:hint="eastAsia"/>
        </w:rPr>
      </w:pPr>
    </w:p>
    <w:p w14:paraId="056EBA94">
      <w:pPr>
        <w:rPr>
          <w:rFonts w:hint="eastAsia"/>
        </w:rPr>
      </w:pPr>
    </w:p>
    <w:p w14:paraId="795D4422">
      <w:pPr>
        <w:pStyle w:val="3"/>
        <w:ind w:left="0" w:leftChars="0" w:firstLine="0" w:firstLineChars="0"/>
        <w:jc w:val="center"/>
        <w:rPr>
          <w:rFonts w:hint="eastAsia"/>
          <w:color w:val="auto"/>
          <w:highlight w:val="none"/>
        </w:rPr>
      </w:pPr>
      <w:bookmarkStart w:id="1323" w:name="_Toc23314_WPSOffice_Level1"/>
      <w:r>
        <w:rPr>
          <w:rFonts w:hint="eastAsia"/>
          <w:color w:val="auto"/>
          <w:highlight w:val="none"/>
        </w:rPr>
        <w:br w:type="page"/>
      </w:r>
      <w:r>
        <w:rPr>
          <w:rFonts w:hint="eastAsia"/>
          <w:color w:val="auto"/>
          <w:highlight w:val="none"/>
        </w:rPr>
        <w:t>第七章   附件</w:t>
      </w:r>
      <w:bookmarkEnd w:id="1317"/>
      <w:bookmarkEnd w:id="1318"/>
      <w:bookmarkEnd w:id="1323"/>
    </w:p>
    <w:p w14:paraId="0A9B86F8">
      <w:pPr>
        <w:pStyle w:val="19"/>
        <w:spacing w:line="400" w:lineRule="exact"/>
        <w:rPr>
          <w:rFonts w:hint="eastAsia" w:ascii="宋体" w:hAnsi="宋体" w:eastAsia="宋体" w:cs="宋体"/>
          <w:color w:val="auto"/>
          <w:highlight w:val="none"/>
        </w:rPr>
      </w:pPr>
    </w:p>
    <w:p w14:paraId="056A41C7">
      <w:pPr>
        <w:pStyle w:val="19"/>
        <w:spacing w:line="400" w:lineRule="exact"/>
        <w:rPr>
          <w:rFonts w:hint="eastAsia" w:ascii="宋体" w:hAnsi="宋体" w:eastAsia="宋体" w:cs="宋体"/>
          <w:color w:val="auto"/>
          <w:highlight w:val="none"/>
        </w:rPr>
      </w:pPr>
    </w:p>
    <w:p w14:paraId="02018A2F">
      <w:pPr>
        <w:ind w:left="0" w:leftChars="0" w:firstLine="0" w:firstLineChars="0"/>
        <w:jc w:val="left"/>
        <w:rPr>
          <w:rFonts w:hint="eastAsia" w:eastAsia="宋体"/>
          <w:color w:val="auto"/>
          <w:highlight w:val="none"/>
          <w:lang w:val="en-US" w:eastAsia="zh-CN"/>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p>
    <w:p w14:paraId="5285FC14">
      <w:pPr>
        <w:spacing w:line="588" w:lineRule="exact"/>
        <w:ind w:firstLine="2628" w:firstLineChars="900"/>
        <w:jc w:val="left"/>
        <w:rPr>
          <w:rFonts w:hint="eastAsia" w:ascii="宋体" w:hAnsi="宋体" w:cs="宋体"/>
          <w:b/>
          <w:color w:val="auto"/>
          <w:spacing w:val="6"/>
          <w:sz w:val="28"/>
          <w:szCs w:val="28"/>
          <w:highlight w:val="none"/>
          <w:lang w:eastAsia="zh-CN"/>
        </w:rPr>
      </w:pPr>
      <w:bookmarkStart w:id="1324" w:name="OLE_LINK13"/>
      <w:bookmarkStart w:id="1325" w:name="OLE_LINK14"/>
      <w:r>
        <w:rPr>
          <w:rFonts w:hint="eastAsia" w:ascii="宋体" w:hAnsi="宋体" w:cs="宋体"/>
          <w:b/>
          <w:color w:val="auto"/>
          <w:spacing w:val="6"/>
          <w:sz w:val="28"/>
          <w:szCs w:val="28"/>
          <w:highlight w:val="none"/>
          <w:lang w:val="en-US" w:eastAsia="zh-CN"/>
        </w:rPr>
        <w:t xml:space="preserve">中小企业声明函（工程、服务） </w:t>
      </w:r>
    </w:p>
    <w:p w14:paraId="1657D5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况如下：</w:t>
      </w:r>
    </w:p>
    <w:p w14:paraId="67D86C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1. （标的名称），属于（采购文件中明确的所属行业）；承建（承接）企业为（企业名称），从业人员</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人，营业收入为</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万元，资产总额为</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万元，属于（中型企业、小型企业、微型企业）； </w:t>
      </w:r>
    </w:p>
    <w:p w14:paraId="6A057B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2. （标的名称），属于（采购文件中明确的所属行业）；承建（承接）企业为（企业名称），从业人员</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人，营业收入为</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万元，资产总额为</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万元，属于（中型企业、小型企业、微型企业）； </w:t>
      </w:r>
    </w:p>
    <w:p w14:paraId="23D865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w:t>
      </w:r>
    </w:p>
    <w:p w14:paraId="0770C66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以上企业，不属于大企业的分支机构，不存在控股股东为大企业的情形，也不存在与大企业的负责人为同一人的情形。</w:t>
      </w:r>
    </w:p>
    <w:p w14:paraId="1CC03A0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 xml:space="preserve">本企业对上述声明内容的真实性负责。如有虚假，将依法承担相应责任。 </w:t>
      </w:r>
    </w:p>
    <w:p w14:paraId="49748FBC">
      <w:pPr>
        <w:spacing w:line="588" w:lineRule="exact"/>
        <w:ind w:firstLine="3996" w:firstLineChars="1800"/>
        <w:jc w:val="left"/>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企业名称（盖章）：</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w:t>
      </w:r>
    </w:p>
    <w:p w14:paraId="1C059FBA">
      <w:pPr>
        <w:spacing w:line="588" w:lineRule="exact"/>
        <w:ind w:firstLine="5106" w:firstLineChars="2300"/>
        <w:jc w:val="left"/>
        <w:rPr>
          <w:rFonts w:hint="eastAsia" w:ascii="宋体" w:hAnsi="宋体" w:cs="宋体"/>
          <w:b w:val="0"/>
          <w:bCs/>
          <w:color w:val="auto"/>
          <w:spacing w:val="6"/>
          <w:sz w:val="21"/>
          <w:szCs w:val="21"/>
          <w:highlight w:val="none"/>
          <w:lang w:eastAsia="zh-CN"/>
        </w:rPr>
      </w:pPr>
      <w:r>
        <w:rPr>
          <w:rFonts w:hint="eastAsia" w:ascii="宋体" w:hAnsi="宋体" w:cs="宋体"/>
          <w:b w:val="0"/>
          <w:bCs/>
          <w:color w:val="auto"/>
          <w:spacing w:val="6"/>
          <w:sz w:val="21"/>
          <w:szCs w:val="21"/>
          <w:highlight w:val="none"/>
          <w:lang w:val="en-US" w:eastAsia="zh-CN"/>
        </w:rPr>
        <w:t>日 期：</w:t>
      </w:r>
      <w:r>
        <w:rPr>
          <w:rFonts w:hint="eastAsia" w:ascii="宋体" w:hAnsi="宋体" w:cs="宋体"/>
          <w:b w:val="0"/>
          <w:bCs/>
          <w:color w:val="auto"/>
          <w:spacing w:val="6"/>
          <w:sz w:val="21"/>
          <w:szCs w:val="21"/>
          <w:highlight w:val="none"/>
          <w:u w:val="single"/>
          <w:lang w:val="en-US" w:eastAsia="zh-CN"/>
        </w:rPr>
        <w:t xml:space="preserve">                          </w:t>
      </w:r>
      <w:r>
        <w:rPr>
          <w:rFonts w:hint="eastAsia" w:ascii="宋体" w:hAnsi="宋体" w:cs="宋体"/>
          <w:b w:val="0"/>
          <w:bCs/>
          <w:color w:val="auto"/>
          <w:spacing w:val="6"/>
          <w:sz w:val="21"/>
          <w:szCs w:val="21"/>
          <w:highlight w:val="none"/>
          <w:lang w:val="en-US" w:eastAsia="zh-CN"/>
        </w:rPr>
        <w:t xml:space="preserve"> </w:t>
      </w:r>
    </w:p>
    <w:p w14:paraId="4E0220EB">
      <w:pPr>
        <w:spacing w:line="588" w:lineRule="exact"/>
        <w:jc w:val="left"/>
        <w:rPr>
          <w:rFonts w:hint="eastAsia" w:ascii="宋体" w:hAnsi="宋体" w:cs="宋体"/>
          <w:b w:val="0"/>
          <w:bCs/>
          <w:color w:val="auto"/>
          <w:spacing w:val="6"/>
          <w:sz w:val="18"/>
          <w:szCs w:val="18"/>
          <w:highlight w:val="none"/>
          <w:lang w:val="en-US" w:eastAsia="zh-CN"/>
        </w:rPr>
      </w:pPr>
    </w:p>
    <w:p w14:paraId="01B1330A">
      <w:pPr>
        <w:spacing w:line="588" w:lineRule="exact"/>
        <w:jc w:val="left"/>
        <w:rPr>
          <w:rFonts w:hint="eastAsia" w:ascii="宋体" w:hAnsi="宋体" w:cs="宋体"/>
          <w:b w:val="0"/>
          <w:bCs/>
          <w:color w:val="auto"/>
          <w:spacing w:val="6"/>
          <w:sz w:val="18"/>
          <w:szCs w:val="18"/>
          <w:highlight w:val="none"/>
          <w:lang w:eastAsia="zh-CN"/>
        </w:rPr>
      </w:pPr>
      <w:r>
        <w:rPr>
          <w:rFonts w:hint="eastAsia" w:ascii="宋体" w:hAnsi="宋体" w:cs="宋体"/>
          <w:b w:val="0"/>
          <w:bCs/>
          <w:color w:val="auto"/>
          <w:spacing w:val="6"/>
          <w:sz w:val="18"/>
          <w:szCs w:val="18"/>
          <w:highlight w:val="none"/>
          <w:lang w:val="en-US" w:eastAsia="zh-CN"/>
        </w:rPr>
        <w:t>备注：1 从业人员、营业收入、资产总额填报上一年度数据，无上一年度数据的新成立企业可不填报。</w:t>
      </w:r>
    </w:p>
    <w:p w14:paraId="7CF214D3">
      <w:pPr>
        <w:spacing w:line="588" w:lineRule="exact"/>
        <w:jc w:val="left"/>
        <w:rPr>
          <w:rFonts w:hint="eastAsia" w:ascii="宋体" w:hAnsi="宋体" w:cs="宋体"/>
          <w:b w:val="0"/>
          <w:bCs/>
          <w:color w:val="auto"/>
          <w:spacing w:val="6"/>
          <w:sz w:val="18"/>
          <w:szCs w:val="18"/>
          <w:highlight w:val="none"/>
          <w:lang w:eastAsia="zh-CN"/>
        </w:rPr>
      </w:pPr>
    </w:p>
    <w:p w14:paraId="20CF2247">
      <w:pPr>
        <w:pStyle w:val="6"/>
        <w:ind w:left="0" w:leftChars="0" w:firstLine="0" w:firstLineChars="0"/>
        <w:rPr>
          <w:rFonts w:hint="eastAsia"/>
          <w:lang w:eastAsia="zh-CN"/>
        </w:rPr>
      </w:pPr>
    </w:p>
    <w:p w14:paraId="3E45438B">
      <w:pPr>
        <w:rPr>
          <w:rFonts w:hint="eastAsia"/>
          <w:lang w:eastAsia="zh-CN"/>
        </w:rPr>
      </w:pPr>
    </w:p>
    <w:p w14:paraId="2940ADC9">
      <w:pPr>
        <w:pStyle w:val="3"/>
        <w:rPr>
          <w:rFonts w:hint="eastAsia"/>
          <w:lang w:eastAsia="zh-CN"/>
        </w:rPr>
      </w:pPr>
    </w:p>
    <w:p w14:paraId="43B38523">
      <w:pPr>
        <w:spacing w:line="588" w:lineRule="exact"/>
        <w:jc w:val="left"/>
        <w:rPr>
          <w:rFonts w:hint="eastAsia"/>
          <w:lang w:val="en-US" w:eastAsia="zh-CN"/>
        </w:rPr>
      </w:pPr>
      <w:r>
        <w:rPr>
          <w:rFonts w:hint="eastAsia" w:ascii="宋体" w:hAnsi="宋体" w:cs="宋体"/>
          <w:b/>
          <w:color w:val="auto"/>
          <w:spacing w:val="6"/>
          <w:sz w:val="28"/>
          <w:szCs w:val="28"/>
          <w:highlight w:val="none"/>
          <w:lang w:eastAsia="zh-CN"/>
        </w:rPr>
        <w:t>附件</w:t>
      </w:r>
      <w:r>
        <w:rPr>
          <w:rFonts w:hint="eastAsia" w:ascii="宋体" w:hAnsi="宋体" w:cs="宋体"/>
          <w:b/>
          <w:color w:val="auto"/>
          <w:spacing w:val="6"/>
          <w:sz w:val="28"/>
          <w:szCs w:val="28"/>
          <w:highlight w:val="none"/>
          <w:lang w:val="en-US" w:eastAsia="zh-CN"/>
        </w:rPr>
        <w:t>2</w:t>
      </w:r>
    </w:p>
    <w:p w14:paraId="316E8141">
      <w:pPr>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w:t>
      </w:r>
    </w:p>
    <w:bookmarkEnd w:id="1324"/>
    <w:bookmarkEnd w:id="1325"/>
    <w:p w14:paraId="2DBEE32C">
      <w:pPr>
        <w:spacing w:line="588" w:lineRule="exact"/>
        <w:rPr>
          <w:rFonts w:hint="eastAsia" w:ascii="宋体" w:hAnsi="宋体" w:eastAsia="宋体" w:cs="宋体"/>
          <w:b/>
          <w:color w:val="auto"/>
          <w:spacing w:val="6"/>
          <w:sz w:val="30"/>
          <w:szCs w:val="30"/>
          <w:highlight w:val="none"/>
        </w:rPr>
      </w:pPr>
    </w:p>
    <w:p w14:paraId="143AABD7">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3E433E">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33351E96">
      <w:pPr>
        <w:spacing w:line="588" w:lineRule="exact"/>
        <w:ind w:firstLine="444" w:firstLineChars="200"/>
        <w:rPr>
          <w:rFonts w:hint="eastAsia" w:ascii="宋体" w:hAnsi="宋体" w:eastAsia="宋体" w:cs="宋体"/>
          <w:color w:val="auto"/>
          <w:spacing w:val="6"/>
          <w:sz w:val="21"/>
          <w:szCs w:val="21"/>
          <w:highlight w:val="none"/>
        </w:rPr>
      </w:pPr>
    </w:p>
    <w:p w14:paraId="21A2EEF9">
      <w:pPr>
        <w:spacing w:line="588" w:lineRule="exact"/>
        <w:ind w:firstLine="444" w:firstLineChars="200"/>
        <w:rPr>
          <w:rFonts w:hint="eastAsia" w:ascii="宋体" w:hAnsi="宋体" w:eastAsia="宋体" w:cs="宋体"/>
          <w:color w:val="auto"/>
          <w:spacing w:val="6"/>
          <w:sz w:val="21"/>
          <w:szCs w:val="21"/>
          <w:highlight w:val="none"/>
        </w:rPr>
      </w:pPr>
    </w:p>
    <w:p w14:paraId="3AD81BF2">
      <w:pPr>
        <w:tabs>
          <w:tab w:val="left" w:pos="4860"/>
        </w:tabs>
        <w:spacing w:line="588" w:lineRule="exact"/>
        <w:ind w:right="1560" w:firstLine="3108" w:firstLineChars="14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3EF422C1">
      <w:pPr>
        <w:jc w:val="center"/>
        <w:rPr>
          <w:rFonts w:hint="eastAsia" w:ascii="Cambria"/>
          <w:color w:val="auto"/>
          <w:sz w:val="21"/>
          <w:szCs w:val="21"/>
          <w:highlight w:val="none"/>
          <w:shd w:val="clear" w:color="auto" w:fill="auto"/>
        </w:rPr>
      </w:pPr>
      <w:r>
        <w:rPr>
          <w:rFonts w:hint="eastAsia" w:ascii="宋体" w:hAnsi="宋体" w:eastAsia="宋体" w:cs="宋体"/>
          <w:color w:val="auto"/>
          <w:spacing w:val="6"/>
          <w:sz w:val="21"/>
          <w:szCs w:val="21"/>
          <w:highlight w:val="none"/>
          <w:lang w:val="en-US" w:eastAsia="zh-CN"/>
        </w:rPr>
        <w:t xml:space="preserve">                           </w:t>
      </w:r>
      <w:bookmarkStart w:id="1326" w:name="_Toc191_WPSOffice_Level1"/>
      <w:bookmarkStart w:id="1327" w:name="_Toc7024_WPSOffice_Level1"/>
      <w:bookmarkStart w:id="1328" w:name="_Toc22985_WPSOffice_Level1"/>
      <w:bookmarkStart w:id="1329" w:name="_Toc6410_WPSOffice_Level1"/>
      <w:bookmarkStart w:id="1330" w:name="_Toc23269_WPSOffice_Level1"/>
      <w:bookmarkStart w:id="1331" w:name="_Toc25669_WPSOffice_Level1"/>
      <w:r>
        <w:rPr>
          <w:rFonts w:hint="eastAsia" w:ascii="宋体" w:hAnsi="宋体" w:eastAsia="宋体" w:cs="宋体"/>
          <w:color w:val="auto"/>
          <w:spacing w:val="6"/>
          <w:sz w:val="21"/>
          <w:szCs w:val="21"/>
          <w:highlight w:val="none"/>
        </w:rPr>
        <w:t xml:space="preserve">日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期：</w:t>
      </w:r>
      <w:bookmarkEnd w:id="1326"/>
      <w:bookmarkEnd w:id="1327"/>
      <w:bookmarkEnd w:id="1328"/>
      <w:bookmarkEnd w:id="1329"/>
      <w:bookmarkEnd w:id="1330"/>
      <w:bookmarkEnd w:id="1331"/>
    </w:p>
    <w:p w14:paraId="53427033">
      <w:pPr>
        <w:jc w:val="center"/>
        <w:rPr>
          <w:rFonts w:hint="eastAsia" w:ascii="Cambria"/>
          <w:color w:val="auto"/>
          <w:sz w:val="32"/>
          <w:szCs w:val="32"/>
          <w:highlight w:val="none"/>
          <w:shd w:val="clear" w:color="auto" w:fill="auto"/>
        </w:rPr>
      </w:pPr>
    </w:p>
    <w:p w14:paraId="324A68B7">
      <w:pPr>
        <w:tabs>
          <w:tab w:val="left" w:pos="900"/>
        </w:tabs>
        <w:spacing w:line="360" w:lineRule="auto"/>
        <w:jc w:val="left"/>
        <w:rPr>
          <w:rFonts w:hint="eastAsia" w:ascii="宋体" w:hAnsi="宋体"/>
          <w:color w:val="auto"/>
          <w:szCs w:val="21"/>
          <w:highlight w:val="none"/>
          <w:shd w:val="clear" w:color="auto" w:fill="auto"/>
        </w:rPr>
        <w:sectPr>
          <w:footerReference r:id="rId11" w:type="default"/>
          <w:pgSz w:w="11906" w:h="16838"/>
          <w:pgMar w:top="1134" w:right="1361" w:bottom="1134" w:left="1361" w:header="567" w:footer="567" w:gutter="0"/>
          <w:pgNumType w:fmt="decimal"/>
          <w:cols w:space="720" w:num="1"/>
          <w:docGrid w:type="linesAndChars" w:linePitch="312" w:charSpace="0"/>
        </w:sectPr>
      </w:pPr>
    </w:p>
    <w:p w14:paraId="66CF7595">
      <w:pPr>
        <w:pStyle w:val="19"/>
        <w:spacing w:line="400" w:lineRule="exact"/>
        <w:rPr>
          <w:rFonts w:hint="eastAsia" w:ascii="宋体" w:hAnsi="宋体" w:eastAsia="宋体" w:cs="宋体"/>
          <w:color w:val="auto"/>
          <w:highlight w:val="none"/>
        </w:rPr>
      </w:pPr>
    </w:p>
    <w:bookmarkEnd w:id="1319"/>
    <w:bookmarkEnd w:id="1320"/>
    <w:bookmarkEnd w:id="1321"/>
    <w:bookmarkEnd w:id="1322"/>
    <w:p w14:paraId="6456414A">
      <w:pPr>
        <w:jc w:val="left"/>
        <w:rPr>
          <w:rFonts w:hint="eastAsia" w:ascii="宋体" w:hAnsi="宋体" w:eastAsia="宋体" w:cs="宋体"/>
          <w:b/>
          <w:bCs/>
          <w:color w:val="auto"/>
          <w:sz w:val="28"/>
          <w:szCs w:val="28"/>
          <w:highlight w:val="none"/>
        </w:rPr>
      </w:pPr>
      <w:bookmarkStart w:id="1332" w:name="_Toc10638_WPSOffice_Level1"/>
      <w:bookmarkStart w:id="1333" w:name="_Toc7978_WPSOffice_Level1"/>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bookmarkEnd w:id="1332"/>
      <w:bookmarkEnd w:id="1333"/>
    </w:p>
    <w:p w14:paraId="32CB2E24">
      <w:pPr>
        <w:pStyle w:val="19"/>
        <w:spacing w:line="400" w:lineRule="exact"/>
        <w:rPr>
          <w:rFonts w:hint="eastAsia" w:ascii="宋体" w:hAnsi="宋体" w:eastAsia="宋体" w:cs="宋体"/>
          <w:b/>
          <w:color w:val="auto"/>
          <w:highlight w:val="none"/>
        </w:rPr>
      </w:pPr>
    </w:p>
    <w:p w14:paraId="5098B3C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b/>
          <w:bCs/>
          <w:color w:val="auto"/>
          <w:sz w:val="28"/>
          <w:szCs w:val="36"/>
          <w:highlight w:val="none"/>
        </w:rPr>
      </w:pPr>
      <w:r>
        <w:rPr>
          <w:rFonts w:hint="eastAsia"/>
          <w:b/>
          <w:bCs/>
          <w:color w:val="auto"/>
          <w:sz w:val="28"/>
          <w:szCs w:val="36"/>
          <w:highlight w:val="none"/>
          <w:lang w:eastAsia="zh-CN"/>
        </w:rPr>
        <w:t>（</w:t>
      </w:r>
      <w:r>
        <w:rPr>
          <w:rFonts w:hint="eastAsia"/>
          <w:b/>
          <w:bCs/>
          <w:color w:val="auto"/>
          <w:sz w:val="28"/>
          <w:szCs w:val="36"/>
          <w:highlight w:val="none"/>
        </w:rPr>
        <w:t>履约</w:t>
      </w:r>
      <w:r>
        <w:rPr>
          <w:rFonts w:hint="eastAsia"/>
          <w:b/>
          <w:bCs/>
          <w:color w:val="auto"/>
          <w:sz w:val="28"/>
          <w:szCs w:val="36"/>
          <w:highlight w:val="none"/>
          <w:lang w:eastAsia="zh-CN"/>
        </w:rPr>
        <w:t>）</w:t>
      </w:r>
      <w:r>
        <w:rPr>
          <w:rFonts w:hint="eastAsia"/>
          <w:b/>
          <w:bCs/>
          <w:color w:val="auto"/>
          <w:sz w:val="28"/>
          <w:szCs w:val="36"/>
          <w:highlight w:val="none"/>
        </w:rPr>
        <w:t>保证金退付确认函</w:t>
      </w:r>
    </w:p>
    <w:p w14:paraId="3134A87D">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color w:val="auto"/>
          <w:highlight w:val="none"/>
        </w:rPr>
      </w:pPr>
    </w:p>
    <w:tbl>
      <w:tblPr>
        <w:tblStyle w:val="36"/>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636"/>
      </w:tblGrid>
      <w:tr w14:paraId="4045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8" w:type="dxa"/>
            <w:vMerge w:val="restart"/>
            <w:noWrap w:val="0"/>
            <w:vAlign w:val="center"/>
          </w:tcPr>
          <w:p w14:paraId="6C4CB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lang w:eastAsia="zh-CN"/>
              </w:rPr>
              <w:t>供应商</w:t>
            </w:r>
            <w:r>
              <w:rPr>
                <w:rFonts w:hint="eastAsia" w:cs="Times New Roman"/>
                <w:color w:val="auto"/>
                <w:highlight w:val="none"/>
              </w:rPr>
              <w:t>申请</w:t>
            </w:r>
          </w:p>
        </w:tc>
        <w:tc>
          <w:tcPr>
            <w:tcW w:w="7636" w:type="dxa"/>
            <w:noWrap w:val="0"/>
            <w:vAlign w:val="center"/>
          </w:tcPr>
          <w:p w14:paraId="11107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采购项目名称：</w:t>
            </w:r>
          </w:p>
        </w:tc>
      </w:tr>
      <w:tr w14:paraId="1C06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8" w:type="dxa"/>
            <w:vMerge w:val="continue"/>
            <w:noWrap w:val="0"/>
            <w:vAlign w:val="center"/>
          </w:tcPr>
          <w:p w14:paraId="750F61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p>
        </w:tc>
        <w:tc>
          <w:tcPr>
            <w:tcW w:w="7636" w:type="dxa"/>
            <w:noWrap w:val="0"/>
            <w:vAlign w:val="center"/>
          </w:tcPr>
          <w:p w14:paraId="467436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采购项目编号：</w:t>
            </w:r>
          </w:p>
        </w:tc>
      </w:tr>
      <w:tr w14:paraId="0BC0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88" w:type="dxa"/>
            <w:vMerge w:val="continue"/>
            <w:noWrap w:val="0"/>
            <w:vAlign w:val="center"/>
          </w:tcPr>
          <w:p w14:paraId="40177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p>
        </w:tc>
        <w:tc>
          <w:tcPr>
            <w:tcW w:w="7636" w:type="dxa"/>
            <w:noWrap w:val="0"/>
            <w:vAlign w:val="center"/>
          </w:tcPr>
          <w:p w14:paraId="4D2B1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lang w:eastAsia="zh-CN"/>
              </w:rPr>
              <w:t>（</w:t>
            </w:r>
            <w:r>
              <w:rPr>
                <w:rFonts w:hint="eastAsia" w:cs="Times New Roman"/>
                <w:color w:val="auto"/>
                <w:highlight w:val="none"/>
              </w:rPr>
              <w:t>履约</w:t>
            </w:r>
            <w:r>
              <w:rPr>
                <w:rFonts w:hint="eastAsia" w:cs="Times New Roman"/>
                <w:color w:val="auto"/>
                <w:highlight w:val="none"/>
                <w:lang w:eastAsia="zh-CN"/>
              </w:rPr>
              <w:t>）</w:t>
            </w:r>
            <w:r>
              <w:rPr>
                <w:rFonts w:hint="eastAsia" w:cs="Times New Roman"/>
                <w:color w:val="auto"/>
                <w:highlight w:val="none"/>
              </w:rPr>
              <w:t>保证金金额：（大写）</w:t>
            </w:r>
          </w:p>
          <w:p w14:paraId="31786F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（小写）</w:t>
            </w:r>
          </w:p>
        </w:tc>
      </w:tr>
      <w:tr w14:paraId="3A48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trPr>
        <w:tc>
          <w:tcPr>
            <w:tcW w:w="1588" w:type="dxa"/>
            <w:vMerge w:val="continue"/>
            <w:noWrap w:val="0"/>
            <w:vAlign w:val="center"/>
          </w:tcPr>
          <w:p w14:paraId="0DAF40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p>
        </w:tc>
        <w:tc>
          <w:tcPr>
            <w:tcW w:w="7636" w:type="dxa"/>
            <w:noWrap w:val="0"/>
            <w:vAlign w:val="center"/>
          </w:tcPr>
          <w:p w14:paraId="684BC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该项目已于     年    月    日验收并交付使用。根据磋商文件及采购合同规定，该项目的履约保证金期限于      年     月     日已满，请将履约金退付到以下帐户。</w:t>
            </w:r>
          </w:p>
          <w:p w14:paraId="55A1E8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开户名称：</w:t>
            </w:r>
          </w:p>
          <w:p w14:paraId="16054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帐    号：</w:t>
            </w:r>
          </w:p>
          <w:p w14:paraId="4093D2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开 户 行：</w:t>
            </w:r>
          </w:p>
          <w:p w14:paraId="61F49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联系人及联系电话：</w:t>
            </w:r>
          </w:p>
          <w:p w14:paraId="61374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lang w:eastAsia="zh-CN"/>
              </w:rPr>
              <w:t>供应商</w:t>
            </w:r>
            <w:r>
              <w:rPr>
                <w:rFonts w:hint="eastAsia" w:cs="Times New Roman"/>
                <w:color w:val="auto"/>
                <w:highlight w:val="none"/>
              </w:rPr>
              <w:t>：（盖章）</w:t>
            </w:r>
          </w:p>
          <w:p w14:paraId="66343B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0" w:firstLineChars="300"/>
              <w:jc w:val="right"/>
              <w:textAlignment w:val="auto"/>
              <w:outlineLvl w:val="9"/>
              <w:rPr>
                <w:rFonts w:hint="eastAsia" w:cs="Times New Roman"/>
                <w:color w:val="auto"/>
                <w:highlight w:val="none"/>
              </w:rPr>
            </w:pPr>
            <w:r>
              <w:rPr>
                <w:rFonts w:hint="eastAsia" w:cs="Times New Roman"/>
                <w:color w:val="auto"/>
                <w:highlight w:val="none"/>
              </w:rPr>
              <w:t>年    月    日</w:t>
            </w:r>
          </w:p>
        </w:tc>
      </w:tr>
      <w:tr w14:paraId="1EA4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1588" w:type="dxa"/>
            <w:noWrap w:val="0"/>
            <w:vAlign w:val="center"/>
          </w:tcPr>
          <w:p w14:paraId="03B93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lang w:eastAsia="zh-CN"/>
              </w:rPr>
            </w:pPr>
            <w:r>
              <w:rPr>
                <w:rFonts w:hint="eastAsia" w:cs="Times New Roman"/>
                <w:color w:val="auto"/>
                <w:highlight w:val="none"/>
              </w:rPr>
              <w:t>采购单位意见</w:t>
            </w:r>
            <w:r>
              <w:rPr>
                <w:rFonts w:hint="eastAsia" w:cs="Times New Roman"/>
                <w:color w:val="auto"/>
                <w:highlight w:val="none"/>
                <w:lang w:eastAsia="zh-CN"/>
              </w:rPr>
              <w:t>（退磋商保证金金不需这项）</w:t>
            </w:r>
          </w:p>
        </w:tc>
        <w:tc>
          <w:tcPr>
            <w:tcW w:w="7636" w:type="dxa"/>
            <w:noWrap w:val="0"/>
            <w:vAlign w:val="center"/>
          </w:tcPr>
          <w:p w14:paraId="78953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意见：(是否同意退付</w:t>
            </w:r>
            <w:r>
              <w:rPr>
                <w:rFonts w:hint="eastAsia" w:cs="Times New Roman"/>
                <w:color w:val="auto"/>
                <w:highlight w:val="none"/>
                <w:lang w:eastAsia="zh-CN"/>
              </w:rPr>
              <w:t>（</w:t>
            </w:r>
            <w:r>
              <w:rPr>
                <w:rFonts w:hint="eastAsia" w:cs="Times New Roman"/>
                <w:color w:val="auto"/>
                <w:highlight w:val="none"/>
              </w:rPr>
              <w:t>履约</w:t>
            </w:r>
            <w:r>
              <w:rPr>
                <w:rFonts w:hint="eastAsia" w:cs="Times New Roman"/>
                <w:color w:val="auto"/>
                <w:highlight w:val="none"/>
                <w:lang w:eastAsia="zh-CN"/>
              </w:rPr>
              <w:t>）</w:t>
            </w:r>
            <w:r>
              <w:rPr>
                <w:rFonts w:hint="eastAsia" w:cs="Times New Roman"/>
                <w:color w:val="auto"/>
                <w:highlight w:val="none"/>
              </w:rPr>
              <w:t>保证金</w:t>
            </w:r>
            <w:r>
              <w:rPr>
                <w:rFonts w:hint="eastAsia" w:cs="Times New Roman"/>
                <w:color w:val="auto"/>
                <w:highlight w:val="none"/>
                <w:lang w:eastAsia="zh-CN"/>
              </w:rPr>
              <w:t>）</w:t>
            </w:r>
            <w:r>
              <w:rPr>
                <w:rFonts w:hint="eastAsia" w:cs="Times New Roman"/>
                <w:color w:val="auto"/>
                <w:highlight w:val="none"/>
              </w:rPr>
              <w:t>。</w:t>
            </w:r>
          </w:p>
          <w:p w14:paraId="3E21E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p>
          <w:p w14:paraId="209501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p>
          <w:p w14:paraId="24229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p>
          <w:p w14:paraId="0E0D5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单位负责人：</w:t>
            </w:r>
          </w:p>
          <w:p w14:paraId="7CA46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联系电话：</w:t>
            </w:r>
          </w:p>
          <w:p w14:paraId="1B543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采购单位盖章：</w:t>
            </w:r>
          </w:p>
          <w:p w14:paraId="421A2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0" w:firstLineChars="300"/>
              <w:jc w:val="right"/>
              <w:textAlignment w:val="auto"/>
              <w:outlineLvl w:val="9"/>
              <w:rPr>
                <w:rFonts w:hint="eastAsia" w:cs="Times New Roman"/>
                <w:color w:val="auto"/>
                <w:highlight w:val="none"/>
              </w:rPr>
            </w:pPr>
            <w:r>
              <w:rPr>
                <w:rFonts w:hint="eastAsia" w:cs="Times New Roman"/>
                <w:color w:val="auto"/>
                <w:highlight w:val="none"/>
              </w:rPr>
              <w:t>年　　月　　日</w:t>
            </w:r>
          </w:p>
        </w:tc>
      </w:tr>
      <w:tr w14:paraId="2068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224" w:type="dxa"/>
            <w:gridSpan w:val="2"/>
            <w:noWrap w:val="0"/>
            <w:vAlign w:val="center"/>
          </w:tcPr>
          <w:p w14:paraId="12934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cs="Times New Roman"/>
                <w:color w:val="auto"/>
                <w:highlight w:val="none"/>
              </w:rPr>
            </w:pPr>
            <w:r>
              <w:rPr>
                <w:rFonts w:hint="eastAsia" w:cs="Times New Roman"/>
                <w:color w:val="auto"/>
                <w:highlight w:val="none"/>
              </w:rPr>
              <w:t>备注：1、附收款收据原件（如有）、银行转帐单复印件，附工程竣工验收报告复印件；</w:t>
            </w:r>
          </w:p>
        </w:tc>
      </w:tr>
    </w:tbl>
    <w:p w14:paraId="0E26B9FA">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Times New Roman" w:hAnsi="Times New Roman" w:cs="Times New Roman"/>
          <w:b/>
          <w:bCs/>
          <w:color w:val="auto"/>
          <w:sz w:val="28"/>
          <w:szCs w:val="36"/>
          <w:highlight w:val="none"/>
        </w:rPr>
      </w:pPr>
      <w:r>
        <w:rPr>
          <w:rFonts w:hint="eastAsia" w:ascii="宋体" w:hAnsi="宋体" w:eastAsia="宋体" w:cs="宋体"/>
          <w:color w:val="auto"/>
          <w:highlight w:val="none"/>
        </w:rPr>
        <w:br w:type="page"/>
      </w:r>
      <w:r>
        <w:rPr>
          <w:rFonts w:hint="eastAsia" w:ascii="Times New Roman" w:hAnsi="Times New Roman" w:cs="Times New Roman"/>
          <w:b/>
          <w:bCs/>
          <w:color w:val="auto"/>
          <w:sz w:val="28"/>
          <w:szCs w:val="36"/>
          <w:highlight w:val="none"/>
        </w:rPr>
        <w:t>退保证金申请表</w:t>
      </w:r>
    </w:p>
    <w:p w14:paraId="5D2E19F0">
      <w:pPr>
        <w:jc w:val="center"/>
        <w:rPr>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10"/>
        <w:gridCol w:w="2268"/>
        <w:gridCol w:w="2719"/>
      </w:tblGrid>
      <w:tr w14:paraId="7060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51" w:type="dxa"/>
            <w:noWrap w:val="0"/>
            <w:vAlign w:val="center"/>
          </w:tcPr>
          <w:p w14:paraId="4DBC07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时间</w:t>
            </w:r>
          </w:p>
        </w:tc>
        <w:tc>
          <w:tcPr>
            <w:tcW w:w="2410" w:type="dxa"/>
            <w:noWrap w:val="0"/>
            <w:vAlign w:val="center"/>
          </w:tcPr>
          <w:p w14:paraId="4FE7B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p>
        </w:tc>
        <w:tc>
          <w:tcPr>
            <w:tcW w:w="2268" w:type="dxa"/>
            <w:noWrap w:val="0"/>
            <w:vAlign w:val="center"/>
          </w:tcPr>
          <w:p w14:paraId="55C34D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经办人及电话</w:t>
            </w:r>
          </w:p>
        </w:tc>
        <w:tc>
          <w:tcPr>
            <w:tcW w:w="2719" w:type="dxa"/>
            <w:noWrap w:val="0"/>
            <w:vAlign w:val="center"/>
          </w:tcPr>
          <w:p w14:paraId="715F02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p>
        </w:tc>
      </w:tr>
      <w:tr w14:paraId="6633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951" w:type="dxa"/>
            <w:noWrap w:val="0"/>
            <w:vAlign w:val="center"/>
          </w:tcPr>
          <w:p w14:paraId="0F4282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单位名称</w:t>
            </w:r>
          </w:p>
          <w:p w14:paraId="67550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（盖章）</w:t>
            </w:r>
          </w:p>
        </w:tc>
        <w:tc>
          <w:tcPr>
            <w:tcW w:w="7397" w:type="dxa"/>
            <w:gridSpan w:val="3"/>
            <w:noWrap w:val="0"/>
            <w:vAlign w:val="center"/>
          </w:tcPr>
          <w:p w14:paraId="2804F1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p>
        </w:tc>
      </w:tr>
      <w:tr w14:paraId="63DD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951" w:type="dxa"/>
            <w:noWrap w:val="0"/>
            <w:vAlign w:val="center"/>
          </w:tcPr>
          <w:p w14:paraId="368A7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开户名</w:t>
            </w:r>
          </w:p>
          <w:p w14:paraId="16C7D4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开户行</w:t>
            </w:r>
          </w:p>
          <w:p w14:paraId="28BCD1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账号</w:t>
            </w:r>
          </w:p>
        </w:tc>
        <w:tc>
          <w:tcPr>
            <w:tcW w:w="7397" w:type="dxa"/>
            <w:gridSpan w:val="3"/>
            <w:noWrap w:val="0"/>
            <w:vAlign w:val="center"/>
          </w:tcPr>
          <w:p w14:paraId="1D1CD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p>
        </w:tc>
      </w:tr>
      <w:tr w14:paraId="3F0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951" w:type="dxa"/>
            <w:noWrap w:val="0"/>
            <w:vAlign w:val="center"/>
          </w:tcPr>
          <w:p w14:paraId="07D64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项目名称</w:t>
            </w:r>
          </w:p>
        </w:tc>
        <w:tc>
          <w:tcPr>
            <w:tcW w:w="7397" w:type="dxa"/>
            <w:gridSpan w:val="3"/>
            <w:noWrap w:val="0"/>
            <w:vAlign w:val="center"/>
          </w:tcPr>
          <w:p w14:paraId="130A5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p>
        </w:tc>
      </w:tr>
      <w:tr w14:paraId="2914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951" w:type="dxa"/>
            <w:noWrap w:val="0"/>
            <w:vAlign w:val="center"/>
          </w:tcPr>
          <w:p w14:paraId="52603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主要内容</w:t>
            </w:r>
          </w:p>
        </w:tc>
        <w:tc>
          <w:tcPr>
            <w:tcW w:w="7397" w:type="dxa"/>
            <w:gridSpan w:val="3"/>
            <w:noWrap w:val="0"/>
            <w:vAlign w:val="center"/>
          </w:tcPr>
          <w:p w14:paraId="5B091D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我公司对该项目招标采购结果公告无异议并申请退保证金：</w:t>
            </w:r>
          </w:p>
          <w:p w14:paraId="0BB7A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u w:val="single"/>
              </w:rPr>
              <w:t xml:space="preserve">                     </w:t>
            </w:r>
            <w:r>
              <w:rPr>
                <w:rFonts w:hint="eastAsia" w:ascii="Times New Roman" w:hAnsi="Times New Roman" w:cs="Times New Roman"/>
                <w:color w:val="auto"/>
                <w:highlight w:val="none"/>
              </w:rPr>
              <w:t xml:space="preserve"> 元   </w:t>
            </w:r>
          </w:p>
        </w:tc>
      </w:tr>
    </w:tbl>
    <w:p w14:paraId="0558EBF5">
      <w:pPr>
        <w:rPr>
          <w:highlight w:val="none"/>
        </w:rPr>
      </w:pPr>
    </w:p>
    <w:p w14:paraId="3FD7A980">
      <w:pPr>
        <w:pStyle w:val="19"/>
        <w:spacing w:line="360" w:lineRule="auto"/>
        <w:rPr>
          <w:rFonts w:hint="eastAsia" w:hAnsi="宋体"/>
          <w:highlight w:val="none"/>
          <w:lang w:eastAsia="zh-CN"/>
        </w:rPr>
      </w:pPr>
    </w:p>
    <w:p w14:paraId="2F8EF5EB">
      <w:pPr>
        <w:ind w:left="0" w:leftChars="0" w:firstLine="0" w:firstLineChars="0"/>
        <w:rPr>
          <w:rFonts w:hint="eastAsia" w:ascii="宋体" w:hAnsi="宋体" w:eastAsia="宋体" w:cs="宋体"/>
          <w:color w:val="auto"/>
          <w:highlight w:val="none"/>
        </w:rPr>
      </w:pPr>
    </w:p>
    <w:sectPr>
      <w:footerReference r:id="rId13" w:type="first"/>
      <w:footerReference r:id="rId12" w:type="default"/>
      <w:pgSz w:w="11906" w:h="16838"/>
      <w:pgMar w:top="1134" w:right="1361" w:bottom="1134" w:left="1361" w:header="680" w:footer="851" w:gutter="0"/>
      <w:pgNumType w:fmt="decimal"/>
      <w:cols w:space="720" w:num="1"/>
      <w:titlePg/>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ADFF">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11A4C2">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pQKBd8BAAC/AwAADgAAAAAA&#10;AAABACAAAAAeAQAAZHJzL2Uyb0RvYy54bWxQSwUGAAAAAAYABgBZAQAAbwUAAAAA&#10;">
              <v:fill on="f" focussize="0,0"/>
              <v:stroke on="f"/>
              <v:imagedata o:title=""/>
              <o:lock v:ext="edit" aspectratio="f"/>
              <v:textbox inset="0mm,0mm,0mm,0mm" style="mso-fit-shape-to-text:t;">
                <w:txbxContent>
                  <w:p w14:paraId="0C11A4C2">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F773">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FA4CC">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6cZL98BAAC/AwAADgAAAAAA&#10;AAABACAAAAAeAQAAZHJzL2Uyb0RvYy54bWxQSwUGAAAAAAYABgBZAQAAbwUAAAAA&#10;">
              <v:fill on="f" focussize="0,0"/>
              <v:stroke on="f"/>
              <v:imagedata o:title=""/>
              <o:lock v:ext="edit" aspectratio="f"/>
              <v:textbox inset="0mm,0mm,0mm,0mm" style="mso-fit-shape-to-text:t;">
                <w:txbxContent>
                  <w:p w14:paraId="24EFA4CC">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BA199">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9AD01F">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Z22shd8BAAC/AwAADgAAAAAA&#10;AAABACAAAAAeAQAAZHJzL2Uyb0RvYy54bWxQSwUGAAAAAAYABgBZAQAAbwUAAAAA&#10;">
              <v:fill on="f" focussize="0,0"/>
              <v:stroke on="f"/>
              <v:imagedata o:title=""/>
              <o:lock v:ext="edit" aspectratio="f"/>
              <v:textbox inset="0mm,0mm,0mm,0mm" style="mso-fit-shape-to-text:t;">
                <w:txbxContent>
                  <w:p w14:paraId="169AD01F">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D35C0">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8E249">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88</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Q945d8BAAC/AwAADgAAAAAA&#10;AAABACAAAAAeAQAAZHJzL2Uyb0RvYy54bWxQSwUGAAAAAAYABgBZAQAAbwUAAAAA&#10;">
              <v:fill on="f" focussize="0,0"/>
              <v:stroke on="f"/>
              <v:imagedata o:title=""/>
              <o:lock v:ext="edit" aspectratio="f"/>
              <v:textbox inset="0mm,0mm,0mm,0mm" style="mso-fit-shape-to-text:t;">
                <w:txbxContent>
                  <w:p w14:paraId="2728E249">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88</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7512">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C6DEB">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c1d4BAAC/AwAADgAAAGRycy9lMm9Eb2MueG1srVPBjtMwEL0j8Q+W&#10;7zTZaoW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nsTthaeDn79/OP36df35l&#10;11XSp/dhRWn3nhLj8BoG2prZH8iZaA8t2vQnQozipO7poq4aIpPpUrWsqpJCkmLzgfCLh+seQ3yj&#10;wLJk1BxpfFlVcXwX4pg6p6RqDu60MXmExv3lIMzkKVLvY4/JisNumAjtoDkRH3oHVKcD/MJZT1tQ&#10;c0dLz5l560jktDCzgbOxmw3hJF2seeRsNG/juFgHj3rf5VVLTQX/6hCp00wgtTHWnrqjuWYJph1M&#10;i/PnOWc9vL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lb9zV3gEAAL8DAAAOAAAAAAAA&#10;AAEAIAAAAB4BAABkcnMvZTJvRG9jLnhtbFBLBQYAAAAABgAGAFkBAABuBQAAAAA=&#10;">
              <v:fill on="f" focussize="0,0"/>
              <v:stroke on="f"/>
              <v:imagedata o:title=""/>
              <o:lock v:ext="edit" aspectratio="f"/>
              <v:textbox inset="0mm,0mm,0mm,0mm" style="mso-fit-shape-to-text:t;">
                <w:txbxContent>
                  <w:p w14:paraId="485C6DEB">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319FA">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49A27F">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89</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jAG9N8BAAC/AwAADgAAAAAA&#10;AAABACAAAAAeAQAAZHJzL2Uyb0RvYy54bWxQSwUGAAAAAAYABgBZAQAAbwUAAAAA&#10;">
              <v:fill on="f" focussize="0,0"/>
              <v:stroke on="f"/>
              <v:imagedata o:title=""/>
              <o:lock v:ext="edit" aspectratio="f"/>
              <v:textbox inset="0mm,0mm,0mm,0mm" style="mso-fit-shape-to-text:t;">
                <w:txbxContent>
                  <w:p w14:paraId="3549A27F">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89</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03FF">
    <w:pPr>
      <w:pStyle w:val="24"/>
    </w:pPr>
    <w:r>
      <w:rPr>
        <w:rFonts w:hint="eastAsia"/>
        <w:lang w:eastAsia="zh-CN"/>
      </w:rPr>
      <w:t>2019年高标准农田建设项目设计服务采购</w:t>
    </w:r>
    <w:r>
      <w:rPr>
        <w:rFonts w:hint="eastAsia"/>
      </w:rPr>
      <w:t>（</w:t>
    </w:r>
    <w:r>
      <w:rPr>
        <w:rFonts w:hint="eastAsia"/>
        <w:lang w:val="en-US" w:eastAsia="zh-CN"/>
      </w:rPr>
      <w:t>WZZC2019-C3-70056-GXCJ</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FB76">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B09E">
    <w:pPr>
      <w:pStyle w:val="24"/>
      <w:jc w:val="both"/>
      <w:rPr>
        <w:b w:val="0"/>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34E48"/>
    <w:multiLevelType w:val="singleLevel"/>
    <w:tmpl w:val="96234E48"/>
    <w:lvl w:ilvl="0" w:tentative="0">
      <w:start w:val="1"/>
      <w:numFmt w:val="decimal"/>
      <w:suff w:val="nothing"/>
      <w:lvlText w:val="（%1）"/>
      <w:lvlJc w:val="left"/>
    </w:lvl>
  </w:abstractNum>
  <w:abstractNum w:abstractNumId="1">
    <w:nsid w:val="A82A06EF"/>
    <w:multiLevelType w:val="singleLevel"/>
    <w:tmpl w:val="A82A06EF"/>
    <w:lvl w:ilvl="0" w:tentative="0">
      <w:start w:val="2"/>
      <w:numFmt w:val="decimal"/>
      <w:suff w:val="nothing"/>
      <w:lvlText w:val="%1、"/>
      <w:lvlJc w:val="left"/>
    </w:lvl>
  </w:abstractNum>
  <w:abstractNum w:abstractNumId="2">
    <w:nsid w:val="EF4E37FC"/>
    <w:multiLevelType w:val="singleLevel"/>
    <w:tmpl w:val="EF4E37FC"/>
    <w:lvl w:ilvl="0" w:tentative="0">
      <w:start w:val="7"/>
      <w:numFmt w:val="chineseCounting"/>
      <w:suff w:val="nothing"/>
      <w:lvlText w:val="%1、"/>
      <w:lvlJc w:val="left"/>
      <w:rPr>
        <w:rFonts w:hint="eastAsia"/>
      </w:rPr>
    </w:lvl>
  </w:abstractNum>
  <w:abstractNum w:abstractNumId="3">
    <w:nsid w:val="FE137AD8"/>
    <w:multiLevelType w:val="singleLevel"/>
    <w:tmpl w:val="FE137AD8"/>
    <w:lvl w:ilvl="0" w:tentative="0">
      <w:start w:val="2"/>
      <w:numFmt w:val="chineseCounting"/>
      <w:suff w:val="nothing"/>
      <w:lvlText w:val="%1、"/>
      <w:lvlJc w:val="left"/>
      <w:rPr>
        <w:rFonts w:hint="eastAsia"/>
      </w:rPr>
    </w:lvl>
  </w:abstractNum>
  <w:abstractNum w:abstractNumId="4">
    <w:nsid w:val="09DC7194"/>
    <w:multiLevelType w:val="multilevel"/>
    <w:tmpl w:val="09DC7194"/>
    <w:lvl w:ilvl="0" w:tentative="0">
      <w:start w:val="1"/>
      <w:numFmt w:val="decimal"/>
      <w:pStyle w:val="77"/>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618A4A69"/>
    <w:multiLevelType w:val="singleLevel"/>
    <w:tmpl w:val="618A4A69"/>
    <w:lvl w:ilvl="0" w:tentative="0">
      <w:start w:val="10"/>
      <w:numFmt w:val="decimal"/>
      <w:suff w:val="nothing"/>
      <w:lvlText w:val="%1．"/>
      <w:lvlJc w:val="left"/>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zA5YTMwYjA3YTJhMTVjNmIzMDhlYjJlMWU5Y2YifQ=="/>
  </w:docVars>
  <w:rsids>
    <w:rsidRoot w:val="00172A27"/>
    <w:rsid w:val="00000B42"/>
    <w:rsid w:val="00001079"/>
    <w:rsid w:val="000017B7"/>
    <w:rsid w:val="000018CD"/>
    <w:rsid w:val="00001AC4"/>
    <w:rsid w:val="00001C5C"/>
    <w:rsid w:val="0000227D"/>
    <w:rsid w:val="00003949"/>
    <w:rsid w:val="00003F4D"/>
    <w:rsid w:val="00005BF7"/>
    <w:rsid w:val="0000623B"/>
    <w:rsid w:val="00006643"/>
    <w:rsid w:val="000074D5"/>
    <w:rsid w:val="000076CD"/>
    <w:rsid w:val="000079C1"/>
    <w:rsid w:val="00007A7E"/>
    <w:rsid w:val="000107F7"/>
    <w:rsid w:val="0001105E"/>
    <w:rsid w:val="00011764"/>
    <w:rsid w:val="00011766"/>
    <w:rsid w:val="0001219A"/>
    <w:rsid w:val="0001220F"/>
    <w:rsid w:val="000125C2"/>
    <w:rsid w:val="000128B9"/>
    <w:rsid w:val="000134E6"/>
    <w:rsid w:val="0001398F"/>
    <w:rsid w:val="00013B5F"/>
    <w:rsid w:val="000158BE"/>
    <w:rsid w:val="00015B2A"/>
    <w:rsid w:val="00016379"/>
    <w:rsid w:val="00016380"/>
    <w:rsid w:val="0001794B"/>
    <w:rsid w:val="00017A2C"/>
    <w:rsid w:val="0002011F"/>
    <w:rsid w:val="00020F84"/>
    <w:rsid w:val="000213F1"/>
    <w:rsid w:val="00021848"/>
    <w:rsid w:val="00022104"/>
    <w:rsid w:val="000227E6"/>
    <w:rsid w:val="000241E3"/>
    <w:rsid w:val="00024ADC"/>
    <w:rsid w:val="00024F3C"/>
    <w:rsid w:val="00024FBE"/>
    <w:rsid w:val="00025766"/>
    <w:rsid w:val="000259EF"/>
    <w:rsid w:val="00025DCC"/>
    <w:rsid w:val="00026B40"/>
    <w:rsid w:val="00027084"/>
    <w:rsid w:val="000301A0"/>
    <w:rsid w:val="000302A3"/>
    <w:rsid w:val="0003068D"/>
    <w:rsid w:val="000308E0"/>
    <w:rsid w:val="000312E1"/>
    <w:rsid w:val="00033589"/>
    <w:rsid w:val="00033909"/>
    <w:rsid w:val="00033AEC"/>
    <w:rsid w:val="00033F96"/>
    <w:rsid w:val="000342D1"/>
    <w:rsid w:val="00034B6B"/>
    <w:rsid w:val="00034C7B"/>
    <w:rsid w:val="00035342"/>
    <w:rsid w:val="000355A5"/>
    <w:rsid w:val="000358FA"/>
    <w:rsid w:val="00036AA1"/>
    <w:rsid w:val="00036B70"/>
    <w:rsid w:val="00036FE3"/>
    <w:rsid w:val="00040692"/>
    <w:rsid w:val="00041F57"/>
    <w:rsid w:val="0004255E"/>
    <w:rsid w:val="000427C8"/>
    <w:rsid w:val="000427FE"/>
    <w:rsid w:val="00042809"/>
    <w:rsid w:val="0004304A"/>
    <w:rsid w:val="000430C9"/>
    <w:rsid w:val="000441AA"/>
    <w:rsid w:val="00044316"/>
    <w:rsid w:val="00044DE9"/>
    <w:rsid w:val="00045180"/>
    <w:rsid w:val="00045750"/>
    <w:rsid w:val="00045861"/>
    <w:rsid w:val="00046655"/>
    <w:rsid w:val="0004691F"/>
    <w:rsid w:val="000469D1"/>
    <w:rsid w:val="0004726B"/>
    <w:rsid w:val="000503CC"/>
    <w:rsid w:val="00050557"/>
    <w:rsid w:val="000506D2"/>
    <w:rsid w:val="0005188A"/>
    <w:rsid w:val="000519A4"/>
    <w:rsid w:val="00051A9C"/>
    <w:rsid w:val="000520A1"/>
    <w:rsid w:val="0005230D"/>
    <w:rsid w:val="0005275A"/>
    <w:rsid w:val="0005366C"/>
    <w:rsid w:val="00053AA2"/>
    <w:rsid w:val="000556AB"/>
    <w:rsid w:val="000564F8"/>
    <w:rsid w:val="00056E66"/>
    <w:rsid w:val="00057204"/>
    <w:rsid w:val="00057260"/>
    <w:rsid w:val="000572BD"/>
    <w:rsid w:val="00060190"/>
    <w:rsid w:val="000605B5"/>
    <w:rsid w:val="000606CA"/>
    <w:rsid w:val="00060B38"/>
    <w:rsid w:val="00061219"/>
    <w:rsid w:val="00062D52"/>
    <w:rsid w:val="00062D9D"/>
    <w:rsid w:val="0006309F"/>
    <w:rsid w:val="0006319D"/>
    <w:rsid w:val="000643A2"/>
    <w:rsid w:val="000657BA"/>
    <w:rsid w:val="00070404"/>
    <w:rsid w:val="00070F77"/>
    <w:rsid w:val="00071272"/>
    <w:rsid w:val="00071745"/>
    <w:rsid w:val="00072E6C"/>
    <w:rsid w:val="00073280"/>
    <w:rsid w:val="0007365D"/>
    <w:rsid w:val="00073C12"/>
    <w:rsid w:val="000740E1"/>
    <w:rsid w:val="00076A24"/>
    <w:rsid w:val="000772FC"/>
    <w:rsid w:val="00077943"/>
    <w:rsid w:val="00077B38"/>
    <w:rsid w:val="00077D4C"/>
    <w:rsid w:val="00080204"/>
    <w:rsid w:val="000803FE"/>
    <w:rsid w:val="00082F86"/>
    <w:rsid w:val="00083070"/>
    <w:rsid w:val="000831F5"/>
    <w:rsid w:val="00084884"/>
    <w:rsid w:val="000859EE"/>
    <w:rsid w:val="00085E91"/>
    <w:rsid w:val="00086AD6"/>
    <w:rsid w:val="00086BC8"/>
    <w:rsid w:val="000872CE"/>
    <w:rsid w:val="000872CF"/>
    <w:rsid w:val="000874F6"/>
    <w:rsid w:val="000876B6"/>
    <w:rsid w:val="00087DF4"/>
    <w:rsid w:val="000910F3"/>
    <w:rsid w:val="0009115A"/>
    <w:rsid w:val="000916E3"/>
    <w:rsid w:val="00092658"/>
    <w:rsid w:val="000926B1"/>
    <w:rsid w:val="00092B83"/>
    <w:rsid w:val="000939A4"/>
    <w:rsid w:val="000942C0"/>
    <w:rsid w:val="0009462C"/>
    <w:rsid w:val="000951A2"/>
    <w:rsid w:val="00095875"/>
    <w:rsid w:val="00096B9E"/>
    <w:rsid w:val="000A058C"/>
    <w:rsid w:val="000A0626"/>
    <w:rsid w:val="000A0962"/>
    <w:rsid w:val="000A10CF"/>
    <w:rsid w:val="000A15F7"/>
    <w:rsid w:val="000A1C17"/>
    <w:rsid w:val="000A2124"/>
    <w:rsid w:val="000A2BD3"/>
    <w:rsid w:val="000A3029"/>
    <w:rsid w:val="000A468A"/>
    <w:rsid w:val="000A4A2E"/>
    <w:rsid w:val="000A4B57"/>
    <w:rsid w:val="000A4D58"/>
    <w:rsid w:val="000A66CC"/>
    <w:rsid w:val="000A703C"/>
    <w:rsid w:val="000A7066"/>
    <w:rsid w:val="000A7156"/>
    <w:rsid w:val="000A7A56"/>
    <w:rsid w:val="000A7C07"/>
    <w:rsid w:val="000A7FD5"/>
    <w:rsid w:val="000B071A"/>
    <w:rsid w:val="000B07DD"/>
    <w:rsid w:val="000B2599"/>
    <w:rsid w:val="000B3369"/>
    <w:rsid w:val="000B34A1"/>
    <w:rsid w:val="000B3DD9"/>
    <w:rsid w:val="000B4664"/>
    <w:rsid w:val="000B4B43"/>
    <w:rsid w:val="000B4C39"/>
    <w:rsid w:val="000B580F"/>
    <w:rsid w:val="000B595F"/>
    <w:rsid w:val="000B63B7"/>
    <w:rsid w:val="000B6663"/>
    <w:rsid w:val="000B6CD3"/>
    <w:rsid w:val="000B70F8"/>
    <w:rsid w:val="000B7A81"/>
    <w:rsid w:val="000B7B23"/>
    <w:rsid w:val="000C0A20"/>
    <w:rsid w:val="000C0FE3"/>
    <w:rsid w:val="000C140E"/>
    <w:rsid w:val="000C180B"/>
    <w:rsid w:val="000C2689"/>
    <w:rsid w:val="000C26ED"/>
    <w:rsid w:val="000C2F92"/>
    <w:rsid w:val="000C3001"/>
    <w:rsid w:val="000C3177"/>
    <w:rsid w:val="000C346D"/>
    <w:rsid w:val="000C36BD"/>
    <w:rsid w:val="000C3FD9"/>
    <w:rsid w:val="000C46E4"/>
    <w:rsid w:val="000C529E"/>
    <w:rsid w:val="000C7815"/>
    <w:rsid w:val="000C7EB7"/>
    <w:rsid w:val="000D0272"/>
    <w:rsid w:val="000D0A20"/>
    <w:rsid w:val="000D22B4"/>
    <w:rsid w:val="000D3426"/>
    <w:rsid w:val="000D4FCC"/>
    <w:rsid w:val="000D5AD0"/>
    <w:rsid w:val="000D5D0A"/>
    <w:rsid w:val="000D6492"/>
    <w:rsid w:val="000D671A"/>
    <w:rsid w:val="000D6A40"/>
    <w:rsid w:val="000D6CE0"/>
    <w:rsid w:val="000D70C0"/>
    <w:rsid w:val="000D72B1"/>
    <w:rsid w:val="000D761F"/>
    <w:rsid w:val="000D777A"/>
    <w:rsid w:val="000E0885"/>
    <w:rsid w:val="000E090D"/>
    <w:rsid w:val="000E0E84"/>
    <w:rsid w:val="000E12A7"/>
    <w:rsid w:val="000E143D"/>
    <w:rsid w:val="000E1673"/>
    <w:rsid w:val="000E2233"/>
    <w:rsid w:val="000E2824"/>
    <w:rsid w:val="000E3B10"/>
    <w:rsid w:val="000E4F07"/>
    <w:rsid w:val="000E50A0"/>
    <w:rsid w:val="000E714F"/>
    <w:rsid w:val="000E7431"/>
    <w:rsid w:val="000E7938"/>
    <w:rsid w:val="000E7AC0"/>
    <w:rsid w:val="000E7E3A"/>
    <w:rsid w:val="000F021B"/>
    <w:rsid w:val="000F09A5"/>
    <w:rsid w:val="000F09E4"/>
    <w:rsid w:val="000F0D07"/>
    <w:rsid w:val="000F1252"/>
    <w:rsid w:val="000F21D5"/>
    <w:rsid w:val="000F379E"/>
    <w:rsid w:val="000F4175"/>
    <w:rsid w:val="000F4F5C"/>
    <w:rsid w:val="000F55F3"/>
    <w:rsid w:val="000F5976"/>
    <w:rsid w:val="000F5C96"/>
    <w:rsid w:val="000F6713"/>
    <w:rsid w:val="000F7311"/>
    <w:rsid w:val="000F7A31"/>
    <w:rsid w:val="000F7CD9"/>
    <w:rsid w:val="000F7E6C"/>
    <w:rsid w:val="0010010F"/>
    <w:rsid w:val="001009D6"/>
    <w:rsid w:val="00100BBB"/>
    <w:rsid w:val="0010126D"/>
    <w:rsid w:val="001014D0"/>
    <w:rsid w:val="00101882"/>
    <w:rsid w:val="001027F8"/>
    <w:rsid w:val="00103108"/>
    <w:rsid w:val="001031D6"/>
    <w:rsid w:val="001035C8"/>
    <w:rsid w:val="00103990"/>
    <w:rsid w:val="00103E90"/>
    <w:rsid w:val="00104AD2"/>
    <w:rsid w:val="00106513"/>
    <w:rsid w:val="0011048C"/>
    <w:rsid w:val="00110833"/>
    <w:rsid w:val="00110D49"/>
    <w:rsid w:val="00110E32"/>
    <w:rsid w:val="001113FD"/>
    <w:rsid w:val="00112D7D"/>
    <w:rsid w:val="00112D9A"/>
    <w:rsid w:val="00112EF2"/>
    <w:rsid w:val="00113125"/>
    <w:rsid w:val="00113B30"/>
    <w:rsid w:val="00113E16"/>
    <w:rsid w:val="00113FF4"/>
    <w:rsid w:val="00114DD5"/>
    <w:rsid w:val="00115F18"/>
    <w:rsid w:val="00116461"/>
    <w:rsid w:val="00117817"/>
    <w:rsid w:val="00117F97"/>
    <w:rsid w:val="00117FFC"/>
    <w:rsid w:val="0012003C"/>
    <w:rsid w:val="00120B56"/>
    <w:rsid w:val="00122185"/>
    <w:rsid w:val="00122381"/>
    <w:rsid w:val="001236C5"/>
    <w:rsid w:val="00123E9C"/>
    <w:rsid w:val="0012558C"/>
    <w:rsid w:val="0012578B"/>
    <w:rsid w:val="00126901"/>
    <w:rsid w:val="001270DE"/>
    <w:rsid w:val="00127253"/>
    <w:rsid w:val="001273A0"/>
    <w:rsid w:val="00127BE3"/>
    <w:rsid w:val="00127C05"/>
    <w:rsid w:val="00127C2D"/>
    <w:rsid w:val="001301DC"/>
    <w:rsid w:val="00130469"/>
    <w:rsid w:val="001312AA"/>
    <w:rsid w:val="001315FB"/>
    <w:rsid w:val="0013238B"/>
    <w:rsid w:val="001324DA"/>
    <w:rsid w:val="0013272E"/>
    <w:rsid w:val="001328E0"/>
    <w:rsid w:val="00132C41"/>
    <w:rsid w:val="00132F75"/>
    <w:rsid w:val="00133213"/>
    <w:rsid w:val="00133368"/>
    <w:rsid w:val="00133FEC"/>
    <w:rsid w:val="00134147"/>
    <w:rsid w:val="001358B2"/>
    <w:rsid w:val="001359F4"/>
    <w:rsid w:val="00135BE3"/>
    <w:rsid w:val="00136381"/>
    <w:rsid w:val="001364CF"/>
    <w:rsid w:val="001364DB"/>
    <w:rsid w:val="001408B7"/>
    <w:rsid w:val="00140B15"/>
    <w:rsid w:val="00141677"/>
    <w:rsid w:val="00142310"/>
    <w:rsid w:val="001424B3"/>
    <w:rsid w:val="00142A0B"/>
    <w:rsid w:val="00143272"/>
    <w:rsid w:val="00143329"/>
    <w:rsid w:val="0014415F"/>
    <w:rsid w:val="001443EC"/>
    <w:rsid w:val="00145797"/>
    <w:rsid w:val="0014631C"/>
    <w:rsid w:val="00146399"/>
    <w:rsid w:val="00146DEC"/>
    <w:rsid w:val="001471BA"/>
    <w:rsid w:val="0014725A"/>
    <w:rsid w:val="001502D5"/>
    <w:rsid w:val="00151BDB"/>
    <w:rsid w:val="00151DA4"/>
    <w:rsid w:val="0015244A"/>
    <w:rsid w:val="00153762"/>
    <w:rsid w:val="00153E13"/>
    <w:rsid w:val="00153F90"/>
    <w:rsid w:val="00154A5E"/>
    <w:rsid w:val="00154DA1"/>
    <w:rsid w:val="00155575"/>
    <w:rsid w:val="00155B16"/>
    <w:rsid w:val="001562D7"/>
    <w:rsid w:val="00156487"/>
    <w:rsid w:val="00156D2F"/>
    <w:rsid w:val="0015725B"/>
    <w:rsid w:val="00157D9B"/>
    <w:rsid w:val="0016268D"/>
    <w:rsid w:val="00163506"/>
    <w:rsid w:val="001635FF"/>
    <w:rsid w:val="00163956"/>
    <w:rsid w:val="00163A44"/>
    <w:rsid w:val="00163CE0"/>
    <w:rsid w:val="00164780"/>
    <w:rsid w:val="00164805"/>
    <w:rsid w:val="00165096"/>
    <w:rsid w:val="00165158"/>
    <w:rsid w:val="00165D6E"/>
    <w:rsid w:val="00166307"/>
    <w:rsid w:val="00166C51"/>
    <w:rsid w:val="0016710B"/>
    <w:rsid w:val="001676CD"/>
    <w:rsid w:val="00167F3E"/>
    <w:rsid w:val="00167F6D"/>
    <w:rsid w:val="00170779"/>
    <w:rsid w:val="00171AC2"/>
    <w:rsid w:val="00171D12"/>
    <w:rsid w:val="00172033"/>
    <w:rsid w:val="00172388"/>
    <w:rsid w:val="00172C29"/>
    <w:rsid w:val="00172DDE"/>
    <w:rsid w:val="00174392"/>
    <w:rsid w:val="00174791"/>
    <w:rsid w:val="001747C4"/>
    <w:rsid w:val="00176341"/>
    <w:rsid w:val="00176FE1"/>
    <w:rsid w:val="001774FB"/>
    <w:rsid w:val="001775B1"/>
    <w:rsid w:val="00177BF3"/>
    <w:rsid w:val="00177F6C"/>
    <w:rsid w:val="0018054F"/>
    <w:rsid w:val="001807B2"/>
    <w:rsid w:val="00180B52"/>
    <w:rsid w:val="00180D1F"/>
    <w:rsid w:val="00181171"/>
    <w:rsid w:val="00181D61"/>
    <w:rsid w:val="001826B1"/>
    <w:rsid w:val="00183F7E"/>
    <w:rsid w:val="00184283"/>
    <w:rsid w:val="001846B7"/>
    <w:rsid w:val="00186520"/>
    <w:rsid w:val="0018654F"/>
    <w:rsid w:val="001869B7"/>
    <w:rsid w:val="001869CF"/>
    <w:rsid w:val="0018733F"/>
    <w:rsid w:val="00187867"/>
    <w:rsid w:val="0019048B"/>
    <w:rsid w:val="00190971"/>
    <w:rsid w:val="00191DE2"/>
    <w:rsid w:val="0019207A"/>
    <w:rsid w:val="0019291D"/>
    <w:rsid w:val="00192A77"/>
    <w:rsid w:val="00193AB2"/>
    <w:rsid w:val="0019406E"/>
    <w:rsid w:val="00194D37"/>
    <w:rsid w:val="00194DCE"/>
    <w:rsid w:val="0019517E"/>
    <w:rsid w:val="001952E7"/>
    <w:rsid w:val="001958BD"/>
    <w:rsid w:val="00195B50"/>
    <w:rsid w:val="00195BFA"/>
    <w:rsid w:val="00196216"/>
    <w:rsid w:val="0019692F"/>
    <w:rsid w:val="00196EEC"/>
    <w:rsid w:val="001970E2"/>
    <w:rsid w:val="00197312"/>
    <w:rsid w:val="00197B93"/>
    <w:rsid w:val="001A02F1"/>
    <w:rsid w:val="001A0EA2"/>
    <w:rsid w:val="001A1162"/>
    <w:rsid w:val="001A1A46"/>
    <w:rsid w:val="001A2276"/>
    <w:rsid w:val="001A298E"/>
    <w:rsid w:val="001A300C"/>
    <w:rsid w:val="001A3050"/>
    <w:rsid w:val="001A46EA"/>
    <w:rsid w:val="001A47CF"/>
    <w:rsid w:val="001A5100"/>
    <w:rsid w:val="001A5FBA"/>
    <w:rsid w:val="001A7CF7"/>
    <w:rsid w:val="001A7FB1"/>
    <w:rsid w:val="001A7FB7"/>
    <w:rsid w:val="001B2D10"/>
    <w:rsid w:val="001B2F1C"/>
    <w:rsid w:val="001B3B7A"/>
    <w:rsid w:val="001B3BF3"/>
    <w:rsid w:val="001B4B67"/>
    <w:rsid w:val="001B4C2B"/>
    <w:rsid w:val="001B4C92"/>
    <w:rsid w:val="001B59EC"/>
    <w:rsid w:val="001B5C4B"/>
    <w:rsid w:val="001B65A9"/>
    <w:rsid w:val="001B77D8"/>
    <w:rsid w:val="001C01E4"/>
    <w:rsid w:val="001C0831"/>
    <w:rsid w:val="001C0883"/>
    <w:rsid w:val="001C0BB6"/>
    <w:rsid w:val="001C1666"/>
    <w:rsid w:val="001C3311"/>
    <w:rsid w:val="001C34BB"/>
    <w:rsid w:val="001C4D07"/>
    <w:rsid w:val="001C54B5"/>
    <w:rsid w:val="001C5BDF"/>
    <w:rsid w:val="001C7753"/>
    <w:rsid w:val="001C7AD6"/>
    <w:rsid w:val="001C7E6B"/>
    <w:rsid w:val="001D00DB"/>
    <w:rsid w:val="001D029B"/>
    <w:rsid w:val="001D14E8"/>
    <w:rsid w:val="001D182B"/>
    <w:rsid w:val="001D1A61"/>
    <w:rsid w:val="001D1B80"/>
    <w:rsid w:val="001D208E"/>
    <w:rsid w:val="001D2778"/>
    <w:rsid w:val="001D3772"/>
    <w:rsid w:val="001D3B88"/>
    <w:rsid w:val="001D3C03"/>
    <w:rsid w:val="001D436D"/>
    <w:rsid w:val="001D4F82"/>
    <w:rsid w:val="001D5D70"/>
    <w:rsid w:val="001D5DEC"/>
    <w:rsid w:val="001D6B9E"/>
    <w:rsid w:val="001D71A2"/>
    <w:rsid w:val="001D7C12"/>
    <w:rsid w:val="001D7C87"/>
    <w:rsid w:val="001D7D75"/>
    <w:rsid w:val="001E0833"/>
    <w:rsid w:val="001E102D"/>
    <w:rsid w:val="001E149C"/>
    <w:rsid w:val="001E1903"/>
    <w:rsid w:val="001E1C5B"/>
    <w:rsid w:val="001E2100"/>
    <w:rsid w:val="001E2CAB"/>
    <w:rsid w:val="001E2F0B"/>
    <w:rsid w:val="001E2F8C"/>
    <w:rsid w:val="001E3543"/>
    <w:rsid w:val="001E364F"/>
    <w:rsid w:val="001E40F5"/>
    <w:rsid w:val="001E415D"/>
    <w:rsid w:val="001E4B84"/>
    <w:rsid w:val="001E4C7C"/>
    <w:rsid w:val="001E5384"/>
    <w:rsid w:val="001E5C9B"/>
    <w:rsid w:val="001E61AD"/>
    <w:rsid w:val="001E6573"/>
    <w:rsid w:val="001E6E6E"/>
    <w:rsid w:val="001E7083"/>
    <w:rsid w:val="001E70F2"/>
    <w:rsid w:val="001E723B"/>
    <w:rsid w:val="001E76E1"/>
    <w:rsid w:val="001E7970"/>
    <w:rsid w:val="001F079E"/>
    <w:rsid w:val="001F0A2C"/>
    <w:rsid w:val="001F1240"/>
    <w:rsid w:val="001F280D"/>
    <w:rsid w:val="001F362B"/>
    <w:rsid w:val="001F3E51"/>
    <w:rsid w:val="001F40C6"/>
    <w:rsid w:val="001F59F4"/>
    <w:rsid w:val="001F711F"/>
    <w:rsid w:val="001F7B3C"/>
    <w:rsid w:val="0020058D"/>
    <w:rsid w:val="00200B9F"/>
    <w:rsid w:val="00200DC2"/>
    <w:rsid w:val="00201AE7"/>
    <w:rsid w:val="00201B7A"/>
    <w:rsid w:val="00203FD4"/>
    <w:rsid w:val="00203FE3"/>
    <w:rsid w:val="00204BB4"/>
    <w:rsid w:val="00204EC5"/>
    <w:rsid w:val="00206B9D"/>
    <w:rsid w:val="00206E1D"/>
    <w:rsid w:val="002071B1"/>
    <w:rsid w:val="00207BA6"/>
    <w:rsid w:val="002117E2"/>
    <w:rsid w:val="002124FA"/>
    <w:rsid w:val="002132D1"/>
    <w:rsid w:val="0021330A"/>
    <w:rsid w:val="002135E6"/>
    <w:rsid w:val="00213C94"/>
    <w:rsid w:val="00213D88"/>
    <w:rsid w:val="00214F22"/>
    <w:rsid w:val="00215B98"/>
    <w:rsid w:val="00215D33"/>
    <w:rsid w:val="00217D29"/>
    <w:rsid w:val="00217FC6"/>
    <w:rsid w:val="00221651"/>
    <w:rsid w:val="002216B5"/>
    <w:rsid w:val="00221BD7"/>
    <w:rsid w:val="00221CB9"/>
    <w:rsid w:val="00221F7E"/>
    <w:rsid w:val="002220B4"/>
    <w:rsid w:val="00222236"/>
    <w:rsid w:val="0022293A"/>
    <w:rsid w:val="00222DD4"/>
    <w:rsid w:val="00223373"/>
    <w:rsid w:val="002242F3"/>
    <w:rsid w:val="0022437F"/>
    <w:rsid w:val="002249FD"/>
    <w:rsid w:val="002260F1"/>
    <w:rsid w:val="002261E3"/>
    <w:rsid w:val="002265E8"/>
    <w:rsid w:val="00226B55"/>
    <w:rsid w:val="0023073C"/>
    <w:rsid w:val="002307E7"/>
    <w:rsid w:val="0023093E"/>
    <w:rsid w:val="00232603"/>
    <w:rsid w:val="00233ACB"/>
    <w:rsid w:val="00233DE7"/>
    <w:rsid w:val="00234569"/>
    <w:rsid w:val="00234647"/>
    <w:rsid w:val="002348F4"/>
    <w:rsid w:val="002366FF"/>
    <w:rsid w:val="00236C48"/>
    <w:rsid w:val="00236E9D"/>
    <w:rsid w:val="00237A85"/>
    <w:rsid w:val="00237D04"/>
    <w:rsid w:val="002409C2"/>
    <w:rsid w:val="00241A59"/>
    <w:rsid w:val="002423E7"/>
    <w:rsid w:val="00242677"/>
    <w:rsid w:val="00243FAC"/>
    <w:rsid w:val="00244776"/>
    <w:rsid w:val="00244D8D"/>
    <w:rsid w:val="00245745"/>
    <w:rsid w:val="00246000"/>
    <w:rsid w:val="002468E3"/>
    <w:rsid w:val="00246E0A"/>
    <w:rsid w:val="00247984"/>
    <w:rsid w:val="00247C59"/>
    <w:rsid w:val="00250225"/>
    <w:rsid w:val="002524C9"/>
    <w:rsid w:val="00253A35"/>
    <w:rsid w:val="00254299"/>
    <w:rsid w:val="00255CB0"/>
    <w:rsid w:val="00256B46"/>
    <w:rsid w:val="002570B5"/>
    <w:rsid w:val="002609C7"/>
    <w:rsid w:val="00260B0B"/>
    <w:rsid w:val="0026159A"/>
    <w:rsid w:val="00261871"/>
    <w:rsid w:val="00261AF2"/>
    <w:rsid w:val="00261B3D"/>
    <w:rsid w:val="00261C70"/>
    <w:rsid w:val="002626DC"/>
    <w:rsid w:val="00262CE8"/>
    <w:rsid w:val="00262E9A"/>
    <w:rsid w:val="00263D5F"/>
    <w:rsid w:val="00264AF2"/>
    <w:rsid w:val="0026530B"/>
    <w:rsid w:val="00265A9E"/>
    <w:rsid w:val="00270B26"/>
    <w:rsid w:val="00270C86"/>
    <w:rsid w:val="002710C1"/>
    <w:rsid w:val="0027144B"/>
    <w:rsid w:val="00271638"/>
    <w:rsid w:val="00271C78"/>
    <w:rsid w:val="002728E4"/>
    <w:rsid w:val="00272A60"/>
    <w:rsid w:val="00272CE6"/>
    <w:rsid w:val="00272F5B"/>
    <w:rsid w:val="00272F7E"/>
    <w:rsid w:val="00274308"/>
    <w:rsid w:val="002743D9"/>
    <w:rsid w:val="00275595"/>
    <w:rsid w:val="00275CB8"/>
    <w:rsid w:val="00275E91"/>
    <w:rsid w:val="00276B36"/>
    <w:rsid w:val="00280A5C"/>
    <w:rsid w:val="0028275A"/>
    <w:rsid w:val="0028281E"/>
    <w:rsid w:val="00282D0A"/>
    <w:rsid w:val="0028388B"/>
    <w:rsid w:val="0028452D"/>
    <w:rsid w:val="00285033"/>
    <w:rsid w:val="002856F3"/>
    <w:rsid w:val="002858AE"/>
    <w:rsid w:val="00285E84"/>
    <w:rsid w:val="00286095"/>
    <w:rsid w:val="00286160"/>
    <w:rsid w:val="00286D04"/>
    <w:rsid w:val="00287C00"/>
    <w:rsid w:val="00290B6A"/>
    <w:rsid w:val="00292D6E"/>
    <w:rsid w:val="00292F29"/>
    <w:rsid w:val="00293466"/>
    <w:rsid w:val="002944AC"/>
    <w:rsid w:val="0029457B"/>
    <w:rsid w:val="00295DD0"/>
    <w:rsid w:val="00296C20"/>
    <w:rsid w:val="00296EED"/>
    <w:rsid w:val="00296FC9"/>
    <w:rsid w:val="002970DC"/>
    <w:rsid w:val="00297129"/>
    <w:rsid w:val="00297818"/>
    <w:rsid w:val="00297873"/>
    <w:rsid w:val="00297A75"/>
    <w:rsid w:val="002A083F"/>
    <w:rsid w:val="002A0CA4"/>
    <w:rsid w:val="002A1698"/>
    <w:rsid w:val="002A16D5"/>
    <w:rsid w:val="002A282D"/>
    <w:rsid w:val="002A2D33"/>
    <w:rsid w:val="002A418E"/>
    <w:rsid w:val="002A4551"/>
    <w:rsid w:val="002A4BC7"/>
    <w:rsid w:val="002A5075"/>
    <w:rsid w:val="002A5BA8"/>
    <w:rsid w:val="002A5C26"/>
    <w:rsid w:val="002A5E3F"/>
    <w:rsid w:val="002A6610"/>
    <w:rsid w:val="002A6A0B"/>
    <w:rsid w:val="002A6B6B"/>
    <w:rsid w:val="002A7184"/>
    <w:rsid w:val="002A724C"/>
    <w:rsid w:val="002A7263"/>
    <w:rsid w:val="002B056D"/>
    <w:rsid w:val="002B0973"/>
    <w:rsid w:val="002B2AD2"/>
    <w:rsid w:val="002B32C0"/>
    <w:rsid w:val="002B35DD"/>
    <w:rsid w:val="002B37D0"/>
    <w:rsid w:val="002B3AC3"/>
    <w:rsid w:val="002B413A"/>
    <w:rsid w:val="002B4408"/>
    <w:rsid w:val="002B44D8"/>
    <w:rsid w:val="002B4A47"/>
    <w:rsid w:val="002B57B2"/>
    <w:rsid w:val="002B5CA2"/>
    <w:rsid w:val="002B5DC9"/>
    <w:rsid w:val="002B5FF6"/>
    <w:rsid w:val="002B69A5"/>
    <w:rsid w:val="002B73F1"/>
    <w:rsid w:val="002B7733"/>
    <w:rsid w:val="002C01CD"/>
    <w:rsid w:val="002C060E"/>
    <w:rsid w:val="002C0760"/>
    <w:rsid w:val="002C0775"/>
    <w:rsid w:val="002C0BD4"/>
    <w:rsid w:val="002C205D"/>
    <w:rsid w:val="002C2575"/>
    <w:rsid w:val="002C2AB4"/>
    <w:rsid w:val="002C2E29"/>
    <w:rsid w:val="002C3E3D"/>
    <w:rsid w:val="002C4028"/>
    <w:rsid w:val="002C41C0"/>
    <w:rsid w:val="002C421E"/>
    <w:rsid w:val="002C4792"/>
    <w:rsid w:val="002C48D4"/>
    <w:rsid w:val="002C4A6F"/>
    <w:rsid w:val="002C526B"/>
    <w:rsid w:val="002C5FCB"/>
    <w:rsid w:val="002C73DE"/>
    <w:rsid w:val="002C7406"/>
    <w:rsid w:val="002C796C"/>
    <w:rsid w:val="002C7C29"/>
    <w:rsid w:val="002D0103"/>
    <w:rsid w:val="002D07C7"/>
    <w:rsid w:val="002D2AFA"/>
    <w:rsid w:val="002D32B8"/>
    <w:rsid w:val="002D335A"/>
    <w:rsid w:val="002D3A70"/>
    <w:rsid w:val="002D3F07"/>
    <w:rsid w:val="002D4B4E"/>
    <w:rsid w:val="002D4EB5"/>
    <w:rsid w:val="002D5925"/>
    <w:rsid w:val="002D5B87"/>
    <w:rsid w:val="002D5D3A"/>
    <w:rsid w:val="002D72A8"/>
    <w:rsid w:val="002E0AC9"/>
    <w:rsid w:val="002E0B68"/>
    <w:rsid w:val="002E14A0"/>
    <w:rsid w:val="002E2FE6"/>
    <w:rsid w:val="002E32DB"/>
    <w:rsid w:val="002E3974"/>
    <w:rsid w:val="002E3DCC"/>
    <w:rsid w:val="002E49C0"/>
    <w:rsid w:val="002E4A56"/>
    <w:rsid w:val="002E5209"/>
    <w:rsid w:val="002E5BAA"/>
    <w:rsid w:val="002E5E09"/>
    <w:rsid w:val="002E5EDF"/>
    <w:rsid w:val="002E6922"/>
    <w:rsid w:val="002E6B68"/>
    <w:rsid w:val="002E786C"/>
    <w:rsid w:val="002E79F3"/>
    <w:rsid w:val="002F02AB"/>
    <w:rsid w:val="002F08CE"/>
    <w:rsid w:val="002F0BFA"/>
    <w:rsid w:val="002F10A1"/>
    <w:rsid w:val="002F208C"/>
    <w:rsid w:val="002F2A8C"/>
    <w:rsid w:val="002F2AF7"/>
    <w:rsid w:val="002F2C3D"/>
    <w:rsid w:val="002F30DB"/>
    <w:rsid w:val="002F4A0A"/>
    <w:rsid w:val="002F4AFE"/>
    <w:rsid w:val="002F5655"/>
    <w:rsid w:val="002F6673"/>
    <w:rsid w:val="002F6DE8"/>
    <w:rsid w:val="002F7ABC"/>
    <w:rsid w:val="002F7D9E"/>
    <w:rsid w:val="00300196"/>
    <w:rsid w:val="00300804"/>
    <w:rsid w:val="00300BDD"/>
    <w:rsid w:val="00300C42"/>
    <w:rsid w:val="003018AE"/>
    <w:rsid w:val="0030268F"/>
    <w:rsid w:val="003028CE"/>
    <w:rsid w:val="00302B6B"/>
    <w:rsid w:val="00302C71"/>
    <w:rsid w:val="003033C0"/>
    <w:rsid w:val="0030406A"/>
    <w:rsid w:val="00304EB3"/>
    <w:rsid w:val="00306272"/>
    <w:rsid w:val="00306577"/>
    <w:rsid w:val="0030676D"/>
    <w:rsid w:val="00306FBE"/>
    <w:rsid w:val="00307BB6"/>
    <w:rsid w:val="00307F67"/>
    <w:rsid w:val="00310199"/>
    <w:rsid w:val="0031068E"/>
    <w:rsid w:val="0031195D"/>
    <w:rsid w:val="00312267"/>
    <w:rsid w:val="00312906"/>
    <w:rsid w:val="00312A4C"/>
    <w:rsid w:val="00313450"/>
    <w:rsid w:val="003137B5"/>
    <w:rsid w:val="00313837"/>
    <w:rsid w:val="003141A0"/>
    <w:rsid w:val="003142FE"/>
    <w:rsid w:val="0031475E"/>
    <w:rsid w:val="00314771"/>
    <w:rsid w:val="00314BA2"/>
    <w:rsid w:val="003152F3"/>
    <w:rsid w:val="003156A2"/>
    <w:rsid w:val="0031635C"/>
    <w:rsid w:val="003166E4"/>
    <w:rsid w:val="00316889"/>
    <w:rsid w:val="003168B4"/>
    <w:rsid w:val="00316D08"/>
    <w:rsid w:val="00320442"/>
    <w:rsid w:val="00320D96"/>
    <w:rsid w:val="00321587"/>
    <w:rsid w:val="003215DE"/>
    <w:rsid w:val="0032173D"/>
    <w:rsid w:val="00321BFC"/>
    <w:rsid w:val="00321F14"/>
    <w:rsid w:val="00322798"/>
    <w:rsid w:val="003228F0"/>
    <w:rsid w:val="00323E15"/>
    <w:rsid w:val="00323E90"/>
    <w:rsid w:val="00324CEF"/>
    <w:rsid w:val="00324E9F"/>
    <w:rsid w:val="003250CA"/>
    <w:rsid w:val="00325C63"/>
    <w:rsid w:val="00325EC0"/>
    <w:rsid w:val="00326234"/>
    <w:rsid w:val="00326D03"/>
    <w:rsid w:val="00327048"/>
    <w:rsid w:val="0032780F"/>
    <w:rsid w:val="003307AE"/>
    <w:rsid w:val="00330D84"/>
    <w:rsid w:val="0033143C"/>
    <w:rsid w:val="00331A18"/>
    <w:rsid w:val="00331BE8"/>
    <w:rsid w:val="00331ECF"/>
    <w:rsid w:val="00332E72"/>
    <w:rsid w:val="003334F5"/>
    <w:rsid w:val="00333DAB"/>
    <w:rsid w:val="00333DB4"/>
    <w:rsid w:val="00333EBD"/>
    <w:rsid w:val="00334BE5"/>
    <w:rsid w:val="00335A70"/>
    <w:rsid w:val="0033661E"/>
    <w:rsid w:val="00336AF8"/>
    <w:rsid w:val="00336ED4"/>
    <w:rsid w:val="0033725B"/>
    <w:rsid w:val="00337DF6"/>
    <w:rsid w:val="003409D7"/>
    <w:rsid w:val="00341653"/>
    <w:rsid w:val="0034256E"/>
    <w:rsid w:val="00342715"/>
    <w:rsid w:val="00342BD4"/>
    <w:rsid w:val="003433A6"/>
    <w:rsid w:val="0034406D"/>
    <w:rsid w:val="0034457E"/>
    <w:rsid w:val="00344C4C"/>
    <w:rsid w:val="00345C92"/>
    <w:rsid w:val="00345CB7"/>
    <w:rsid w:val="00345F6C"/>
    <w:rsid w:val="0034739B"/>
    <w:rsid w:val="00350529"/>
    <w:rsid w:val="00350685"/>
    <w:rsid w:val="0035205B"/>
    <w:rsid w:val="003525E0"/>
    <w:rsid w:val="00352B02"/>
    <w:rsid w:val="00353457"/>
    <w:rsid w:val="0035359A"/>
    <w:rsid w:val="0035385A"/>
    <w:rsid w:val="003538CD"/>
    <w:rsid w:val="003545D7"/>
    <w:rsid w:val="00354CA7"/>
    <w:rsid w:val="00354D00"/>
    <w:rsid w:val="003550C2"/>
    <w:rsid w:val="0035524E"/>
    <w:rsid w:val="00355BA6"/>
    <w:rsid w:val="00356329"/>
    <w:rsid w:val="003564AC"/>
    <w:rsid w:val="00356637"/>
    <w:rsid w:val="00356852"/>
    <w:rsid w:val="00356D4A"/>
    <w:rsid w:val="003605E9"/>
    <w:rsid w:val="003607EE"/>
    <w:rsid w:val="003611E8"/>
    <w:rsid w:val="00361370"/>
    <w:rsid w:val="003616F3"/>
    <w:rsid w:val="00361CD6"/>
    <w:rsid w:val="00362597"/>
    <w:rsid w:val="00362749"/>
    <w:rsid w:val="003627E6"/>
    <w:rsid w:val="003628F1"/>
    <w:rsid w:val="00363CAA"/>
    <w:rsid w:val="003641B1"/>
    <w:rsid w:val="00364213"/>
    <w:rsid w:val="00365B69"/>
    <w:rsid w:val="00367367"/>
    <w:rsid w:val="00367719"/>
    <w:rsid w:val="00367CED"/>
    <w:rsid w:val="003702FB"/>
    <w:rsid w:val="0037039E"/>
    <w:rsid w:val="003705E3"/>
    <w:rsid w:val="003706E5"/>
    <w:rsid w:val="00370E0D"/>
    <w:rsid w:val="00370FDA"/>
    <w:rsid w:val="00370FE3"/>
    <w:rsid w:val="00371426"/>
    <w:rsid w:val="00371682"/>
    <w:rsid w:val="00371C58"/>
    <w:rsid w:val="003724C0"/>
    <w:rsid w:val="0037287A"/>
    <w:rsid w:val="003728A9"/>
    <w:rsid w:val="00372FA8"/>
    <w:rsid w:val="00372FD7"/>
    <w:rsid w:val="003730D0"/>
    <w:rsid w:val="003736AF"/>
    <w:rsid w:val="003747C8"/>
    <w:rsid w:val="003756C4"/>
    <w:rsid w:val="0037671D"/>
    <w:rsid w:val="00376B80"/>
    <w:rsid w:val="00376BB7"/>
    <w:rsid w:val="00377210"/>
    <w:rsid w:val="00377ECB"/>
    <w:rsid w:val="00377F63"/>
    <w:rsid w:val="003808D3"/>
    <w:rsid w:val="003808F7"/>
    <w:rsid w:val="00380C02"/>
    <w:rsid w:val="00380E84"/>
    <w:rsid w:val="00382427"/>
    <w:rsid w:val="00382F85"/>
    <w:rsid w:val="00383095"/>
    <w:rsid w:val="00384BE2"/>
    <w:rsid w:val="00384FD1"/>
    <w:rsid w:val="0038500C"/>
    <w:rsid w:val="00385291"/>
    <w:rsid w:val="00386469"/>
    <w:rsid w:val="00386484"/>
    <w:rsid w:val="00386D89"/>
    <w:rsid w:val="0038771C"/>
    <w:rsid w:val="00387E65"/>
    <w:rsid w:val="003907C6"/>
    <w:rsid w:val="00390813"/>
    <w:rsid w:val="00390E2B"/>
    <w:rsid w:val="003912DC"/>
    <w:rsid w:val="00391579"/>
    <w:rsid w:val="00391A20"/>
    <w:rsid w:val="003923E5"/>
    <w:rsid w:val="003924D4"/>
    <w:rsid w:val="00392C4E"/>
    <w:rsid w:val="00392E3A"/>
    <w:rsid w:val="00392F9F"/>
    <w:rsid w:val="00393E17"/>
    <w:rsid w:val="00394392"/>
    <w:rsid w:val="003954B8"/>
    <w:rsid w:val="003957BE"/>
    <w:rsid w:val="00396320"/>
    <w:rsid w:val="00397EDB"/>
    <w:rsid w:val="003A05A2"/>
    <w:rsid w:val="003A140F"/>
    <w:rsid w:val="003A153D"/>
    <w:rsid w:val="003A15F9"/>
    <w:rsid w:val="003A173A"/>
    <w:rsid w:val="003A2601"/>
    <w:rsid w:val="003A2952"/>
    <w:rsid w:val="003A2BA5"/>
    <w:rsid w:val="003A4BC9"/>
    <w:rsid w:val="003A5FEB"/>
    <w:rsid w:val="003A6FA6"/>
    <w:rsid w:val="003B0596"/>
    <w:rsid w:val="003B0892"/>
    <w:rsid w:val="003B0A9A"/>
    <w:rsid w:val="003B13DC"/>
    <w:rsid w:val="003B3568"/>
    <w:rsid w:val="003B46B0"/>
    <w:rsid w:val="003B4968"/>
    <w:rsid w:val="003B6077"/>
    <w:rsid w:val="003B64BB"/>
    <w:rsid w:val="003B6B94"/>
    <w:rsid w:val="003B6BE4"/>
    <w:rsid w:val="003B7E51"/>
    <w:rsid w:val="003C020C"/>
    <w:rsid w:val="003C05CC"/>
    <w:rsid w:val="003C07DC"/>
    <w:rsid w:val="003C16AB"/>
    <w:rsid w:val="003C2116"/>
    <w:rsid w:val="003C41C9"/>
    <w:rsid w:val="003C5970"/>
    <w:rsid w:val="003C5E11"/>
    <w:rsid w:val="003C630D"/>
    <w:rsid w:val="003C7877"/>
    <w:rsid w:val="003C7B3D"/>
    <w:rsid w:val="003D0506"/>
    <w:rsid w:val="003D0AD0"/>
    <w:rsid w:val="003D110F"/>
    <w:rsid w:val="003D1801"/>
    <w:rsid w:val="003D2B7A"/>
    <w:rsid w:val="003D30F9"/>
    <w:rsid w:val="003D3468"/>
    <w:rsid w:val="003D4228"/>
    <w:rsid w:val="003D438C"/>
    <w:rsid w:val="003D475E"/>
    <w:rsid w:val="003D549F"/>
    <w:rsid w:val="003D54FD"/>
    <w:rsid w:val="003D7B64"/>
    <w:rsid w:val="003E039E"/>
    <w:rsid w:val="003E0EE2"/>
    <w:rsid w:val="003E14A5"/>
    <w:rsid w:val="003E1B89"/>
    <w:rsid w:val="003E23C1"/>
    <w:rsid w:val="003E2B75"/>
    <w:rsid w:val="003E2D1A"/>
    <w:rsid w:val="003E2EAA"/>
    <w:rsid w:val="003E30E7"/>
    <w:rsid w:val="003E407D"/>
    <w:rsid w:val="003E4367"/>
    <w:rsid w:val="003E47C1"/>
    <w:rsid w:val="003E5418"/>
    <w:rsid w:val="003E541F"/>
    <w:rsid w:val="003E5655"/>
    <w:rsid w:val="003E5D12"/>
    <w:rsid w:val="003E5E75"/>
    <w:rsid w:val="003E60C9"/>
    <w:rsid w:val="003E61C7"/>
    <w:rsid w:val="003E72B5"/>
    <w:rsid w:val="003E78D5"/>
    <w:rsid w:val="003F10DC"/>
    <w:rsid w:val="003F1CEC"/>
    <w:rsid w:val="003F2080"/>
    <w:rsid w:val="003F25A3"/>
    <w:rsid w:val="003F2B76"/>
    <w:rsid w:val="003F338F"/>
    <w:rsid w:val="003F356A"/>
    <w:rsid w:val="003F4617"/>
    <w:rsid w:val="003F46B2"/>
    <w:rsid w:val="003F52E0"/>
    <w:rsid w:val="003F588A"/>
    <w:rsid w:val="003F5DE4"/>
    <w:rsid w:val="003F6CD2"/>
    <w:rsid w:val="003F7035"/>
    <w:rsid w:val="003F70D2"/>
    <w:rsid w:val="003F7707"/>
    <w:rsid w:val="0040033F"/>
    <w:rsid w:val="0040079B"/>
    <w:rsid w:val="004009E6"/>
    <w:rsid w:val="00400DD3"/>
    <w:rsid w:val="00401391"/>
    <w:rsid w:val="00401931"/>
    <w:rsid w:val="00403A24"/>
    <w:rsid w:val="00404185"/>
    <w:rsid w:val="00405782"/>
    <w:rsid w:val="00410365"/>
    <w:rsid w:val="004103F3"/>
    <w:rsid w:val="004106F9"/>
    <w:rsid w:val="00410DDD"/>
    <w:rsid w:val="004115C2"/>
    <w:rsid w:val="0041169A"/>
    <w:rsid w:val="004116CB"/>
    <w:rsid w:val="004127BE"/>
    <w:rsid w:val="00413EF4"/>
    <w:rsid w:val="0041414D"/>
    <w:rsid w:val="00414B86"/>
    <w:rsid w:val="00414DFD"/>
    <w:rsid w:val="004152F4"/>
    <w:rsid w:val="004161A3"/>
    <w:rsid w:val="004161BE"/>
    <w:rsid w:val="0041668E"/>
    <w:rsid w:val="00416CEA"/>
    <w:rsid w:val="004206D5"/>
    <w:rsid w:val="00420DEF"/>
    <w:rsid w:val="0042107E"/>
    <w:rsid w:val="00421098"/>
    <w:rsid w:val="00421353"/>
    <w:rsid w:val="004214A2"/>
    <w:rsid w:val="00421906"/>
    <w:rsid w:val="00421E6B"/>
    <w:rsid w:val="0042230A"/>
    <w:rsid w:val="00423301"/>
    <w:rsid w:val="00423DB6"/>
    <w:rsid w:val="00423ED7"/>
    <w:rsid w:val="004244C0"/>
    <w:rsid w:val="00424797"/>
    <w:rsid w:val="00424C08"/>
    <w:rsid w:val="00425259"/>
    <w:rsid w:val="0042576F"/>
    <w:rsid w:val="0042668C"/>
    <w:rsid w:val="00426901"/>
    <w:rsid w:val="00426C38"/>
    <w:rsid w:val="004271E3"/>
    <w:rsid w:val="004271F6"/>
    <w:rsid w:val="004273CF"/>
    <w:rsid w:val="00427698"/>
    <w:rsid w:val="00427C81"/>
    <w:rsid w:val="004300E3"/>
    <w:rsid w:val="00430848"/>
    <w:rsid w:val="004308D6"/>
    <w:rsid w:val="00430AC0"/>
    <w:rsid w:val="00430E49"/>
    <w:rsid w:val="0043148D"/>
    <w:rsid w:val="00431508"/>
    <w:rsid w:val="00431541"/>
    <w:rsid w:val="00431F97"/>
    <w:rsid w:val="0043294B"/>
    <w:rsid w:val="00433292"/>
    <w:rsid w:val="004332E6"/>
    <w:rsid w:val="00433812"/>
    <w:rsid w:val="00433BEA"/>
    <w:rsid w:val="00433C6A"/>
    <w:rsid w:val="00433FA1"/>
    <w:rsid w:val="00434356"/>
    <w:rsid w:val="00434744"/>
    <w:rsid w:val="00434B1A"/>
    <w:rsid w:val="00434B5B"/>
    <w:rsid w:val="00434CC0"/>
    <w:rsid w:val="0043503A"/>
    <w:rsid w:val="004354B6"/>
    <w:rsid w:val="004355C9"/>
    <w:rsid w:val="00435641"/>
    <w:rsid w:val="00436458"/>
    <w:rsid w:val="00436D5F"/>
    <w:rsid w:val="00437084"/>
    <w:rsid w:val="00437829"/>
    <w:rsid w:val="0044045D"/>
    <w:rsid w:val="0044057A"/>
    <w:rsid w:val="00442DB6"/>
    <w:rsid w:val="00444962"/>
    <w:rsid w:val="00444EF9"/>
    <w:rsid w:val="0044579C"/>
    <w:rsid w:val="00446204"/>
    <w:rsid w:val="00447EB9"/>
    <w:rsid w:val="004507FE"/>
    <w:rsid w:val="00451272"/>
    <w:rsid w:val="00451E05"/>
    <w:rsid w:val="00452206"/>
    <w:rsid w:val="0045222E"/>
    <w:rsid w:val="004529C7"/>
    <w:rsid w:val="00452AB5"/>
    <w:rsid w:val="00452CCA"/>
    <w:rsid w:val="00453090"/>
    <w:rsid w:val="004533CB"/>
    <w:rsid w:val="0045422B"/>
    <w:rsid w:val="0045477A"/>
    <w:rsid w:val="00455505"/>
    <w:rsid w:val="0045564A"/>
    <w:rsid w:val="0045572C"/>
    <w:rsid w:val="0045594F"/>
    <w:rsid w:val="0045618C"/>
    <w:rsid w:val="00456205"/>
    <w:rsid w:val="00456679"/>
    <w:rsid w:val="00456850"/>
    <w:rsid w:val="00460288"/>
    <w:rsid w:val="00460358"/>
    <w:rsid w:val="0046089D"/>
    <w:rsid w:val="0046109B"/>
    <w:rsid w:val="0046145C"/>
    <w:rsid w:val="0046234C"/>
    <w:rsid w:val="004627BB"/>
    <w:rsid w:val="00462D5F"/>
    <w:rsid w:val="00463B6A"/>
    <w:rsid w:val="004644B5"/>
    <w:rsid w:val="0046501A"/>
    <w:rsid w:val="004653AF"/>
    <w:rsid w:val="0046554D"/>
    <w:rsid w:val="00465642"/>
    <w:rsid w:val="00465C1A"/>
    <w:rsid w:val="004669F9"/>
    <w:rsid w:val="00466C5E"/>
    <w:rsid w:val="00466F39"/>
    <w:rsid w:val="0046717C"/>
    <w:rsid w:val="00471262"/>
    <w:rsid w:val="0047132F"/>
    <w:rsid w:val="0047390B"/>
    <w:rsid w:val="0047398F"/>
    <w:rsid w:val="00473D7F"/>
    <w:rsid w:val="00473E5C"/>
    <w:rsid w:val="00473F4C"/>
    <w:rsid w:val="00474924"/>
    <w:rsid w:val="004755EC"/>
    <w:rsid w:val="0047653E"/>
    <w:rsid w:val="0047784F"/>
    <w:rsid w:val="00477901"/>
    <w:rsid w:val="00480018"/>
    <w:rsid w:val="004802A7"/>
    <w:rsid w:val="00481B23"/>
    <w:rsid w:val="00481C7C"/>
    <w:rsid w:val="00481D42"/>
    <w:rsid w:val="00481EF2"/>
    <w:rsid w:val="00482080"/>
    <w:rsid w:val="00482FC8"/>
    <w:rsid w:val="00483206"/>
    <w:rsid w:val="0048388B"/>
    <w:rsid w:val="004842AD"/>
    <w:rsid w:val="00484F54"/>
    <w:rsid w:val="004860F7"/>
    <w:rsid w:val="004862FE"/>
    <w:rsid w:val="0048649E"/>
    <w:rsid w:val="00486935"/>
    <w:rsid w:val="0048728D"/>
    <w:rsid w:val="004873CF"/>
    <w:rsid w:val="004874F8"/>
    <w:rsid w:val="00487DB9"/>
    <w:rsid w:val="00487FC3"/>
    <w:rsid w:val="004905F1"/>
    <w:rsid w:val="00490F80"/>
    <w:rsid w:val="00491512"/>
    <w:rsid w:val="0049171E"/>
    <w:rsid w:val="0049225B"/>
    <w:rsid w:val="00492CA3"/>
    <w:rsid w:val="0049376E"/>
    <w:rsid w:val="00493F03"/>
    <w:rsid w:val="00494236"/>
    <w:rsid w:val="00494502"/>
    <w:rsid w:val="00494B7A"/>
    <w:rsid w:val="0049739F"/>
    <w:rsid w:val="004975B7"/>
    <w:rsid w:val="004A0B58"/>
    <w:rsid w:val="004A10CC"/>
    <w:rsid w:val="004A2FB8"/>
    <w:rsid w:val="004A3034"/>
    <w:rsid w:val="004A358D"/>
    <w:rsid w:val="004A42FB"/>
    <w:rsid w:val="004A5417"/>
    <w:rsid w:val="004A5B53"/>
    <w:rsid w:val="004A5EA4"/>
    <w:rsid w:val="004A7061"/>
    <w:rsid w:val="004A758D"/>
    <w:rsid w:val="004B001D"/>
    <w:rsid w:val="004B04F0"/>
    <w:rsid w:val="004B0B57"/>
    <w:rsid w:val="004B0FEE"/>
    <w:rsid w:val="004B1723"/>
    <w:rsid w:val="004B290F"/>
    <w:rsid w:val="004B4980"/>
    <w:rsid w:val="004B50EF"/>
    <w:rsid w:val="004B5583"/>
    <w:rsid w:val="004B566B"/>
    <w:rsid w:val="004B6326"/>
    <w:rsid w:val="004B66CC"/>
    <w:rsid w:val="004B69F3"/>
    <w:rsid w:val="004C0B2E"/>
    <w:rsid w:val="004C1721"/>
    <w:rsid w:val="004C1A1D"/>
    <w:rsid w:val="004C3B51"/>
    <w:rsid w:val="004C3F58"/>
    <w:rsid w:val="004C41EB"/>
    <w:rsid w:val="004C4B64"/>
    <w:rsid w:val="004C5413"/>
    <w:rsid w:val="004C55B0"/>
    <w:rsid w:val="004C59C3"/>
    <w:rsid w:val="004C5FA9"/>
    <w:rsid w:val="004C60CF"/>
    <w:rsid w:val="004C6429"/>
    <w:rsid w:val="004C6A88"/>
    <w:rsid w:val="004C7D6C"/>
    <w:rsid w:val="004D004C"/>
    <w:rsid w:val="004D0774"/>
    <w:rsid w:val="004D0D07"/>
    <w:rsid w:val="004D0E89"/>
    <w:rsid w:val="004D2B95"/>
    <w:rsid w:val="004D317E"/>
    <w:rsid w:val="004D3D5E"/>
    <w:rsid w:val="004D5F64"/>
    <w:rsid w:val="004D6332"/>
    <w:rsid w:val="004D6AEE"/>
    <w:rsid w:val="004D74D8"/>
    <w:rsid w:val="004E057A"/>
    <w:rsid w:val="004E0701"/>
    <w:rsid w:val="004E0C0C"/>
    <w:rsid w:val="004E3737"/>
    <w:rsid w:val="004E43D2"/>
    <w:rsid w:val="004E4631"/>
    <w:rsid w:val="004E529C"/>
    <w:rsid w:val="004E614B"/>
    <w:rsid w:val="004E7BB8"/>
    <w:rsid w:val="004E7CE8"/>
    <w:rsid w:val="004E7F94"/>
    <w:rsid w:val="004F110D"/>
    <w:rsid w:val="004F193A"/>
    <w:rsid w:val="004F25B4"/>
    <w:rsid w:val="004F25D5"/>
    <w:rsid w:val="004F3AE3"/>
    <w:rsid w:val="004F43D4"/>
    <w:rsid w:val="004F515D"/>
    <w:rsid w:val="004F5FAB"/>
    <w:rsid w:val="004F6C95"/>
    <w:rsid w:val="004F71EC"/>
    <w:rsid w:val="004F7836"/>
    <w:rsid w:val="004F7DFE"/>
    <w:rsid w:val="00500463"/>
    <w:rsid w:val="005005A9"/>
    <w:rsid w:val="00500A97"/>
    <w:rsid w:val="0050134F"/>
    <w:rsid w:val="00501BE5"/>
    <w:rsid w:val="005020B9"/>
    <w:rsid w:val="00502109"/>
    <w:rsid w:val="005026FB"/>
    <w:rsid w:val="0050276B"/>
    <w:rsid w:val="00502FD3"/>
    <w:rsid w:val="005033DF"/>
    <w:rsid w:val="005045F0"/>
    <w:rsid w:val="00504818"/>
    <w:rsid w:val="005052AA"/>
    <w:rsid w:val="0050559E"/>
    <w:rsid w:val="00505744"/>
    <w:rsid w:val="00505874"/>
    <w:rsid w:val="00505C6E"/>
    <w:rsid w:val="0050679F"/>
    <w:rsid w:val="00506DEC"/>
    <w:rsid w:val="00506F32"/>
    <w:rsid w:val="005079DB"/>
    <w:rsid w:val="00507DF8"/>
    <w:rsid w:val="00510B3C"/>
    <w:rsid w:val="00510D19"/>
    <w:rsid w:val="00510E06"/>
    <w:rsid w:val="005116D5"/>
    <w:rsid w:val="00511BA4"/>
    <w:rsid w:val="00511EF9"/>
    <w:rsid w:val="005131BA"/>
    <w:rsid w:val="00513521"/>
    <w:rsid w:val="00513CEB"/>
    <w:rsid w:val="00513FA3"/>
    <w:rsid w:val="005140E8"/>
    <w:rsid w:val="005146D8"/>
    <w:rsid w:val="00515891"/>
    <w:rsid w:val="00515D49"/>
    <w:rsid w:val="00516529"/>
    <w:rsid w:val="00516985"/>
    <w:rsid w:val="00516AE8"/>
    <w:rsid w:val="00516BAF"/>
    <w:rsid w:val="00517599"/>
    <w:rsid w:val="00517A8E"/>
    <w:rsid w:val="0052048A"/>
    <w:rsid w:val="005209D5"/>
    <w:rsid w:val="00520E98"/>
    <w:rsid w:val="00521988"/>
    <w:rsid w:val="00521FC3"/>
    <w:rsid w:val="00522207"/>
    <w:rsid w:val="0052221E"/>
    <w:rsid w:val="005222A9"/>
    <w:rsid w:val="00522F50"/>
    <w:rsid w:val="005236B8"/>
    <w:rsid w:val="00523B8B"/>
    <w:rsid w:val="0052472F"/>
    <w:rsid w:val="00525594"/>
    <w:rsid w:val="00525612"/>
    <w:rsid w:val="00525C1B"/>
    <w:rsid w:val="00525F89"/>
    <w:rsid w:val="00526A04"/>
    <w:rsid w:val="00526A8E"/>
    <w:rsid w:val="00527442"/>
    <w:rsid w:val="005322B2"/>
    <w:rsid w:val="005322F9"/>
    <w:rsid w:val="0053267A"/>
    <w:rsid w:val="005337CC"/>
    <w:rsid w:val="0053487E"/>
    <w:rsid w:val="0053524E"/>
    <w:rsid w:val="005357D3"/>
    <w:rsid w:val="00535B15"/>
    <w:rsid w:val="00537792"/>
    <w:rsid w:val="00540018"/>
    <w:rsid w:val="00540545"/>
    <w:rsid w:val="005413D4"/>
    <w:rsid w:val="00541746"/>
    <w:rsid w:val="005419CD"/>
    <w:rsid w:val="00541FF1"/>
    <w:rsid w:val="00542551"/>
    <w:rsid w:val="005435DC"/>
    <w:rsid w:val="00543BAB"/>
    <w:rsid w:val="00543C8A"/>
    <w:rsid w:val="00543DDC"/>
    <w:rsid w:val="00544BAD"/>
    <w:rsid w:val="00544D8A"/>
    <w:rsid w:val="00544DE3"/>
    <w:rsid w:val="00545368"/>
    <w:rsid w:val="00545490"/>
    <w:rsid w:val="00545714"/>
    <w:rsid w:val="00546088"/>
    <w:rsid w:val="00546B7D"/>
    <w:rsid w:val="00547312"/>
    <w:rsid w:val="00547FD5"/>
    <w:rsid w:val="0055040E"/>
    <w:rsid w:val="005511BD"/>
    <w:rsid w:val="005513EC"/>
    <w:rsid w:val="005524CD"/>
    <w:rsid w:val="00552676"/>
    <w:rsid w:val="00552798"/>
    <w:rsid w:val="00553AA5"/>
    <w:rsid w:val="005540BE"/>
    <w:rsid w:val="005546EA"/>
    <w:rsid w:val="0055506E"/>
    <w:rsid w:val="00555B37"/>
    <w:rsid w:val="0055604B"/>
    <w:rsid w:val="0055605D"/>
    <w:rsid w:val="00556A4E"/>
    <w:rsid w:val="0055708F"/>
    <w:rsid w:val="00557F00"/>
    <w:rsid w:val="00557F38"/>
    <w:rsid w:val="005614A1"/>
    <w:rsid w:val="005614D8"/>
    <w:rsid w:val="00562018"/>
    <w:rsid w:val="00562B96"/>
    <w:rsid w:val="00562C33"/>
    <w:rsid w:val="00562D31"/>
    <w:rsid w:val="00563888"/>
    <w:rsid w:val="00564507"/>
    <w:rsid w:val="005645E4"/>
    <w:rsid w:val="00564F57"/>
    <w:rsid w:val="00565370"/>
    <w:rsid w:val="0056579A"/>
    <w:rsid w:val="00565C1A"/>
    <w:rsid w:val="00565FA7"/>
    <w:rsid w:val="005661D0"/>
    <w:rsid w:val="00566245"/>
    <w:rsid w:val="005665F3"/>
    <w:rsid w:val="00566962"/>
    <w:rsid w:val="00567EA4"/>
    <w:rsid w:val="00570520"/>
    <w:rsid w:val="00571D6A"/>
    <w:rsid w:val="00571F81"/>
    <w:rsid w:val="0057256E"/>
    <w:rsid w:val="00572732"/>
    <w:rsid w:val="00572ABC"/>
    <w:rsid w:val="00573170"/>
    <w:rsid w:val="00573406"/>
    <w:rsid w:val="00573D41"/>
    <w:rsid w:val="00574B03"/>
    <w:rsid w:val="0057586D"/>
    <w:rsid w:val="00575DF7"/>
    <w:rsid w:val="00576255"/>
    <w:rsid w:val="00576761"/>
    <w:rsid w:val="00576FBA"/>
    <w:rsid w:val="005775F5"/>
    <w:rsid w:val="00577769"/>
    <w:rsid w:val="00577853"/>
    <w:rsid w:val="00581350"/>
    <w:rsid w:val="00581531"/>
    <w:rsid w:val="005817B0"/>
    <w:rsid w:val="00582C96"/>
    <w:rsid w:val="005831AF"/>
    <w:rsid w:val="005835AF"/>
    <w:rsid w:val="00583D50"/>
    <w:rsid w:val="00583EC3"/>
    <w:rsid w:val="00583FE6"/>
    <w:rsid w:val="00584C1E"/>
    <w:rsid w:val="0058563C"/>
    <w:rsid w:val="005860A5"/>
    <w:rsid w:val="00586152"/>
    <w:rsid w:val="005868C4"/>
    <w:rsid w:val="00586B5E"/>
    <w:rsid w:val="00586E9F"/>
    <w:rsid w:val="00586F1A"/>
    <w:rsid w:val="005870F5"/>
    <w:rsid w:val="00587923"/>
    <w:rsid w:val="0059011B"/>
    <w:rsid w:val="0059012C"/>
    <w:rsid w:val="00590584"/>
    <w:rsid w:val="0059064E"/>
    <w:rsid w:val="00590A4A"/>
    <w:rsid w:val="00591077"/>
    <w:rsid w:val="00591450"/>
    <w:rsid w:val="005915CF"/>
    <w:rsid w:val="005917E0"/>
    <w:rsid w:val="005918BF"/>
    <w:rsid w:val="00591EAE"/>
    <w:rsid w:val="0059224B"/>
    <w:rsid w:val="005924BF"/>
    <w:rsid w:val="00592B52"/>
    <w:rsid w:val="00593899"/>
    <w:rsid w:val="005951EE"/>
    <w:rsid w:val="00595A0A"/>
    <w:rsid w:val="005967A4"/>
    <w:rsid w:val="00596ED7"/>
    <w:rsid w:val="00597677"/>
    <w:rsid w:val="00597935"/>
    <w:rsid w:val="005A085B"/>
    <w:rsid w:val="005A0D48"/>
    <w:rsid w:val="005A1846"/>
    <w:rsid w:val="005A1A79"/>
    <w:rsid w:val="005A1BFF"/>
    <w:rsid w:val="005A2833"/>
    <w:rsid w:val="005A301B"/>
    <w:rsid w:val="005A3DB6"/>
    <w:rsid w:val="005A4481"/>
    <w:rsid w:val="005A466C"/>
    <w:rsid w:val="005A493D"/>
    <w:rsid w:val="005A65BE"/>
    <w:rsid w:val="005A6F53"/>
    <w:rsid w:val="005B0B1E"/>
    <w:rsid w:val="005B197F"/>
    <w:rsid w:val="005B2738"/>
    <w:rsid w:val="005B3954"/>
    <w:rsid w:val="005B3B50"/>
    <w:rsid w:val="005B4192"/>
    <w:rsid w:val="005B431B"/>
    <w:rsid w:val="005B4437"/>
    <w:rsid w:val="005B5384"/>
    <w:rsid w:val="005B594B"/>
    <w:rsid w:val="005B5BDE"/>
    <w:rsid w:val="005B6412"/>
    <w:rsid w:val="005C0076"/>
    <w:rsid w:val="005C1428"/>
    <w:rsid w:val="005C19C1"/>
    <w:rsid w:val="005C2F28"/>
    <w:rsid w:val="005C2FE8"/>
    <w:rsid w:val="005C5FCE"/>
    <w:rsid w:val="005C7110"/>
    <w:rsid w:val="005C7145"/>
    <w:rsid w:val="005C7358"/>
    <w:rsid w:val="005C7816"/>
    <w:rsid w:val="005C7AB2"/>
    <w:rsid w:val="005C7B7D"/>
    <w:rsid w:val="005D09BB"/>
    <w:rsid w:val="005D26B9"/>
    <w:rsid w:val="005D3781"/>
    <w:rsid w:val="005D3A0E"/>
    <w:rsid w:val="005D42BA"/>
    <w:rsid w:val="005D5454"/>
    <w:rsid w:val="005D5492"/>
    <w:rsid w:val="005D562F"/>
    <w:rsid w:val="005D5B76"/>
    <w:rsid w:val="005D5D52"/>
    <w:rsid w:val="005D5EBC"/>
    <w:rsid w:val="005D657E"/>
    <w:rsid w:val="005D76E5"/>
    <w:rsid w:val="005E02C3"/>
    <w:rsid w:val="005E0313"/>
    <w:rsid w:val="005E0324"/>
    <w:rsid w:val="005E0517"/>
    <w:rsid w:val="005E1824"/>
    <w:rsid w:val="005E1BF0"/>
    <w:rsid w:val="005E309C"/>
    <w:rsid w:val="005E340A"/>
    <w:rsid w:val="005E353F"/>
    <w:rsid w:val="005E393C"/>
    <w:rsid w:val="005E3E45"/>
    <w:rsid w:val="005E43F6"/>
    <w:rsid w:val="005E4C6A"/>
    <w:rsid w:val="005E4EC6"/>
    <w:rsid w:val="005E5A45"/>
    <w:rsid w:val="005E5B62"/>
    <w:rsid w:val="005E5C5E"/>
    <w:rsid w:val="005E6592"/>
    <w:rsid w:val="005E6F4A"/>
    <w:rsid w:val="005E7445"/>
    <w:rsid w:val="005F023D"/>
    <w:rsid w:val="005F09B5"/>
    <w:rsid w:val="005F10DA"/>
    <w:rsid w:val="005F1436"/>
    <w:rsid w:val="005F1E1D"/>
    <w:rsid w:val="005F2452"/>
    <w:rsid w:val="005F2A40"/>
    <w:rsid w:val="005F2E55"/>
    <w:rsid w:val="005F41E7"/>
    <w:rsid w:val="005F55A4"/>
    <w:rsid w:val="005F58E8"/>
    <w:rsid w:val="005F5C0D"/>
    <w:rsid w:val="005F6910"/>
    <w:rsid w:val="005F6D63"/>
    <w:rsid w:val="005F7144"/>
    <w:rsid w:val="005F721C"/>
    <w:rsid w:val="005F7A1C"/>
    <w:rsid w:val="005F7CDC"/>
    <w:rsid w:val="005F7D74"/>
    <w:rsid w:val="005F7E43"/>
    <w:rsid w:val="006007E4"/>
    <w:rsid w:val="006022BA"/>
    <w:rsid w:val="006028D2"/>
    <w:rsid w:val="006038D2"/>
    <w:rsid w:val="00604977"/>
    <w:rsid w:val="00604A7B"/>
    <w:rsid w:val="00604DEE"/>
    <w:rsid w:val="00604F9B"/>
    <w:rsid w:val="006054FB"/>
    <w:rsid w:val="00606371"/>
    <w:rsid w:val="00607060"/>
    <w:rsid w:val="006071C3"/>
    <w:rsid w:val="00607530"/>
    <w:rsid w:val="00607734"/>
    <w:rsid w:val="006079CC"/>
    <w:rsid w:val="00610250"/>
    <w:rsid w:val="0061090A"/>
    <w:rsid w:val="00611035"/>
    <w:rsid w:val="006120E2"/>
    <w:rsid w:val="00612459"/>
    <w:rsid w:val="00612A99"/>
    <w:rsid w:val="00612CDB"/>
    <w:rsid w:val="0061366E"/>
    <w:rsid w:val="006145DB"/>
    <w:rsid w:val="006146F6"/>
    <w:rsid w:val="006147D5"/>
    <w:rsid w:val="00614D51"/>
    <w:rsid w:val="00614F52"/>
    <w:rsid w:val="00615073"/>
    <w:rsid w:val="0061578F"/>
    <w:rsid w:val="00615E26"/>
    <w:rsid w:val="0061697E"/>
    <w:rsid w:val="00616BBA"/>
    <w:rsid w:val="00616DE8"/>
    <w:rsid w:val="00616E65"/>
    <w:rsid w:val="00617AD7"/>
    <w:rsid w:val="00617D6D"/>
    <w:rsid w:val="00620133"/>
    <w:rsid w:val="0062062F"/>
    <w:rsid w:val="006215AB"/>
    <w:rsid w:val="00622651"/>
    <w:rsid w:val="00622D7E"/>
    <w:rsid w:val="00623DD7"/>
    <w:rsid w:val="006243C1"/>
    <w:rsid w:val="00624449"/>
    <w:rsid w:val="00626B0D"/>
    <w:rsid w:val="00626D89"/>
    <w:rsid w:val="00630BF2"/>
    <w:rsid w:val="00630FE1"/>
    <w:rsid w:val="00631BA0"/>
    <w:rsid w:val="00632351"/>
    <w:rsid w:val="0063310B"/>
    <w:rsid w:val="00633612"/>
    <w:rsid w:val="006344FC"/>
    <w:rsid w:val="00634DDA"/>
    <w:rsid w:val="0063528A"/>
    <w:rsid w:val="00635B31"/>
    <w:rsid w:val="00635E8C"/>
    <w:rsid w:val="0063666B"/>
    <w:rsid w:val="006375C0"/>
    <w:rsid w:val="00637884"/>
    <w:rsid w:val="00640CBB"/>
    <w:rsid w:val="0064145B"/>
    <w:rsid w:val="006414E1"/>
    <w:rsid w:val="00641526"/>
    <w:rsid w:val="00641A54"/>
    <w:rsid w:val="006426C5"/>
    <w:rsid w:val="00642B4D"/>
    <w:rsid w:val="00643078"/>
    <w:rsid w:val="006430F7"/>
    <w:rsid w:val="00643865"/>
    <w:rsid w:val="00644B13"/>
    <w:rsid w:val="00644BD2"/>
    <w:rsid w:val="00644C7D"/>
    <w:rsid w:val="00645270"/>
    <w:rsid w:val="006457CF"/>
    <w:rsid w:val="006459F0"/>
    <w:rsid w:val="00645F24"/>
    <w:rsid w:val="006460EB"/>
    <w:rsid w:val="00646B68"/>
    <w:rsid w:val="00646E3E"/>
    <w:rsid w:val="006501C7"/>
    <w:rsid w:val="00650ADB"/>
    <w:rsid w:val="00651286"/>
    <w:rsid w:val="006518EE"/>
    <w:rsid w:val="00652150"/>
    <w:rsid w:val="00652203"/>
    <w:rsid w:val="0065290C"/>
    <w:rsid w:val="00653998"/>
    <w:rsid w:val="00654C14"/>
    <w:rsid w:val="00654E73"/>
    <w:rsid w:val="00655656"/>
    <w:rsid w:val="006557EB"/>
    <w:rsid w:val="00655C99"/>
    <w:rsid w:val="006564D8"/>
    <w:rsid w:val="00657367"/>
    <w:rsid w:val="006575A1"/>
    <w:rsid w:val="00657A1C"/>
    <w:rsid w:val="00657F37"/>
    <w:rsid w:val="006608F9"/>
    <w:rsid w:val="00660D03"/>
    <w:rsid w:val="00661667"/>
    <w:rsid w:val="00661E1B"/>
    <w:rsid w:val="0066259D"/>
    <w:rsid w:val="006630E4"/>
    <w:rsid w:val="006634E6"/>
    <w:rsid w:val="006636D9"/>
    <w:rsid w:val="00663CDD"/>
    <w:rsid w:val="00663CE4"/>
    <w:rsid w:val="00666049"/>
    <w:rsid w:val="006662F7"/>
    <w:rsid w:val="00666BF5"/>
    <w:rsid w:val="00667342"/>
    <w:rsid w:val="006675EF"/>
    <w:rsid w:val="0066781D"/>
    <w:rsid w:val="0067034A"/>
    <w:rsid w:val="00672209"/>
    <w:rsid w:val="006722F3"/>
    <w:rsid w:val="006736EC"/>
    <w:rsid w:val="00674565"/>
    <w:rsid w:val="00674A48"/>
    <w:rsid w:val="00674E9F"/>
    <w:rsid w:val="00675761"/>
    <w:rsid w:val="006757D3"/>
    <w:rsid w:val="006759FD"/>
    <w:rsid w:val="00675A36"/>
    <w:rsid w:val="00677B00"/>
    <w:rsid w:val="006818B4"/>
    <w:rsid w:val="006818DF"/>
    <w:rsid w:val="006826AA"/>
    <w:rsid w:val="00683348"/>
    <w:rsid w:val="00683416"/>
    <w:rsid w:val="00683D7D"/>
    <w:rsid w:val="00683E4A"/>
    <w:rsid w:val="00684257"/>
    <w:rsid w:val="006845A4"/>
    <w:rsid w:val="006847CD"/>
    <w:rsid w:val="0068594F"/>
    <w:rsid w:val="00685C09"/>
    <w:rsid w:val="00686085"/>
    <w:rsid w:val="00686AA0"/>
    <w:rsid w:val="006871D5"/>
    <w:rsid w:val="006876C2"/>
    <w:rsid w:val="00687E03"/>
    <w:rsid w:val="00687FAA"/>
    <w:rsid w:val="00687FE7"/>
    <w:rsid w:val="0069045D"/>
    <w:rsid w:val="006922E6"/>
    <w:rsid w:val="00692C87"/>
    <w:rsid w:val="00692ED6"/>
    <w:rsid w:val="006936A4"/>
    <w:rsid w:val="00694398"/>
    <w:rsid w:val="00694D20"/>
    <w:rsid w:val="006950D8"/>
    <w:rsid w:val="006953B4"/>
    <w:rsid w:val="00695981"/>
    <w:rsid w:val="00695AC3"/>
    <w:rsid w:val="00695EFD"/>
    <w:rsid w:val="00696D79"/>
    <w:rsid w:val="006A0F20"/>
    <w:rsid w:val="006A268E"/>
    <w:rsid w:val="006A290F"/>
    <w:rsid w:val="006A2DE6"/>
    <w:rsid w:val="006A340A"/>
    <w:rsid w:val="006A3425"/>
    <w:rsid w:val="006A3EBE"/>
    <w:rsid w:val="006A41B3"/>
    <w:rsid w:val="006A4346"/>
    <w:rsid w:val="006A5459"/>
    <w:rsid w:val="006B09C3"/>
    <w:rsid w:val="006B1786"/>
    <w:rsid w:val="006B1FAD"/>
    <w:rsid w:val="006B21B7"/>
    <w:rsid w:val="006B27D4"/>
    <w:rsid w:val="006B2976"/>
    <w:rsid w:val="006B2AE5"/>
    <w:rsid w:val="006B394E"/>
    <w:rsid w:val="006B45C9"/>
    <w:rsid w:val="006B4BD0"/>
    <w:rsid w:val="006B5511"/>
    <w:rsid w:val="006B5A2C"/>
    <w:rsid w:val="006B6AA3"/>
    <w:rsid w:val="006B6EF0"/>
    <w:rsid w:val="006B76E8"/>
    <w:rsid w:val="006B7C73"/>
    <w:rsid w:val="006B7E57"/>
    <w:rsid w:val="006B7F29"/>
    <w:rsid w:val="006C0083"/>
    <w:rsid w:val="006C08CE"/>
    <w:rsid w:val="006C1E2D"/>
    <w:rsid w:val="006C2FEE"/>
    <w:rsid w:val="006C3018"/>
    <w:rsid w:val="006C3483"/>
    <w:rsid w:val="006C4EC1"/>
    <w:rsid w:val="006C656B"/>
    <w:rsid w:val="006C7127"/>
    <w:rsid w:val="006C7C97"/>
    <w:rsid w:val="006D14F5"/>
    <w:rsid w:val="006D156D"/>
    <w:rsid w:val="006D1580"/>
    <w:rsid w:val="006D17D5"/>
    <w:rsid w:val="006D1D1A"/>
    <w:rsid w:val="006D2035"/>
    <w:rsid w:val="006D2C6F"/>
    <w:rsid w:val="006D307C"/>
    <w:rsid w:val="006D3DBA"/>
    <w:rsid w:val="006D4BE6"/>
    <w:rsid w:val="006D4D15"/>
    <w:rsid w:val="006D5E6F"/>
    <w:rsid w:val="006D6060"/>
    <w:rsid w:val="006D6476"/>
    <w:rsid w:val="006D6806"/>
    <w:rsid w:val="006D6EA7"/>
    <w:rsid w:val="006D71FF"/>
    <w:rsid w:val="006D74AA"/>
    <w:rsid w:val="006D784E"/>
    <w:rsid w:val="006E086F"/>
    <w:rsid w:val="006E10A3"/>
    <w:rsid w:val="006E1398"/>
    <w:rsid w:val="006E14A4"/>
    <w:rsid w:val="006E1972"/>
    <w:rsid w:val="006E23C0"/>
    <w:rsid w:val="006E251A"/>
    <w:rsid w:val="006E2633"/>
    <w:rsid w:val="006E3192"/>
    <w:rsid w:val="006E3ED7"/>
    <w:rsid w:val="006E463D"/>
    <w:rsid w:val="006E4702"/>
    <w:rsid w:val="006E542A"/>
    <w:rsid w:val="006E659F"/>
    <w:rsid w:val="006E7703"/>
    <w:rsid w:val="006E7A09"/>
    <w:rsid w:val="006F0EC7"/>
    <w:rsid w:val="006F124A"/>
    <w:rsid w:val="006F161E"/>
    <w:rsid w:val="006F2880"/>
    <w:rsid w:val="006F2C6F"/>
    <w:rsid w:val="006F35E7"/>
    <w:rsid w:val="006F3D5D"/>
    <w:rsid w:val="006F4237"/>
    <w:rsid w:val="006F4EA4"/>
    <w:rsid w:val="006F53BB"/>
    <w:rsid w:val="006F5428"/>
    <w:rsid w:val="006F5633"/>
    <w:rsid w:val="006F5F28"/>
    <w:rsid w:val="006F62E9"/>
    <w:rsid w:val="006F6529"/>
    <w:rsid w:val="006F6643"/>
    <w:rsid w:val="006F6681"/>
    <w:rsid w:val="006F6972"/>
    <w:rsid w:val="006F6C78"/>
    <w:rsid w:val="006F71D1"/>
    <w:rsid w:val="006F7499"/>
    <w:rsid w:val="006F764C"/>
    <w:rsid w:val="006F7B47"/>
    <w:rsid w:val="007004FA"/>
    <w:rsid w:val="00701624"/>
    <w:rsid w:val="007019F2"/>
    <w:rsid w:val="00701DA9"/>
    <w:rsid w:val="00704CE7"/>
    <w:rsid w:val="00704F2D"/>
    <w:rsid w:val="00705015"/>
    <w:rsid w:val="00705083"/>
    <w:rsid w:val="0070592D"/>
    <w:rsid w:val="007060DB"/>
    <w:rsid w:val="00706290"/>
    <w:rsid w:val="00706412"/>
    <w:rsid w:val="007074D9"/>
    <w:rsid w:val="0071032A"/>
    <w:rsid w:val="00710B96"/>
    <w:rsid w:val="00711345"/>
    <w:rsid w:val="00711DBE"/>
    <w:rsid w:val="00712C82"/>
    <w:rsid w:val="0071317C"/>
    <w:rsid w:val="00714937"/>
    <w:rsid w:val="00715D38"/>
    <w:rsid w:val="0071637C"/>
    <w:rsid w:val="00716870"/>
    <w:rsid w:val="00716EBE"/>
    <w:rsid w:val="00717142"/>
    <w:rsid w:val="00717884"/>
    <w:rsid w:val="00717D03"/>
    <w:rsid w:val="00721DDC"/>
    <w:rsid w:val="00722396"/>
    <w:rsid w:val="00722B19"/>
    <w:rsid w:val="0072301C"/>
    <w:rsid w:val="0072393D"/>
    <w:rsid w:val="00724A6A"/>
    <w:rsid w:val="007253D0"/>
    <w:rsid w:val="00725A1C"/>
    <w:rsid w:val="0072604D"/>
    <w:rsid w:val="00726420"/>
    <w:rsid w:val="00726495"/>
    <w:rsid w:val="0072658F"/>
    <w:rsid w:val="00727272"/>
    <w:rsid w:val="0073027F"/>
    <w:rsid w:val="00730370"/>
    <w:rsid w:val="00730C7B"/>
    <w:rsid w:val="00731E64"/>
    <w:rsid w:val="00732384"/>
    <w:rsid w:val="0073254C"/>
    <w:rsid w:val="007330C7"/>
    <w:rsid w:val="00733149"/>
    <w:rsid w:val="007332EA"/>
    <w:rsid w:val="0073394F"/>
    <w:rsid w:val="00734110"/>
    <w:rsid w:val="00734141"/>
    <w:rsid w:val="00734FCE"/>
    <w:rsid w:val="00735399"/>
    <w:rsid w:val="007357D6"/>
    <w:rsid w:val="007358EF"/>
    <w:rsid w:val="00735C1E"/>
    <w:rsid w:val="007369AE"/>
    <w:rsid w:val="007370CF"/>
    <w:rsid w:val="00740E4A"/>
    <w:rsid w:val="0074311B"/>
    <w:rsid w:val="00743C3B"/>
    <w:rsid w:val="0074406D"/>
    <w:rsid w:val="00745197"/>
    <w:rsid w:val="0074739D"/>
    <w:rsid w:val="007475D4"/>
    <w:rsid w:val="007477E5"/>
    <w:rsid w:val="00747A46"/>
    <w:rsid w:val="00747CF4"/>
    <w:rsid w:val="0075099B"/>
    <w:rsid w:val="00751BAE"/>
    <w:rsid w:val="007525FD"/>
    <w:rsid w:val="00752B6D"/>
    <w:rsid w:val="00752EEE"/>
    <w:rsid w:val="00754156"/>
    <w:rsid w:val="0075649F"/>
    <w:rsid w:val="00756531"/>
    <w:rsid w:val="007569D3"/>
    <w:rsid w:val="00756D89"/>
    <w:rsid w:val="00756F70"/>
    <w:rsid w:val="00756FD6"/>
    <w:rsid w:val="0075714D"/>
    <w:rsid w:val="007577AE"/>
    <w:rsid w:val="00760CFA"/>
    <w:rsid w:val="007628DE"/>
    <w:rsid w:val="0076413C"/>
    <w:rsid w:val="0076455B"/>
    <w:rsid w:val="00765418"/>
    <w:rsid w:val="00765A4D"/>
    <w:rsid w:val="00765AE1"/>
    <w:rsid w:val="00765C31"/>
    <w:rsid w:val="00766684"/>
    <w:rsid w:val="00766B17"/>
    <w:rsid w:val="00766FE7"/>
    <w:rsid w:val="0076789E"/>
    <w:rsid w:val="00767DF7"/>
    <w:rsid w:val="00767F25"/>
    <w:rsid w:val="00770E7B"/>
    <w:rsid w:val="0077141A"/>
    <w:rsid w:val="00771491"/>
    <w:rsid w:val="00771868"/>
    <w:rsid w:val="00771CA5"/>
    <w:rsid w:val="00772069"/>
    <w:rsid w:val="0077229B"/>
    <w:rsid w:val="007775C3"/>
    <w:rsid w:val="00777B7D"/>
    <w:rsid w:val="00780202"/>
    <w:rsid w:val="00780C26"/>
    <w:rsid w:val="00781103"/>
    <w:rsid w:val="00782F43"/>
    <w:rsid w:val="0078341A"/>
    <w:rsid w:val="00783454"/>
    <w:rsid w:val="00783B1A"/>
    <w:rsid w:val="00784276"/>
    <w:rsid w:val="00784801"/>
    <w:rsid w:val="00784E59"/>
    <w:rsid w:val="00785076"/>
    <w:rsid w:val="007862EF"/>
    <w:rsid w:val="0078643F"/>
    <w:rsid w:val="00786502"/>
    <w:rsid w:val="00786AF5"/>
    <w:rsid w:val="00786B92"/>
    <w:rsid w:val="007872BE"/>
    <w:rsid w:val="00787C94"/>
    <w:rsid w:val="00787E74"/>
    <w:rsid w:val="007902FE"/>
    <w:rsid w:val="00791D2F"/>
    <w:rsid w:val="00791E9D"/>
    <w:rsid w:val="00792B9C"/>
    <w:rsid w:val="007940A0"/>
    <w:rsid w:val="0079420D"/>
    <w:rsid w:val="00794900"/>
    <w:rsid w:val="00794B0B"/>
    <w:rsid w:val="0079557C"/>
    <w:rsid w:val="007958FB"/>
    <w:rsid w:val="0079620A"/>
    <w:rsid w:val="007966B6"/>
    <w:rsid w:val="00796EA8"/>
    <w:rsid w:val="00796EA9"/>
    <w:rsid w:val="00797196"/>
    <w:rsid w:val="007975F0"/>
    <w:rsid w:val="00797E1A"/>
    <w:rsid w:val="007A086D"/>
    <w:rsid w:val="007A12EC"/>
    <w:rsid w:val="007A185D"/>
    <w:rsid w:val="007A1985"/>
    <w:rsid w:val="007A1B2B"/>
    <w:rsid w:val="007A1C3D"/>
    <w:rsid w:val="007A20B9"/>
    <w:rsid w:val="007A25E1"/>
    <w:rsid w:val="007A30ED"/>
    <w:rsid w:val="007A351D"/>
    <w:rsid w:val="007A433B"/>
    <w:rsid w:val="007A4BAC"/>
    <w:rsid w:val="007A4C85"/>
    <w:rsid w:val="007A5203"/>
    <w:rsid w:val="007A523B"/>
    <w:rsid w:val="007A6020"/>
    <w:rsid w:val="007A645B"/>
    <w:rsid w:val="007A66B4"/>
    <w:rsid w:val="007A67CA"/>
    <w:rsid w:val="007A7292"/>
    <w:rsid w:val="007A74DF"/>
    <w:rsid w:val="007A7B1B"/>
    <w:rsid w:val="007B02AD"/>
    <w:rsid w:val="007B071D"/>
    <w:rsid w:val="007B0FF5"/>
    <w:rsid w:val="007B134A"/>
    <w:rsid w:val="007B13F4"/>
    <w:rsid w:val="007B1D23"/>
    <w:rsid w:val="007B2993"/>
    <w:rsid w:val="007B2F02"/>
    <w:rsid w:val="007B3F56"/>
    <w:rsid w:val="007B6153"/>
    <w:rsid w:val="007B6420"/>
    <w:rsid w:val="007B71CD"/>
    <w:rsid w:val="007C0AF7"/>
    <w:rsid w:val="007C0B6B"/>
    <w:rsid w:val="007C1866"/>
    <w:rsid w:val="007C1A96"/>
    <w:rsid w:val="007C2A23"/>
    <w:rsid w:val="007C2C5E"/>
    <w:rsid w:val="007C2D0F"/>
    <w:rsid w:val="007C3D13"/>
    <w:rsid w:val="007C4183"/>
    <w:rsid w:val="007C4850"/>
    <w:rsid w:val="007C4A34"/>
    <w:rsid w:val="007C4EDA"/>
    <w:rsid w:val="007C5AD5"/>
    <w:rsid w:val="007C5B4E"/>
    <w:rsid w:val="007C7D0B"/>
    <w:rsid w:val="007D01D4"/>
    <w:rsid w:val="007D069D"/>
    <w:rsid w:val="007D0AAC"/>
    <w:rsid w:val="007D3CA5"/>
    <w:rsid w:val="007D431E"/>
    <w:rsid w:val="007D4E2C"/>
    <w:rsid w:val="007D5056"/>
    <w:rsid w:val="007D5E2F"/>
    <w:rsid w:val="007D65D0"/>
    <w:rsid w:val="007D6601"/>
    <w:rsid w:val="007D6CE6"/>
    <w:rsid w:val="007D6F01"/>
    <w:rsid w:val="007D7B2C"/>
    <w:rsid w:val="007E11F3"/>
    <w:rsid w:val="007E1305"/>
    <w:rsid w:val="007E19F3"/>
    <w:rsid w:val="007E290D"/>
    <w:rsid w:val="007E365B"/>
    <w:rsid w:val="007E3F30"/>
    <w:rsid w:val="007E489E"/>
    <w:rsid w:val="007E4973"/>
    <w:rsid w:val="007E4B98"/>
    <w:rsid w:val="007E5A2D"/>
    <w:rsid w:val="007E6431"/>
    <w:rsid w:val="007E680F"/>
    <w:rsid w:val="007E6AB3"/>
    <w:rsid w:val="007E72E7"/>
    <w:rsid w:val="007E7B76"/>
    <w:rsid w:val="007E7D29"/>
    <w:rsid w:val="007F014F"/>
    <w:rsid w:val="007F08E6"/>
    <w:rsid w:val="007F0C62"/>
    <w:rsid w:val="007F11F6"/>
    <w:rsid w:val="007F17E2"/>
    <w:rsid w:val="007F1DA9"/>
    <w:rsid w:val="007F23EB"/>
    <w:rsid w:val="007F2B45"/>
    <w:rsid w:val="007F2E08"/>
    <w:rsid w:val="007F345D"/>
    <w:rsid w:val="007F3867"/>
    <w:rsid w:val="007F390C"/>
    <w:rsid w:val="007F4267"/>
    <w:rsid w:val="007F431F"/>
    <w:rsid w:val="007F4C5B"/>
    <w:rsid w:val="007F5125"/>
    <w:rsid w:val="007F5246"/>
    <w:rsid w:val="007F74A5"/>
    <w:rsid w:val="008004F0"/>
    <w:rsid w:val="00801D5F"/>
    <w:rsid w:val="00801FC5"/>
    <w:rsid w:val="00801FC9"/>
    <w:rsid w:val="008022AD"/>
    <w:rsid w:val="00802386"/>
    <w:rsid w:val="008030A8"/>
    <w:rsid w:val="008034E4"/>
    <w:rsid w:val="00803AB1"/>
    <w:rsid w:val="00804490"/>
    <w:rsid w:val="00806324"/>
    <w:rsid w:val="00807592"/>
    <w:rsid w:val="00810884"/>
    <w:rsid w:val="00810975"/>
    <w:rsid w:val="00810FD6"/>
    <w:rsid w:val="00811185"/>
    <w:rsid w:val="00812234"/>
    <w:rsid w:val="0081426E"/>
    <w:rsid w:val="00816106"/>
    <w:rsid w:val="00816CFD"/>
    <w:rsid w:val="00817C85"/>
    <w:rsid w:val="008210EA"/>
    <w:rsid w:val="008213C6"/>
    <w:rsid w:val="008214A2"/>
    <w:rsid w:val="00821DBC"/>
    <w:rsid w:val="00821F62"/>
    <w:rsid w:val="0082216B"/>
    <w:rsid w:val="0082284B"/>
    <w:rsid w:val="00822F65"/>
    <w:rsid w:val="00823854"/>
    <w:rsid w:val="00823CAC"/>
    <w:rsid w:val="00823EFC"/>
    <w:rsid w:val="00824BEA"/>
    <w:rsid w:val="0082624E"/>
    <w:rsid w:val="00827089"/>
    <w:rsid w:val="00827A30"/>
    <w:rsid w:val="00831102"/>
    <w:rsid w:val="0083188F"/>
    <w:rsid w:val="00832345"/>
    <w:rsid w:val="008327AB"/>
    <w:rsid w:val="00832E85"/>
    <w:rsid w:val="008331ED"/>
    <w:rsid w:val="0083386F"/>
    <w:rsid w:val="00833A9F"/>
    <w:rsid w:val="00833FB4"/>
    <w:rsid w:val="0083408D"/>
    <w:rsid w:val="008345BE"/>
    <w:rsid w:val="008351D2"/>
    <w:rsid w:val="00835A5C"/>
    <w:rsid w:val="008361E0"/>
    <w:rsid w:val="00836730"/>
    <w:rsid w:val="008367F7"/>
    <w:rsid w:val="00836C60"/>
    <w:rsid w:val="0083775B"/>
    <w:rsid w:val="00837B8B"/>
    <w:rsid w:val="00840161"/>
    <w:rsid w:val="00840601"/>
    <w:rsid w:val="00841350"/>
    <w:rsid w:val="00841712"/>
    <w:rsid w:val="00841939"/>
    <w:rsid w:val="0084227C"/>
    <w:rsid w:val="00842929"/>
    <w:rsid w:val="00842C2A"/>
    <w:rsid w:val="008433C0"/>
    <w:rsid w:val="00843A27"/>
    <w:rsid w:val="00844968"/>
    <w:rsid w:val="00844E48"/>
    <w:rsid w:val="00844E56"/>
    <w:rsid w:val="00845140"/>
    <w:rsid w:val="008468AC"/>
    <w:rsid w:val="008468C0"/>
    <w:rsid w:val="00846A4B"/>
    <w:rsid w:val="00847DAC"/>
    <w:rsid w:val="0085027A"/>
    <w:rsid w:val="008505D6"/>
    <w:rsid w:val="008509BA"/>
    <w:rsid w:val="00850ED3"/>
    <w:rsid w:val="00850F20"/>
    <w:rsid w:val="0085249C"/>
    <w:rsid w:val="00852E63"/>
    <w:rsid w:val="00853268"/>
    <w:rsid w:val="008533CD"/>
    <w:rsid w:val="008533F6"/>
    <w:rsid w:val="008542C1"/>
    <w:rsid w:val="0085478F"/>
    <w:rsid w:val="008547D8"/>
    <w:rsid w:val="008549CF"/>
    <w:rsid w:val="00854DB1"/>
    <w:rsid w:val="00854E54"/>
    <w:rsid w:val="00855BB0"/>
    <w:rsid w:val="00855EC1"/>
    <w:rsid w:val="00855F44"/>
    <w:rsid w:val="00856AD1"/>
    <w:rsid w:val="00857F37"/>
    <w:rsid w:val="008612A3"/>
    <w:rsid w:val="008614B9"/>
    <w:rsid w:val="00861F59"/>
    <w:rsid w:val="00862237"/>
    <w:rsid w:val="00862485"/>
    <w:rsid w:val="008626B4"/>
    <w:rsid w:val="00862BA0"/>
    <w:rsid w:val="00862D26"/>
    <w:rsid w:val="0086374B"/>
    <w:rsid w:val="0086378A"/>
    <w:rsid w:val="0086404E"/>
    <w:rsid w:val="00864C39"/>
    <w:rsid w:val="0086539B"/>
    <w:rsid w:val="00866159"/>
    <w:rsid w:val="008671C4"/>
    <w:rsid w:val="008715E3"/>
    <w:rsid w:val="0087176A"/>
    <w:rsid w:val="008718D4"/>
    <w:rsid w:val="00871F4A"/>
    <w:rsid w:val="0087230C"/>
    <w:rsid w:val="008734A3"/>
    <w:rsid w:val="00876B82"/>
    <w:rsid w:val="00877CBF"/>
    <w:rsid w:val="0088035E"/>
    <w:rsid w:val="008804E1"/>
    <w:rsid w:val="00880D80"/>
    <w:rsid w:val="00880E79"/>
    <w:rsid w:val="008810D1"/>
    <w:rsid w:val="008822A9"/>
    <w:rsid w:val="0088316C"/>
    <w:rsid w:val="00883589"/>
    <w:rsid w:val="00884385"/>
    <w:rsid w:val="00884A14"/>
    <w:rsid w:val="008855AC"/>
    <w:rsid w:val="00885666"/>
    <w:rsid w:val="00885B8D"/>
    <w:rsid w:val="00885D29"/>
    <w:rsid w:val="00886406"/>
    <w:rsid w:val="0088690E"/>
    <w:rsid w:val="00886C84"/>
    <w:rsid w:val="00887FC5"/>
    <w:rsid w:val="0089054F"/>
    <w:rsid w:val="00890836"/>
    <w:rsid w:val="008913DB"/>
    <w:rsid w:val="00891995"/>
    <w:rsid w:val="00891A8E"/>
    <w:rsid w:val="00891B64"/>
    <w:rsid w:val="00891DBE"/>
    <w:rsid w:val="00891EE3"/>
    <w:rsid w:val="00892D38"/>
    <w:rsid w:val="00892F1E"/>
    <w:rsid w:val="00893061"/>
    <w:rsid w:val="008930A6"/>
    <w:rsid w:val="00893C0A"/>
    <w:rsid w:val="00893D39"/>
    <w:rsid w:val="00894510"/>
    <w:rsid w:val="00894DFF"/>
    <w:rsid w:val="0089528D"/>
    <w:rsid w:val="00895999"/>
    <w:rsid w:val="0089628C"/>
    <w:rsid w:val="00896890"/>
    <w:rsid w:val="00897409"/>
    <w:rsid w:val="008974DA"/>
    <w:rsid w:val="00897560"/>
    <w:rsid w:val="008A0AC2"/>
    <w:rsid w:val="008A1016"/>
    <w:rsid w:val="008A2680"/>
    <w:rsid w:val="008A360E"/>
    <w:rsid w:val="008A382F"/>
    <w:rsid w:val="008A4F48"/>
    <w:rsid w:val="008A5A9C"/>
    <w:rsid w:val="008A7C1B"/>
    <w:rsid w:val="008A7D73"/>
    <w:rsid w:val="008A7E14"/>
    <w:rsid w:val="008A7F6A"/>
    <w:rsid w:val="008B0874"/>
    <w:rsid w:val="008B1EF0"/>
    <w:rsid w:val="008B26A0"/>
    <w:rsid w:val="008B2B3C"/>
    <w:rsid w:val="008B2BAC"/>
    <w:rsid w:val="008B2F99"/>
    <w:rsid w:val="008B49F4"/>
    <w:rsid w:val="008B4C05"/>
    <w:rsid w:val="008B57EA"/>
    <w:rsid w:val="008B655A"/>
    <w:rsid w:val="008B7D40"/>
    <w:rsid w:val="008C0DDF"/>
    <w:rsid w:val="008C11E0"/>
    <w:rsid w:val="008C2186"/>
    <w:rsid w:val="008C2668"/>
    <w:rsid w:val="008C2DBA"/>
    <w:rsid w:val="008C380A"/>
    <w:rsid w:val="008C3850"/>
    <w:rsid w:val="008C3975"/>
    <w:rsid w:val="008C3F93"/>
    <w:rsid w:val="008C44F7"/>
    <w:rsid w:val="008C49EA"/>
    <w:rsid w:val="008C5313"/>
    <w:rsid w:val="008C78B9"/>
    <w:rsid w:val="008D0B2E"/>
    <w:rsid w:val="008D0B50"/>
    <w:rsid w:val="008D18D6"/>
    <w:rsid w:val="008D1A40"/>
    <w:rsid w:val="008D3681"/>
    <w:rsid w:val="008D4286"/>
    <w:rsid w:val="008D4455"/>
    <w:rsid w:val="008D4B51"/>
    <w:rsid w:val="008D4ED1"/>
    <w:rsid w:val="008D53DF"/>
    <w:rsid w:val="008D55B0"/>
    <w:rsid w:val="008D58BF"/>
    <w:rsid w:val="008D651B"/>
    <w:rsid w:val="008D6540"/>
    <w:rsid w:val="008D74F3"/>
    <w:rsid w:val="008E0B29"/>
    <w:rsid w:val="008E0D62"/>
    <w:rsid w:val="008E2259"/>
    <w:rsid w:val="008E2707"/>
    <w:rsid w:val="008E28E1"/>
    <w:rsid w:val="008E29A3"/>
    <w:rsid w:val="008E2DB8"/>
    <w:rsid w:val="008E42A0"/>
    <w:rsid w:val="008E48F9"/>
    <w:rsid w:val="008E4F3B"/>
    <w:rsid w:val="008E524F"/>
    <w:rsid w:val="008E53D4"/>
    <w:rsid w:val="008E551E"/>
    <w:rsid w:val="008E5894"/>
    <w:rsid w:val="008E699C"/>
    <w:rsid w:val="008E6C0F"/>
    <w:rsid w:val="008E7636"/>
    <w:rsid w:val="008F056D"/>
    <w:rsid w:val="008F18F8"/>
    <w:rsid w:val="008F2D39"/>
    <w:rsid w:val="008F2D7C"/>
    <w:rsid w:val="008F3254"/>
    <w:rsid w:val="008F3D6A"/>
    <w:rsid w:val="008F425B"/>
    <w:rsid w:val="008F440F"/>
    <w:rsid w:val="008F451B"/>
    <w:rsid w:val="008F4CD3"/>
    <w:rsid w:val="008F567A"/>
    <w:rsid w:val="008F61D0"/>
    <w:rsid w:val="008F7793"/>
    <w:rsid w:val="0090052E"/>
    <w:rsid w:val="00900F8E"/>
    <w:rsid w:val="0090119A"/>
    <w:rsid w:val="009022EC"/>
    <w:rsid w:val="009025A8"/>
    <w:rsid w:val="00902CB9"/>
    <w:rsid w:val="0090328B"/>
    <w:rsid w:val="0090410D"/>
    <w:rsid w:val="009045BE"/>
    <w:rsid w:val="0090499B"/>
    <w:rsid w:val="00905371"/>
    <w:rsid w:val="00905405"/>
    <w:rsid w:val="0090604B"/>
    <w:rsid w:val="00906955"/>
    <w:rsid w:val="00906A19"/>
    <w:rsid w:val="00906E3A"/>
    <w:rsid w:val="00906F80"/>
    <w:rsid w:val="009072E1"/>
    <w:rsid w:val="00907464"/>
    <w:rsid w:val="00907543"/>
    <w:rsid w:val="00907B13"/>
    <w:rsid w:val="0091046B"/>
    <w:rsid w:val="00910AB9"/>
    <w:rsid w:val="00910F83"/>
    <w:rsid w:val="009119E6"/>
    <w:rsid w:val="00911F39"/>
    <w:rsid w:val="009121F9"/>
    <w:rsid w:val="009126F7"/>
    <w:rsid w:val="009133D7"/>
    <w:rsid w:val="00914144"/>
    <w:rsid w:val="009142A3"/>
    <w:rsid w:val="00914C70"/>
    <w:rsid w:val="009153FF"/>
    <w:rsid w:val="009157B0"/>
    <w:rsid w:val="00915E87"/>
    <w:rsid w:val="0091750E"/>
    <w:rsid w:val="009176FD"/>
    <w:rsid w:val="009178B3"/>
    <w:rsid w:val="00917DFF"/>
    <w:rsid w:val="0092038F"/>
    <w:rsid w:val="00920D31"/>
    <w:rsid w:val="00922C85"/>
    <w:rsid w:val="00924E16"/>
    <w:rsid w:val="0092512E"/>
    <w:rsid w:val="009262F3"/>
    <w:rsid w:val="00926620"/>
    <w:rsid w:val="00926BF8"/>
    <w:rsid w:val="00927667"/>
    <w:rsid w:val="00927DBC"/>
    <w:rsid w:val="009302BD"/>
    <w:rsid w:val="009317BD"/>
    <w:rsid w:val="009320B6"/>
    <w:rsid w:val="00932220"/>
    <w:rsid w:val="00932420"/>
    <w:rsid w:val="00932D79"/>
    <w:rsid w:val="00933E6B"/>
    <w:rsid w:val="00933EF9"/>
    <w:rsid w:val="00934131"/>
    <w:rsid w:val="00934FD5"/>
    <w:rsid w:val="00935758"/>
    <w:rsid w:val="00935F27"/>
    <w:rsid w:val="00936173"/>
    <w:rsid w:val="00936A79"/>
    <w:rsid w:val="00936F93"/>
    <w:rsid w:val="00937DBE"/>
    <w:rsid w:val="00937EDA"/>
    <w:rsid w:val="0094017F"/>
    <w:rsid w:val="00941368"/>
    <w:rsid w:val="009427EE"/>
    <w:rsid w:val="00942EAF"/>
    <w:rsid w:val="00942FEA"/>
    <w:rsid w:val="0094324A"/>
    <w:rsid w:val="00943EFE"/>
    <w:rsid w:val="0094407E"/>
    <w:rsid w:val="00944A1C"/>
    <w:rsid w:val="00944A4F"/>
    <w:rsid w:val="00945356"/>
    <w:rsid w:val="009462C8"/>
    <w:rsid w:val="00946677"/>
    <w:rsid w:val="009467B2"/>
    <w:rsid w:val="00946DE4"/>
    <w:rsid w:val="0094765E"/>
    <w:rsid w:val="0094778F"/>
    <w:rsid w:val="0094797C"/>
    <w:rsid w:val="00947B64"/>
    <w:rsid w:val="00950C61"/>
    <w:rsid w:val="0095282A"/>
    <w:rsid w:val="009546FC"/>
    <w:rsid w:val="009562C3"/>
    <w:rsid w:val="009575B8"/>
    <w:rsid w:val="0096018A"/>
    <w:rsid w:val="00960987"/>
    <w:rsid w:val="00960F3A"/>
    <w:rsid w:val="0096159F"/>
    <w:rsid w:val="0096298D"/>
    <w:rsid w:val="00962E35"/>
    <w:rsid w:val="00963F42"/>
    <w:rsid w:val="00964FC8"/>
    <w:rsid w:val="0096685C"/>
    <w:rsid w:val="00966E51"/>
    <w:rsid w:val="0096763C"/>
    <w:rsid w:val="009706B4"/>
    <w:rsid w:val="00970926"/>
    <w:rsid w:val="00970A8D"/>
    <w:rsid w:val="00970B7D"/>
    <w:rsid w:val="0097179E"/>
    <w:rsid w:val="00972D90"/>
    <w:rsid w:val="00973A91"/>
    <w:rsid w:val="00973B66"/>
    <w:rsid w:val="0097437F"/>
    <w:rsid w:val="00975542"/>
    <w:rsid w:val="0097568E"/>
    <w:rsid w:val="00976046"/>
    <w:rsid w:val="0097646D"/>
    <w:rsid w:val="00976CDD"/>
    <w:rsid w:val="00976E77"/>
    <w:rsid w:val="009773EA"/>
    <w:rsid w:val="009779DC"/>
    <w:rsid w:val="0098087A"/>
    <w:rsid w:val="00980FFE"/>
    <w:rsid w:val="0098229D"/>
    <w:rsid w:val="0098243A"/>
    <w:rsid w:val="009826B1"/>
    <w:rsid w:val="0098323D"/>
    <w:rsid w:val="009840CD"/>
    <w:rsid w:val="009846FE"/>
    <w:rsid w:val="0098486E"/>
    <w:rsid w:val="009848F2"/>
    <w:rsid w:val="009851A3"/>
    <w:rsid w:val="00985E3E"/>
    <w:rsid w:val="0098627B"/>
    <w:rsid w:val="00986888"/>
    <w:rsid w:val="00986F45"/>
    <w:rsid w:val="0098704C"/>
    <w:rsid w:val="009903F4"/>
    <w:rsid w:val="009909B1"/>
    <w:rsid w:val="00991652"/>
    <w:rsid w:val="00991A48"/>
    <w:rsid w:val="009920F2"/>
    <w:rsid w:val="00993349"/>
    <w:rsid w:val="00993A13"/>
    <w:rsid w:val="00993DA0"/>
    <w:rsid w:val="00994175"/>
    <w:rsid w:val="00995662"/>
    <w:rsid w:val="00995C60"/>
    <w:rsid w:val="00995D19"/>
    <w:rsid w:val="0099639D"/>
    <w:rsid w:val="0099653E"/>
    <w:rsid w:val="00996808"/>
    <w:rsid w:val="0099712E"/>
    <w:rsid w:val="00997311"/>
    <w:rsid w:val="00997675"/>
    <w:rsid w:val="00997BBF"/>
    <w:rsid w:val="00997C87"/>
    <w:rsid w:val="00997D89"/>
    <w:rsid w:val="00997E7F"/>
    <w:rsid w:val="00997ECD"/>
    <w:rsid w:val="009A0F21"/>
    <w:rsid w:val="009A1009"/>
    <w:rsid w:val="009A1DEA"/>
    <w:rsid w:val="009A34A2"/>
    <w:rsid w:val="009A3891"/>
    <w:rsid w:val="009A4368"/>
    <w:rsid w:val="009A5EB0"/>
    <w:rsid w:val="009A719A"/>
    <w:rsid w:val="009A76C1"/>
    <w:rsid w:val="009A7DDD"/>
    <w:rsid w:val="009B00B4"/>
    <w:rsid w:val="009B0773"/>
    <w:rsid w:val="009B0864"/>
    <w:rsid w:val="009B08FB"/>
    <w:rsid w:val="009B0E08"/>
    <w:rsid w:val="009B1FA1"/>
    <w:rsid w:val="009B2CAB"/>
    <w:rsid w:val="009B2F8C"/>
    <w:rsid w:val="009B3647"/>
    <w:rsid w:val="009B3FE5"/>
    <w:rsid w:val="009B42E7"/>
    <w:rsid w:val="009B44E5"/>
    <w:rsid w:val="009B487D"/>
    <w:rsid w:val="009B4DED"/>
    <w:rsid w:val="009B57B1"/>
    <w:rsid w:val="009B5DE1"/>
    <w:rsid w:val="009B5DEB"/>
    <w:rsid w:val="009B66DB"/>
    <w:rsid w:val="009B675C"/>
    <w:rsid w:val="009B73E6"/>
    <w:rsid w:val="009B796C"/>
    <w:rsid w:val="009B7C91"/>
    <w:rsid w:val="009B7D40"/>
    <w:rsid w:val="009C14D3"/>
    <w:rsid w:val="009C1678"/>
    <w:rsid w:val="009C1B26"/>
    <w:rsid w:val="009C2FD8"/>
    <w:rsid w:val="009C391D"/>
    <w:rsid w:val="009C4DD7"/>
    <w:rsid w:val="009C50FD"/>
    <w:rsid w:val="009C51D0"/>
    <w:rsid w:val="009C66D9"/>
    <w:rsid w:val="009C7FBE"/>
    <w:rsid w:val="009D009A"/>
    <w:rsid w:val="009D01F6"/>
    <w:rsid w:val="009D0628"/>
    <w:rsid w:val="009D0D0C"/>
    <w:rsid w:val="009D0DAC"/>
    <w:rsid w:val="009D0E22"/>
    <w:rsid w:val="009D1585"/>
    <w:rsid w:val="009D1731"/>
    <w:rsid w:val="009D2058"/>
    <w:rsid w:val="009D2082"/>
    <w:rsid w:val="009D31FE"/>
    <w:rsid w:val="009D3751"/>
    <w:rsid w:val="009D395A"/>
    <w:rsid w:val="009D41AC"/>
    <w:rsid w:val="009D46D8"/>
    <w:rsid w:val="009D4BC5"/>
    <w:rsid w:val="009D5B63"/>
    <w:rsid w:val="009D7B20"/>
    <w:rsid w:val="009E0151"/>
    <w:rsid w:val="009E0609"/>
    <w:rsid w:val="009E1BC8"/>
    <w:rsid w:val="009E24D0"/>
    <w:rsid w:val="009E2614"/>
    <w:rsid w:val="009E309E"/>
    <w:rsid w:val="009E3BA2"/>
    <w:rsid w:val="009E3DE2"/>
    <w:rsid w:val="009E4222"/>
    <w:rsid w:val="009E4329"/>
    <w:rsid w:val="009E4673"/>
    <w:rsid w:val="009E48B7"/>
    <w:rsid w:val="009E4989"/>
    <w:rsid w:val="009E4D75"/>
    <w:rsid w:val="009E5537"/>
    <w:rsid w:val="009E5875"/>
    <w:rsid w:val="009E5A50"/>
    <w:rsid w:val="009E6283"/>
    <w:rsid w:val="009E6E17"/>
    <w:rsid w:val="009E6E1C"/>
    <w:rsid w:val="009E7216"/>
    <w:rsid w:val="009E7640"/>
    <w:rsid w:val="009E7EC1"/>
    <w:rsid w:val="009E7FAA"/>
    <w:rsid w:val="009F0114"/>
    <w:rsid w:val="009F0E89"/>
    <w:rsid w:val="009F12D7"/>
    <w:rsid w:val="009F1818"/>
    <w:rsid w:val="009F18A2"/>
    <w:rsid w:val="009F1955"/>
    <w:rsid w:val="009F19A0"/>
    <w:rsid w:val="009F19FC"/>
    <w:rsid w:val="009F224E"/>
    <w:rsid w:val="009F2895"/>
    <w:rsid w:val="009F2E96"/>
    <w:rsid w:val="009F3637"/>
    <w:rsid w:val="009F429C"/>
    <w:rsid w:val="009F4623"/>
    <w:rsid w:val="009F6215"/>
    <w:rsid w:val="009F6C5A"/>
    <w:rsid w:val="009F72BB"/>
    <w:rsid w:val="00A0075A"/>
    <w:rsid w:val="00A01CA4"/>
    <w:rsid w:val="00A02049"/>
    <w:rsid w:val="00A02512"/>
    <w:rsid w:val="00A02DCC"/>
    <w:rsid w:val="00A03286"/>
    <w:rsid w:val="00A03725"/>
    <w:rsid w:val="00A03A6F"/>
    <w:rsid w:val="00A03A79"/>
    <w:rsid w:val="00A043A1"/>
    <w:rsid w:val="00A04B3D"/>
    <w:rsid w:val="00A04C4A"/>
    <w:rsid w:val="00A0550E"/>
    <w:rsid w:val="00A055C7"/>
    <w:rsid w:val="00A05B08"/>
    <w:rsid w:val="00A05C7D"/>
    <w:rsid w:val="00A063AD"/>
    <w:rsid w:val="00A066EA"/>
    <w:rsid w:val="00A06A43"/>
    <w:rsid w:val="00A06B42"/>
    <w:rsid w:val="00A076E0"/>
    <w:rsid w:val="00A07814"/>
    <w:rsid w:val="00A07FF0"/>
    <w:rsid w:val="00A101EA"/>
    <w:rsid w:val="00A10A39"/>
    <w:rsid w:val="00A11D85"/>
    <w:rsid w:val="00A13C6E"/>
    <w:rsid w:val="00A13E06"/>
    <w:rsid w:val="00A147B4"/>
    <w:rsid w:val="00A14ADD"/>
    <w:rsid w:val="00A14E0B"/>
    <w:rsid w:val="00A174C1"/>
    <w:rsid w:val="00A179D3"/>
    <w:rsid w:val="00A205E3"/>
    <w:rsid w:val="00A21071"/>
    <w:rsid w:val="00A21337"/>
    <w:rsid w:val="00A213DF"/>
    <w:rsid w:val="00A23C29"/>
    <w:rsid w:val="00A246F0"/>
    <w:rsid w:val="00A25289"/>
    <w:rsid w:val="00A252CA"/>
    <w:rsid w:val="00A25817"/>
    <w:rsid w:val="00A27854"/>
    <w:rsid w:val="00A27AE3"/>
    <w:rsid w:val="00A27FB1"/>
    <w:rsid w:val="00A300C0"/>
    <w:rsid w:val="00A3077F"/>
    <w:rsid w:val="00A309FC"/>
    <w:rsid w:val="00A30CBC"/>
    <w:rsid w:val="00A31508"/>
    <w:rsid w:val="00A319D0"/>
    <w:rsid w:val="00A31DDC"/>
    <w:rsid w:val="00A32933"/>
    <w:rsid w:val="00A3323A"/>
    <w:rsid w:val="00A336FB"/>
    <w:rsid w:val="00A33866"/>
    <w:rsid w:val="00A3395C"/>
    <w:rsid w:val="00A33F3E"/>
    <w:rsid w:val="00A34470"/>
    <w:rsid w:val="00A34494"/>
    <w:rsid w:val="00A34B28"/>
    <w:rsid w:val="00A35D10"/>
    <w:rsid w:val="00A360ED"/>
    <w:rsid w:val="00A364F7"/>
    <w:rsid w:val="00A36765"/>
    <w:rsid w:val="00A3764D"/>
    <w:rsid w:val="00A37C53"/>
    <w:rsid w:val="00A4000E"/>
    <w:rsid w:val="00A40C47"/>
    <w:rsid w:val="00A40DE2"/>
    <w:rsid w:val="00A413E4"/>
    <w:rsid w:val="00A4188A"/>
    <w:rsid w:val="00A41EEF"/>
    <w:rsid w:val="00A42C39"/>
    <w:rsid w:val="00A43452"/>
    <w:rsid w:val="00A436E3"/>
    <w:rsid w:val="00A43AC9"/>
    <w:rsid w:val="00A4403C"/>
    <w:rsid w:val="00A45592"/>
    <w:rsid w:val="00A46158"/>
    <w:rsid w:val="00A461CD"/>
    <w:rsid w:val="00A464A8"/>
    <w:rsid w:val="00A46639"/>
    <w:rsid w:val="00A47981"/>
    <w:rsid w:val="00A50AEB"/>
    <w:rsid w:val="00A5169E"/>
    <w:rsid w:val="00A523C4"/>
    <w:rsid w:val="00A523DB"/>
    <w:rsid w:val="00A53643"/>
    <w:rsid w:val="00A53BFD"/>
    <w:rsid w:val="00A54263"/>
    <w:rsid w:val="00A54EE7"/>
    <w:rsid w:val="00A56749"/>
    <w:rsid w:val="00A57443"/>
    <w:rsid w:val="00A57AC4"/>
    <w:rsid w:val="00A57BFA"/>
    <w:rsid w:val="00A57F4D"/>
    <w:rsid w:val="00A60E5C"/>
    <w:rsid w:val="00A61601"/>
    <w:rsid w:val="00A61881"/>
    <w:rsid w:val="00A61BA8"/>
    <w:rsid w:val="00A6236A"/>
    <w:rsid w:val="00A62A60"/>
    <w:rsid w:val="00A62CA9"/>
    <w:rsid w:val="00A62CE7"/>
    <w:rsid w:val="00A63140"/>
    <w:rsid w:val="00A64206"/>
    <w:rsid w:val="00A64554"/>
    <w:rsid w:val="00A64837"/>
    <w:rsid w:val="00A653D1"/>
    <w:rsid w:val="00A66E39"/>
    <w:rsid w:val="00A671C5"/>
    <w:rsid w:val="00A671D7"/>
    <w:rsid w:val="00A67D35"/>
    <w:rsid w:val="00A7079D"/>
    <w:rsid w:val="00A70C52"/>
    <w:rsid w:val="00A70F8A"/>
    <w:rsid w:val="00A71524"/>
    <w:rsid w:val="00A71AE2"/>
    <w:rsid w:val="00A71D29"/>
    <w:rsid w:val="00A71E3A"/>
    <w:rsid w:val="00A722BD"/>
    <w:rsid w:val="00A7252E"/>
    <w:rsid w:val="00A72968"/>
    <w:rsid w:val="00A72E0D"/>
    <w:rsid w:val="00A73B21"/>
    <w:rsid w:val="00A750A0"/>
    <w:rsid w:val="00A75C08"/>
    <w:rsid w:val="00A75D23"/>
    <w:rsid w:val="00A7637D"/>
    <w:rsid w:val="00A7679A"/>
    <w:rsid w:val="00A76DD9"/>
    <w:rsid w:val="00A77824"/>
    <w:rsid w:val="00A7790C"/>
    <w:rsid w:val="00A8023F"/>
    <w:rsid w:val="00A80DB3"/>
    <w:rsid w:val="00A81073"/>
    <w:rsid w:val="00A810A7"/>
    <w:rsid w:val="00A812AD"/>
    <w:rsid w:val="00A81A0C"/>
    <w:rsid w:val="00A81A29"/>
    <w:rsid w:val="00A81D35"/>
    <w:rsid w:val="00A81F26"/>
    <w:rsid w:val="00A81F76"/>
    <w:rsid w:val="00A8217E"/>
    <w:rsid w:val="00A82453"/>
    <w:rsid w:val="00A82457"/>
    <w:rsid w:val="00A82B18"/>
    <w:rsid w:val="00A83039"/>
    <w:rsid w:val="00A83293"/>
    <w:rsid w:val="00A83C3C"/>
    <w:rsid w:val="00A83E6B"/>
    <w:rsid w:val="00A843D9"/>
    <w:rsid w:val="00A858D8"/>
    <w:rsid w:val="00A86383"/>
    <w:rsid w:val="00A8682F"/>
    <w:rsid w:val="00A86B3A"/>
    <w:rsid w:val="00A86DD1"/>
    <w:rsid w:val="00A86E60"/>
    <w:rsid w:val="00A87171"/>
    <w:rsid w:val="00A8777F"/>
    <w:rsid w:val="00A87AA7"/>
    <w:rsid w:val="00A910F3"/>
    <w:rsid w:val="00A92763"/>
    <w:rsid w:val="00A927D4"/>
    <w:rsid w:val="00A92978"/>
    <w:rsid w:val="00A937D3"/>
    <w:rsid w:val="00A93C5F"/>
    <w:rsid w:val="00A94695"/>
    <w:rsid w:val="00A94D92"/>
    <w:rsid w:val="00A961DA"/>
    <w:rsid w:val="00A963D7"/>
    <w:rsid w:val="00A9698F"/>
    <w:rsid w:val="00A96D40"/>
    <w:rsid w:val="00A970DB"/>
    <w:rsid w:val="00AA0C77"/>
    <w:rsid w:val="00AA2E42"/>
    <w:rsid w:val="00AA3930"/>
    <w:rsid w:val="00AA41FF"/>
    <w:rsid w:val="00AA4F38"/>
    <w:rsid w:val="00AA4FE9"/>
    <w:rsid w:val="00AA6296"/>
    <w:rsid w:val="00AA6B2A"/>
    <w:rsid w:val="00AB0DB0"/>
    <w:rsid w:val="00AB1546"/>
    <w:rsid w:val="00AB1A38"/>
    <w:rsid w:val="00AB34D0"/>
    <w:rsid w:val="00AB360D"/>
    <w:rsid w:val="00AB3ED5"/>
    <w:rsid w:val="00AB42D5"/>
    <w:rsid w:val="00AB47F5"/>
    <w:rsid w:val="00AB521F"/>
    <w:rsid w:val="00AB5EAD"/>
    <w:rsid w:val="00AB5F49"/>
    <w:rsid w:val="00AB69F5"/>
    <w:rsid w:val="00AB6C76"/>
    <w:rsid w:val="00AC0431"/>
    <w:rsid w:val="00AC099D"/>
    <w:rsid w:val="00AC112B"/>
    <w:rsid w:val="00AC18BA"/>
    <w:rsid w:val="00AC2993"/>
    <w:rsid w:val="00AC3EA1"/>
    <w:rsid w:val="00AC4204"/>
    <w:rsid w:val="00AC4B87"/>
    <w:rsid w:val="00AC5D3B"/>
    <w:rsid w:val="00AC5FDA"/>
    <w:rsid w:val="00AC638D"/>
    <w:rsid w:val="00AC6747"/>
    <w:rsid w:val="00AC67BF"/>
    <w:rsid w:val="00AC6B28"/>
    <w:rsid w:val="00AC6E3A"/>
    <w:rsid w:val="00AC72A6"/>
    <w:rsid w:val="00AD0196"/>
    <w:rsid w:val="00AD0348"/>
    <w:rsid w:val="00AD095A"/>
    <w:rsid w:val="00AD0F6A"/>
    <w:rsid w:val="00AD151F"/>
    <w:rsid w:val="00AD190E"/>
    <w:rsid w:val="00AD1C8B"/>
    <w:rsid w:val="00AD1D99"/>
    <w:rsid w:val="00AD34A1"/>
    <w:rsid w:val="00AD38A6"/>
    <w:rsid w:val="00AD3FF9"/>
    <w:rsid w:val="00AD47D5"/>
    <w:rsid w:val="00AD5117"/>
    <w:rsid w:val="00AD57AE"/>
    <w:rsid w:val="00AD5B3D"/>
    <w:rsid w:val="00AD603B"/>
    <w:rsid w:val="00AD675B"/>
    <w:rsid w:val="00AD6A35"/>
    <w:rsid w:val="00AD7393"/>
    <w:rsid w:val="00AE1326"/>
    <w:rsid w:val="00AE1FED"/>
    <w:rsid w:val="00AE202E"/>
    <w:rsid w:val="00AE2077"/>
    <w:rsid w:val="00AE256A"/>
    <w:rsid w:val="00AE2EB7"/>
    <w:rsid w:val="00AE3756"/>
    <w:rsid w:val="00AE3DFA"/>
    <w:rsid w:val="00AE4F4F"/>
    <w:rsid w:val="00AE5816"/>
    <w:rsid w:val="00AE73E3"/>
    <w:rsid w:val="00AF01B2"/>
    <w:rsid w:val="00AF13B1"/>
    <w:rsid w:val="00AF1626"/>
    <w:rsid w:val="00AF333F"/>
    <w:rsid w:val="00AF3867"/>
    <w:rsid w:val="00AF3CFB"/>
    <w:rsid w:val="00AF4383"/>
    <w:rsid w:val="00AF544E"/>
    <w:rsid w:val="00AF62D6"/>
    <w:rsid w:val="00AF6569"/>
    <w:rsid w:val="00AF65FB"/>
    <w:rsid w:val="00AF7213"/>
    <w:rsid w:val="00AF72D0"/>
    <w:rsid w:val="00B00713"/>
    <w:rsid w:val="00B01074"/>
    <w:rsid w:val="00B02714"/>
    <w:rsid w:val="00B03C1D"/>
    <w:rsid w:val="00B04F3E"/>
    <w:rsid w:val="00B0559E"/>
    <w:rsid w:val="00B06570"/>
    <w:rsid w:val="00B074BF"/>
    <w:rsid w:val="00B10D62"/>
    <w:rsid w:val="00B11085"/>
    <w:rsid w:val="00B11155"/>
    <w:rsid w:val="00B1174A"/>
    <w:rsid w:val="00B11979"/>
    <w:rsid w:val="00B1374E"/>
    <w:rsid w:val="00B14964"/>
    <w:rsid w:val="00B14D8B"/>
    <w:rsid w:val="00B15B0F"/>
    <w:rsid w:val="00B16913"/>
    <w:rsid w:val="00B16B81"/>
    <w:rsid w:val="00B16F7C"/>
    <w:rsid w:val="00B173E5"/>
    <w:rsid w:val="00B217DE"/>
    <w:rsid w:val="00B21BE4"/>
    <w:rsid w:val="00B22B2B"/>
    <w:rsid w:val="00B23B66"/>
    <w:rsid w:val="00B23EAE"/>
    <w:rsid w:val="00B24CF1"/>
    <w:rsid w:val="00B252A7"/>
    <w:rsid w:val="00B2568A"/>
    <w:rsid w:val="00B25C28"/>
    <w:rsid w:val="00B25DEC"/>
    <w:rsid w:val="00B26E9A"/>
    <w:rsid w:val="00B278F3"/>
    <w:rsid w:val="00B3011B"/>
    <w:rsid w:val="00B30CDD"/>
    <w:rsid w:val="00B31008"/>
    <w:rsid w:val="00B319CF"/>
    <w:rsid w:val="00B31DEC"/>
    <w:rsid w:val="00B31E1D"/>
    <w:rsid w:val="00B33316"/>
    <w:rsid w:val="00B3378E"/>
    <w:rsid w:val="00B337BA"/>
    <w:rsid w:val="00B34452"/>
    <w:rsid w:val="00B3460F"/>
    <w:rsid w:val="00B3559D"/>
    <w:rsid w:val="00B37567"/>
    <w:rsid w:val="00B377C2"/>
    <w:rsid w:val="00B37CC3"/>
    <w:rsid w:val="00B37D90"/>
    <w:rsid w:val="00B37F07"/>
    <w:rsid w:val="00B40083"/>
    <w:rsid w:val="00B405EA"/>
    <w:rsid w:val="00B4099E"/>
    <w:rsid w:val="00B40D3C"/>
    <w:rsid w:val="00B4108B"/>
    <w:rsid w:val="00B4115A"/>
    <w:rsid w:val="00B41681"/>
    <w:rsid w:val="00B41E64"/>
    <w:rsid w:val="00B42114"/>
    <w:rsid w:val="00B4264A"/>
    <w:rsid w:val="00B4298F"/>
    <w:rsid w:val="00B447E5"/>
    <w:rsid w:val="00B44CB7"/>
    <w:rsid w:val="00B44DE7"/>
    <w:rsid w:val="00B455C2"/>
    <w:rsid w:val="00B4594B"/>
    <w:rsid w:val="00B45B92"/>
    <w:rsid w:val="00B468AE"/>
    <w:rsid w:val="00B46C4D"/>
    <w:rsid w:val="00B47868"/>
    <w:rsid w:val="00B47FEA"/>
    <w:rsid w:val="00B50031"/>
    <w:rsid w:val="00B5066B"/>
    <w:rsid w:val="00B50C82"/>
    <w:rsid w:val="00B51399"/>
    <w:rsid w:val="00B5150E"/>
    <w:rsid w:val="00B52396"/>
    <w:rsid w:val="00B52CB9"/>
    <w:rsid w:val="00B53DAE"/>
    <w:rsid w:val="00B5420D"/>
    <w:rsid w:val="00B54362"/>
    <w:rsid w:val="00B549E1"/>
    <w:rsid w:val="00B54C5E"/>
    <w:rsid w:val="00B56C0B"/>
    <w:rsid w:val="00B57643"/>
    <w:rsid w:val="00B60660"/>
    <w:rsid w:val="00B62305"/>
    <w:rsid w:val="00B624DF"/>
    <w:rsid w:val="00B62C21"/>
    <w:rsid w:val="00B63138"/>
    <w:rsid w:val="00B6316B"/>
    <w:rsid w:val="00B63178"/>
    <w:rsid w:val="00B6503F"/>
    <w:rsid w:val="00B652D3"/>
    <w:rsid w:val="00B656F4"/>
    <w:rsid w:val="00B6581D"/>
    <w:rsid w:val="00B65A2D"/>
    <w:rsid w:val="00B66483"/>
    <w:rsid w:val="00B66782"/>
    <w:rsid w:val="00B67443"/>
    <w:rsid w:val="00B679BC"/>
    <w:rsid w:val="00B67C7C"/>
    <w:rsid w:val="00B70954"/>
    <w:rsid w:val="00B71E9E"/>
    <w:rsid w:val="00B72EB9"/>
    <w:rsid w:val="00B74BDE"/>
    <w:rsid w:val="00B75E23"/>
    <w:rsid w:val="00B76BA6"/>
    <w:rsid w:val="00B77425"/>
    <w:rsid w:val="00B77631"/>
    <w:rsid w:val="00B8052B"/>
    <w:rsid w:val="00B80EB2"/>
    <w:rsid w:val="00B80EC7"/>
    <w:rsid w:val="00B811D4"/>
    <w:rsid w:val="00B81A05"/>
    <w:rsid w:val="00B81BBD"/>
    <w:rsid w:val="00B82342"/>
    <w:rsid w:val="00B825C2"/>
    <w:rsid w:val="00B833EF"/>
    <w:rsid w:val="00B8386F"/>
    <w:rsid w:val="00B838A2"/>
    <w:rsid w:val="00B83BCC"/>
    <w:rsid w:val="00B83D42"/>
    <w:rsid w:val="00B84D0E"/>
    <w:rsid w:val="00B84FF4"/>
    <w:rsid w:val="00B85E9A"/>
    <w:rsid w:val="00B85EC1"/>
    <w:rsid w:val="00B85F9C"/>
    <w:rsid w:val="00B87CBB"/>
    <w:rsid w:val="00B904A7"/>
    <w:rsid w:val="00B914D1"/>
    <w:rsid w:val="00B91D8C"/>
    <w:rsid w:val="00B92221"/>
    <w:rsid w:val="00B922C7"/>
    <w:rsid w:val="00B9233A"/>
    <w:rsid w:val="00B924E9"/>
    <w:rsid w:val="00B925F4"/>
    <w:rsid w:val="00B9399B"/>
    <w:rsid w:val="00B939F4"/>
    <w:rsid w:val="00B940F6"/>
    <w:rsid w:val="00B94B9F"/>
    <w:rsid w:val="00B95D88"/>
    <w:rsid w:val="00B96001"/>
    <w:rsid w:val="00B964D1"/>
    <w:rsid w:val="00B97019"/>
    <w:rsid w:val="00B976F1"/>
    <w:rsid w:val="00BA0B2D"/>
    <w:rsid w:val="00BA0CE7"/>
    <w:rsid w:val="00BA1464"/>
    <w:rsid w:val="00BA1842"/>
    <w:rsid w:val="00BA1CF3"/>
    <w:rsid w:val="00BA1E46"/>
    <w:rsid w:val="00BA1EA8"/>
    <w:rsid w:val="00BA2247"/>
    <w:rsid w:val="00BA2CD5"/>
    <w:rsid w:val="00BA2D47"/>
    <w:rsid w:val="00BA4007"/>
    <w:rsid w:val="00BA4769"/>
    <w:rsid w:val="00BA47D6"/>
    <w:rsid w:val="00BA4A1E"/>
    <w:rsid w:val="00BA4A8D"/>
    <w:rsid w:val="00BA4B84"/>
    <w:rsid w:val="00BA4ED7"/>
    <w:rsid w:val="00BA5B98"/>
    <w:rsid w:val="00BA5CEA"/>
    <w:rsid w:val="00BA6525"/>
    <w:rsid w:val="00BA6A13"/>
    <w:rsid w:val="00BA6FFB"/>
    <w:rsid w:val="00BA718D"/>
    <w:rsid w:val="00BA7EF0"/>
    <w:rsid w:val="00BB0729"/>
    <w:rsid w:val="00BB07BA"/>
    <w:rsid w:val="00BB1D3B"/>
    <w:rsid w:val="00BB2406"/>
    <w:rsid w:val="00BB304C"/>
    <w:rsid w:val="00BB3234"/>
    <w:rsid w:val="00BB3AB9"/>
    <w:rsid w:val="00BB691F"/>
    <w:rsid w:val="00BB7860"/>
    <w:rsid w:val="00BC020A"/>
    <w:rsid w:val="00BC0D0E"/>
    <w:rsid w:val="00BC0FB9"/>
    <w:rsid w:val="00BC154D"/>
    <w:rsid w:val="00BC35EC"/>
    <w:rsid w:val="00BC3836"/>
    <w:rsid w:val="00BC45A7"/>
    <w:rsid w:val="00BC5319"/>
    <w:rsid w:val="00BC665A"/>
    <w:rsid w:val="00BC6BA8"/>
    <w:rsid w:val="00BC710B"/>
    <w:rsid w:val="00BC7CFD"/>
    <w:rsid w:val="00BD058C"/>
    <w:rsid w:val="00BD1519"/>
    <w:rsid w:val="00BD2771"/>
    <w:rsid w:val="00BD2BC9"/>
    <w:rsid w:val="00BD3A41"/>
    <w:rsid w:val="00BD4056"/>
    <w:rsid w:val="00BD4127"/>
    <w:rsid w:val="00BD449A"/>
    <w:rsid w:val="00BD576B"/>
    <w:rsid w:val="00BD5A3F"/>
    <w:rsid w:val="00BD6DA7"/>
    <w:rsid w:val="00BD6F8A"/>
    <w:rsid w:val="00BD7C6F"/>
    <w:rsid w:val="00BE034B"/>
    <w:rsid w:val="00BE0A18"/>
    <w:rsid w:val="00BE14A3"/>
    <w:rsid w:val="00BE17A4"/>
    <w:rsid w:val="00BE22B6"/>
    <w:rsid w:val="00BE2526"/>
    <w:rsid w:val="00BE2CC5"/>
    <w:rsid w:val="00BE44B2"/>
    <w:rsid w:val="00BE5000"/>
    <w:rsid w:val="00BE5099"/>
    <w:rsid w:val="00BE5318"/>
    <w:rsid w:val="00BE5919"/>
    <w:rsid w:val="00BE59C0"/>
    <w:rsid w:val="00BE6337"/>
    <w:rsid w:val="00BE69C4"/>
    <w:rsid w:val="00BE6A57"/>
    <w:rsid w:val="00BE6E84"/>
    <w:rsid w:val="00BE748A"/>
    <w:rsid w:val="00BE7C11"/>
    <w:rsid w:val="00BE7FF2"/>
    <w:rsid w:val="00BF0227"/>
    <w:rsid w:val="00BF1A62"/>
    <w:rsid w:val="00BF25B5"/>
    <w:rsid w:val="00BF2C4C"/>
    <w:rsid w:val="00BF36F5"/>
    <w:rsid w:val="00BF386D"/>
    <w:rsid w:val="00BF3A62"/>
    <w:rsid w:val="00BF3CD8"/>
    <w:rsid w:val="00BF5EDD"/>
    <w:rsid w:val="00BF5FAC"/>
    <w:rsid w:val="00BF6330"/>
    <w:rsid w:val="00BF6703"/>
    <w:rsid w:val="00BF6952"/>
    <w:rsid w:val="00BF6BB2"/>
    <w:rsid w:val="00BF6DF8"/>
    <w:rsid w:val="00BF7D20"/>
    <w:rsid w:val="00C0096A"/>
    <w:rsid w:val="00C00BBA"/>
    <w:rsid w:val="00C01376"/>
    <w:rsid w:val="00C028AA"/>
    <w:rsid w:val="00C04764"/>
    <w:rsid w:val="00C056FB"/>
    <w:rsid w:val="00C05716"/>
    <w:rsid w:val="00C05A60"/>
    <w:rsid w:val="00C06F82"/>
    <w:rsid w:val="00C07450"/>
    <w:rsid w:val="00C074DD"/>
    <w:rsid w:val="00C07720"/>
    <w:rsid w:val="00C07B21"/>
    <w:rsid w:val="00C07F6C"/>
    <w:rsid w:val="00C10426"/>
    <w:rsid w:val="00C104B9"/>
    <w:rsid w:val="00C104D0"/>
    <w:rsid w:val="00C1117C"/>
    <w:rsid w:val="00C11A80"/>
    <w:rsid w:val="00C11BE2"/>
    <w:rsid w:val="00C1235F"/>
    <w:rsid w:val="00C123E3"/>
    <w:rsid w:val="00C13992"/>
    <w:rsid w:val="00C13E47"/>
    <w:rsid w:val="00C13F7E"/>
    <w:rsid w:val="00C14A17"/>
    <w:rsid w:val="00C14F32"/>
    <w:rsid w:val="00C1557C"/>
    <w:rsid w:val="00C15D98"/>
    <w:rsid w:val="00C15F15"/>
    <w:rsid w:val="00C164F1"/>
    <w:rsid w:val="00C1654F"/>
    <w:rsid w:val="00C16FF1"/>
    <w:rsid w:val="00C17D2A"/>
    <w:rsid w:val="00C20061"/>
    <w:rsid w:val="00C2025C"/>
    <w:rsid w:val="00C20F9C"/>
    <w:rsid w:val="00C21506"/>
    <w:rsid w:val="00C21D2B"/>
    <w:rsid w:val="00C22600"/>
    <w:rsid w:val="00C2339E"/>
    <w:rsid w:val="00C23FD1"/>
    <w:rsid w:val="00C2503F"/>
    <w:rsid w:val="00C2590F"/>
    <w:rsid w:val="00C26380"/>
    <w:rsid w:val="00C265F1"/>
    <w:rsid w:val="00C268A6"/>
    <w:rsid w:val="00C26FFE"/>
    <w:rsid w:val="00C27C00"/>
    <w:rsid w:val="00C315A8"/>
    <w:rsid w:val="00C325F0"/>
    <w:rsid w:val="00C32A39"/>
    <w:rsid w:val="00C3395B"/>
    <w:rsid w:val="00C3408D"/>
    <w:rsid w:val="00C34A58"/>
    <w:rsid w:val="00C3602C"/>
    <w:rsid w:val="00C360AC"/>
    <w:rsid w:val="00C36A4F"/>
    <w:rsid w:val="00C373B8"/>
    <w:rsid w:val="00C37651"/>
    <w:rsid w:val="00C37678"/>
    <w:rsid w:val="00C37CFA"/>
    <w:rsid w:val="00C40773"/>
    <w:rsid w:val="00C410E8"/>
    <w:rsid w:val="00C429FA"/>
    <w:rsid w:val="00C42A9F"/>
    <w:rsid w:val="00C44BBE"/>
    <w:rsid w:val="00C45712"/>
    <w:rsid w:val="00C462F4"/>
    <w:rsid w:val="00C46FC3"/>
    <w:rsid w:val="00C474DB"/>
    <w:rsid w:val="00C4759E"/>
    <w:rsid w:val="00C47D10"/>
    <w:rsid w:val="00C50095"/>
    <w:rsid w:val="00C505C9"/>
    <w:rsid w:val="00C50D32"/>
    <w:rsid w:val="00C50D77"/>
    <w:rsid w:val="00C50D99"/>
    <w:rsid w:val="00C51255"/>
    <w:rsid w:val="00C518E6"/>
    <w:rsid w:val="00C51F38"/>
    <w:rsid w:val="00C5338D"/>
    <w:rsid w:val="00C5368A"/>
    <w:rsid w:val="00C54295"/>
    <w:rsid w:val="00C544F8"/>
    <w:rsid w:val="00C545AF"/>
    <w:rsid w:val="00C5499F"/>
    <w:rsid w:val="00C54C99"/>
    <w:rsid w:val="00C54D4F"/>
    <w:rsid w:val="00C554FD"/>
    <w:rsid w:val="00C5640A"/>
    <w:rsid w:val="00C56458"/>
    <w:rsid w:val="00C57C31"/>
    <w:rsid w:val="00C57EA5"/>
    <w:rsid w:val="00C60E58"/>
    <w:rsid w:val="00C6164D"/>
    <w:rsid w:val="00C61A90"/>
    <w:rsid w:val="00C61F66"/>
    <w:rsid w:val="00C62C5E"/>
    <w:rsid w:val="00C634C4"/>
    <w:rsid w:val="00C63A09"/>
    <w:rsid w:val="00C63D3A"/>
    <w:rsid w:val="00C643CA"/>
    <w:rsid w:val="00C64581"/>
    <w:rsid w:val="00C64C10"/>
    <w:rsid w:val="00C64D07"/>
    <w:rsid w:val="00C65B37"/>
    <w:rsid w:val="00C662ED"/>
    <w:rsid w:val="00C663C1"/>
    <w:rsid w:val="00C667FC"/>
    <w:rsid w:val="00C66A27"/>
    <w:rsid w:val="00C66D34"/>
    <w:rsid w:val="00C70606"/>
    <w:rsid w:val="00C70861"/>
    <w:rsid w:val="00C70FD2"/>
    <w:rsid w:val="00C71160"/>
    <w:rsid w:val="00C7119F"/>
    <w:rsid w:val="00C71707"/>
    <w:rsid w:val="00C7187F"/>
    <w:rsid w:val="00C71C7F"/>
    <w:rsid w:val="00C72315"/>
    <w:rsid w:val="00C72989"/>
    <w:rsid w:val="00C73805"/>
    <w:rsid w:val="00C73C83"/>
    <w:rsid w:val="00C73F55"/>
    <w:rsid w:val="00C740A6"/>
    <w:rsid w:val="00C744F8"/>
    <w:rsid w:val="00C7458D"/>
    <w:rsid w:val="00C747D0"/>
    <w:rsid w:val="00C74BFB"/>
    <w:rsid w:val="00C74C09"/>
    <w:rsid w:val="00C74D00"/>
    <w:rsid w:val="00C752CC"/>
    <w:rsid w:val="00C776B4"/>
    <w:rsid w:val="00C77B13"/>
    <w:rsid w:val="00C77B2B"/>
    <w:rsid w:val="00C800E2"/>
    <w:rsid w:val="00C80297"/>
    <w:rsid w:val="00C802C7"/>
    <w:rsid w:val="00C80AD9"/>
    <w:rsid w:val="00C817B8"/>
    <w:rsid w:val="00C81889"/>
    <w:rsid w:val="00C81932"/>
    <w:rsid w:val="00C82574"/>
    <w:rsid w:val="00C82DC1"/>
    <w:rsid w:val="00C83CD5"/>
    <w:rsid w:val="00C84482"/>
    <w:rsid w:val="00C848F5"/>
    <w:rsid w:val="00C84ECE"/>
    <w:rsid w:val="00C854B3"/>
    <w:rsid w:val="00C854DA"/>
    <w:rsid w:val="00C855C1"/>
    <w:rsid w:val="00C85B76"/>
    <w:rsid w:val="00C862DD"/>
    <w:rsid w:val="00C87104"/>
    <w:rsid w:val="00C90388"/>
    <w:rsid w:val="00C91488"/>
    <w:rsid w:val="00C923F2"/>
    <w:rsid w:val="00C92447"/>
    <w:rsid w:val="00C92BBC"/>
    <w:rsid w:val="00C9308D"/>
    <w:rsid w:val="00C934CF"/>
    <w:rsid w:val="00C9423A"/>
    <w:rsid w:val="00C94D6B"/>
    <w:rsid w:val="00C966B5"/>
    <w:rsid w:val="00CA0830"/>
    <w:rsid w:val="00CA08AD"/>
    <w:rsid w:val="00CA097E"/>
    <w:rsid w:val="00CA1571"/>
    <w:rsid w:val="00CA171E"/>
    <w:rsid w:val="00CA2D7A"/>
    <w:rsid w:val="00CA34E3"/>
    <w:rsid w:val="00CA46EB"/>
    <w:rsid w:val="00CA5A1C"/>
    <w:rsid w:val="00CB0655"/>
    <w:rsid w:val="00CB1027"/>
    <w:rsid w:val="00CB1B3F"/>
    <w:rsid w:val="00CB200E"/>
    <w:rsid w:val="00CB2CAD"/>
    <w:rsid w:val="00CB2EA9"/>
    <w:rsid w:val="00CB32CC"/>
    <w:rsid w:val="00CB3BC7"/>
    <w:rsid w:val="00CB4DB8"/>
    <w:rsid w:val="00CB4EE1"/>
    <w:rsid w:val="00CB5559"/>
    <w:rsid w:val="00CB6BBD"/>
    <w:rsid w:val="00CB6CD2"/>
    <w:rsid w:val="00CC0724"/>
    <w:rsid w:val="00CC0CB5"/>
    <w:rsid w:val="00CC110F"/>
    <w:rsid w:val="00CC15D0"/>
    <w:rsid w:val="00CC23C8"/>
    <w:rsid w:val="00CC30D2"/>
    <w:rsid w:val="00CC3F30"/>
    <w:rsid w:val="00CC428D"/>
    <w:rsid w:val="00CC44B3"/>
    <w:rsid w:val="00CC5117"/>
    <w:rsid w:val="00CC5EFA"/>
    <w:rsid w:val="00CC60F6"/>
    <w:rsid w:val="00CC6632"/>
    <w:rsid w:val="00CC6EC0"/>
    <w:rsid w:val="00CC7CE1"/>
    <w:rsid w:val="00CC7F28"/>
    <w:rsid w:val="00CD0926"/>
    <w:rsid w:val="00CD11D0"/>
    <w:rsid w:val="00CD13BC"/>
    <w:rsid w:val="00CD2175"/>
    <w:rsid w:val="00CD2340"/>
    <w:rsid w:val="00CD2474"/>
    <w:rsid w:val="00CD2A07"/>
    <w:rsid w:val="00CD2B88"/>
    <w:rsid w:val="00CD2F03"/>
    <w:rsid w:val="00CD3497"/>
    <w:rsid w:val="00CD3901"/>
    <w:rsid w:val="00CD3A98"/>
    <w:rsid w:val="00CD3F35"/>
    <w:rsid w:val="00CD4DB2"/>
    <w:rsid w:val="00CD589D"/>
    <w:rsid w:val="00CD6B36"/>
    <w:rsid w:val="00CD7A07"/>
    <w:rsid w:val="00CE00B5"/>
    <w:rsid w:val="00CE03EF"/>
    <w:rsid w:val="00CE04EF"/>
    <w:rsid w:val="00CE170F"/>
    <w:rsid w:val="00CE27C4"/>
    <w:rsid w:val="00CE2DAE"/>
    <w:rsid w:val="00CE2FE0"/>
    <w:rsid w:val="00CE4005"/>
    <w:rsid w:val="00CE455C"/>
    <w:rsid w:val="00CE4CF6"/>
    <w:rsid w:val="00CE5506"/>
    <w:rsid w:val="00CE553C"/>
    <w:rsid w:val="00CE67BC"/>
    <w:rsid w:val="00CE6CF0"/>
    <w:rsid w:val="00CE71F1"/>
    <w:rsid w:val="00CF0E39"/>
    <w:rsid w:val="00CF1CBE"/>
    <w:rsid w:val="00CF2F20"/>
    <w:rsid w:val="00CF3225"/>
    <w:rsid w:val="00CF38E3"/>
    <w:rsid w:val="00CF3BF7"/>
    <w:rsid w:val="00CF6C85"/>
    <w:rsid w:val="00D0035F"/>
    <w:rsid w:val="00D003A0"/>
    <w:rsid w:val="00D00471"/>
    <w:rsid w:val="00D00CEC"/>
    <w:rsid w:val="00D0102F"/>
    <w:rsid w:val="00D016EF"/>
    <w:rsid w:val="00D028CF"/>
    <w:rsid w:val="00D02C4B"/>
    <w:rsid w:val="00D036B9"/>
    <w:rsid w:val="00D03BBD"/>
    <w:rsid w:val="00D04CA0"/>
    <w:rsid w:val="00D04DB9"/>
    <w:rsid w:val="00D066E4"/>
    <w:rsid w:val="00D06DF5"/>
    <w:rsid w:val="00D10FFC"/>
    <w:rsid w:val="00D11CD7"/>
    <w:rsid w:val="00D12110"/>
    <w:rsid w:val="00D124CE"/>
    <w:rsid w:val="00D129F9"/>
    <w:rsid w:val="00D12D47"/>
    <w:rsid w:val="00D12F43"/>
    <w:rsid w:val="00D1301B"/>
    <w:rsid w:val="00D13A0A"/>
    <w:rsid w:val="00D13FE3"/>
    <w:rsid w:val="00D14FE7"/>
    <w:rsid w:val="00D1503E"/>
    <w:rsid w:val="00D164DE"/>
    <w:rsid w:val="00D17142"/>
    <w:rsid w:val="00D175E6"/>
    <w:rsid w:val="00D202E6"/>
    <w:rsid w:val="00D204CD"/>
    <w:rsid w:val="00D206F1"/>
    <w:rsid w:val="00D20CF8"/>
    <w:rsid w:val="00D2148F"/>
    <w:rsid w:val="00D21567"/>
    <w:rsid w:val="00D21970"/>
    <w:rsid w:val="00D22790"/>
    <w:rsid w:val="00D2352F"/>
    <w:rsid w:val="00D23D7D"/>
    <w:rsid w:val="00D2442A"/>
    <w:rsid w:val="00D24F70"/>
    <w:rsid w:val="00D2521F"/>
    <w:rsid w:val="00D254C4"/>
    <w:rsid w:val="00D25575"/>
    <w:rsid w:val="00D2774F"/>
    <w:rsid w:val="00D30A3E"/>
    <w:rsid w:val="00D30BA2"/>
    <w:rsid w:val="00D30CF8"/>
    <w:rsid w:val="00D31127"/>
    <w:rsid w:val="00D31E2C"/>
    <w:rsid w:val="00D32151"/>
    <w:rsid w:val="00D32B52"/>
    <w:rsid w:val="00D3303F"/>
    <w:rsid w:val="00D332B7"/>
    <w:rsid w:val="00D334CB"/>
    <w:rsid w:val="00D33CD3"/>
    <w:rsid w:val="00D348A5"/>
    <w:rsid w:val="00D34FF2"/>
    <w:rsid w:val="00D35236"/>
    <w:rsid w:val="00D35C2A"/>
    <w:rsid w:val="00D366DA"/>
    <w:rsid w:val="00D369F2"/>
    <w:rsid w:val="00D36E80"/>
    <w:rsid w:val="00D36FD4"/>
    <w:rsid w:val="00D375AA"/>
    <w:rsid w:val="00D4001D"/>
    <w:rsid w:val="00D4020F"/>
    <w:rsid w:val="00D40F91"/>
    <w:rsid w:val="00D411CC"/>
    <w:rsid w:val="00D4126F"/>
    <w:rsid w:val="00D41B4A"/>
    <w:rsid w:val="00D41FE2"/>
    <w:rsid w:val="00D425AB"/>
    <w:rsid w:val="00D42613"/>
    <w:rsid w:val="00D42835"/>
    <w:rsid w:val="00D436C2"/>
    <w:rsid w:val="00D43737"/>
    <w:rsid w:val="00D4420E"/>
    <w:rsid w:val="00D4507A"/>
    <w:rsid w:val="00D4533F"/>
    <w:rsid w:val="00D4573D"/>
    <w:rsid w:val="00D464CA"/>
    <w:rsid w:val="00D47426"/>
    <w:rsid w:val="00D475FD"/>
    <w:rsid w:val="00D47634"/>
    <w:rsid w:val="00D50115"/>
    <w:rsid w:val="00D50210"/>
    <w:rsid w:val="00D50F71"/>
    <w:rsid w:val="00D53795"/>
    <w:rsid w:val="00D5403C"/>
    <w:rsid w:val="00D555F2"/>
    <w:rsid w:val="00D56778"/>
    <w:rsid w:val="00D5688F"/>
    <w:rsid w:val="00D57413"/>
    <w:rsid w:val="00D600A7"/>
    <w:rsid w:val="00D6024E"/>
    <w:rsid w:val="00D61779"/>
    <w:rsid w:val="00D61EB1"/>
    <w:rsid w:val="00D62EB5"/>
    <w:rsid w:val="00D630E8"/>
    <w:rsid w:val="00D632AA"/>
    <w:rsid w:val="00D63A12"/>
    <w:rsid w:val="00D63FB4"/>
    <w:rsid w:val="00D6404D"/>
    <w:rsid w:val="00D644A8"/>
    <w:rsid w:val="00D657AB"/>
    <w:rsid w:val="00D6667E"/>
    <w:rsid w:val="00D66A3A"/>
    <w:rsid w:val="00D66EA3"/>
    <w:rsid w:val="00D67936"/>
    <w:rsid w:val="00D67DE0"/>
    <w:rsid w:val="00D67E6E"/>
    <w:rsid w:val="00D702C4"/>
    <w:rsid w:val="00D71755"/>
    <w:rsid w:val="00D71775"/>
    <w:rsid w:val="00D719EB"/>
    <w:rsid w:val="00D72252"/>
    <w:rsid w:val="00D7289C"/>
    <w:rsid w:val="00D72C08"/>
    <w:rsid w:val="00D7337C"/>
    <w:rsid w:val="00D73B18"/>
    <w:rsid w:val="00D7427D"/>
    <w:rsid w:val="00D742F3"/>
    <w:rsid w:val="00D74A4F"/>
    <w:rsid w:val="00D74AC4"/>
    <w:rsid w:val="00D750E2"/>
    <w:rsid w:val="00D763E4"/>
    <w:rsid w:val="00D766F7"/>
    <w:rsid w:val="00D76872"/>
    <w:rsid w:val="00D76B2C"/>
    <w:rsid w:val="00D76BA0"/>
    <w:rsid w:val="00D77543"/>
    <w:rsid w:val="00D77E13"/>
    <w:rsid w:val="00D77E3E"/>
    <w:rsid w:val="00D80661"/>
    <w:rsid w:val="00D818DC"/>
    <w:rsid w:val="00D81A05"/>
    <w:rsid w:val="00D84155"/>
    <w:rsid w:val="00D8461F"/>
    <w:rsid w:val="00D84F64"/>
    <w:rsid w:val="00D8503A"/>
    <w:rsid w:val="00D853A7"/>
    <w:rsid w:val="00D85AB0"/>
    <w:rsid w:val="00D86939"/>
    <w:rsid w:val="00D870B4"/>
    <w:rsid w:val="00D873C5"/>
    <w:rsid w:val="00D87422"/>
    <w:rsid w:val="00D87ABC"/>
    <w:rsid w:val="00D90AF2"/>
    <w:rsid w:val="00D91B18"/>
    <w:rsid w:val="00D927DD"/>
    <w:rsid w:val="00D93246"/>
    <w:rsid w:val="00D93750"/>
    <w:rsid w:val="00D93CCA"/>
    <w:rsid w:val="00D94119"/>
    <w:rsid w:val="00D9412E"/>
    <w:rsid w:val="00D94191"/>
    <w:rsid w:val="00D94236"/>
    <w:rsid w:val="00D94304"/>
    <w:rsid w:val="00D94E6B"/>
    <w:rsid w:val="00D9520F"/>
    <w:rsid w:val="00D9661B"/>
    <w:rsid w:val="00D972EF"/>
    <w:rsid w:val="00DA011D"/>
    <w:rsid w:val="00DA0426"/>
    <w:rsid w:val="00DA0613"/>
    <w:rsid w:val="00DA0B72"/>
    <w:rsid w:val="00DA19F6"/>
    <w:rsid w:val="00DA1ABD"/>
    <w:rsid w:val="00DA210C"/>
    <w:rsid w:val="00DA295F"/>
    <w:rsid w:val="00DA2E8C"/>
    <w:rsid w:val="00DA3248"/>
    <w:rsid w:val="00DA32EC"/>
    <w:rsid w:val="00DA3A98"/>
    <w:rsid w:val="00DA3F24"/>
    <w:rsid w:val="00DA477A"/>
    <w:rsid w:val="00DA4925"/>
    <w:rsid w:val="00DA5C09"/>
    <w:rsid w:val="00DA5D8D"/>
    <w:rsid w:val="00DA6647"/>
    <w:rsid w:val="00DA6B49"/>
    <w:rsid w:val="00DA6BB2"/>
    <w:rsid w:val="00DA7037"/>
    <w:rsid w:val="00DA759F"/>
    <w:rsid w:val="00DA7615"/>
    <w:rsid w:val="00DA7740"/>
    <w:rsid w:val="00DA7AD5"/>
    <w:rsid w:val="00DA7B83"/>
    <w:rsid w:val="00DA7FCF"/>
    <w:rsid w:val="00DB01FE"/>
    <w:rsid w:val="00DB0884"/>
    <w:rsid w:val="00DB08D0"/>
    <w:rsid w:val="00DB0FAE"/>
    <w:rsid w:val="00DB110D"/>
    <w:rsid w:val="00DB11A1"/>
    <w:rsid w:val="00DB11EE"/>
    <w:rsid w:val="00DB1262"/>
    <w:rsid w:val="00DB15CA"/>
    <w:rsid w:val="00DB1849"/>
    <w:rsid w:val="00DB18D2"/>
    <w:rsid w:val="00DB20D9"/>
    <w:rsid w:val="00DB29FE"/>
    <w:rsid w:val="00DB2BA9"/>
    <w:rsid w:val="00DB2CBF"/>
    <w:rsid w:val="00DB3043"/>
    <w:rsid w:val="00DB334F"/>
    <w:rsid w:val="00DB33BF"/>
    <w:rsid w:val="00DB3B5E"/>
    <w:rsid w:val="00DB3F2F"/>
    <w:rsid w:val="00DB4B48"/>
    <w:rsid w:val="00DB53DC"/>
    <w:rsid w:val="00DB56AC"/>
    <w:rsid w:val="00DB5865"/>
    <w:rsid w:val="00DB5CE1"/>
    <w:rsid w:val="00DB5D9C"/>
    <w:rsid w:val="00DB68AB"/>
    <w:rsid w:val="00DB731E"/>
    <w:rsid w:val="00DB778F"/>
    <w:rsid w:val="00DC0131"/>
    <w:rsid w:val="00DC0192"/>
    <w:rsid w:val="00DC0356"/>
    <w:rsid w:val="00DC049A"/>
    <w:rsid w:val="00DC0903"/>
    <w:rsid w:val="00DC18D5"/>
    <w:rsid w:val="00DC1D61"/>
    <w:rsid w:val="00DC20F6"/>
    <w:rsid w:val="00DC216E"/>
    <w:rsid w:val="00DC2D3B"/>
    <w:rsid w:val="00DC3B24"/>
    <w:rsid w:val="00DC3C85"/>
    <w:rsid w:val="00DC54BC"/>
    <w:rsid w:val="00DC556C"/>
    <w:rsid w:val="00DC5C4E"/>
    <w:rsid w:val="00DC6E84"/>
    <w:rsid w:val="00DC7094"/>
    <w:rsid w:val="00DD1BF6"/>
    <w:rsid w:val="00DD2269"/>
    <w:rsid w:val="00DD2751"/>
    <w:rsid w:val="00DD33E9"/>
    <w:rsid w:val="00DD3C62"/>
    <w:rsid w:val="00DD3F77"/>
    <w:rsid w:val="00DD46F6"/>
    <w:rsid w:val="00DD4EF1"/>
    <w:rsid w:val="00DD5129"/>
    <w:rsid w:val="00DD55D8"/>
    <w:rsid w:val="00DD5D18"/>
    <w:rsid w:val="00DD69CF"/>
    <w:rsid w:val="00DD6CF8"/>
    <w:rsid w:val="00DD7E42"/>
    <w:rsid w:val="00DE038F"/>
    <w:rsid w:val="00DE0C39"/>
    <w:rsid w:val="00DE17AF"/>
    <w:rsid w:val="00DE1BC0"/>
    <w:rsid w:val="00DE322F"/>
    <w:rsid w:val="00DE360C"/>
    <w:rsid w:val="00DE3982"/>
    <w:rsid w:val="00DE41A9"/>
    <w:rsid w:val="00DE43F3"/>
    <w:rsid w:val="00DE45E5"/>
    <w:rsid w:val="00DE4621"/>
    <w:rsid w:val="00DE548A"/>
    <w:rsid w:val="00DE5BA6"/>
    <w:rsid w:val="00DE5FC1"/>
    <w:rsid w:val="00DE648B"/>
    <w:rsid w:val="00DE6A35"/>
    <w:rsid w:val="00DE6A80"/>
    <w:rsid w:val="00DE6E10"/>
    <w:rsid w:val="00DE7029"/>
    <w:rsid w:val="00DE7EBC"/>
    <w:rsid w:val="00DF001C"/>
    <w:rsid w:val="00DF0DFC"/>
    <w:rsid w:val="00DF116D"/>
    <w:rsid w:val="00DF1855"/>
    <w:rsid w:val="00DF37CF"/>
    <w:rsid w:val="00DF3EB3"/>
    <w:rsid w:val="00DF4FC4"/>
    <w:rsid w:val="00DF59CB"/>
    <w:rsid w:val="00DF781E"/>
    <w:rsid w:val="00E0001C"/>
    <w:rsid w:val="00E01D56"/>
    <w:rsid w:val="00E022AA"/>
    <w:rsid w:val="00E027FF"/>
    <w:rsid w:val="00E0287A"/>
    <w:rsid w:val="00E02D5B"/>
    <w:rsid w:val="00E02D69"/>
    <w:rsid w:val="00E03184"/>
    <w:rsid w:val="00E031CF"/>
    <w:rsid w:val="00E03641"/>
    <w:rsid w:val="00E03D00"/>
    <w:rsid w:val="00E0401F"/>
    <w:rsid w:val="00E04D4E"/>
    <w:rsid w:val="00E04DF9"/>
    <w:rsid w:val="00E0505E"/>
    <w:rsid w:val="00E05586"/>
    <w:rsid w:val="00E056C8"/>
    <w:rsid w:val="00E05B34"/>
    <w:rsid w:val="00E064AD"/>
    <w:rsid w:val="00E079BB"/>
    <w:rsid w:val="00E10328"/>
    <w:rsid w:val="00E112A5"/>
    <w:rsid w:val="00E1223A"/>
    <w:rsid w:val="00E12588"/>
    <w:rsid w:val="00E1265B"/>
    <w:rsid w:val="00E128E1"/>
    <w:rsid w:val="00E12FD9"/>
    <w:rsid w:val="00E13F0F"/>
    <w:rsid w:val="00E14184"/>
    <w:rsid w:val="00E1491D"/>
    <w:rsid w:val="00E15176"/>
    <w:rsid w:val="00E1578B"/>
    <w:rsid w:val="00E1616B"/>
    <w:rsid w:val="00E16C17"/>
    <w:rsid w:val="00E170CB"/>
    <w:rsid w:val="00E170CE"/>
    <w:rsid w:val="00E17179"/>
    <w:rsid w:val="00E21B06"/>
    <w:rsid w:val="00E2360A"/>
    <w:rsid w:val="00E23CCC"/>
    <w:rsid w:val="00E24038"/>
    <w:rsid w:val="00E24C1F"/>
    <w:rsid w:val="00E24C21"/>
    <w:rsid w:val="00E2565E"/>
    <w:rsid w:val="00E30497"/>
    <w:rsid w:val="00E312A7"/>
    <w:rsid w:val="00E31F8C"/>
    <w:rsid w:val="00E32687"/>
    <w:rsid w:val="00E32B59"/>
    <w:rsid w:val="00E33017"/>
    <w:rsid w:val="00E33089"/>
    <w:rsid w:val="00E349BE"/>
    <w:rsid w:val="00E375EA"/>
    <w:rsid w:val="00E37A52"/>
    <w:rsid w:val="00E37BFF"/>
    <w:rsid w:val="00E37CB9"/>
    <w:rsid w:val="00E37EAE"/>
    <w:rsid w:val="00E37FCE"/>
    <w:rsid w:val="00E40936"/>
    <w:rsid w:val="00E41601"/>
    <w:rsid w:val="00E416AF"/>
    <w:rsid w:val="00E41798"/>
    <w:rsid w:val="00E42CD2"/>
    <w:rsid w:val="00E435A2"/>
    <w:rsid w:val="00E43AAF"/>
    <w:rsid w:val="00E43D53"/>
    <w:rsid w:val="00E44701"/>
    <w:rsid w:val="00E455E9"/>
    <w:rsid w:val="00E45773"/>
    <w:rsid w:val="00E45E69"/>
    <w:rsid w:val="00E46187"/>
    <w:rsid w:val="00E4771B"/>
    <w:rsid w:val="00E47DA3"/>
    <w:rsid w:val="00E500CA"/>
    <w:rsid w:val="00E5010A"/>
    <w:rsid w:val="00E51EE5"/>
    <w:rsid w:val="00E538F0"/>
    <w:rsid w:val="00E548AA"/>
    <w:rsid w:val="00E54AB2"/>
    <w:rsid w:val="00E54C37"/>
    <w:rsid w:val="00E5608F"/>
    <w:rsid w:val="00E56A47"/>
    <w:rsid w:val="00E57351"/>
    <w:rsid w:val="00E57995"/>
    <w:rsid w:val="00E602F6"/>
    <w:rsid w:val="00E60DF9"/>
    <w:rsid w:val="00E626F0"/>
    <w:rsid w:val="00E636AB"/>
    <w:rsid w:val="00E64209"/>
    <w:rsid w:val="00E647FB"/>
    <w:rsid w:val="00E64D9F"/>
    <w:rsid w:val="00E65409"/>
    <w:rsid w:val="00E656EA"/>
    <w:rsid w:val="00E662EF"/>
    <w:rsid w:val="00E6632E"/>
    <w:rsid w:val="00E66445"/>
    <w:rsid w:val="00E66688"/>
    <w:rsid w:val="00E669A3"/>
    <w:rsid w:val="00E67043"/>
    <w:rsid w:val="00E67091"/>
    <w:rsid w:val="00E6761D"/>
    <w:rsid w:val="00E67B3F"/>
    <w:rsid w:val="00E70F90"/>
    <w:rsid w:val="00E71417"/>
    <w:rsid w:val="00E719C9"/>
    <w:rsid w:val="00E72760"/>
    <w:rsid w:val="00E73106"/>
    <w:rsid w:val="00E7329C"/>
    <w:rsid w:val="00E73A99"/>
    <w:rsid w:val="00E74554"/>
    <w:rsid w:val="00E755D6"/>
    <w:rsid w:val="00E76C7E"/>
    <w:rsid w:val="00E77513"/>
    <w:rsid w:val="00E77D74"/>
    <w:rsid w:val="00E805DF"/>
    <w:rsid w:val="00E817B8"/>
    <w:rsid w:val="00E817D4"/>
    <w:rsid w:val="00E81E11"/>
    <w:rsid w:val="00E82626"/>
    <w:rsid w:val="00E827B9"/>
    <w:rsid w:val="00E82A96"/>
    <w:rsid w:val="00E82D97"/>
    <w:rsid w:val="00E83CF8"/>
    <w:rsid w:val="00E843A5"/>
    <w:rsid w:val="00E8498B"/>
    <w:rsid w:val="00E8588C"/>
    <w:rsid w:val="00E86531"/>
    <w:rsid w:val="00E866A7"/>
    <w:rsid w:val="00E877DD"/>
    <w:rsid w:val="00E878CE"/>
    <w:rsid w:val="00E912FB"/>
    <w:rsid w:val="00E9186E"/>
    <w:rsid w:val="00E92CCE"/>
    <w:rsid w:val="00E92F8B"/>
    <w:rsid w:val="00E93434"/>
    <w:rsid w:val="00E93529"/>
    <w:rsid w:val="00E93762"/>
    <w:rsid w:val="00E943E4"/>
    <w:rsid w:val="00E94BDD"/>
    <w:rsid w:val="00E94C0D"/>
    <w:rsid w:val="00E952F0"/>
    <w:rsid w:val="00E957B5"/>
    <w:rsid w:val="00E95D35"/>
    <w:rsid w:val="00E9642C"/>
    <w:rsid w:val="00E96E67"/>
    <w:rsid w:val="00E9777A"/>
    <w:rsid w:val="00E9783E"/>
    <w:rsid w:val="00E97949"/>
    <w:rsid w:val="00E97FA8"/>
    <w:rsid w:val="00EA1059"/>
    <w:rsid w:val="00EA1A3F"/>
    <w:rsid w:val="00EA1AF9"/>
    <w:rsid w:val="00EA2A9D"/>
    <w:rsid w:val="00EA2B80"/>
    <w:rsid w:val="00EA30B0"/>
    <w:rsid w:val="00EA3142"/>
    <w:rsid w:val="00EA48E5"/>
    <w:rsid w:val="00EA55F8"/>
    <w:rsid w:val="00EA5992"/>
    <w:rsid w:val="00EA748E"/>
    <w:rsid w:val="00EA7756"/>
    <w:rsid w:val="00EB0C3E"/>
    <w:rsid w:val="00EB1149"/>
    <w:rsid w:val="00EB115B"/>
    <w:rsid w:val="00EB1D49"/>
    <w:rsid w:val="00EB1E22"/>
    <w:rsid w:val="00EB219F"/>
    <w:rsid w:val="00EB2B2D"/>
    <w:rsid w:val="00EB32F4"/>
    <w:rsid w:val="00EB4B48"/>
    <w:rsid w:val="00EB6C3E"/>
    <w:rsid w:val="00EB7CB2"/>
    <w:rsid w:val="00EB7EB3"/>
    <w:rsid w:val="00EC0175"/>
    <w:rsid w:val="00EC12E0"/>
    <w:rsid w:val="00EC1F59"/>
    <w:rsid w:val="00EC2911"/>
    <w:rsid w:val="00EC39AF"/>
    <w:rsid w:val="00EC517A"/>
    <w:rsid w:val="00EC694F"/>
    <w:rsid w:val="00EC6A6F"/>
    <w:rsid w:val="00EC77D5"/>
    <w:rsid w:val="00ED01C2"/>
    <w:rsid w:val="00ED1AC5"/>
    <w:rsid w:val="00ED1E45"/>
    <w:rsid w:val="00ED1F8F"/>
    <w:rsid w:val="00ED2B88"/>
    <w:rsid w:val="00ED3DDB"/>
    <w:rsid w:val="00ED4C31"/>
    <w:rsid w:val="00ED50A6"/>
    <w:rsid w:val="00ED5F7D"/>
    <w:rsid w:val="00ED62E9"/>
    <w:rsid w:val="00ED6DB9"/>
    <w:rsid w:val="00ED7128"/>
    <w:rsid w:val="00EE0205"/>
    <w:rsid w:val="00EE1523"/>
    <w:rsid w:val="00EE1690"/>
    <w:rsid w:val="00EE1C45"/>
    <w:rsid w:val="00EE1FD0"/>
    <w:rsid w:val="00EE2443"/>
    <w:rsid w:val="00EE2715"/>
    <w:rsid w:val="00EE29FE"/>
    <w:rsid w:val="00EE3510"/>
    <w:rsid w:val="00EE3A91"/>
    <w:rsid w:val="00EE3BF0"/>
    <w:rsid w:val="00EE4497"/>
    <w:rsid w:val="00EE53E0"/>
    <w:rsid w:val="00EE54BA"/>
    <w:rsid w:val="00EE5AA2"/>
    <w:rsid w:val="00EE5CE9"/>
    <w:rsid w:val="00EE6383"/>
    <w:rsid w:val="00EE696D"/>
    <w:rsid w:val="00EE6D2C"/>
    <w:rsid w:val="00EE7200"/>
    <w:rsid w:val="00EE7A20"/>
    <w:rsid w:val="00EF0355"/>
    <w:rsid w:val="00EF0757"/>
    <w:rsid w:val="00EF0CA5"/>
    <w:rsid w:val="00EF0E2E"/>
    <w:rsid w:val="00EF25F9"/>
    <w:rsid w:val="00EF2A82"/>
    <w:rsid w:val="00EF334C"/>
    <w:rsid w:val="00EF3759"/>
    <w:rsid w:val="00EF3FC9"/>
    <w:rsid w:val="00EF49B2"/>
    <w:rsid w:val="00EF63B7"/>
    <w:rsid w:val="00EF6478"/>
    <w:rsid w:val="00EF68A8"/>
    <w:rsid w:val="00EF7381"/>
    <w:rsid w:val="00EF77EF"/>
    <w:rsid w:val="00EF7CB3"/>
    <w:rsid w:val="00EF7D4F"/>
    <w:rsid w:val="00EF7D86"/>
    <w:rsid w:val="00F02258"/>
    <w:rsid w:val="00F02300"/>
    <w:rsid w:val="00F035C8"/>
    <w:rsid w:val="00F045D1"/>
    <w:rsid w:val="00F04D0F"/>
    <w:rsid w:val="00F05253"/>
    <w:rsid w:val="00F05426"/>
    <w:rsid w:val="00F05CEB"/>
    <w:rsid w:val="00F06C8D"/>
    <w:rsid w:val="00F06DDD"/>
    <w:rsid w:val="00F0749F"/>
    <w:rsid w:val="00F100AA"/>
    <w:rsid w:val="00F106DB"/>
    <w:rsid w:val="00F117E2"/>
    <w:rsid w:val="00F11D66"/>
    <w:rsid w:val="00F11E78"/>
    <w:rsid w:val="00F1240E"/>
    <w:rsid w:val="00F131AE"/>
    <w:rsid w:val="00F14075"/>
    <w:rsid w:val="00F15A5F"/>
    <w:rsid w:val="00F15CE2"/>
    <w:rsid w:val="00F1619F"/>
    <w:rsid w:val="00F16DDD"/>
    <w:rsid w:val="00F17D3F"/>
    <w:rsid w:val="00F20859"/>
    <w:rsid w:val="00F20E13"/>
    <w:rsid w:val="00F23337"/>
    <w:rsid w:val="00F243F7"/>
    <w:rsid w:val="00F24ADE"/>
    <w:rsid w:val="00F24BB5"/>
    <w:rsid w:val="00F250F0"/>
    <w:rsid w:val="00F26A00"/>
    <w:rsid w:val="00F26BC9"/>
    <w:rsid w:val="00F2704C"/>
    <w:rsid w:val="00F2739F"/>
    <w:rsid w:val="00F27982"/>
    <w:rsid w:val="00F30595"/>
    <w:rsid w:val="00F309F6"/>
    <w:rsid w:val="00F311F3"/>
    <w:rsid w:val="00F31A0D"/>
    <w:rsid w:val="00F31E41"/>
    <w:rsid w:val="00F31F09"/>
    <w:rsid w:val="00F32433"/>
    <w:rsid w:val="00F32DF4"/>
    <w:rsid w:val="00F34994"/>
    <w:rsid w:val="00F34F4F"/>
    <w:rsid w:val="00F371C0"/>
    <w:rsid w:val="00F417ED"/>
    <w:rsid w:val="00F41D0A"/>
    <w:rsid w:val="00F42D4A"/>
    <w:rsid w:val="00F4301A"/>
    <w:rsid w:val="00F43589"/>
    <w:rsid w:val="00F43F5B"/>
    <w:rsid w:val="00F44462"/>
    <w:rsid w:val="00F44DEF"/>
    <w:rsid w:val="00F44E29"/>
    <w:rsid w:val="00F45068"/>
    <w:rsid w:val="00F453A3"/>
    <w:rsid w:val="00F45556"/>
    <w:rsid w:val="00F470EB"/>
    <w:rsid w:val="00F47C15"/>
    <w:rsid w:val="00F47EA0"/>
    <w:rsid w:val="00F51611"/>
    <w:rsid w:val="00F516D3"/>
    <w:rsid w:val="00F52AC4"/>
    <w:rsid w:val="00F52DD2"/>
    <w:rsid w:val="00F53274"/>
    <w:rsid w:val="00F538B9"/>
    <w:rsid w:val="00F53961"/>
    <w:rsid w:val="00F53D7F"/>
    <w:rsid w:val="00F53FAD"/>
    <w:rsid w:val="00F55407"/>
    <w:rsid w:val="00F57B14"/>
    <w:rsid w:val="00F57EBE"/>
    <w:rsid w:val="00F57FD8"/>
    <w:rsid w:val="00F602D6"/>
    <w:rsid w:val="00F60AD5"/>
    <w:rsid w:val="00F61839"/>
    <w:rsid w:val="00F62635"/>
    <w:rsid w:val="00F627A1"/>
    <w:rsid w:val="00F62DD3"/>
    <w:rsid w:val="00F63D46"/>
    <w:rsid w:val="00F65CCD"/>
    <w:rsid w:val="00F65E34"/>
    <w:rsid w:val="00F65F1D"/>
    <w:rsid w:val="00F66239"/>
    <w:rsid w:val="00F66798"/>
    <w:rsid w:val="00F669D5"/>
    <w:rsid w:val="00F66AF6"/>
    <w:rsid w:val="00F66CF0"/>
    <w:rsid w:val="00F7003C"/>
    <w:rsid w:val="00F70065"/>
    <w:rsid w:val="00F7017E"/>
    <w:rsid w:val="00F70384"/>
    <w:rsid w:val="00F70455"/>
    <w:rsid w:val="00F70656"/>
    <w:rsid w:val="00F70CCA"/>
    <w:rsid w:val="00F721FC"/>
    <w:rsid w:val="00F727F3"/>
    <w:rsid w:val="00F7298C"/>
    <w:rsid w:val="00F72DF1"/>
    <w:rsid w:val="00F743ED"/>
    <w:rsid w:val="00F7451C"/>
    <w:rsid w:val="00F749F9"/>
    <w:rsid w:val="00F752AC"/>
    <w:rsid w:val="00F75EED"/>
    <w:rsid w:val="00F7683B"/>
    <w:rsid w:val="00F775DC"/>
    <w:rsid w:val="00F77C8D"/>
    <w:rsid w:val="00F8067F"/>
    <w:rsid w:val="00F80B07"/>
    <w:rsid w:val="00F80DDA"/>
    <w:rsid w:val="00F8105D"/>
    <w:rsid w:val="00F816B7"/>
    <w:rsid w:val="00F818A3"/>
    <w:rsid w:val="00F81AA4"/>
    <w:rsid w:val="00F827D7"/>
    <w:rsid w:val="00F82B34"/>
    <w:rsid w:val="00F83ED4"/>
    <w:rsid w:val="00F84054"/>
    <w:rsid w:val="00F84EC6"/>
    <w:rsid w:val="00F850AE"/>
    <w:rsid w:val="00F85A83"/>
    <w:rsid w:val="00F86268"/>
    <w:rsid w:val="00F90305"/>
    <w:rsid w:val="00F903DD"/>
    <w:rsid w:val="00F904B3"/>
    <w:rsid w:val="00F9050E"/>
    <w:rsid w:val="00F906D7"/>
    <w:rsid w:val="00F91F2F"/>
    <w:rsid w:val="00F91FBF"/>
    <w:rsid w:val="00F9206A"/>
    <w:rsid w:val="00F9305A"/>
    <w:rsid w:val="00F948EA"/>
    <w:rsid w:val="00F94ABA"/>
    <w:rsid w:val="00F94AD5"/>
    <w:rsid w:val="00F95B94"/>
    <w:rsid w:val="00F95D90"/>
    <w:rsid w:val="00F95DA7"/>
    <w:rsid w:val="00F960D8"/>
    <w:rsid w:val="00F961E6"/>
    <w:rsid w:val="00F96268"/>
    <w:rsid w:val="00F963C4"/>
    <w:rsid w:val="00F9695E"/>
    <w:rsid w:val="00F971B9"/>
    <w:rsid w:val="00F97EE6"/>
    <w:rsid w:val="00FA1283"/>
    <w:rsid w:val="00FA2A77"/>
    <w:rsid w:val="00FA2F5E"/>
    <w:rsid w:val="00FA317F"/>
    <w:rsid w:val="00FA3728"/>
    <w:rsid w:val="00FA39C7"/>
    <w:rsid w:val="00FA428A"/>
    <w:rsid w:val="00FA7F9E"/>
    <w:rsid w:val="00FB00EA"/>
    <w:rsid w:val="00FB0542"/>
    <w:rsid w:val="00FB08D9"/>
    <w:rsid w:val="00FB1BA5"/>
    <w:rsid w:val="00FB1D74"/>
    <w:rsid w:val="00FB1FED"/>
    <w:rsid w:val="00FB24C7"/>
    <w:rsid w:val="00FB300E"/>
    <w:rsid w:val="00FB3E11"/>
    <w:rsid w:val="00FB3FD3"/>
    <w:rsid w:val="00FB4440"/>
    <w:rsid w:val="00FB4472"/>
    <w:rsid w:val="00FB473E"/>
    <w:rsid w:val="00FB4EAD"/>
    <w:rsid w:val="00FB4F5C"/>
    <w:rsid w:val="00FB581F"/>
    <w:rsid w:val="00FB5BDA"/>
    <w:rsid w:val="00FB5D2F"/>
    <w:rsid w:val="00FB618E"/>
    <w:rsid w:val="00FB6B84"/>
    <w:rsid w:val="00FB6DD2"/>
    <w:rsid w:val="00FB6F32"/>
    <w:rsid w:val="00FB712A"/>
    <w:rsid w:val="00FB735A"/>
    <w:rsid w:val="00FC2253"/>
    <w:rsid w:val="00FC2A62"/>
    <w:rsid w:val="00FC3536"/>
    <w:rsid w:val="00FC479C"/>
    <w:rsid w:val="00FC4FEB"/>
    <w:rsid w:val="00FC5233"/>
    <w:rsid w:val="00FC578D"/>
    <w:rsid w:val="00FC5A9F"/>
    <w:rsid w:val="00FC7B7A"/>
    <w:rsid w:val="00FD03C3"/>
    <w:rsid w:val="00FD0C4D"/>
    <w:rsid w:val="00FD11D5"/>
    <w:rsid w:val="00FD194D"/>
    <w:rsid w:val="00FD35B5"/>
    <w:rsid w:val="00FD371B"/>
    <w:rsid w:val="00FD48F7"/>
    <w:rsid w:val="00FD59AE"/>
    <w:rsid w:val="00FD60AF"/>
    <w:rsid w:val="00FD6157"/>
    <w:rsid w:val="00FD6DFC"/>
    <w:rsid w:val="00FE08A6"/>
    <w:rsid w:val="00FE0BF9"/>
    <w:rsid w:val="00FE20EC"/>
    <w:rsid w:val="00FE2288"/>
    <w:rsid w:val="00FE2A50"/>
    <w:rsid w:val="00FE2B44"/>
    <w:rsid w:val="00FE2E9E"/>
    <w:rsid w:val="00FE3E08"/>
    <w:rsid w:val="00FE5F7C"/>
    <w:rsid w:val="00FE63DA"/>
    <w:rsid w:val="00FE6443"/>
    <w:rsid w:val="00FE687B"/>
    <w:rsid w:val="00FE6E6E"/>
    <w:rsid w:val="00FE76B3"/>
    <w:rsid w:val="00FF1728"/>
    <w:rsid w:val="00FF19B3"/>
    <w:rsid w:val="00FF1ED1"/>
    <w:rsid w:val="00FF1ED5"/>
    <w:rsid w:val="00FF2C50"/>
    <w:rsid w:val="00FF49D5"/>
    <w:rsid w:val="00FF4A7E"/>
    <w:rsid w:val="00FF54FE"/>
    <w:rsid w:val="00FF5E72"/>
    <w:rsid w:val="00FF61D3"/>
    <w:rsid w:val="00FF61DB"/>
    <w:rsid w:val="00FF65D4"/>
    <w:rsid w:val="00FF67F0"/>
    <w:rsid w:val="00FF6B94"/>
    <w:rsid w:val="012714FC"/>
    <w:rsid w:val="014C2EC4"/>
    <w:rsid w:val="01986716"/>
    <w:rsid w:val="01BE1D4E"/>
    <w:rsid w:val="01CF71D0"/>
    <w:rsid w:val="01D05963"/>
    <w:rsid w:val="0203704B"/>
    <w:rsid w:val="02423972"/>
    <w:rsid w:val="026D0DB9"/>
    <w:rsid w:val="028272D1"/>
    <w:rsid w:val="02C00BC2"/>
    <w:rsid w:val="03007D5D"/>
    <w:rsid w:val="030A0A53"/>
    <w:rsid w:val="035B21BE"/>
    <w:rsid w:val="03882F3E"/>
    <w:rsid w:val="03D03706"/>
    <w:rsid w:val="03EA459F"/>
    <w:rsid w:val="03EE6096"/>
    <w:rsid w:val="04111815"/>
    <w:rsid w:val="044E591C"/>
    <w:rsid w:val="045115AA"/>
    <w:rsid w:val="04747E8F"/>
    <w:rsid w:val="048B4AB6"/>
    <w:rsid w:val="049A24F8"/>
    <w:rsid w:val="04BA42E4"/>
    <w:rsid w:val="04C3596D"/>
    <w:rsid w:val="04C577D7"/>
    <w:rsid w:val="05366B6E"/>
    <w:rsid w:val="05896285"/>
    <w:rsid w:val="058E6966"/>
    <w:rsid w:val="05D5433A"/>
    <w:rsid w:val="061F5B13"/>
    <w:rsid w:val="062B1F86"/>
    <w:rsid w:val="063127B9"/>
    <w:rsid w:val="063B74FA"/>
    <w:rsid w:val="06763533"/>
    <w:rsid w:val="06E836D2"/>
    <w:rsid w:val="070F3D3A"/>
    <w:rsid w:val="07395993"/>
    <w:rsid w:val="07860C3F"/>
    <w:rsid w:val="07865E47"/>
    <w:rsid w:val="082E4B1D"/>
    <w:rsid w:val="08585771"/>
    <w:rsid w:val="091343F8"/>
    <w:rsid w:val="09414A5B"/>
    <w:rsid w:val="09850725"/>
    <w:rsid w:val="099F3059"/>
    <w:rsid w:val="09DF3670"/>
    <w:rsid w:val="09F408B5"/>
    <w:rsid w:val="09F424D0"/>
    <w:rsid w:val="0A243A0F"/>
    <w:rsid w:val="0A4762B1"/>
    <w:rsid w:val="0A70669D"/>
    <w:rsid w:val="0AA5472A"/>
    <w:rsid w:val="0BA70BF2"/>
    <w:rsid w:val="0BB90E94"/>
    <w:rsid w:val="0BD7795F"/>
    <w:rsid w:val="0BE7448A"/>
    <w:rsid w:val="0C110F9C"/>
    <w:rsid w:val="0C486F1A"/>
    <w:rsid w:val="0CFA5B9C"/>
    <w:rsid w:val="0D1A5D6B"/>
    <w:rsid w:val="0D583C4A"/>
    <w:rsid w:val="0D65639E"/>
    <w:rsid w:val="0D6A0ACC"/>
    <w:rsid w:val="0E054FC2"/>
    <w:rsid w:val="0E2D69C3"/>
    <w:rsid w:val="0E4C2BD4"/>
    <w:rsid w:val="0E527116"/>
    <w:rsid w:val="0E6C4435"/>
    <w:rsid w:val="0ECA3FCC"/>
    <w:rsid w:val="0ECC7CCA"/>
    <w:rsid w:val="0ED85CB9"/>
    <w:rsid w:val="0F244AF8"/>
    <w:rsid w:val="0F4F1F71"/>
    <w:rsid w:val="0F5014F6"/>
    <w:rsid w:val="0F790846"/>
    <w:rsid w:val="0F90365B"/>
    <w:rsid w:val="0F960E90"/>
    <w:rsid w:val="0FA43E71"/>
    <w:rsid w:val="0FFC0663"/>
    <w:rsid w:val="102E69FB"/>
    <w:rsid w:val="102F7F82"/>
    <w:rsid w:val="106947A1"/>
    <w:rsid w:val="106A0ED0"/>
    <w:rsid w:val="10780010"/>
    <w:rsid w:val="109004C9"/>
    <w:rsid w:val="109E7005"/>
    <w:rsid w:val="10A37ED5"/>
    <w:rsid w:val="110616B3"/>
    <w:rsid w:val="111E0D6A"/>
    <w:rsid w:val="112A1BBF"/>
    <w:rsid w:val="11422C49"/>
    <w:rsid w:val="124F4B69"/>
    <w:rsid w:val="13012D68"/>
    <w:rsid w:val="13067FA8"/>
    <w:rsid w:val="133B0905"/>
    <w:rsid w:val="134C6B75"/>
    <w:rsid w:val="137114D5"/>
    <w:rsid w:val="13C51BA5"/>
    <w:rsid w:val="14152EC3"/>
    <w:rsid w:val="148A4A1E"/>
    <w:rsid w:val="14942059"/>
    <w:rsid w:val="14953E86"/>
    <w:rsid w:val="14A174B2"/>
    <w:rsid w:val="14CD5F76"/>
    <w:rsid w:val="150C1B45"/>
    <w:rsid w:val="151F06B9"/>
    <w:rsid w:val="15326B5E"/>
    <w:rsid w:val="15446EDC"/>
    <w:rsid w:val="15C97F83"/>
    <w:rsid w:val="15E20E88"/>
    <w:rsid w:val="161D544B"/>
    <w:rsid w:val="16386068"/>
    <w:rsid w:val="166221AA"/>
    <w:rsid w:val="16727997"/>
    <w:rsid w:val="16980C71"/>
    <w:rsid w:val="16A1569F"/>
    <w:rsid w:val="16A31F56"/>
    <w:rsid w:val="17441C32"/>
    <w:rsid w:val="179C4150"/>
    <w:rsid w:val="17BF60B6"/>
    <w:rsid w:val="17CC4678"/>
    <w:rsid w:val="17CE6B73"/>
    <w:rsid w:val="1854565B"/>
    <w:rsid w:val="18684E87"/>
    <w:rsid w:val="18721A75"/>
    <w:rsid w:val="18962EA1"/>
    <w:rsid w:val="18DF7BC6"/>
    <w:rsid w:val="19163C72"/>
    <w:rsid w:val="197255A1"/>
    <w:rsid w:val="198E6D07"/>
    <w:rsid w:val="19EE6FFC"/>
    <w:rsid w:val="1A010608"/>
    <w:rsid w:val="1A701839"/>
    <w:rsid w:val="1A821653"/>
    <w:rsid w:val="1A8C5F81"/>
    <w:rsid w:val="1A915232"/>
    <w:rsid w:val="1ACA0A14"/>
    <w:rsid w:val="1B042D96"/>
    <w:rsid w:val="1B242D92"/>
    <w:rsid w:val="1B3A5FAC"/>
    <w:rsid w:val="1B3F3A4B"/>
    <w:rsid w:val="1B6B1BB6"/>
    <w:rsid w:val="1B801B7B"/>
    <w:rsid w:val="1BC90FC9"/>
    <w:rsid w:val="1C085625"/>
    <w:rsid w:val="1C3C322C"/>
    <w:rsid w:val="1C583F48"/>
    <w:rsid w:val="1CC43098"/>
    <w:rsid w:val="1CEC4EC6"/>
    <w:rsid w:val="1CFB4347"/>
    <w:rsid w:val="1D2A6470"/>
    <w:rsid w:val="1D5408E6"/>
    <w:rsid w:val="1D9061A7"/>
    <w:rsid w:val="1DCE1CA7"/>
    <w:rsid w:val="1E38491D"/>
    <w:rsid w:val="1E51598A"/>
    <w:rsid w:val="1E521D75"/>
    <w:rsid w:val="1E5A5A85"/>
    <w:rsid w:val="1E610C10"/>
    <w:rsid w:val="1E7169CA"/>
    <w:rsid w:val="1E94276A"/>
    <w:rsid w:val="1E956CD4"/>
    <w:rsid w:val="1F2640D9"/>
    <w:rsid w:val="1F4B4494"/>
    <w:rsid w:val="1F4E3450"/>
    <w:rsid w:val="1FA84E00"/>
    <w:rsid w:val="1FBD2C53"/>
    <w:rsid w:val="1FEC429F"/>
    <w:rsid w:val="2067014D"/>
    <w:rsid w:val="20DD5635"/>
    <w:rsid w:val="20F15B6E"/>
    <w:rsid w:val="21075493"/>
    <w:rsid w:val="2113458D"/>
    <w:rsid w:val="21407E98"/>
    <w:rsid w:val="21D631B4"/>
    <w:rsid w:val="222B197D"/>
    <w:rsid w:val="225D3122"/>
    <w:rsid w:val="22B27601"/>
    <w:rsid w:val="22E27085"/>
    <w:rsid w:val="23173BB6"/>
    <w:rsid w:val="234D0402"/>
    <w:rsid w:val="2367479A"/>
    <w:rsid w:val="2389396B"/>
    <w:rsid w:val="23B13EA8"/>
    <w:rsid w:val="23DD66CA"/>
    <w:rsid w:val="24384AF8"/>
    <w:rsid w:val="2461629F"/>
    <w:rsid w:val="24923ECC"/>
    <w:rsid w:val="24C7786B"/>
    <w:rsid w:val="24CB221C"/>
    <w:rsid w:val="24E11DB6"/>
    <w:rsid w:val="25322E4B"/>
    <w:rsid w:val="25901B88"/>
    <w:rsid w:val="25B01D02"/>
    <w:rsid w:val="25E61770"/>
    <w:rsid w:val="26103DCC"/>
    <w:rsid w:val="262411FD"/>
    <w:rsid w:val="26B04614"/>
    <w:rsid w:val="26DA35CA"/>
    <w:rsid w:val="26E0752B"/>
    <w:rsid w:val="26F66651"/>
    <w:rsid w:val="27267890"/>
    <w:rsid w:val="273915BC"/>
    <w:rsid w:val="273D2FFD"/>
    <w:rsid w:val="278579C7"/>
    <w:rsid w:val="279F35CF"/>
    <w:rsid w:val="27F74D59"/>
    <w:rsid w:val="28564BB0"/>
    <w:rsid w:val="28BA1793"/>
    <w:rsid w:val="28BE7A85"/>
    <w:rsid w:val="28CD36A6"/>
    <w:rsid w:val="28DF2189"/>
    <w:rsid w:val="290B6444"/>
    <w:rsid w:val="29163397"/>
    <w:rsid w:val="294367BA"/>
    <w:rsid w:val="29607024"/>
    <w:rsid w:val="29756D22"/>
    <w:rsid w:val="29775CDF"/>
    <w:rsid w:val="29C55868"/>
    <w:rsid w:val="2A113AD8"/>
    <w:rsid w:val="2A153379"/>
    <w:rsid w:val="2A21763D"/>
    <w:rsid w:val="2A540C36"/>
    <w:rsid w:val="2A7345D1"/>
    <w:rsid w:val="2AA5068E"/>
    <w:rsid w:val="2ADE5454"/>
    <w:rsid w:val="2B274FA3"/>
    <w:rsid w:val="2B361BCB"/>
    <w:rsid w:val="2B4A3852"/>
    <w:rsid w:val="2C284F37"/>
    <w:rsid w:val="2CCC1518"/>
    <w:rsid w:val="2CD46F60"/>
    <w:rsid w:val="2DDA2B62"/>
    <w:rsid w:val="2E2B1F81"/>
    <w:rsid w:val="2EAC037F"/>
    <w:rsid w:val="2EBB2FB9"/>
    <w:rsid w:val="2EE70D5C"/>
    <w:rsid w:val="2F3F71B5"/>
    <w:rsid w:val="2F515D7F"/>
    <w:rsid w:val="2F7F31BC"/>
    <w:rsid w:val="2FD53088"/>
    <w:rsid w:val="2FDB28BA"/>
    <w:rsid w:val="300631C6"/>
    <w:rsid w:val="30437CB0"/>
    <w:rsid w:val="305A41B4"/>
    <w:rsid w:val="308276D4"/>
    <w:rsid w:val="30A44079"/>
    <w:rsid w:val="312F7B34"/>
    <w:rsid w:val="313C6BC3"/>
    <w:rsid w:val="31485247"/>
    <w:rsid w:val="315873DC"/>
    <w:rsid w:val="31623A3B"/>
    <w:rsid w:val="31887D0A"/>
    <w:rsid w:val="319C3841"/>
    <w:rsid w:val="31A21DDA"/>
    <w:rsid w:val="31AC5437"/>
    <w:rsid w:val="3218450F"/>
    <w:rsid w:val="32405FD5"/>
    <w:rsid w:val="32CC77CA"/>
    <w:rsid w:val="333C78A5"/>
    <w:rsid w:val="336148A0"/>
    <w:rsid w:val="338B4C3D"/>
    <w:rsid w:val="33DD272F"/>
    <w:rsid w:val="33E859AE"/>
    <w:rsid w:val="34C649AF"/>
    <w:rsid w:val="35087EDE"/>
    <w:rsid w:val="35136097"/>
    <w:rsid w:val="3533560E"/>
    <w:rsid w:val="35A02A77"/>
    <w:rsid w:val="35A42797"/>
    <w:rsid w:val="35F77046"/>
    <w:rsid w:val="360B1939"/>
    <w:rsid w:val="36675A28"/>
    <w:rsid w:val="37126814"/>
    <w:rsid w:val="37512C09"/>
    <w:rsid w:val="377C5434"/>
    <w:rsid w:val="37865F89"/>
    <w:rsid w:val="37881C80"/>
    <w:rsid w:val="37AE302E"/>
    <w:rsid w:val="37C77B9C"/>
    <w:rsid w:val="382C0DAD"/>
    <w:rsid w:val="384639AE"/>
    <w:rsid w:val="38782D28"/>
    <w:rsid w:val="38A0312A"/>
    <w:rsid w:val="38D91874"/>
    <w:rsid w:val="391E3BBF"/>
    <w:rsid w:val="398E7DE9"/>
    <w:rsid w:val="39AA33F2"/>
    <w:rsid w:val="39C22F4F"/>
    <w:rsid w:val="39D32C64"/>
    <w:rsid w:val="39FE71F7"/>
    <w:rsid w:val="3AAE0EB3"/>
    <w:rsid w:val="3ABF633F"/>
    <w:rsid w:val="3AFC66CC"/>
    <w:rsid w:val="3B0E3B6F"/>
    <w:rsid w:val="3B225704"/>
    <w:rsid w:val="3B823188"/>
    <w:rsid w:val="3B952221"/>
    <w:rsid w:val="3BE768BF"/>
    <w:rsid w:val="3C2A4D9B"/>
    <w:rsid w:val="3C9425AB"/>
    <w:rsid w:val="3CA0380F"/>
    <w:rsid w:val="3CA20B6B"/>
    <w:rsid w:val="3CB42363"/>
    <w:rsid w:val="3CEE4E4D"/>
    <w:rsid w:val="3D380709"/>
    <w:rsid w:val="3D492A34"/>
    <w:rsid w:val="3D842F74"/>
    <w:rsid w:val="3DB05D13"/>
    <w:rsid w:val="3DBF59D9"/>
    <w:rsid w:val="3DFC0732"/>
    <w:rsid w:val="3E276FE8"/>
    <w:rsid w:val="3E4017F9"/>
    <w:rsid w:val="3E7C00E1"/>
    <w:rsid w:val="3F555A9E"/>
    <w:rsid w:val="3F746C97"/>
    <w:rsid w:val="3FED48A8"/>
    <w:rsid w:val="40643756"/>
    <w:rsid w:val="40EB2437"/>
    <w:rsid w:val="410D3F6B"/>
    <w:rsid w:val="411469FA"/>
    <w:rsid w:val="419E342A"/>
    <w:rsid w:val="41C77226"/>
    <w:rsid w:val="42963E62"/>
    <w:rsid w:val="434D4AAF"/>
    <w:rsid w:val="437B33F7"/>
    <w:rsid w:val="439773C9"/>
    <w:rsid w:val="44147CE9"/>
    <w:rsid w:val="44172279"/>
    <w:rsid w:val="443B5F5B"/>
    <w:rsid w:val="443B69BD"/>
    <w:rsid w:val="4463644C"/>
    <w:rsid w:val="44650B13"/>
    <w:rsid w:val="44D02976"/>
    <w:rsid w:val="450F21A0"/>
    <w:rsid w:val="453B063C"/>
    <w:rsid w:val="453F7FA2"/>
    <w:rsid w:val="45737D85"/>
    <w:rsid w:val="458063FD"/>
    <w:rsid w:val="45BB4289"/>
    <w:rsid w:val="45F21FD0"/>
    <w:rsid w:val="46463CF7"/>
    <w:rsid w:val="46607D66"/>
    <w:rsid w:val="466C7B3E"/>
    <w:rsid w:val="46A25248"/>
    <w:rsid w:val="46C6265C"/>
    <w:rsid w:val="46CA44E4"/>
    <w:rsid w:val="46CC558A"/>
    <w:rsid w:val="46F078F8"/>
    <w:rsid w:val="47134B09"/>
    <w:rsid w:val="475A438F"/>
    <w:rsid w:val="47963CE5"/>
    <w:rsid w:val="47C564F4"/>
    <w:rsid w:val="48241BBA"/>
    <w:rsid w:val="482E4C62"/>
    <w:rsid w:val="484E2432"/>
    <w:rsid w:val="48811006"/>
    <w:rsid w:val="48DC4D0D"/>
    <w:rsid w:val="492F6498"/>
    <w:rsid w:val="494343C1"/>
    <w:rsid w:val="4981092F"/>
    <w:rsid w:val="498648B4"/>
    <w:rsid w:val="49B4660E"/>
    <w:rsid w:val="49FC736A"/>
    <w:rsid w:val="4A413DA7"/>
    <w:rsid w:val="4BA24F4D"/>
    <w:rsid w:val="4C15001A"/>
    <w:rsid w:val="4C18118F"/>
    <w:rsid w:val="4C457D46"/>
    <w:rsid w:val="4C85554C"/>
    <w:rsid w:val="4D1B61B8"/>
    <w:rsid w:val="4D4670E7"/>
    <w:rsid w:val="4D8A70B4"/>
    <w:rsid w:val="4E005816"/>
    <w:rsid w:val="4E0A35FF"/>
    <w:rsid w:val="4E2A76D6"/>
    <w:rsid w:val="4E3B0BC7"/>
    <w:rsid w:val="4E570788"/>
    <w:rsid w:val="4E651DDA"/>
    <w:rsid w:val="4EA91A38"/>
    <w:rsid w:val="4ED556F7"/>
    <w:rsid w:val="4F421934"/>
    <w:rsid w:val="4F662339"/>
    <w:rsid w:val="501176D2"/>
    <w:rsid w:val="507B64D7"/>
    <w:rsid w:val="50851BF1"/>
    <w:rsid w:val="50AE0D3D"/>
    <w:rsid w:val="50AF426F"/>
    <w:rsid w:val="50F106BA"/>
    <w:rsid w:val="516F3A6B"/>
    <w:rsid w:val="522F4A6B"/>
    <w:rsid w:val="524624B8"/>
    <w:rsid w:val="526B1AA4"/>
    <w:rsid w:val="52A40686"/>
    <w:rsid w:val="52A57040"/>
    <w:rsid w:val="52FA123F"/>
    <w:rsid w:val="536441A1"/>
    <w:rsid w:val="538A7353"/>
    <w:rsid w:val="5395046A"/>
    <w:rsid w:val="53A0201B"/>
    <w:rsid w:val="53B760BB"/>
    <w:rsid w:val="53DB1DCB"/>
    <w:rsid w:val="541E7CCE"/>
    <w:rsid w:val="547F35F6"/>
    <w:rsid w:val="54BB5338"/>
    <w:rsid w:val="54E648F2"/>
    <w:rsid w:val="55244261"/>
    <w:rsid w:val="552F36E0"/>
    <w:rsid w:val="558540C9"/>
    <w:rsid w:val="55D43813"/>
    <w:rsid w:val="55F15DF7"/>
    <w:rsid w:val="56182DA0"/>
    <w:rsid w:val="562D0B2C"/>
    <w:rsid w:val="564410B2"/>
    <w:rsid w:val="56B73D78"/>
    <w:rsid w:val="56F42740"/>
    <w:rsid w:val="571452A4"/>
    <w:rsid w:val="571B4B2B"/>
    <w:rsid w:val="571C450E"/>
    <w:rsid w:val="572F2D75"/>
    <w:rsid w:val="572F6237"/>
    <w:rsid w:val="575470E8"/>
    <w:rsid w:val="57580312"/>
    <w:rsid w:val="576236B7"/>
    <w:rsid w:val="579D5278"/>
    <w:rsid w:val="57C125F9"/>
    <w:rsid w:val="57CB213D"/>
    <w:rsid w:val="57D62FA2"/>
    <w:rsid w:val="586266E8"/>
    <w:rsid w:val="58F07335"/>
    <w:rsid w:val="59276984"/>
    <w:rsid w:val="5931782F"/>
    <w:rsid w:val="593C3984"/>
    <w:rsid w:val="59CE0A74"/>
    <w:rsid w:val="59FF1EBE"/>
    <w:rsid w:val="5A053111"/>
    <w:rsid w:val="5B15237A"/>
    <w:rsid w:val="5B5120B3"/>
    <w:rsid w:val="5B950720"/>
    <w:rsid w:val="5B9A10A5"/>
    <w:rsid w:val="5BE81B4E"/>
    <w:rsid w:val="5C147E12"/>
    <w:rsid w:val="5C4046A8"/>
    <w:rsid w:val="5C435506"/>
    <w:rsid w:val="5C4D7E94"/>
    <w:rsid w:val="5C9665C7"/>
    <w:rsid w:val="5CB5757E"/>
    <w:rsid w:val="5CC40D44"/>
    <w:rsid w:val="5CF27722"/>
    <w:rsid w:val="5D05758B"/>
    <w:rsid w:val="5D06147B"/>
    <w:rsid w:val="5D4627C6"/>
    <w:rsid w:val="5D9201A5"/>
    <w:rsid w:val="5DA91BD7"/>
    <w:rsid w:val="5DBC5230"/>
    <w:rsid w:val="5DD558FF"/>
    <w:rsid w:val="5DFF31F3"/>
    <w:rsid w:val="5E1E017B"/>
    <w:rsid w:val="5E740865"/>
    <w:rsid w:val="5E7A1D05"/>
    <w:rsid w:val="5EBD7112"/>
    <w:rsid w:val="5EFF7612"/>
    <w:rsid w:val="5F0665A9"/>
    <w:rsid w:val="5F4649EC"/>
    <w:rsid w:val="5FDF6E3E"/>
    <w:rsid w:val="60160BA6"/>
    <w:rsid w:val="601D1FBA"/>
    <w:rsid w:val="60353EFB"/>
    <w:rsid w:val="60565191"/>
    <w:rsid w:val="60E20749"/>
    <w:rsid w:val="60F75322"/>
    <w:rsid w:val="617C2399"/>
    <w:rsid w:val="61927759"/>
    <w:rsid w:val="61B56F70"/>
    <w:rsid w:val="61E823CE"/>
    <w:rsid w:val="623D6FED"/>
    <w:rsid w:val="625914E7"/>
    <w:rsid w:val="62696516"/>
    <w:rsid w:val="628C53AA"/>
    <w:rsid w:val="62B63E30"/>
    <w:rsid w:val="63443EAF"/>
    <w:rsid w:val="636B11F8"/>
    <w:rsid w:val="63B422D6"/>
    <w:rsid w:val="645C6023"/>
    <w:rsid w:val="646E362B"/>
    <w:rsid w:val="647C00A7"/>
    <w:rsid w:val="64A60A34"/>
    <w:rsid w:val="64D37AEB"/>
    <w:rsid w:val="64EF1A39"/>
    <w:rsid w:val="64FB04D0"/>
    <w:rsid w:val="656228CB"/>
    <w:rsid w:val="658B5BFF"/>
    <w:rsid w:val="65916256"/>
    <w:rsid w:val="65BB6A09"/>
    <w:rsid w:val="65DB7987"/>
    <w:rsid w:val="65F0083E"/>
    <w:rsid w:val="66675191"/>
    <w:rsid w:val="66AF703A"/>
    <w:rsid w:val="66D51094"/>
    <w:rsid w:val="67083030"/>
    <w:rsid w:val="670A0D1B"/>
    <w:rsid w:val="674800E8"/>
    <w:rsid w:val="67A144A3"/>
    <w:rsid w:val="67AE1466"/>
    <w:rsid w:val="67B00B92"/>
    <w:rsid w:val="67C551CB"/>
    <w:rsid w:val="67D23D98"/>
    <w:rsid w:val="67DC5FAF"/>
    <w:rsid w:val="68401EED"/>
    <w:rsid w:val="684C63AF"/>
    <w:rsid w:val="685F0FF0"/>
    <w:rsid w:val="68822A9D"/>
    <w:rsid w:val="68EE4EA1"/>
    <w:rsid w:val="69063805"/>
    <w:rsid w:val="694830D9"/>
    <w:rsid w:val="69546791"/>
    <w:rsid w:val="69811B9F"/>
    <w:rsid w:val="69C1455B"/>
    <w:rsid w:val="69E81E2E"/>
    <w:rsid w:val="6A0C106E"/>
    <w:rsid w:val="6A273589"/>
    <w:rsid w:val="6A7554EE"/>
    <w:rsid w:val="6A8028BD"/>
    <w:rsid w:val="6AAE1B5E"/>
    <w:rsid w:val="6ADC17CB"/>
    <w:rsid w:val="6AF25E21"/>
    <w:rsid w:val="6B4D7570"/>
    <w:rsid w:val="6BC564BB"/>
    <w:rsid w:val="6BE6386F"/>
    <w:rsid w:val="6C1226E1"/>
    <w:rsid w:val="6C953C26"/>
    <w:rsid w:val="6D0F00BD"/>
    <w:rsid w:val="6D261422"/>
    <w:rsid w:val="6D284B95"/>
    <w:rsid w:val="6D60277E"/>
    <w:rsid w:val="6D9415B3"/>
    <w:rsid w:val="6DE64D17"/>
    <w:rsid w:val="6DE8749A"/>
    <w:rsid w:val="6E142DD4"/>
    <w:rsid w:val="6E187176"/>
    <w:rsid w:val="6E1D4F6D"/>
    <w:rsid w:val="6E32076F"/>
    <w:rsid w:val="6E4D69D1"/>
    <w:rsid w:val="6E500FA4"/>
    <w:rsid w:val="6E81624D"/>
    <w:rsid w:val="6EDB34ED"/>
    <w:rsid w:val="6FA7375B"/>
    <w:rsid w:val="6FA758AC"/>
    <w:rsid w:val="6FB64B62"/>
    <w:rsid w:val="6FCA2FC3"/>
    <w:rsid w:val="6FDB2AC1"/>
    <w:rsid w:val="6FE86250"/>
    <w:rsid w:val="70E17DF2"/>
    <w:rsid w:val="713701BB"/>
    <w:rsid w:val="71AC1B68"/>
    <w:rsid w:val="71F92859"/>
    <w:rsid w:val="71FC385D"/>
    <w:rsid w:val="72640662"/>
    <w:rsid w:val="72671C77"/>
    <w:rsid w:val="727768AF"/>
    <w:rsid w:val="72DB7464"/>
    <w:rsid w:val="73441CC9"/>
    <w:rsid w:val="738B218C"/>
    <w:rsid w:val="73B00FDB"/>
    <w:rsid w:val="74207C19"/>
    <w:rsid w:val="74896E6E"/>
    <w:rsid w:val="74BE54FB"/>
    <w:rsid w:val="74C06E1E"/>
    <w:rsid w:val="74FC03EF"/>
    <w:rsid w:val="750156B8"/>
    <w:rsid w:val="75205EC8"/>
    <w:rsid w:val="754F6BEF"/>
    <w:rsid w:val="755D2144"/>
    <w:rsid w:val="75A76CF1"/>
    <w:rsid w:val="75B4608A"/>
    <w:rsid w:val="761A433A"/>
    <w:rsid w:val="7621528F"/>
    <w:rsid w:val="765813E2"/>
    <w:rsid w:val="76AE2071"/>
    <w:rsid w:val="76DA3D87"/>
    <w:rsid w:val="76F357A8"/>
    <w:rsid w:val="770433FA"/>
    <w:rsid w:val="77C40CC4"/>
    <w:rsid w:val="78250553"/>
    <w:rsid w:val="782B6E14"/>
    <w:rsid w:val="787E163C"/>
    <w:rsid w:val="78824C95"/>
    <w:rsid w:val="78A00F00"/>
    <w:rsid w:val="78CE2353"/>
    <w:rsid w:val="78F009B8"/>
    <w:rsid w:val="79015978"/>
    <w:rsid w:val="79111522"/>
    <w:rsid w:val="79677B15"/>
    <w:rsid w:val="7A7A7AB8"/>
    <w:rsid w:val="7A9A74F5"/>
    <w:rsid w:val="7AC74D1F"/>
    <w:rsid w:val="7B0E36A9"/>
    <w:rsid w:val="7B3E7442"/>
    <w:rsid w:val="7B827B66"/>
    <w:rsid w:val="7BAE260E"/>
    <w:rsid w:val="7BBF22A1"/>
    <w:rsid w:val="7BEC66C9"/>
    <w:rsid w:val="7C077F40"/>
    <w:rsid w:val="7CA44B8F"/>
    <w:rsid w:val="7CBC04A3"/>
    <w:rsid w:val="7CF87CBF"/>
    <w:rsid w:val="7D5B01BE"/>
    <w:rsid w:val="7D6B71B1"/>
    <w:rsid w:val="7D7F4786"/>
    <w:rsid w:val="7D982312"/>
    <w:rsid w:val="7DDD162D"/>
    <w:rsid w:val="7E950081"/>
    <w:rsid w:val="7EA832D9"/>
    <w:rsid w:val="7EB3006D"/>
    <w:rsid w:val="7ED071FA"/>
    <w:rsid w:val="7EEB3E75"/>
    <w:rsid w:val="7F455864"/>
    <w:rsid w:val="7F67394D"/>
    <w:rsid w:val="7FCC66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1456"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240" w:lineRule="auto"/>
      <w:jc w:val="center"/>
      <w:outlineLvl w:val="0"/>
    </w:pPr>
    <w:rPr>
      <w:b/>
      <w:sz w:val="36"/>
    </w:rPr>
  </w:style>
  <w:style w:type="paragraph" w:styleId="4">
    <w:name w:val="heading 2"/>
    <w:basedOn w:val="1"/>
    <w:next w:val="1"/>
    <w:link w:val="45"/>
    <w:qFormat/>
    <w:uiPriority w:val="9"/>
    <w:pPr>
      <w:keepNext/>
      <w:keepLines/>
      <w:spacing w:before="100" w:after="100" w:line="360" w:lineRule="auto"/>
      <w:outlineLvl w:val="1"/>
    </w:pPr>
    <w:rPr>
      <w:rFonts w:ascii="Arial" w:hAnsi="Arial" w:eastAsia="黑体"/>
      <w:b/>
      <w:bCs/>
      <w:sz w:val="30"/>
      <w:szCs w:val="32"/>
    </w:rPr>
  </w:style>
  <w:style w:type="paragraph" w:styleId="5">
    <w:name w:val="heading 3"/>
    <w:basedOn w:val="1"/>
    <w:next w:val="1"/>
    <w:link w:val="46"/>
    <w:qFormat/>
    <w:uiPriority w:val="0"/>
    <w:pPr>
      <w:keepNext/>
      <w:keepLines/>
      <w:spacing w:before="60" w:after="60" w:line="360" w:lineRule="auto"/>
      <w:outlineLvl w:val="2"/>
    </w:pPr>
    <w:rPr>
      <w:rFonts w:ascii="Times New Roman" w:hAnsi="Times New Roman"/>
      <w:b/>
      <w:bCs/>
      <w:sz w:val="28"/>
      <w:szCs w:val="32"/>
    </w:rPr>
  </w:style>
  <w:style w:type="paragraph" w:styleId="6">
    <w:name w:val="heading 4"/>
    <w:basedOn w:val="1"/>
    <w:next w:val="1"/>
    <w:link w:val="47"/>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4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5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5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5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8">
    <w:name w:val="Default Paragraph Font"/>
    <w:semiHidden/>
    <w:qFormat/>
    <w:uiPriority w:val="0"/>
  </w:style>
  <w:style w:type="table" w:default="1" w:styleId="3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spacing w:after="120" w:afterLines="0" w:afterAutospacing="0"/>
      <w:ind w:left="1440" w:leftChars="700" w:rightChars="700"/>
    </w:pPr>
  </w:style>
  <w:style w:type="paragraph" w:styleId="12">
    <w:name w:val="Normal Indent"/>
    <w:basedOn w:val="1"/>
    <w:link w:val="53"/>
    <w:qFormat/>
    <w:uiPriority w:val="0"/>
    <w:pPr>
      <w:ind w:firstLine="420"/>
    </w:pPr>
    <w:rPr>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54"/>
    <w:semiHidden/>
    <w:qFormat/>
    <w:uiPriority w:val="0"/>
    <w:pPr>
      <w:jc w:val="left"/>
    </w:pPr>
  </w:style>
  <w:style w:type="paragraph" w:styleId="16">
    <w:name w:val="Body Text"/>
    <w:basedOn w:val="1"/>
    <w:link w:val="55"/>
    <w:qFormat/>
    <w:uiPriority w:val="0"/>
    <w:pPr>
      <w:spacing w:after="120"/>
    </w:pPr>
  </w:style>
  <w:style w:type="paragraph" w:styleId="17">
    <w:name w:val="Body Text Indent"/>
    <w:basedOn w:val="1"/>
    <w:qFormat/>
    <w:uiPriority w:val="0"/>
    <w:pPr>
      <w:spacing w:line="200" w:lineRule="exact"/>
      <w:ind w:firstLine="301"/>
    </w:pPr>
    <w:rPr>
      <w:rFonts w:ascii="宋体" w:hAnsi="Courier New"/>
      <w:spacing w:val="-4"/>
      <w:sz w:val="18"/>
      <w:szCs w:val="20"/>
    </w:rPr>
  </w:style>
  <w:style w:type="paragraph" w:styleId="18">
    <w:name w:val="toc 3"/>
    <w:basedOn w:val="1"/>
    <w:next w:val="1"/>
    <w:semiHidden/>
    <w:qFormat/>
    <w:uiPriority w:val="0"/>
    <w:pPr>
      <w:ind w:left="840" w:leftChars="400"/>
    </w:pPr>
  </w:style>
  <w:style w:type="paragraph" w:styleId="19">
    <w:name w:val="Plain Text"/>
    <w:basedOn w:val="1"/>
    <w:next w:val="1"/>
    <w:link w:val="56"/>
    <w:qFormat/>
    <w:uiPriority w:val="0"/>
    <w:rPr>
      <w:rFonts w:hint="eastAsia" w:ascii="宋体" w:hAnsi="Courier New"/>
      <w:szCs w:val="21"/>
    </w:rPr>
  </w:style>
  <w:style w:type="paragraph" w:styleId="20">
    <w:name w:val="Date"/>
    <w:basedOn w:val="1"/>
    <w:next w:val="1"/>
    <w:link w:val="57"/>
    <w:qFormat/>
    <w:uiPriority w:val="0"/>
    <w:pPr>
      <w:ind w:left="100" w:leftChars="2500"/>
    </w:pPr>
  </w:style>
  <w:style w:type="paragraph" w:styleId="21">
    <w:name w:val="Body Text Indent 2"/>
    <w:basedOn w:val="1"/>
    <w:qFormat/>
    <w:uiPriority w:val="0"/>
    <w:pPr>
      <w:spacing w:after="120" w:line="480" w:lineRule="auto"/>
      <w:ind w:left="420" w:leftChars="200"/>
    </w:pPr>
    <w:rPr>
      <w:kern w:val="0"/>
      <w:sz w:val="20"/>
    </w:r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rFonts w:ascii="宋体" w:hAnsi="Courier New"/>
      <w:sz w:val="18"/>
      <w:szCs w:val="20"/>
    </w:rPr>
  </w:style>
  <w:style w:type="paragraph" w:styleId="24">
    <w:name w:val="header"/>
    <w:basedOn w:val="1"/>
    <w:link w:val="58"/>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5">
    <w:name w:val="toc 1"/>
    <w:basedOn w:val="1"/>
    <w:next w:val="1"/>
    <w:semiHidden/>
    <w:qFormat/>
    <w:uiPriority w:val="0"/>
    <w:pPr>
      <w:tabs>
        <w:tab w:val="right" w:leader="dot" w:pos="8820"/>
      </w:tabs>
      <w:ind w:left="540"/>
      <w:jc w:val="left"/>
    </w:pPr>
    <w:rPr>
      <w:rFonts w:ascii="宋体" w:hAnsi="宋体"/>
      <w:b/>
      <w:bCs/>
      <w:caps/>
      <w:szCs w:val="21"/>
    </w:rPr>
  </w:style>
  <w:style w:type="paragraph" w:styleId="26">
    <w:name w:val="index heading"/>
    <w:basedOn w:val="1"/>
    <w:next w:val="27"/>
    <w:qFormat/>
    <w:uiPriority w:val="0"/>
    <w:rPr>
      <w:szCs w:val="21"/>
    </w:rPr>
  </w:style>
  <w:style w:type="paragraph" w:styleId="27">
    <w:name w:val="index 1"/>
    <w:basedOn w:val="1"/>
    <w:next w:val="1"/>
    <w:semiHidden/>
    <w:qFormat/>
    <w:uiPriority w:val="0"/>
    <w:pPr>
      <w:spacing w:line="360" w:lineRule="auto"/>
    </w:pPr>
    <w:rPr>
      <w:rFonts w:ascii="宋体" w:hAnsi="宋体"/>
      <w:bCs/>
      <w:szCs w:val="21"/>
    </w:rPr>
  </w:style>
  <w:style w:type="paragraph" w:styleId="28">
    <w:name w:val="Body Text Indent 3"/>
    <w:basedOn w:val="1"/>
    <w:link w:val="59"/>
    <w:qFormat/>
    <w:uiPriority w:val="0"/>
    <w:pPr>
      <w:spacing w:after="120"/>
      <w:ind w:left="420" w:leftChars="200"/>
    </w:pPr>
    <w:rPr>
      <w:sz w:val="16"/>
      <w:szCs w:val="16"/>
    </w:rPr>
  </w:style>
  <w:style w:type="paragraph" w:styleId="29">
    <w:name w:val="toc 2"/>
    <w:basedOn w:val="1"/>
    <w:next w:val="1"/>
    <w:semiHidden/>
    <w:qFormat/>
    <w:uiPriority w:val="0"/>
    <w:pPr>
      <w:tabs>
        <w:tab w:val="right" w:leader="dot" w:pos="8280"/>
      </w:tabs>
      <w:spacing w:line="320" w:lineRule="exact"/>
      <w:ind w:left="1080"/>
      <w:jc w:val="left"/>
    </w:pPr>
    <w:rPr>
      <w:rFonts w:ascii="宋体" w:hAnsi="宋体"/>
      <w:smallCaps/>
      <w:szCs w:val="21"/>
    </w:rPr>
  </w:style>
  <w:style w:type="paragraph" w:styleId="30">
    <w:name w:val="Body Text 2"/>
    <w:basedOn w:val="1"/>
    <w:qFormat/>
    <w:uiPriority w:val="0"/>
    <w:pPr>
      <w:spacing w:after="120" w:line="480" w:lineRule="auto"/>
    </w:pPr>
  </w:style>
  <w:style w:type="paragraph" w:styleId="31">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annotation subject"/>
    <w:basedOn w:val="15"/>
    <w:next w:val="15"/>
    <w:semiHidden/>
    <w:qFormat/>
    <w:uiPriority w:val="0"/>
    <w:rPr>
      <w:b/>
      <w:bCs/>
    </w:rPr>
  </w:style>
  <w:style w:type="paragraph" w:styleId="34">
    <w:name w:val="Body Text First Indent"/>
    <w:basedOn w:val="16"/>
    <w:qFormat/>
    <w:uiPriority w:val="0"/>
    <w:pPr>
      <w:ind w:firstLine="420" w:firstLineChars="100"/>
    </w:pPr>
  </w:style>
  <w:style w:type="paragraph" w:styleId="35">
    <w:name w:val="Body Text First Indent 2"/>
    <w:basedOn w:val="17"/>
    <w:qFormat/>
    <w:uiPriority w:val="0"/>
    <w:pPr>
      <w:widowControl/>
      <w:spacing w:after="0" w:line="360" w:lineRule="auto"/>
      <w:ind w:left="-358" w:leftChars="-128" w:firstLine="560" w:firstLineChars="200"/>
      <w:jc w:val="left"/>
    </w:pPr>
    <w:rPr>
      <w:sz w:val="28"/>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qFormat/>
    <w:uiPriority w:val="0"/>
    <w:rPr>
      <w:color w:val="575656"/>
      <w:u w:val="none"/>
    </w:rPr>
  </w:style>
  <w:style w:type="character" w:styleId="42">
    <w:name w:val="Hyperlink"/>
    <w:qFormat/>
    <w:uiPriority w:val="0"/>
    <w:rPr>
      <w:color w:val="575656"/>
      <w:u w:val="none"/>
    </w:rPr>
  </w:style>
  <w:style w:type="character" w:styleId="43">
    <w:name w:val="annotation reference"/>
    <w:semiHidden/>
    <w:qFormat/>
    <w:uiPriority w:val="0"/>
    <w:rPr>
      <w:sz w:val="21"/>
      <w:szCs w:val="21"/>
    </w:rPr>
  </w:style>
  <w:style w:type="character" w:styleId="44">
    <w:name w:val="HTML Sample"/>
    <w:basedOn w:val="38"/>
    <w:qFormat/>
    <w:uiPriority w:val="0"/>
    <w:rPr>
      <w:rFonts w:ascii="Courier New" w:hAnsi="Courier New"/>
    </w:rPr>
  </w:style>
  <w:style w:type="character" w:customStyle="1" w:styleId="45">
    <w:name w:val="标题 2 Char"/>
    <w:link w:val="4"/>
    <w:qFormat/>
    <w:uiPriority w:val="9"/>
    <w:rPr>
      <w:rFonts w:ascii="Arial" w:hAnsi="Arial" w:eastAsia="黑体"/>
      <w:b/>
      <w:bCs/>
      <w:kern w:val="2"/>
      <w:sz w:val="30"/>
      <w:szCs w:val="32"/>
    </w:rPr>
  </w:style>
  <w:style w:type="character" w:customStyle="1" w:styleId="46">
    <w:name w:val="标题 3 Char"/>
    <w:link w:val="5"/>
    <w:semiHidden/>
    <w:qFormat/>
    <w:uiPriority w:val="0"/>
    <w:rPr>
      <w:rFonts w:ascii="Times New Roman" w:hAnsi="Times New Roman" w:eastAsia="宋体"/>
      <w:b/>
      <w:bCs/>
      <w:kern w:val="2"/>
      <w:sz w:val="28"/>
      <w:szCs w:val="32"/>
    </w:rPr>
  </w:style>
  <w:style w:type="character" w:customStyle="1" w:styleId="47">
    <w:name w:val="标题 4 Char"/>
    <w:link w:val="6"/>
    <w:qFormat/>
    <w:uiPriority w:val="0"/>
    <w:rPr>
      <w:rFonts w:ascii="Arial" w:hAnsi="Arial" w:eastAsia="黑体"/>
      <w:b/>
      <w:bCs/>
      <w:kern w:val="2"/>
      <w:sz w:val="28"/>
      <w:szCs w:val="28"/>
    </w:rPr>
  </w:style>
  <w:style w:type="character" w:customStyle="1" w:styleId="48">
    <w:name w:val="标题 5 Char"/>
    <w:link w:val="7"/>
    <w:qFormat/>
    <w:uiPriority w:val="0"/>
    <w:rPr>
      <w:b/>
      <w:bCs/>
      <w:kern w:val="2"/>
      <w:sz w:val="28"/>
      <w:szCs w:val="28"/>
    </w:rPr>
  </w:style>
  <w:style w:type="character" w:customStyle="1" w:styleId="49">
    <w:name w:val="标题 6 Char"/>
    <w:link w:val="8"/>
    <w:qFormat/>
    <w:uiPriority w:val="0"/>
    <w:rPr>
      <w:rFonts w:ascii="Arial" w:hAnsi="Arial" w:eastAsia="黑体"/>
      <w:b/>
      <w:bCs/>
      <w:kern w:val="2"/>
      <w:sz w:val="24"/>
      <w:szCs w:val="24"/>
    </w:rPr>
  </w:style>
  <w:style w:type="character" w:customStyle="1" w:styleId="50">
    <w:name w:val="标题 7 Char"/>
    <w:link w:val="9"/>
    <w:qFormat/>
    <w:uiPriority w:val="0"/>
    <w:rPr>
      <w:b/>
      <w:bCs/>
      <w:kern w:val="2"/>
      <w:sz w:val="24"/>
      <w:szCs w:val="24"/>
    </w:rPr>
  </w:style>
  <w:style w:type="character" w:customStyle="1" w:styleId="51">
    <w:name w:val="标题 8 Char"/>
    <w:link w:val="10"/>
    <w:qFormat/>
    <w:uiPriority w:val="0"/>
    <w:rPr>
      <w:rFonts w:ascii="Arial" w:hAnsi="Arial" w:eastAsia="黑体"/>
      <w:kern w:val="2"/>
      <w:sz w:val="24"/>
      <w:szCs w:val="24"/>
    </w:rPr>
  </w:style>
  <w:style w:type="character" w:customStyle="1" w:styleId="52">
    <w:name w:val="标题 9 Char"/>
    <w:link w:val="11"/>
    <w:qFormat/>
    <w:uiPriority w:val="0"/>
    <w:rPr>
      <w:rFonts w:ascii="Arial" w:hAnsi="Arial" w:eastAsia="黑体"/>
      <w:kern w:val="2"/>
      <w:sz w:val="21"/>
      <w:szCs w:val="21"/>
    </w:rPr>
  </w:style>
  <w:style w:type="character" w:customStyle="1" w:styleId="53">
    <w:name w:val="正文缩进 Char"/>
    <w:link w:val="12"/>
    <w:qFormat/>
    <w:uiPriority w:val="0"/>
    <w:rPr>
      <w:rFonts w:eastAsia="宋体"/>
      <w:kern w:val="2"/>
      <w:sz w:val="21"/>
      <w:lang w:val="en-US" w:eastAsia="zh-CN" w:bidi="ar-SA"/>
    </w:rPr>
  </w:style>
  <w:style w:type="character" w:customStyle="1" w:styleId="54">
    <w:name w:val="批注文字 Char"/>
    <w:link w:val="15"/>
    <w:qFormat/>
    <w:uiPriority w:val="0"/>
    <w:rPr>
      <w:rFonts w:eastAsia="宋体"/>
      <w:kern w:val="2"/>
      <w:sz w:val="21"/>
      <w:szCs w:val="24"/>
      <w:lang w:val="en-US" w:eastAsia="zh-CN" w:bidi="ar-SA"/>
    </w:rPr>
  </w:style>
  <w:style w:type="character" w:customStyle="1" w:styleId="55">
    <w:name w:val="正文文本 Char"/>
    <w:link w:val="16"/>
    <w:qFormat/>
    <w:uiPriority w:val="0"/>
    <w:rPr>
      <w:kern w:val="2"/>
      <w:sz w:val="21"/>
      <w:szCs w:val="24"/>
    </w:rPr>
  </w:style>
  <w:style w:type="character" w:customStyle="1" w:styleId="56">
    <w:name w:val="纯文本 Char"/>
    <w:link w:val="19"/>
    <w:qFormat/>
    <w:uiPriority w:val="0"/>
    <w:rPr>
      <w:rFonts w:hint="eastAsia" w:ascii="宋体" w:hAnsi="Courier New" w:eastAsia="宋体" w:cs="Courier New"/>
      <w:kern w:val="2"/>
      <w:sz w:val="21"/>
      <w:szCs w:val="21"/>
    </w:rPr>
  </w:style>
  <w:style w:type="character" w:customStyle="1" w:styleId="57">
    <w:name w:val="日期 Char"/>
    <w:link w:val="20"/>
    <w:semiHidden/>
    <w:qFormat/>
    <w:locked/>
    <w:uiPriority w:val="0"/>
    <w:rPr>
      <w:rFonts w:eastAsia="宋体"/>
      <w:kern w:val="2"/>
      <w:sz w:val="21"/>
      <w:szCs w:val="24"/>
      <w:lang w:val="en-US" w:eastAsia="zh-CN" w:bidi="ar-SA"/>
    </w:rPr>
  </w:style>
  <w:style w:type="character" w:customStyle="1" w:styleId="58">
    <w:name w:val="页眉 Char"/>
    <w:link w:val="24"/>
    <w:qFormat/>
    <w:uiPriority w:val="0"/>
    <w:rPr>
      <w:rFonts w:ascii="宋体" w:hAnsi="Courier New" w:eastAsia="宋体"/>
      <w:kern w:val="2"/>
      <w:sz w:val="18"/>
      <w:lang w:val="en-US" w:eastAsia="zh-CN" w:bidi="ar-SA"/>
    </w:rPr>
  </w:style>
  <w:style w:type="character" w:customStyle="1" w:styleId="59">
    <w:name w:val="正文文本缩进 3 Char"/>
    <w:link w:val="28"/>
    <w:qFormat/>
    <w:uiPriority w:val="0"/>
    <w:rPr>
      <w:rFonts w:eastAsia="宋体"/>
      <w:kern w:val="2"/>
      <w:sz w:val="16"/>
      <w:szCs w:val="16"/>
      <w:lang w:val="en-US" w:eastAsia="zh-CN" w:bidi="ar-SA"/>
    </w:rPr>
  </w:style>
  <w:style w:type="character" w:customStyle="1" w:styleId="60">
    <w:name w:val="HTML 预设格式 Char"/>
    <w:link w:val="31"/>
    <w:qFormat/>
    <w:uiPriority w:val="0"/>
    <w:rPr>
      <w:rFonts w:ascii="黑体" w:hAnsi="Courier New" w:eastAsia="黑体" w:cs="Courier New"/>
      <w:lang w:val="en-US" w:eastAsia="zh-CN" w:bidi="ar-SA"/>
    </w:rPr>
  </w:style>
  <w:style w:type="paragraph" w:customStyle="1" w:styleId="61">
    <w:name w:val="TOC 标题2"/>
    <w:next w:val="1"/>
    <w:qFormat/>
    <w:uiPriority w:val="0"/>
    <w:pPr>
      <w:wordWrap w:val="0"/>
    </w:pPr>
    <w:rPr>
      <w:rFonts w:ascii="Times New Roman" w:hAnsi="Times New Roman" w:eastAsia="宋体" w:cs="Times New Roman"/>
      <w:sz w:val="32"/>
      <w:szCs w:val="22"/>
      <w:lang w:val="en-US" w:eastAsia="zh-CN" w:bidi="ar-SA"/>
    </w:rPr>
  </w:style>
  <w:style w:type="paragraph" w:customStyle="1" w:styleId="62">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63">
    <w:name w:val="表格文字"/>
    <w:basedOn w:val="1"/>
    <w:qFormat/>
    <w:uiPriority w:val="0"/>
    <w:pPr>
      <w:adjustRightInd w:val="0"/>
      <w:spacing w:line="420" w:lineRule="atLeast"/>
      <w:jc w:val="left"/>
      <w:textAlignment w:val="baseline"/>
    </w:pPr>
    <w:rPr>
      <w:kern w:val="0"/>
      <w:szCs w:val="20"/>
    </w:rPr>
  </w:style>
  <w:style w:type="character" w:customStyle="1" w:styleId="64">
    <w:name w:val=" Char Char18"/>
    <w:qFormat/>
    <w:locked/>
    <w:uiPriority w:val="0"/>
    <w:rPr>
      <w:rFonts w:ascii="宋体" w:hAnsi="Courier New" w:eastAsia="宋体"/>
      <w:kern w:val="2"/>
      <w:sz w:val="21"/>
      <w:lang w:val="en-US" w:eastAsia="zh-CN" w:bidi="ar-SA"/>
    </w:rPr>
  </w:style>
  <w:style w:type="character" w:customStyle="1" w:styleId="65">
    <w:name w:val="正文文本 Char1"/>
    <w:qFormat/>
    <w:uiPriority w:val="0"/>
    <w:rPr>
      <w:kern w:val="2"/>
      <w:sz w:val="21"/>
      <w:szCs w:val="24"/>
    </w:rPr>
  </w:style>
  <w:style w:type="character" w:customStyle="1" w:styleId="66">
    <w:name w:val=" Char Char"/>
    <w:qFormat/>
    <w:uiPriority w:val="0"/>
    <w:rPr>
      <w:rFonts w:eastAsia="宋体"/>
      <w:kern w:val="2"/>
      <w:sz w:val="21"/>
      <w:szCs w:val="24"/>
      <w:lang w:val="en-US" w:eastAsia="zh-CN" w:bidi="ar-SA"/>
    </w:rPr>
  </w:style>
  <w:style w:type="character" w:customStyle="1" w:styleId="67">
    <w:name w:val=" Char Char2"/>
    <w:qFormat/>
    <w:uiPriority w:val="0"/>
    <w:rPr>
      <w:rFonts w:ascii="宋体" w:hAnsi="Courier New" w:eastAsia="宋体"/>
      <w:kern w:val="2"/>
      <w:sz w:val="21"/>
      <w:lang w:val="en-US" w:eastAsia="zh-CN" w:bidi="ar-SA"/>
    </w:rPr>
  </w:style>
  <w:style w:type="character" w:customStyle="1" w:styleId="68">
    <w:name w:val="apple-converted-space"/>
    <w:basedOn w:val="38"/>
    <w:qFormat/>
    <w:uiPriority w:val="0"/>
  </w:style>
  <w:style w:type="character" w:customStyle="1" w:styleId="69">
    <w:name w:val="105v1"/>
    <w:qFormat/>
    <w:uiPriority w:val="0"/>
    <w:rPr>
      <w:rFonts w:hint="default" w:ascii="ˎ̥" w:hAnsi="ˎ̥"/>
      <w:sz w:val="21"/>
      <w:szCs w:val="21"/>
    </w:rPr>
  </w:style>
  <w:style w:type="character" w:customStyle="1" w:styleId="70">
    <w:name w:val="普通文字 Char Char2"/>
    <w:qFormat/>
    <w:uiPriority w:val="0"/>
    <w:rPr>
      <w:rFonts w:ascii="宋体" w:hAnsi="Courier New" w:eastAsia="宋体"/>
      <w:kern w:val="2"/>
      <w:sz w:val="21"/>
      <w:lang w:val="en-US" w:eastAsia="zh-CN" w:bidi="ar-SA"/>
    </w:rPr>
  </w:style>
  <w:style w:type="character" w:customStyle="1" w:styleId="71">
    <w:name w:val=" Char Char21"/>
    <w:qFormat/>
    <w:uiPriority w:val="0"/>
    <w:rPr>
      <w:rFonts w:eastAsia="宋体"/>
      <w:kern w:val="2"/>
      <w:sz w:val="21"/>
      <w:lang w:val="en-US" w:eastAsia="zh-CN" w:bidi="ar-SA"/>
    </w:rPr>
  </w:style>
  <w:style w:type="character" w:customStyle="1" w:styleId="72">
    <w:name w:val="纯文本 Char1"/>
    <w:qFormat/>
    <w:locked/>
    <w:uiPriority w:val="0"/>
    <w:rPr>
      <w:rFonts w:ascii="宋体" w:hAnsi="Courier New" w:eastAsia="宋体"/>
      <w:kern w:val="2"/>
      <w:sz w:val="21"/>
      <w:lang w:val="en-US" w:eastAsia="zh-CN" w:bidi="ar-SA"/>
    </w:rPr>
  </w:style>
  <w:style w:type="character" w:customStyle="1" w:styleId="73">
    <w:name w:val="htd0"/>
    <w:basedOn w:val="38"/>
    <w:qFormat/>
    <w:uiPriority w:val="0"/>
  </w:style>
  <w:style w:type="paragraph" w:customStyle="1" w:styleId="74">
    <w:name w:val=" Char2 Char Char Char"/>
    <w:basedOn w:val="1"/>
    <w:qFormat/>
    <w:uiPriority w:val="0"/>
    <w:rPr>
      <w:rFonts w:ascii="Tahoma" w:hAnsi="Tahoma"/>
      <w:sz w:val="24"/>
      <w:szCs w:val="20"/>
    </w:rPr>
  </w:style>
  <w:style w:type="paragraph" w:customStyle="1" w:styleId="7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 Char Char Char Char"/>
    <w:basedOn w:val="1"/>
    <w:qFormat/>
    <w:uiPriority w:val="0"/>
    <w:rPr>
      <w:rFonts w:ascii="Tahoma" w:hAnsi="Tahoma"/>
      <w:sz w:val="24"/>
      <w:szCs w:val="20"/>
    </w:rPr>
  </w:style>
  <w:style w:type="paragraph" w:customStyle="1" w:styleId="77">
    <w:name w:val="样式1"/>
    <w:basedOn w:val="1"/>
    <w:qFormat/>
    <w:uiPriority w:val="0"/>
    <w:pPr>
      <w:numPr>
        <w:ilvl w:val="0"/>
        <w:numId w:val="1"/>
      </w:numPr>
      <w:adjustRightInd w:val="0"/>
    </w:pPr>
    <w:rPr>
      <w:rFonts w:ascii="宋体" w:hAnsi="宋体"/>
      <w:kern w:val="0"/>
      <w:szCs w:val="21"/>
    </w:rPr>
  </w:style>
  <w:style w:type="paragraph" w:customStyle="1" w:styleId="78">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Char"/>
    <w:basedOn w:val="1"/>
    <w:qFormat/>
    <w:uiPriority w:val="0"/>
    <w:rPr>
      <w:rFonts w:ascii="Tahoma" w:hAnsi="Tahoma"/>
      <w:sz w:val="24"/>
      <w:szCs w:val="20"/>
    </w:rPr>
  </w:style>
  <w:style w:type="paragraph" w:customStyle="1" w:styleId="80">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_Style 76"/>
    <w:basedOn w:val="1"/>
    <w:qFormat/>
    <w:uiPriority w:val="0"/>
    <w:pPr>
      <w:tabs>
        <w:tab w:val="left" w:pos="360"/>
      </w:tabs>
      <w:spacing w:line="360" w:lineRule="auto"/>
      <w:ind w:left="482" w:firstLine="200" w:firstLineChars="200"/>
    </w:pPr>
    <w:rPr>
      <w:rFonts w:ascii="宋体"/>
      <w:sz w:val="24"/>
    </w:rPr>
  </w:style>
  <w:style w:type="paragraph" w:customStyle="1" w:styleId="82">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83">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4">
    <w:name w:val="List Paragraph1"/>
    <w:qFormat/>
    <w:uiPriority w:val="0"/>
    <w:pPr>
      <w:ind w:firstLine="420" w:firstLineChars="200"/>
    </w:pPr>
    <w:rPr>
      <w:rFonts w:ascii="Times New Roman" w:hAnsi="Times New Roman" w:eastAsia="宋体" w:cs="Times New Roman"/>
      <w:lang w:val="en-US" w:eastAsia="zh-CN" w:bidi="ar-SA"/>
    </w:rPr>
  </w:style>
  <w:style w:type="paragraph" w:customStyle="1" w:styleId="85">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WPSOffice手动目录 1"/>
    <w:qFormat/>
    <w:uiPriority w:val="0"/>
    <w:pPr>
      <w:ind w:leftChars="0"/>
    </w:pPr>
    <w:rPr>
      <w:rFonts w:ascii="Times New Roman" w:hAnsi="Times New Roman" w:eastAsia="宋体" w:cs="Times New Roman"/>
      <w:sz w:val="20"/>
      <w:szCs w:val="20"/>
    </w:rPr>
  </w:style>
  <w:style w:type="paragraph" w:customStyle="1" w:styleId="87">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8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0"/>
    </w:rPr>
  </w:style>
  <w:style w:type="paragraph" w:customStyle="1" w:styleId="90">
    <w:name w:val="List Paragraph"/>
    <w:basedOn w:val="1"/>
    <w:qFormat/>
    <w:uiPriority w:val="0"/>
    <w:pPr>
      <w:spacing w:line="360" w:lineRule="auto"/>
      <w:ind w:firstLine="420" w:firstLineChars="200"/>
    </w:pPr>
    <w:rPr>
      <w:rFonts w:ascii="宋体" w:hAnsi="宋体" w:cs="宋体"/>
      <w:sz w:val="24"/>
    </w:rPr>
  </w:style>
  <w:style w:type="paragraph" w:customStyle="1" w:styleId="91">
    <w:name w:val="_Style 5"/>
    <w:basedOn w:val="1"/>
    <w:qFormat/>
    <w:uiPriority w:val="0"/>
    <w:pPr>
      <w:tabs>
        <w:tab w:val="left" w:pos="360"/>
      </w:tabs>
      <w:spacing w:line="360" w:lineRule="auto"/>
      <w:ind w:left="482" w:firstLine="200" w:firstLineChars="200"/>
    </w:pPr>
  </w:style>
  <w:style w:type="paragraph" w:customStyle="1" w:styleId="92">
    <w:name w:val="2"/>
    <w:basedOn w:val="1"/>
    <w:next w:val="19"/>
    <w:qFormat/>
    <w:uiPriority w:val="0"/>
    <w:rPr>
      <w:rFonts w:ascii="宋体" w:hAnsi="Courier New"/>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4">
    <w:name w:val="1"/>
    <w:basedOn w:val="1"/>
    <w:qFormat/>
    <w:uiPriority w:val="0"/>
    <w:pPr>
      <w:widowControl/>
      <w:spacing w:before="100" w:beforeAutospacing="1" w:after="100" w:afterAutospacing="1"/>
      <w:jc w:val="left"/>
    </w:pPr>
    <w:rPr>
      <w:rFonts w:ascii="宋体" w:hAnsi="宋体" w:cs="宋体"/>
      <w:kern w:val="0"/>
      <w:sz w:val="24"/>
    </w:rPr>
  </w:style>
  <w:style w:type="paragraph" w:styleId="95">
    <w:name w:val="No Spacing"/>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列出段落1"/>
    <w:basedOn w:val="1"/>
    <w:qFormat/>
    <w:uiPriority w:val="0"/>
    <w:pPr>
      <w:ind w:firstLine="420" w:firstLineChars="200"/>
    </w:pPr>
  </w:style>
  <w:style w:type="paragraph" w:customStyle="1" w:styleId="98">
    <w:name w:val="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题注5"/>
    <w:basedOn w:val="1"/>
    <w:next w:val="13"/>
    <w:qFormat/>
    <w:uiPriority w:val="0"/>
    <w:pPr>
      <w:jc w:val="center"/>
    </w:pPr>
    <w:rPr>
      <w:b/>
      <w:bCs/>
      <w:color w:val="000000"/>
      <w:sz w:val="24"/>
    </w:rPr>
  </w:style>
  <w:style w:type="paragraph" w:customStyle="1" w:styleId="100">
    <w:name w:val="Char Char"/>
    <w:basedOn w:val="1"/>
    <w:qFormat/>
    <w:uiPriority w:val="0"/>
    <w:rPr>
      <w:rFonts w:ascii="仿宋_GB2312" w:eastAsia="仿宋_GB2312"/>
      <w:b/>
      <w:sz w:val="32"/>
      <w:szCs w:val="32"/>
    </w:rPr>
  </w:style>
  <w:style w:type="paragraph" w:customStyle="1" w:styleId="10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广西中意招标造价咨询有限公司</Company>
  <Pages>96</Pages>
  <Words>5558</Words>
  <Characters>6380</Characters>
  <Lines>393</Lines>
  <Paragraphs>110</Paragraphs>
  <TotalTime>0</TotalTime>
  <ScaleCrop>false</ScaleCrop>
  <LinksUpToDate>false</LinksUpToDate>
  <CharactersWithSpaces>6542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2022-07-19T07:27:00Z</dcterms:created>
  <dc:creator>admin</dc:creator>
  <cp:lastModifiedBy>@黎先生</cp:lastModifiedBy>
  <cp:lastPrinted>2023-03-07T02:39:00Z</cp:lastPrinted>
  <dcterms:modified xsi:type="dcterms:W3CDTF">2025-06-17T01:43:35Z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0C35D9E4C759443AA986DD546C093A90_13</vt:lpwstr>
  </property>
  <property fmtid="{D5CDD505-2E9C-101B-9397-08002B2CF9AE}" pid="4" name="KSOTemplateDocerSaveRecord">
    <vt:lpwstr>eyJoZGlkIjoiMWExMzA5YTMwYjA3YTJhMTVjNmIzMDhlYjJlMWU5Y2YiLCJ1c2VySWQiOiIzMzk0OTM2MjkifQ==</vt:lpwstr>
  </property>
</Properties>
</file>