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464C4">
      <w:pPr>
        <w:shd w:val="clear"/>
        <w:spacing w:before="120" w:beforeLines="50" w:line="360" w:lineRule="auto"/>
        <w:jc w:val="center"/>
        <w:rPr>
          <w:rFonts w:ascii="宋体" w:hAnsi="宋体" w:cs="宋体"/>
          <w:color w:val="auto"/>
          <w:sz w:val="36"/>
          <w:szCs w:val="36"/>
          <w:highlight w:val="none"/>
        </w:rPr>
      </w:pPr>
      <w:bookmarkStart w:id="105" w:name="_GoBack"/>
      <w:bookmarkEnd w:id="105"/>
    </w:p>
    <w:p w14:paraId="6D2582B2">
      <w:pPr>
        <w:shd w:val="clear"/>
        <w:spacing w:before="120" w:beforeLines="50" w:line="360" w:lineRule="auto"/>
        <w:jc w:val="center"/>
        <w:rPr>
          <w:rFonts w:ascii="宋体" w:hAnsi="宋体" w:cs="宋体"/>
          <w:color w:val="auto"/>
          <w:sz w:val="36"/>
          <w:szCs w:val="36"/>
          <w:highlight w:val="none"/>
        </w:rPr>
      </w:pPr>
    </w:p>
    <w:p w14:paraId="5130B178">
      <w:pPr>
        <w:shd w:val="clear"/>
        <w:snapToGrid w:val="0"/>
        <w:spacing w:before="120" w:beforeLines="50" w:line="360" w:lineRule="auto"/>
        <w:jc w:val="center"/>
        <w:rPr>
          <w:rFonts w:ascii="宋体" w:hAnsi="宋体" w:cs="宋体"/>
          <w:b/>
          <w:color w:val="auto"/>
          <w:sz w:val="44"/>
          <w:szCs w:val="44"/>
          <w:highlight w:val="none"/>
        </w:rPr>
      </w:pPr>
      <w:r>
        <w:rPr>
          <w:rFonts w:hint="eastAsia" w:ascii="宋体" w:hAnsi="宋体" w:cs="宋体"/>
          <w:b/>
          <w:color w:val="auto"/>
          <w:sz w:val="72"/>
          <w:szCs w:val="72"/>
          <w:highlight w:val="none"/>
        </w:rPr>
        <w:t>竞争性磋商文件</w:t>
      </w:r>
    </w:p>
    <w:p w14:paraId="291DB600">
      <w:pPr>
        <w:shd w:val="clear"/>
        <w:spacing w:after="120" w:afterLines="50" w:line="360" w:lineRule="auto"/>
        <w:jc w:val="center"/>
        <w:rPr>
          <w:rFonts w:ascii="宋体" w:hAnsi="宋体" w:cs="宋体"/>
          <w:b/>
          <w:color w:val="auto"/>
          <w:sz w:val="32"/>
          <w:szCs w:val="32"/>
          <w:highlight w:val="none"/>
        </w:rPr>
      </w:pPr>
      <w:r>
        <w:rPr>
          <w:rFonts w:hint="eastAsia" w:ascii="宋体" w:hAnsi="宋体" w:cs="宋体"/>
          <w:color w:val="auto"/>
          <w:szCs w:val="21"/>
          <w:highlight w:val="none"/>
        </w:rPr>
        <w:t>（全流程电子化评标）</w:t>
      </w:r>
    </w:p>
    <w:p w14:paraId="4C51983D">
      <w:pPr>
        <w:shd w:val="clear"/>
        <w:spacing w:line="360" w:lineRule="auto"/>
        <w:jc w:val="center"/>
        <w:rPr>
          <w:rFonts w:ascii="宋体" w:hAnsi="宋体" w:cs="宋体"/>
          <w:b/>
          <w:color w:val="auto"/>
          <w:sz w:val="32"/>
          <w:szCs w:val="32"/>
          <w:highlight w:val="none"/>
        </w:rPr>
      </w:pPr>
    </w:p>
    <w:p w14:paraId="076B4570">
      <w:pPr>
        <w:pStyle w:val="2"/>
        <w:shd w:val="clear"/>
        <w:rPr>
          <w:color w:val="auto"/>
          <w:highlight w:val="none"/>
        </w:rPr>
      </w:pPr>
    </w:p>
    <w:p w14:paraId="4E3472E5">
      <w:pPr>
        <w:pStyle w:val="2"/>
        <w:shd w:val="clear"/>
        <w:rPr>
          <w:color w:val="auto"/>
          <w:highlight w:val="none"/>
        </w:rPr>
      </w:pPr>
    </w:p>
    <w:p w14:paraId="3BB7653D">
      <w:pPr>
        <w:pStyle w:val="2"/>
        <w:shd w:val="clear"/>
        <w:rPr>
          <w:color w:val="auto"/>
          <w:highlight w:val="none"/>
        </w:rPr>
      </w:pPr>
    </w:p>
    <w:p w14:paraId="21FD2419">
      <w:pPr>
        <w:shd w:val="clear"/>
        <w:spacing w:line="72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广西水行政执法信息系统升级改造项目</w:t>
      </w:r>
    </w:p>
    <w:p w14:paraId="3F1F368B">
      <w:pPr>
        <w:shd w:val="clear"/>
        <w:spacing w:line="72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GXZC2025-C3-001546-XYGC</w:t>
      </w:r>
    </w:p>
    <w:p w14:paraId="6B26204D">
      <w:pPr>
        <w:shd w:val="clear"/>
        <w:spacing w:line="72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采购人：广西壮族自治区水利厅</w:t>
      </w:r>
    </w:p>
    <w:p w14:paraId="5BD429A8">
      <w:pPr>
        <w:shd w:val="clear"/>
        <w:spacing w:line="72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采购代理机构：广西信永工程咨询有限责任公司</w:t>
      </w:r>
    </w:p>
    <w:p w14:paraId="260B7565">
      <w:pPr>
        <w:pStyle w:val="2"/>
        <w:shd w:val="clear"/>
        <w:rPr>
          <w:color w:val="auto"/>
          <w:highlight w:val="none"/>
        </w:rPr>
      </w:pPr>
    </w:p>
    <w:p w14:paraId="59AFB963">
      <w:pPr>
        <w:pStyle w:val="2"/>
        <w:shd w:val="clear"/>
        <w:rPr>
          <w:color w:val="auto"/>
          <w:highlight w:val="none"/>
        </w:rPr>
      </w:pPr>
    </w:p>
    <w:p w14:paraId="31606DAF">
      <w:pPr>
        <w:shd w:val="clear"/>
        <w:spacing w:line="360" w:lineRule="auto"/>
        <w:jc w:val="center"/>
        <w:rPr>
          <w:rFonts w:hint="eastAsia" w:eastAsia="宋体"/>
          <w:color w:val="auto"/>
          <w:highlight w:val="none"/>
          <w:lang w:eastAsia="zh-CN"/>
        </w:rPr>
        <w:sectPr>
          <w:headerReference r:id="rId4" w:type="first"/>
          <w:footerReference r:id="rId5" w:type="first"/>
          <w:headerReference r:id="rId3" w:type="default"/>
          <w:pgSz w:w="11906" w:h="16838"/>
          <w:pgMar w:top="1418" w:right="1418" w:bottom="1418" w:left="1418" w:header="851" w:footer="992" w:gutter="0"/>
          <w:pgNumType w:start="0"/>
          <w:cols w:space="720" w:num="1"/>
          <w:titlePg/>
          <w:docGrid w:linePitch="312" w:charSpace="0"/>
        </w:sectPr>
      </w:pPr>
      <w:r>
        <w:rPr>
          <w:rFonts w:hint="eastAsia" w:ascii="宋体" w:hAnsi="宋体" w:cs="宋体"/>
          <w:b/>
          <w:color w:val="auto"/>
          <w:sz w:val="32"/>
          <w:szCs w:val="32"/>
          <w:highlight w:val="none"/>
          <w:lang w:eastAsia="zh-CN"/>
        </w:rPr>
        <w:t>2025年6月9日</w:t>
      </w:r>
    </w:p>
    <w:p w14:paraId="7C75D57E">
      <w:pPr>
        <w:pStyle w:val="4"/>
        <w:keepNext w:val="0"/>
        <w:keepLines w:val="0"/>
        <w:shd w:val="clear"/>
        <w:tabs>
          <w:tab w:val="left" w:pos="0"/>
          <w:tab w:val="left" w:pos="3165"/>
          <w:tab w:val="center" w:pos="4153"/>
        </w:tabs>
        <w:autoSpaceDE w:val="0"/>
        <w:autoSpaceDN w:val="0"/>
        <w:adjustRightInd w:val="0"/>
        <w:spacing w:before="0" w:after="0" w:line="360" w:lineRule="auto"/>
        <w:jc w:val="center"/>
        <w:rPr>
          <w:rFonts w:asciiTheme="minorHAnsi" w:hAnsiTheme="minorHAnsi" w:eastAsiaTheme="minorEastAsia" w:cstheme="minorBidi"/>
          <w:b w:val="0"/>
          <w:bCs w:val="0"/>
          <w:caps/>
          <w:color w:val="auto"/>
          <w:sz w:val="21"/>
          <w:szCs w:val="22"/>
          <w:highlight w:val="none"/>
        </w:rPr>
      </w:pPr>
      <w:bookmarkStart w:id="0" w:name="_Toc106283322"/>
      <w:r>
        <w:rPr>
          <w:rFonts w:hint="eastAsia" w:ascii="宋体" w:hAnsi="宋体" w:cs="宋体"/>
          <w:color w:val="auto"/>
          <w:highlight w:val="none"/>
        </w:rPr>
        <w:t>目  录</w:t>
      </w:r>
      <w:bookmarkEnd w:id="0"/>
      <w:r>
        <w:rPr>
          <w:rFonts w:hint="eastAsia" w:ascii="宋体" w:hAnsi="宋体" w:cs="宋体"/>
          <w:b w:val="0"/>
          <w:color w:val="auto"/>
          <w:sz w:val="24"/>
          <w:highlight w:val="none"/>
        </w:rPr>
        <w:fldChar w:fldCharType="begin"/>
      </w:r>
      <w:r>
        <w:rPr>
          <w:rFonts w:hint="eastAsia" w:ascii="宋体" w:hAnsi="宋体" w:cs="宋体"/>
          <w:color w:val="auto"/>
          <w:sz w:val="24"/>
          <w:highlight w:val="none"/>
        </w:rPr>
        <w:instrText xml:space="preserve"> TOC \o "1-2" \h \z \u </w:instrText>
      </w:r>
      <w:r>
        <w:rPr>
          <w:rFonts w:hint="eastAsia" w:ascii="宋体" w:hAnsi="宋体" w:cs="宋体"/>
          <w:b w:val="0"/>
          <w:color w:val="auto"/>
          <w:sz w:val="24"/>
          <w:highlight w:val="none"/>
        </w:rPr>
        <w:fldChar w:fldCharType="separate"/>
      </w:r>
    </w:p>
    <w:p w14:paraId="74CDA159">
      <w:pPr>
        <w:pStyle w:val="36"/>
        <w:shd w:val="clear"/>
        <w:spacing w:before="0" w:after="0" w:line="480" w:lineRule="auto"/>
        <w:ind w:firstLine="482" w:firstLineChars="200"/>
        <w:jc w:val="both"/>
        <w:rPr>
          <w:rFonts w:asciiTheme="minorHAnsi" w:hAnsiTheme="minorHAnsi" w:eastAsiaTheme="minorEastAsia"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"_Toc106283323" </w:instrText>
      </w:r>
      <w:r>
        <w:rPr>
          <w:color w:val="auto"/>
          <w:highlight w:val="none"/>
        </w:rPr>
        <w:fldChar w:fldCharType="separate"/>
      </w:r>
      <w:r>
        <w:rPr>
          <w:rStyle w:val="59"/>
          <w:rFonts w:hint="eastAsia" w:cs="宋体"/>
          <w:b w:val="0"/>
          <w:color w:val="auto"/>
          <w:kern w:val="44"/>
          <w:sz w:val="28"/>
          <w:szCs w:val="28"/>
          <w:highlight w:val="none"/>
          <w:lang w:val="zh-CN"/>
        </w:rPr>
        <w:t>第一章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竞争性磋商公告</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_Toc106283323 \h </w:instrText>
      </w:r>
      <w:r>
        <w:rPr>
          <w:b w:val="0"/>
          <w:color w:val="auto"/>
          <w:sz w:val="28"/>
          <w:szCs w:val="28"/>
          <w:highlight w:val="none"/>
        </w:rPr>
        <w:fldChar w:fldCharType="separate"/>
      </w:r>
      <w:r>
        <w:rPr>
          <w:b w:val="0"/>
          <w:color w:val="auto"/>
          <w:sz w:val="28"/>
          <w:szCs w:val="28"/>
          <w:highlight w:val="none"/>
        </w:rPr>
        <w:t>1</w:t>
      </w:r>
      <w:r>
        <w:rPr>
          <w:b w:val="0"/>
          <w:color w:val="auto"/>
          <w:sz w:val="28"/>
          <w:szCs w:val="28"/>
          <w:highlight w:val="none"/>
        </w:rPr>
        <w:fldChar w:fldCharType="end"/>
      </w:r>
      <w:r>
        <w:rPr>
          <w:b w:val="0"/>
          <w:color w:val="auto"/>
          <w:sz w:val="28"/>
          <w:szCs w:val="28"/>
          <w:highlight w:val="none"/>
        </w:rPr>
        <w:fldChar w:fldCharType="end"/>
      </w:r>
    </w:p>
    <w:p w14:paraId="5F076BEA">
      <w:pPr>
        <w:pStyle w:val="36"/>
        <w:shd w:val="clear"/>
        <w:spacing w:before="0" w:after="0" w:line="480" w:lineRule="auto"/>
        <w:ind w:firstLine="482" w:firstLineChars="200"/>
        <w:jc w:val="both"/>
        <w:rPr>
          <w:rFonts w:asciiTheme="minorHAnsi" w:hAnsiTheme="minorHAnsi" w:eastAsiaTheme="minorEastAsia"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"_Toc106283324" </w:instrText>
      </w:r>
      <w:r>
        <w:rPr>
          <w:color w:val="auto"/>
          <w:highlight w:val="none"/>
        </w:rPr>
        <w:fldChar w:fldCharType="separate"/>
      </w:r>
      <w:r>
        <w:rPr>
          <w:rStyle w:val="59"/>
          <w:rFonts w:hint="eastAsia" w:cs="宋体"/>
          <w:b w:val="0"/>
          <w:color w:val="auto"/>
          <w:kern w:val="44"/>
          <w:sz w:val="28"/>
          <w:szCs w:val="28"/>
          <w:highlight w:val="none"/>
          <w:lang w:val="zh-CN"/>
        </w:rPr>
        <w:t>第二章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采购需求</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_Toc106283324 \h </w:instrText>
      </w:r>
      <w:r>
        <w:rPr>
          <w:b w:val="0"/>
          <w:color w:val="auto"/>
          <w:sz w:val="28"/>
          <w:szCs w:val="28"/>
          <w:highlight w:val="none"/>
        </w:rPr>
        <w:fldChar w:fldCharType="separate"/>
      </w:r>
      <w:r>
        <w:rPr>
          <w:b w:val="0"/>
          <w:color w:val="auto"/>
          <w:sz w:val="28"/>
          <w:szCs w:val="28"/>
          <w:highlight w:val="none"/>
        </w:rPr>
        <w:t>5</w:t>
      </w:r>
      <w:r>
        <w:rPr>
          <w:b w:val="0"/>
          <w:color w:val="auto"/>
          <w:sz w:val="28"/>
          <w:szCs w:val="28"/>
          <w:highlight w:val="none"/>
        </w:rPr>
        <w:fldChar w:fldCharType="end"/>
      </w:r>
      <w:r>
        <w:rPr>
          <w:b w:val="0"/>
          <w:color w:val="auto"/>
          <w:sz w:val="28"/>
          <w:szCs w:val="28"/>
          <w:highlight w:val="none"/>
        </w:rPr>
        <w:fldChar w:fldCharType="end"/>
      </w:r>
    </w:p>
    <w:p w14:paraId="04BD757D">
      <w:pPr>
        <w:pStyle w:val="36"/>
        <w:shd w:val="clear"/>
        <w:spacing w:before="0" w:after="0" w:line="480" w:lineRule="auto"/>
        <w:ind w:firstLine="482" w:firstLineChars="200"/>
        <w:jc w:val="both"/>
        <w:rPr>
          <w:rFonts w:asciiTheme="minorHAnsi" w:hAnsiTheme="minorHAnsi" w:eastAsiaTheme="minorEastAsia"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"_Toc106283325" </w:instrText>
      </w:r>
      <w:r>
        <w:rPr>
          <w:color w:val="auto"/>
          <w:highlight w:val="none"/>
        </w:rPr>
        <w:fldChar w:fldCharType="separate"/>
      </w:r>
      <w:r>
        <w:rPr>
          <w:rStyle w:val="59"/>
          <w:rFonts w:hint="eastAsia" w:cs="宋体"/>
          <w:b w:val="0"/>
          <w:color w:val="auto"/>
          <w:kern w:val="44"/>
          <w:sz w:val="28"/>
          <w:szCs w:val="28"/>
          <w:highlight w:val="none"/>
          <w:lang w:val="zh-CN"/>
        </w:rPr>
        <w:t>第三章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供应商须知</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_Toc106283325 \h </w:instrText>
      </w:r>
      <w:r>
        <w:rPr>
          <w:b w:val="0"/>
          <w:color w:val="auto"/>
          <w:sz w:val="28"/>
          <w:szCs w:val="28"/>
          <w:highlight w:val="none"/>
        </w:rPr>
        <w:fldChar w:fldCharType="separate"/>
      </w:r>
      <w:r>
        <w:rPr>
          <w:b w:val="0"/>
          <w:color w:val="auto"/>
          <w:sz w:val="28"/>
          <w:szCs w:val="28"/>
          <w:highlight w:val="none"/>
        </w:rPr>
        <w:t>12</w:t>
      </w:r>
      <w:r>
        <w:rPr>
          <w:b w:val="0"/>
          <w:color w:val="auto"/>
          <w:sz w:val="28"/>
          <w:szCs w:val="28"/>
          <w:highlight w:val="none"/>
        </w:rPr>
        <w:fldChar w:fldCharType="end"/>
      </w:r>
      <w:r>
        <w:rPr>
          <w:b w:val="0"/>
          <w:color w:val="auto"/>
          <w:sz w:val="28"/>
          <w:szCs w:val="28"/>
          <w:highlight w:val="none"/>
        </w:rPr>
        <w:fldChar w:fldCharType="end"/>
      </w:r>
    </w:p>
    <w:p w14:paraId="6C9445BF">
      <w:pPr>
        <w:pStyle w:val="36"/>
        <w:shd w:val="clear"/>
        <w:spacing w:before="0" w:after="0" w:line="480" w:lineRule="auto"/>
        <w:ind w:firstLine="482" w:firstLineChars="200"/>
        <w:jc w:val="both"/>
        <w:rPr>
          <w:rFonts w:asciiTheme="minorHAnsi" w:hAnsiTheme="minorHAnsi" w:eastAsiaTheme="minorEastAsia"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"_Toc106283328" </w:instrText>
      </w:r>
      <w:r>
        <w:rPr>
          <w:color w:val="auto"/>
          <w:highlight w:val="none"/>
        </w:rPr>
        <w:fldChar w:fldCharType="separate"/>
      </w:r>
      <w:r>
        <w:rPr>
          <w:rStyle w:val="59"/>
          <w:rFonts w:hint="eastAsia" w:cs="宋体"/>
          <w:b w:val="0"/>
          <w:color w:val="auto"/>
          <w:kern w:val="44"/>
          <w:sz w:val="28"/>
          <w:szCs w:val="28"/>
          <w:highlight w:val="none"/>
          <w:lang w:val="zh-CN"/>
        </w:rPr>
        <w:t>第四章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评审程序、评审方法和评审标准</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_Toc106283328 \h </w:instrText>
      </w:r>
      <w:r>
        <w:rPr>
          <w:b w:val="0"/>
          <w:color w:val="auto"/>
          <w:sz w:val="28"/>
          <w:szCs w:val="28"/>
          <w:highlight w:val="none"/>
        </w:rPr>
        <w:fldChar w:fldCharType="separate"/>
      </w:r>
      <w:r>
        <w:rPr>
          <w:b w:val="0"/>
          <w:color w:val="auto"/>
          <w:sz w:val="28"/>
          <w:szCs w:val="28"/>
          <w:highlight w:val="none"/>
        </w:rPr>
        <w:t>32</w:t>
      </w:r>
      <w:r>
        <w:rPr>
          <w:b w:val="0"/>
          <w:color w:val="auto"/>
          <w:sz w:val="28"/>
          <w:szCs w:val="28"/>
          <w:highlight w:val="none"/>
        </w:rPr>
        <w:fldChar w:fldCharType="end"/>
      </w:r>
      <w:r>
        <w:rPr>
          <w:b w:val="0"/>
          <w:color w:val="auto"/>
          <w:sz w:val="28"/>
          <w:szCs w:val="28"/>
          <w:highlight w:val="none"/>
        </w:rPr>
        <w:fldChar w:fldCharType="end"/>
      </w:r>
    </w:p>
    <w:p w14:paraId="097C7D86">
      <w:pPr>
        <w:pStyle w:val="36"/>
        <w:shd w:val="clear"/>
        <w:spacing w:before="0" w:after="0" w:line="480" w:lineRule="auto"/>
        <w:ind w:firstLine="482" w:firstLineChars="200"/>
        <w:jc w:val="both"/>
        <w:rPr>
          <w:rFonts w:asciiTheme="minorHAnsi" w:hAnsiTheme="minorHAnsi" w:eastAsiaTheme="minorEastAsia"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"_Toc106283332" </w:instrText>
      </w:r>
      <w:r>
        <w:rPr>
          <w:color w:val="auto"/>
          <w:highlight w:val="none"/>
        </w:rPr>
        <w:fldChar w:fldCharType="separate"/>
      </w:r>
      <w:r>
        <w:rPr>
          <w:rStyle w:val="59"/>
          <w:rFonts w:hint="eastAsia" w:cs="宋体"/>
          <w:b w:val="0"/>
          <w:color w:val="auto"/>
          <w:kern w:val="44"/>
          <w:sz w:val="28"/>
          <w:szCs w:val="28"/>
          <w:highlight w:val="none"/>
          <w:lang w:val="zh-CN"/>
        </w:rPr>
        <w:t>第五章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响应文件格式</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_Toc106283332 \h </w:instrText>
      </w:r>
      <w:r>
        <w:rPr>
          <w:b w:val="0"/>
          <w:color w:val="auto"/>
          <w:sz w:val="28"/>
          <w:szCs w:val="28"/>
          <w:highlight w:val="none"/>
        </w:rPr>
        <w:fldChar w:fldCharType="separate"/>
      </w:r>
      <w:r>
        <w:rPr>
          <w:b w:val="0"/>
          <w:color w:val="auto"/>
          <w:sz w:val="28"/>
          <w:szCs w:val="28"/>
          <w:highlight w:val="none"/>
        </w:rPr>
        <w:t>43</w:t>
      </w:r>
      <w:r>
        <w:rPr>
          <w:b w:val="0"/>
          <w:color w:val="auto"/>
          <w:sz w:val="28"/>
          <w:szCs w:val="28"/>
          <w:highlight w:val="none"/>
        </w:rPr>
        <w:fldChar w:fldCharType="end"/>
      </w:r>
      <w:r>
        <w:rPr>
          <w:b w:val="0"/>
          <w:color w:val="auto"/>
          <w:sz w:val="28"/>
          <w:szCs w:val="28"/>
          <w:highlight w:val="none"/>
        </w:rPr>
        <w:fldChar w:fldCharType="end"/>
      </w:r>
    </w:p>
    <w:p w14:paraId="3BD8A6F0">
      <w:pPr>
        <w:pStyle w:val="36"/>
        <w:shd w:val="clear"/>
        <w:spacing w:before="0" w:after="0" w:line="480" w:lineRule="auto"/>
        <w:ind w:firstLine="482" w:firstLineChars="200"/>
        <w:jc w:val="both"/>
        <w:rPr>
          <w:rFonts w:asciiTheme="minorHAnsi" w:hAnsiTheme="minorHAnsi" w:eastAsiaTheme="minorEastAsia" w:cstheme="minorBidi"/>
          <w:b w:val="0"/>
          <w:bCs w:val="0"/>
          <w:caps w:val="0"/>
          <w:color w:val="auto"/>
          <w:sz w:val="28"/>
          <w:szCs w:val="28"/>
          <w:highlight w:val="none"/>
        </w:rPr>
      </w:pPr>
      <w:r>
        <w:rPr>
          <w:color w:val="auto"/>
          <w:highlight w:val="none"/>
        </w:rPr>
        <w:fldChar w:fldCharType="begin"/>
      </w:r>
      <w:r>
        <w:rPr>
          <w:color w:val="auto"/>
          <w:highlight w:val="none"/>
        </w:rPr>
        <w:instrText xml:space="preserve"> HYPERLINK \l "_Toc106283342" </w:instrText>
      </w:r>
      <w:r>
        <w:rPr>
          <w:color w:val="auto"/>
          <w:highlight w:val="none"/>
        </w:rPr>
        <w:fldChar w:fldCharType="separate"/>
      </w:r>
      <w:r>
        <w:rPr>
          <w:rStyle w:val="59"/>
          <w:rFonts w:hint="eastAsia" w:cs="宋体"/>
          <w:b w:val="0"/>
          <w:color w:val="auto"/>
          <w:kern w:val="44"/>
          <w:sz w:val="28"/>
          <w:szCs w:val="28"/>
          <w:highlight w:val="none"/>
          <w:lang w:val="zh-CN"/>
        </w:rPr>
        <w:t>第六章</w:t>
      </w:r>
      <w:r>
        <w:rPr>
          <w:rStyle w:val="59"/>
          <w:rFonts w:cs="宋体"/>
          <w:b w:val="0"/>
          <w:color w:val="auto"/>
          <w:kern w:val="44"/>
          <w:sz w:val="28"/>
          <w:szCs w:val="28"/>
          <w:highlight w:val="none"/>
          <w:lang w:val="zh-CN"/>
        </w:rPr>
        <w:t xml:space="preserve"> </w:t>
      </w:r>
      <w:r>
        <w:rPr>
          <w:rStyle w:val="59"/>
          <w:rFonts w:hint="eastAsia" w:cs="宋体"/>
          <w:b w:val="0"/>
          <w:color w:val="auto"/>
          <w:kern w:val="44"/>
          <w:sz w:val="28"/>
          <w:szCs w:val="28"/>
          <w:highlight w:val="none"/>
          <w:lang w:val="zh-CN"/>
        </w:rPr>
        <w:t>合同文本</w:t>
      </w:r>
      <w:r>
        <w:rPr>
          <w:b w:val="0"/>
          <w:color w:val="auto"/>
          <w:sz w:val="28"/>
          <w:szCs w:val="28"/>
          <w:highlight w:val="none"/>
        </w:rPr>
        <w:tab/>
      </w:r>
      <w:r>
        <w:rPr>
          <w:b w:val="0"/>
          <w:color w:val="auto"/>
          <w:sz w:val="28"/>
          <w:szCs w:val="28"/>
          <w:highlight w:val="none"/>
        </w:rPr>
        <w:fldChar w:fldCharType="begin"/>
      </w:r>
      <w:r>
        <w:rPr>
          <w:b w:val="0"/>
          <w:color w:val="auto"/>
          <w:sz w:val="28"/>
          <w:szCs w:val="28"/>
          <w:highlight w:val="none"/>
        </w:rPr>
        <w:instrText xml:space="preserve"> PAGEREF _Toc106283342 \h </w:instrText>
      </w:r>
      <w:r>
        <w:rPr>
          <w:b w:val="0"/>
          <w:color w:val="auto"/>
          <w:sz w:val="28"/>
          <w:szCs w:val="28"/>
          <w:highlight w:val="none"/>
        </w:rPr>
        <w:fldChar w:fldCharType="separate"/>
      </w:r>
      <w:r>
        <w:rPr>
          <w:b w:val="0"/>
          <w:color w:val="auto"/>
          <w:sz w:val="28"/>
          <w:szCs w:val="28"/>
          <w:highlight w:val="none"/>
        </w:rPr>
        <w:t>67</w:t>
      </w:r>
      <w:r>
        <w:rPr>
          <w:b w:val="0"/>
          <w:color w:val="auto"/>
          <w:sz w:val="28"/>
          <w:szCs w:val="28"/>
          <w:highlight w:val="none"/>
        </w:rPr>
        <w:fldChar w:fldCharType="end"/>
      </w:r>
      <w:r>
        <w:rPr>
          <w:b w:val="0"/>
          <w:color w:val="auto"/>
          <w:sz w:val="28"/>
          <w:szCs w:val="28"/>
          <w:highlight w:val="none"/>
        </w:rPr>
        <w:fldChar w:fldCharType="end"/>
      </w:r>
    </w:p>
    <w:p w14:paraId="63D6B6D0">
      <w:pPr>
        <w:shd w:val="clear"/>
        <w:spacing w:line="480" w:lineRule="auto"/>
        <w:rPr>
          <w:rFonts w:ascii="宋体" w:hAnsi="宋体" w:cs="宋体"/>
          <w:b/>
          <w:bCs/>
          <w:color w:val="auto"/>
          <w:kern w:val="44"/>
          <w:sz w:val="44"/>
          <w:szCs w:val="44"/>
          <w:highlight w:val="none"/>
          <w:lang w:val="zh-CN"/>
        </w:rPr>
        <w:sectPr>
          <w:footerReference r:id="rId6" w:type="first"/>
          <w:pgSz w:w="11910" w:h="16840"/>
          <w:pgMar w:top="1418" w:right="1418" w:bottom="1418" w:left="1418" w:header="720" w:footer="720" w:gutter="0"/>
          <w:cols w:space="720" w:num="1"/>
        </w:sectPr>
      </w:pPr>
      <w:r>
        <w:rPr>
          <w:rFonts w:hint="eastAsia" w:ascii="宋体" w:hAnsi="宋体" w:cs="宋体"/>
          <w:b/>
          <w:color w:val="auto"/>
          <w:sz w:val="24"/>
          <w:highlight w:val="none"/>
        </w:rPr>
        <w:fldChar w:fldCharType="end"/>
      </w:r>
      <w:bookmarkStart w:id="1" w:name="_Toc4565"/>
      <w:bookmarkStart w:id="2" w:name="_Toc106283323"/>
      <w:bookmarkStart w:id="3" w:name="_Toc19686830"/>
    </w:p>
    <w:p w14:paraId="40AA27E5">
      <w:pPr>
        <w:keepNext/>
        <w:keepLines/>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kern w:val="44"/>
          <w:sz w:val="44"/>
          <w:szCs w:val="44"/>
          <w:highlight w:val="none"/>
          <w:lang w:val="zh-CN"/>
        </w:rPr>
      </w:pPr>
      <w:r>
        <w:rPr>
          <w:rFonts w:hint="eastAsia" w:ascii="宋体" w:hAnsi="宋体" w:cs="宋体"/>
          <w:b/>
          <w:bCs/>
          <w:color w:val="auto"/>
          <w:kern w:val="44"/>
          <w:sz w:val="44"/>
          <w:szCs w:val="44"/>
          <w:highlight w:val="none"/>
          <w:lang w:val="zh-CN"/>
        </w:rPr>
        <w:t>第一章 竞争性磋商公告</w:t>
      </w:r>
      <w:bookmarkEnd w:id="1"/>
      <w:bookmarkEnd w:id="2"/>
      <w:bookmarkStart w:id="4" w:name="_Toc35393629"/>
      <w:bookmarkStart w:id="5" w:name="_Toc28359089"/>
      <w:bookmarkStart w:id="6" w:name="_Toc28359012"/>
      <w:bookmarkStart w:id="7" w:name="_Toc44229878"/>
      <w:bookmarkStart w:id="8" w:name="_Toc35393798"/>
      <w:bookmarkStart w:id="9" w:name="_Toc35393623"/>
      <w:bookmarkStart w:id="10" w:name="_Toc28359081"/>
      <w:bookmarkStart w:id="11" w:name="_Toc35393792"/>
      <w:bookmarkStart w:id="12" w:name="_Toc28359004"/>
    </w:p>
    <w:p w14:paraId="3191E76F">
      <w:pPr>
        <w:pBdr>
          <w:top w:val="single" w:color="auto" w:sz="4" w:space="1"/>
          <w:left w:val="single" w:color="auto" w:sz="4" w:space="4"/>
          <w:bottom w:val="single" w:color="auto" w:sz="4" w:space="1"/>
          <w:right w:val="single" w:color="auto" w:sz="4" w:space="4"/>
        </w:pBd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52F1BE10">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广西水行政执法信息系统升级改造项目</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广西政府采购云平台（https://www.gcy.zfcg.gxzf.gov.cn/）</w:t>
      </w:r>
      <w:r>
        <w:rPr>
          <w:rFonts w:hint="eastAsia" w:ascii="宋体" w:hAnsi="宋体" w:cs="宋体"/>
          <w:snapToGrid w:val="0"/>
          <w:color w:val="auto"/>
          <w:highlight w:val="none"/>
        </w:rPr>
        <w:t>获取（下载）</w:t>
      </w:r>
      <w:r>
        <w:rPr>
          <w:rFonts w:hint="eastAsia" w:ascii="宋体" w:hAnsi="宋体" w:cs="宋体"/>
          <w:color w:val="auto"/>
          <w:szCs w:val="21"/>
          <w:highlight w:val="none"/>
        </w:rPr>
        <w:t>采购文件，并于</w:t>
      </w:r>
      <w:r>
        <w:rPr>
          <w:rFonts w:hint="eastAsia" w:ascii="宋体" w:hAnsi="宋体" w:cs="宋体"/>
          <w:color w:val="auto"/>
          <w:szCs w:val="21"/>
          <w:highlight w:val="none"/>
          <w:u w:val="single"/>
          <w:lang w:eastAsia="zh-CN"/>
        </w:rPr>
        <w:t>2025年6月20日</w:t>
      </w:r>
      <w:r>
        <w:rPr>
          <w:rFonts w:hint="eastAsia" w:ascii="宋体" w:hAnsi="宋体" w:cs="宋体"/>
          <w:color w:val="auto"/>
          <w:szCs w:val="21"/>
          <w:highlight w:val="none"/>
          <w:u w:val="single"/>
        </w:rPr>
        <w:t>9点30分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115EFE80">
      <w:pPr>
        <w:shd w:val="clear"/>
        <w:spacing w:line="360" w:lineRule="auto"/>
        <w:rPr>
          <w:rFonts w:ascii="宋体" w:hAnsi="宋体" w:cs="宋体"/>
          <w:color w:val="auto"/>
          <w:highlight w:val="none"/>
        </w:rPr>
      </w:pPr>
    </w:p>
    <w:p w14:paraId="36086B64">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一、项目基本情况</w:t>
      </w:r>
      <w:bookmarkEnd w:id="4"/>
      <w:bookmarkEnd w:id="5"/>
      <w:bookmarkEnd w:id="6"/>
      <w:bookmarkEnd w:id="7"/>
      <w:bookmarkEnd w:id="8"/>
    </w:p>
    <w:p w14:paraId="714E90AD">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GXZC2025-C3-001546-XYGC</w:t>
      </w:r>
    </w:p>
    <w:p w14:paraId="7AB9CD5B">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采购计划文号：</w:t>
      </w:r>
      <w:r>
        <w:rPr>
          <w:rFonts w:hint="eastAsia" w:ascii="宋体" w:hAnsi="宋体" w:cs="宋体"/>
          <w:color w:val="auto"/>
          <w:szCs w:val="21"/>
          <w:highlight w:val="none"/>
          <w:lang w:eastAsia="zh-CN"/>
        </w:rPr>
        <w:t>广西政采[2025]10730号</w:t>
      </w:r>
    </w:p>
    <w:p w14:paraId="00275FD7">
      <w:pPr>
        <w:shd w:val="clea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pacing w:val="-4"/>
          <w:szCs w:val="21"/>
          <w:highlight w:val="none"/>
          <w:lang w:eastAsia="zh-CN"/>
        </w:rPr>
        <w:t>广西水行政执法信息系统升级改造项目</w:t>
      </w:r>
    </w:p>
    <w:p w14:paraId="07A64A0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2D5DF6A2">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人民币贰佰叁拾陆万伍仟元整（¥2,365,000.00）</w:t>
      </w:r>
    </w:p>
    <w:p w14:paraId="110F0F5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eastAsia="zh-CN"/>
        </w:rPr>
        <w:t>人民币贰佰叁拾陆万肆仟玖佰玖拾捌元整（¥2,364,998.00）</w:t>
      </w:r>
    </w:p>
    <w:p w14:paraId="1BFD12D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51"/>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1739"/>
        <w:gridCol w:w="851"/>
        <w:gridCol w:w="5796"/>
      </w:tblGrid>
      <w:tr w14:paraId="5B49F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76C555D">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3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73D19A">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85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3D642C2">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5796" w:type="dxa"/>
            <w:tcBorders>
              <w:top w:val="single" w:color="000000" w:sz="4" w:space="0"/>
              <w:left w:val="single" w:color="000000" w:sz="4" w:space="0"/>
              <w:bottom w:val="single" w:color="000000" w:sz="4" w:space="0"/>
              <w:right w:val="single" w:color="auto" w:sz="4" w:space="0"/>
            </w:tcBorders>
            <w:shd w:val="clear" w:color="auto" w:fill="D7D7D7" w:themeFill="background1" w:themeFillShade="D8"/>
            <w:vAlign w:val="center"/>
          </w:tcPr>
          <w:p w14:paraId="780C11EE">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简要技术需求或服务要求</w:t>
            </w:r>
          </w:p>
        </w:tc>
      </w:tr>
      <w:tr w14:paraId="5DD0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8" w:hRule="atLeast"/>
          <w:jc w:val="center"/>
        </w:trPr>
        <w:tc>
          <w:tcPr>
            <w:tcW w:w="730" w:type="dxa"/>
            <w:tcBorders>
              <w:top w:val="single" w:color="000000" w:sz="4" w:space="0"/>
              <w:left w:val="single" w:color="000000" w:sz="4" w:space="0"/>
              <w:bottom w:val="single" w:color="000000" w:sz="4" w:space="0"/>
              <w:right w:val="single" w:color="000000" w:sz="4" w:space="0"/>
            </w:tcBorders>
            <w:vAlign w:val="center"/>
          </w:tcPr>
          <w:p w14:paraId="362DF433">
            <w:pPr>
              <w:widowControl/>
              <w:shd w:val="clea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739" w:type="dxa"/>
            <w:tcBorders>
              <w:top w:val="single" w:color="000000" w:sz="4" w:space="0"/>
              <w:left w:val="single" w:color="000000" w:sz="4" w:space="0"/>
              <w:bottom w:val="single" w:color="000000" w:sz="4" w:space="0"/>
              <w:right w:val="single" w:color="000000" w:sz="4" w:space="0"/>
            </w:tcBorders>
            <w:vAlign w:val="center"/>
          </w:tcPr>
          <w:p w14:paraId="6CE4CC42">
            <w:pPr>
              <w:shd w:val="clea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广西水行政执法信息系统升级改造项目</w:t>
            </w:r>
          </w:p>
        </w:tc>
        <w:tc>
          <w:tcPr>
            <w:tcW w:w="851" w:type="dxa"/>
            <w:tcBorders>
              <w:top w:val="single" w:color="000000" w:sz="4" w:space="0"/>
              <w:left w:val="single" w:color="000000" w:sz="4" w:space="0"/>
              <w:bottom w:val="single" w:color="000000" w:sz="4" w:space="0"/>
              <w:right w:val="single" w:color="000000" w:sz="4" w:space="0"/>
            </w:tcBorders>
            <w:vAlign w:val="center"/>
          </w:tcPr>
          <w:p w14:paraId="0BFCED4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5796" w:type="dxa"/>
            <w:tcBorders>
              <w:top w:val="single" w:color="000000" w:sz="4" w:space="0"/>
              <w:left w:val="single" w:color="000000" w:sz="4" w:space="0"/>
              <w:bottom w:val="single" w:color="000000" w:sz="4" w:space="0"/>
              <w:right w:val="single" w:color="auto" w:sz="4" w:space="0"/>
            </w:tcBorders>
            <w:vAlign w:val="center"/>
          </w:tcPr>
          <w:p w14:paraId="0729FF10">
            <w:pPr>
              <w:widowControl/>
              <w:shd w:val="clear"/>
              <w:spacing w:line="360" w:lineRule="auto"/>
              <w:ind w:firstLine="420" w:firstLineChars="200"/>
              <w:rPr>
                <w:rFonts w:hint="eastAsia" w:ascii="仿宋" w:hAnsi="仿宋" w:cs="仿宋" w:eastAsiaTheme="minorEastAsia"/>
                <w:bCs/>
                <w:strike/>
                <w:dstrike w:val="0"/>
                <w:color w:val="auto"/>
                <w:kern w:val="0"/>
                <w:szCs w:val="21"/>
                <w:highlight w:val="none"/>
                <w:lang w:val="en-US" w:eastAsia="zh-CN"/>
              </w:rPr>
            </w:pPr>
            <w:r>
              <w:rPr>
                <w:rFonts w:hint="eastAsia" w:ascii="仿宋" w:hAnsi="仿宋" w:cs="仿宋" w:eastAsiaTheme="minorEastAsia"/>
                <w:bCs/>
                <w:strike w:val="0"/>
                <w:dstrike w:val="0"/>
                <w:color w:val="auto"/>
                <w:kern w:val="0"/>
                <w:szCs w:val="21"/>
                <w:highlight w:val="none"/>
                <w:lang w:val="en-US" w:eastAsia="zh-CN"/>
              </w:rPr>
              <w:t>基于广西水行政执法信息系统一期项目现有的建设成果，采用互联网、大数据、GIS技术及云计算等先进技术手段，对水行政执法信息系统进行升级改造，实现执法数据管理模块、数据可视化应用、电子签章应用、执法信息系统模块升级、信创升级改造及商用密码应用等内容，以满足全区各级水行政执法单位水行政网上执法办案、网上执法监督、网上指导培训、数据互联管理、执法效能评估、“AI+水行政执法”等业务要求。项目建成后，实现信息系统安全可靠应用，确保政务信息化建设和应用全流程安全可靠及符合信创要求，实现对行政执法主体、行政执法人员、行政执法事项和行政执法对象的规范化、标准化、编码化和动态化的监管和指导，实现对全区各水行政执法单位的执法能力、执法装备情况、案件办理情况进行信息采集和综合评估以及水行政执法信息数据共享交换。</w:t>
            </w:r>
          </w:p>
        </w:tc>
      </w:tr>
    </w:tbl>
    <w:p w14:paraId="234669A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rPr>
        <w:t>（1）2025年7月30日前，完成系统架构设计、功能模块设计、数据库设计等。（2）2025年8月30日前，进行系统开发，完成电子签章应用开发，并测试电子签章功能；完成执法信息系统模块升级，优化现有系统功能；完成水行政执法系统APP升级，并实现与网页端互联互通等。（3）2025年10月30日前，完成信创升级改造。（4）2026年3月30日前，完成执法数据管理模块升级，实现执法数据管理模块采集、存储、查询、统计和分析等功能，实现执法效能月评估，并形成评估报告；完成与现有水利部水行政执法管理系统、广西行政执法综合管理监督平台、广西数字政务一体化平台统一签章系统、水利厅已建设的广西水旱灾害防御平台等平台业务对接。（5）2026年8月30日前，实现数据可视化功能，完成商用密码应用，完成“AI+水行政执法”场景应用试点。（6）2026年9月30日前，完成系统推广应用与培训。（7）2026年10月20日前，组织合同履约验收。</w:t>
      </w:r>
    </w:p>
    <w:p w14:paraId="68D9441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本项目是否接受联合体：</w:t>
      </w: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是，□否。</w:t>
      </w:r>
    </w:p>
    <w:p w14:paraId="0DABD815">
      <w:pPr>
        <w:shd w:val="clear"/>
        <w:spacing w:line="360" w:lineRule="auto"/>
        <w:rPr>
          <w:rFonts w:ascii="宋体" w:hAnsi="宋体" w:cs="宋体"/>
          <w:b/>
          <w:color w:val="auto"/>
          <w:kern w:val="44"/>
          <w:sz w:val="24"/>
          <w:highlight w:val="none"/>
        </w:rPr>
      </w:pPr>
      <w:bookmarkStart w:id="13" w:name="_Toc35393799"/>
      <w:bookmarkStart w:id="14" w:name="_Toc28359013"/>
      <w:bookmarkStart w:id="15" w:name="_Toc35393630"/>
      <w:bookmarkStart w:id="16" w:name="_Toc44229879"/>
      <w:bookmarkStart w:id="17" w:name="_Toc28359090"/>
      <w:r>
        <w:rPr>
          <w:rFonts w:hint="eastAsia" w:ascii="宋体" w:hAnsi="宋体" w:cs="宋体"/>
          <w:b/>
          <w:color w:val="auto"/>
          <w:kern w:val="44"/>
          <w:sz w:val="24"/>
          <w:highlight w:val="none"/>
        </w:rPr>
        <w:t>二、申请人的资格条件</w:t>
      </w:r>
      <w:bookmarkEnd w:id="13"/>
      <w:bookmarkEnd w:id="14"/>
      <w:bookmarkEnd w:id="15"/>
      <w:bookmarkEnd w:id="16"/>
      <w:bookmarkEnd w:id="17"/>
    </w:p>
    <w:p w14:paraId="1064431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3DE89C85">
      <w:pPr>
        <w:shd w:val="clear"/>
        <w:spacing w:line="360" w:lineRule="auto"/>
        <w:ind w:firstLine="420" w:firstLineChars="200"/>
        <w:rPr>
          <w:color w:val="auto"/>
          <w:highlight w:val="none"/>
        </w:rPr>
      </w:pPr>
      <w:r>
        <w:rPr>
          <w:rFonts w:hint="eastAsia" w:ascii="宋体" w:hAnsi="宋体" w:cs="宋体"/>
          <w:color w:val="auto"/>
          <w:szCs w:val="21"/>
          <w:highlight w:val="none"/>
        </w:rPr>
        <w:t>2.落实政府采购政策需满足的资格要求：</w:t>
      </w:r>
    </w:p>
    <w:p w14:paraId="298C73E9">
      <w:pPr>
        <w:shd w:val="clear"/>
        <w:spacing w:line="360" w:lineRule="auto"/>
        <w:ind w:firstLine="420" w:firstLineChars="200"/>
        <w:rPr>
          <w:rFonts w:ascii="宋体" w:hAnsi="宋体" w:cs="宋体"/>
          <w:bCs/>
          <w:color w:val="auto"/>
          <w:szCs w:val="21"/>
          <w:highlight w:val="none"/>
        </w:rPr>
      </w:pPr>
      <w:r>
        <w:rPr>
          <w:rFonts w:hint="eastAsia" w:ascii="MS Mincho" w:hAnsi="MS Mincho" w:cs="MS Mincho"/>
          <w:color w:val="auto"/>
          <w:szCs w:val="21"/>
          <w:highlight w:val="none"/>
        </w:rPr>
        <w:t>□</w:t>
      </w:r>
      <w:r>
        <w:rPr>
          <w:rFonts w:hint="eastAsia" w:ascii="宋体" w:hAnsi="宋体" w:cs="宋体"/>
          <w:bCs/>
          <w:color w:val="auto"/>
          <w:szCs w:val="21"/>
          <w:highlight w:val="none"/>
        </w:rPr>
        <w:t>专门面向中小企业采购的项目（供应商应为中小微企业或监狱企业或残疾人福利性单位）</w:t>
      </w:r>
    </w:p>
    <w:p w14:paraId="5C6F3165">
      <w:pPr>
        <w:shd w:val="clear"/>
        <w:spacing w:line="360" w:lineRule="auto"/>
        <w:ind w:firstLine="420" w:firstLineChars="200"/>
        <w:rPr>
          <w:rFonts w:ascii="宋体" w:hAnsi="宋体" w:cs="宋体"/>
          <w:color w:val="auto"/>
          <w:szCs w:val="21"/>
          <w:highlight w:val="none"/>
        </w:rPr>
      </w:pPr>
      <w:r>
        <w:rPr>
          <w:rFonts w:ascii="MS Mincho" w:hAnsi="MS Mincho" w:cs="MS Mincho"/>
          <w:bCs/>
          <w:color w:val="auto"/>
          <w:szCs w:val="21"/>
          <w:highlight w:val="none"/>
        </w:rPr>
        <w:t>☑</w:t>
      </w:r>
      <w:r>
        <w:rPr>
          <w:rFonts w:hint="eastAsia" w:ascii="宋体" w:hAnsi="宋体" w:cs="宋体"/>
          <w:color w:val="auto"/>
          <w:szCs w:val="21"/>
          <w:highlight w:val="none"/>
        </w:rPr>
        <w:t>非专门面向中小企业采购的项目</w:t>
      </w:r>
    </w:p>
    <w:p w14:paraId="41B87EC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01458B21">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三、获取采购文件</w:t>
      </w:r>
      <w:bookmarkEnd w:id="9"/>
      <w:bookmarkEnd w:id="10"/>
      <w:bookmarkEnd w:id="11"/>
      <w:bookmarkEnd w:id="12"/>
    </w:p>
    <w:p w14:paraId="23AE1958">
      <w:pPr>
        <w:shd w:val="clear"/>
        <w:spacing w:line="360" w:lineRule="auto"/>
        <w:ind w:firstLine="420" w:firstLineChars="200"/>
        <w:rPr>
          <w:rFonts w:ascii="宋体" w:hAnsi="宋体" w:cs="宋体"/>
          <w:color w:val="auto"/>
          <w:szCs w:val="21"/>
          <w:highlight w:val="none"/>
        </w:rPr>
      </w:pPr>
      <w:bookmarkStart w:id="18" w:name="_Toc28359005"/>
      <w:bookmarkStart w:id="19" w:name="_Toc28359082"/>
      <w:bookmarkStart w:id="20" w:name="_Toc35393624"/>
      <w:bookmarkStart w:id="21" w:name="_Toc35393793"/>
      <w:r>
        <w:rPr>
          <w:rFonts w:hint="eastAsia" w:ascii="宋体" w:hAnsi="宋体" w:cs="宋体"/>
          <w:color w:val="auto"/>
          <w:szCs w:val="21"/>
          <w:highlight w:val="none"/>
        </w:rPr>
        <w:t>时间：</w:t>
      </w:r>
      <w:r>
        <w:rPr>
          <w:rFonts w:hint="eastAsia" w:ascii="宋体" w:hAnsi="宋体" w:cs="宋体"/>
          <w:color w:val="auto"/>
          <w:szCs w:val="21"/>
          <w:highlight w:val="none"/>
          <w:u w:val="single"/>
          <w:lang w:eastAsia="zh-CN"/>
        </w:rPr>
        <w:t>2025年6月9日</w:t>
      </w:r>
      <w:r>
        <w:rPr>
          <w:rFonts w:hint="eastAsia" w:ascii="宋体" w:hAnsi="宋体" w:cs="宋体"/>
          <w:color w:val="auto"/>
          <w:szCs w:val="21"/>
          <w:highlight w:val="none"/>
        </w:rPr>
        <w:t>至</w:t>
      </w:r>
      <w:r>
        <w:rPr>
          <w:rFonts w:hint="eastAsia" w:ascii="宋体" w:hAnsi="宋体" w:cs="宋体"/>
          <w:color w:val="auto"/>
          <w:szCs w:val="21"/>
          <w:highlight w:val="none"/>
          <w:u w:val="single"/>
          <w:lang w:eastAsia="zh-CN"/>
        </w:rPr>
        <w:t>2025年6月16日</w:t>
      </w:r>
      <w:r>
        <w:rPr>
          <w:rFonts w:hint="eastAsia" w:ascii="宋体" w:hAnsi="宋体" w:cs="宋体"/>
          <w:color w:val="auto"/>
          <w:szCs w:val="21"/>
          <w:highlight w:val="none"/>
        </w:rPr>
        <w:t>，每天上午</w:t>
      </w:r>
      <w:r>
        <w:rPr>
          <w:rFonts w:hint="eastAsia" w:ascii="宋体" w:hAnsi="宋体" w:cs="宋体"/>
          <w:color w:val="auto"/>
          <w:szCs w:val="21"/>
          <w:highlight w:val="none"/>
          <w:u w:val="single"/>
        </w:rPr>
        <w:t>9:00</w:t>
      </w:r>
      <w:r>
        <w:rPr>
          <w:rFonts w:hint="eastAsia" w:ascii="宋体" w:hAnsi="宋体" w:cs="宋体"/>
          <w:color w:val="auto"/>
          <w:szCs w:val="21"/>
          <w:highlight w:val="none"/>
        </w:rPr>
        <w:t>至</w:t>
      </w:r>
      <w:r>
        <w:rPr>
          <w:rFonts w:hint="eastAsia" w:ascii="宋体" w:hAnsi="宋体" w:cs="宋体"/>
          <w:color w:val="auto"/>
          <w:szCs w:val="21"/>
          <w:highlight w:val="none"/>
          <w:u w:val="single"/>
        </w:rPr>
        <w:t>12:00</w:t>
      </w:r>
      <w:r>
        <w:rPr>
          <w:rFonts w:hint="eastAsia" w:ascii="宋体" w:hAnsi="宋体" w:cs="宋体"/>
          <w:color w:val="auto"/>
          <w:szCs w:val="21"/>
          <w:highlight w:val="none"/>
        </w:rPr>
        <w:t>，下午</w:t>
      </w:r>
      <w:r>
        <w:rPr>
          <w:rFonts w:hint="eastAsia" w:ascii="宋体" w:hAnsi="宋体" w:cs="宋体"/>
          <w:color w:val="auto"/>
          <w:szCs w:val="21"/>
          <w:highlight w:val="none"/>
          <w:u w:val="single"/>
        </w:rPr>
        <w:t>15:00</w:t>
      </w:r>
      <w:r>
        <w:rPr>
          <w:rFonts w:hint="eastAsia" w:ascii="宋体" w:hAnsi="宋体" w:cs="宋体"/>
          <w:color w:val="auto"/>
          <w:szCs w:val="21"/>
          <w:highlight w:val="none"/>
        </w:rPr>
        <w:t>至</w:t>
      </w:r>
      <w:r>
        <w:rPr>
          <w:rFonts w:hint="eastAsia" w:ascii="宋体" w:hAnsi="宋体" w:cs="宋体"/>
          <w:color w:val="auto"/>
          <w:szCs w:val="21"/>
          <w:highlight w:val="none"/>
          <w:u w:val="single"/>
        </w:rPr>
        <w:t>17:</w:t>
      </w:r>
      <w:r>
        <w:rPr>
          <w:rFonts w:ascii="宋体" w:hAnsi="宋体" w:cs="宋体"/>
          <w:color w:val="auto"/>
          <w:szCs w:val="21"/>
          <w:highlight w:val="none"/>
          <w:u w:val="single"/>
        </w:rPr>
        <w:t>3</w:t>
      </w:r>
      <w:r>
        <w:rPr>
          <w:rFonts w:hint="eastAsia" w:ascii="宋体" w:hAnsi="宋体" w:cs="宋体"/>
          <w:color w:val="auto"/>
          <w:szCs w:val="21"/>
          <w:highlight w:val="none"/>
          <w:u w:val="single"/>
        </w:rPr>
        <w:t>0</w:t>
      </w:r>
      <w:r>
        <w:rPr>
          <w:rFonts w:hint="eastAsia" w:ascii="宋体" w:hAnsi="宋体" w:cs="宋体"/>
          <w:color w:val="auto"/>
          <w:szCs w:val="21"/>
          <w:highlight w:val="none"/>
        </w:rPr>
        <w:t>（北京时间，法定节假日除外）。</w:t>
      </w:r>
    </w:p>
    <w:p w14:paraId="2ACD128F">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地点：广西政府采购云平台（https://www.gcy.zfcg.gxzf.gov.cn/）。</w:t>
      </w:r>
    </w:p>
    <w:p w14:paraId="1A598572">
      <w:pPr>
        <w:shd w:val="clea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方式：网上下载。本项目不提供纸质采购文件，潜在供应商需使用账号登录或者使用CA登录广西政府采购云平台（https://www.gcy.zfcg.gxzf.gov.cn/）-进入“项目采购”应用，在获取采购文件菜单中选择项目，获取采购文件。电子响应文件制作需要基于广西政府采购云平台获取的采购文件编制，通过其他方式获取采购文件的，将有可能导致供应商无法在广西政府采购云平台编制及上传响应文件。</w:t>
      </w:r>
    </w:p>
    <w:p w14:paraId="639181B5">
      <w:pPr>
        <w:shd w:val="clea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500AA9EA">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四、</w:t>
      </w:r>
      <w:bookmarkEnd w:id="18"/>
      <w:bookmarkEnd w:id="19"/>
      <w:bookmarkEnd w:id="20"/>
      <w:bookmarkEnd w:id="21"/>
      <w:r>
        <w:rPr>
          <w:rFonts w:hint="eastAsia" w:ascii="宋体" w:hAnsi="宋体" w:cs="宋体"/>
          <w:b/>
          <w:color w:val="auto"/>
          <w:kern w:val="44"/>
          <w:sz w:val="24"/>
          <w:highlight w:val="none"/>
        </w:rPr>
        <w:t>响应文件提交</w:t>
      </w:r>
    </w:p>
    <w:p w14:paraId="69E784D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lang w:eastAsia="zh-CN"/>
        </w:rPr>
        <w:t>2025年6月20日</w:t>
      </w:r>
      <w:r>
        <w:rPr>
          <w:rFonts w:hint="eastAsia" w:ascii="宋体" w:hAnsi="宋体" w:cs="宋体"/>
          <w:color w:val="auto"/>
          <w:szCs w:val="21"/>
          <w:highlight w:val="none"/>
          <w:u w:val="single"/>
        </w:rPr>
        <w:t>9点30分</w:t>
      </w:r>
      <w:r>
        <w:rPr>
          <w:rFonts w:hint="eastAsia" w:ascii="宋体" w:hAnsi="宋体" w:cs="宋体"/>
          <w:bCs/>
          <w:color w:val="auto"/>
          <w:szCs w:val="21"/>
          <w:highlight w:val="none"/>
        </w:rPr>
        <w:t>（北京时间）。</w:t>
      </w:r>
    </w:p>
    <w:p w14:paraId="5A8FB96C">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48E0E501">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五、开启</w:t>
      </w:r>
    </w:p>
    <w:p w14:paraId="4C1CF15A">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eastAsia="zh-CN"/>
        </w:rPr>
        <w:t>2025年6月20日</w:t>
      </w:r>
      <w:r>
        <w:rPr>
          <w:rFonts w:hint="eastAsia" w:ascii="宋体" w:hAnsi="宋体" w:cs="宋体"/>
          <w:color w:val="auto"/>
          <w:szCs w:val="21"/>
          <w:highlight w:val="none"/>
          <w:u w:val="single"/>
        </w:rPr>
        <w:t>9点30分</w:t>
      </w:r>
      <w:r>
        <w:rPr>
          <w:rFonts w:hint="eastAsia" w:ascii="宋体" w:hAnsi="宋体" w:cs="宋体"/>
          <w:bCs/>
          <w:color w:val="auto"/>
          <w:szCs w:val="21"/>
          <w:highlight w:val="none"/>
        </w:rPr>
        <w:t>（北京时间）。</w:t>
      </w:r>
    </w:p>
    <w:p w14:paraId="6464000B">
      <w:pPr>
        <w:shd w:val="clea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25A52C74">
      <w:pPr>
        <w:shd w:val="clear"/>
        <w:spacing w:line="360" w:lineRule="auto"/>
        <w:rPr>
          <w:rFonts w:ascii="宋体" w:hAnsi="宋体" w:cs="宋体"/>
          <w:b/>
          <w:color w:val="auto"/>
          <w:kern w:val="44"/>
          <w:sz w:val="24"/>
          <w:highlight w:val="none"/>
        </w:rPr>
      </w:pPr>
      <w:bookmarkStart w:id="22" w:name="_Toc28359084"/>
      <w:bookmarkStart w:id="23" w:name="_Toc35393794"/>
      <w:bookmarkStart w:id="24" w:name="_Toc35393625"/>
      <w:bookmarkStart w:id="25" w:name="_Toc28359007"/>
      <w:r>
        <w:rPr>
          <w:rFonts w:hint="eastAsia" w:ascii="宋体" w:hAnsi="宋体" w:cs="宋体"/>
          <w:b/>
          <w:color w:val="auto"/>
          <w:kern w:val="44"/>
          <w:sz w:val="24"/>
          <w:highlight w:val="none"/>
        </w:rPr>
        <w:t>六、公告期限</w:t>
      </w:r>
      <w:bookmarkEnd w:id="22"/>
      <w:bookmarkEnd w:id="23"/>
      <w:bookmarkEnd w:id="24"/>
      <w:bookmarkEnd w:id="25"/>
    </w:p>
    <w:p w14:paraId="54FA4209">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2D061582">
      <w:pPr>
        <w:shd w:val="clear"/>
        <w:spacing w:line="360" w:lineRule="auto"/>
        <w:rPr>
          <w:rFonts w:ascii="宋体" w:hAnsi="宋体" w:cs="宋体"/>
          <w:b/>
          <w:color w:val="auto"/>
          <w:kern w:val="44"/>
          <w:sz w:val="24"/>
          <w:highlight w:val="none"/>
        </w:rPr>
      </w:pPr>
      <w:bookmarkStart w:id="26" w:name="_Toc35393626"/>
      <w:bookmarkStart w:id="27" w:name="_Toc35393795"/>
      <w:r>
        <w:rPr>
          <w:rFonts w:hint="eastAsia" w:ascii="宋体" w:hAnsi="宋体" w:cs="宋体"/>
          <w:b/>
          <w:color w:val="auto"/>
          <w:kern w:val="44"/>
          <w:sz w:val="24"/>
          <w:highlight w:val="none"/>
        </w:rPr>
        <w:t>七、其他补充事宜</w:t>
      </w:r>
      <w:bookmarkEnd w:id="26"/>
      <w:bookmarkEnd w:id="27"/>
    </w:p>
    <w:p w14:paraId="266EEC8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1.磋商保证金：人民币贰万元整（¥20,000.00）；</w:t>
      </w:r>
    </w:p>
    <w:p w14:paraId="01B8A35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磋商供应商可自主选择以转账、电汇、支票、汇票、本票、保函等非现金形式缴纳磋商保证金。采用转账、电汇形式的，磋商保证金必须从磋商供应商银行账户转出，并于</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前到达代理机构指定账户</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户名：</w:t>
      </w:r>
      <w:r>
        <w:rPr>
          <w:rFonts w:hint="eastAsia" w:ascii="宋体" w:hAnsi="宋体" w:cs="宋体"/>
          <w:b/>
          <w:bCs/>
          <w:color w:val="auto"/>
          <w:szCs w:val="21"/>
          <w:highlight w:val="none"/>
          <w:u w:val="single"/>
        </w:rPr>
        <w:t>广西信永工程咨询有限责任公司</w:t>
      </w:r>
      <w:r>
        <w:rPr>
          <w:rFonts w:hint="eastAsia" w:ascii="宋体" w:hAnsi="宋体" w:cs="宋体"/>
          <w:b/>
          <w:bCs/>
          <w:color w:val="auto"/>
          <w:szCs w:val="21"/>
          <w:highlight w:val="none"/>
        </w:rPr>
        <w:t>，开户银行：</w:t>
      </w:r>
      <w:r>
        <w:rPr>
          <w:rFonts w:hint="eastAsia" w:ascii="宋体" w:hAnsi="宋体" w:cs="宋体"/>
          <w:b/>
          <w:bCs/>
          <w:color w:val="auto"/>
          <w:szCs w:val="21"/>
          <w:highlight w:val="none"/>
          <w:u w:val="single"/>
        </w:rPr>
        <w:t>中国银行南宁市桃源支行</w:t>
      </w:r>
      <w:r>
        <w:rPr>
          <w:rFonts w:hint="eastAsia" w:ascii="宋体" w:hAnsi="宋体" w:cs="宋体"/>
          <w:b/>
          <w:bCs/>
          <w:color w:val="auto"/>
          <w:szCs w:val="21"/>
          <w:highlight w:val="none"/>
        </w:rPr>
        <w:t>，银行账号：</w:t>
      </w:r>
      <w:r>
        <w:rPr>
          <w:rFonts w:ascii="宋体" w:hAnsi="宋体" w:cs="宋体"/>
          <w:b/>
          <w:bCs/>
          <w:color w:val="auto"/>
          <w:szCs w:val="21"/>
          <w:highlight w:val="none"/>
          <w:u w:val="single"/>
        </w:rPr>
        <w:t>6197 5749 8910</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；采用支票、汇票、本票、保函形式的，磋商供应商应于</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前递交单独密封的支票、汇票、本票、保函原件；否则视为无效磋商保证金。</w:t>
      </w:r>
      <w:r>
        <w:rPr>
          <w:rFonts w:hint="eastAsia" w:ascii="宋体" w:hAnsi="宋体" w:cs="宋体"/>
          <w:b/>
          <w:bCs/>
          <w:color w:val="auto"/>
          <w:szCs w:val="21"/>
          <w:highlight w:val="none"/>
        </w:rPr>
        <w:t>本项目不接受现金形式或从个人账户转出的保证金。</w:t>
      </w:r>
    </w:p>
    <w:p w14:paraId="43B87C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2.网上查询地址：中国政府采购网（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）、广西壮族自治区政府采购网（http://zfcg.gxzf.gov.cn)。</w:t>
      </w:r>
    </w:p>
    <w:p w14:paraId="0B7202D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3.本项目需要落实的政府采购政策：政府采购促进中小企业发展，政府采购促进残疾人就业政策，政府采购支持监狱企业发展。</w:t>
      </w:r>
    </w:p>
    <w:p w14:paraId="2517890F">
      <w:pPr>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F5AD820">
      <w:pPr>
        <w:widowControl/>
        <w:shd w:val="clea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A10A507">
      <w:pPr>
        <w:widowControl/>
        <w:shd w:val="clea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6.供应商</w:t>
      </w:r>
      <w:r>
        <w:rPr>
          <w:rFonts w:hint="eastAsia" w:ascii="宋体" w:hAnsi="宋体"/>
          <w:color w:val="auto"/>
          <w:szCs w:val="21"/>
          <w:highlight w:val="none"/>
        </w:rPr>
        <w:t>竞标注意事项</w:t>
      </w:r>
    </w:p>
    <w:p w14:paraId="7B3F88EC">
      <w:pPr>
        <w:widowControl/>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先安装“广西政府采购云平台新版客户端”[新版客户端下载路径：广西政府采购网（访问地址http://zfcg.gxzf.gov.cn/）—办事服务—下载专区]，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rFonts w:hint="eastAsia"/>
          <w:color w:val="auto"/>
          <w:highlight w:val="none"/>
        </w:rPr>
        <w:t>政府采购项目电子交易管理操作指南</w:t>
      </w:r>
      <w:r>
        <w:rPr>
          <w:color w:val="auto"/>
          <w:highlight w:val="none"/>
        </w:rPr>
        <w:t>-</w:t>
      </w:r>
      <w:r>
        <w:rPr>
          <w:rFonts w:hint="eastAsia"/>
          <w:color w:val="auto"/>
          <w:highlight w:val="none"/>
        </w:rPr>
        <w:t>供应商</w:t>
      </w:r>
      <w:r>
        <w:rPr>
          <w:rFonts w:hint="eastAsia" w:ascii="宋体" w:hAnsi="宋体"/>
          <w:color w:val="auto"/>
          <w:szCs w:val="21"/>
          <w:highlight w:val="none"/>
        </w:rPr>
        <w:t>”查看电子竞标具体操作流程。</w:t>
      </w:r>
    </w:p>
    <w:p w14:paraId="13BC7AD8">
      <w:pPr>
        <w:widowControl/>
        <w:shd w:val="clea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原在政采云平台注册的临时供应商需在新平台启用后重新注册登记）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w:t>
      </w:r>
      <w:r>
        <w:rPr>
          <w:rFonts w:hint="eastAsia" w:ascii="宋体" w:hAnsi="宋体"/>
          <w:color w:val="auto"/>
          <w:szCs w:val="21"/>
          <w:highlight w:val="none"/>
          <w:lang w:eastAsia="zh-CN"/>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如在操作过程中遇到问题或者需要技术支持，请致电政采云客服热线：</w:t>
      </w:r>
      <w:r>
        <w:rPr>
          <w:rFonts w:ascii="宋体" w:hAnsi="宋体" w:cs="宋体"/>
          <w:bCs/>
          <w:color w:val="auto"/>
          <w:kern w:val="0"/>
          <w:szCs w:val="21"/>
          <w:highlight w:val="none"/>
        </w:rPr>
        <w:t>95763</w:t>
      </w:r>
      <w:r>
        <w:rPr>
          <w:rFonts w:hint="eastAsia" w:ascii="宋体" w:hAnsi="宋体"/>
          <w:color w:val="auto"/>
          <w:szCs w:val="21"/>
          <w:highlight w:val="none"/>
        </w:rPr>
        <w:t>）。</w:t>
      </w:r>
    </w:p>
    <w:p w14:paraId="39F232AA">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F9D79AA">
      <w:pPr>
        <w:widowControl/>
        <w:shd w:val="clear"/>
        <w:spacing w:line="360" w:lineRule="auto"/>
        <w:ind w:firstLine="420" w:firstLineChars="200"/>
        <w:jc w:val="left"/>
        <w:rPr>
          <w:rFonts w:ascii="仿宋" w:hAnsi="仿宋" w:eastAsia="仿宋" w:cs="仿宋"/>
          <w:bCs/>
          <w:color w:val="auto"/>
          <w:szCs w:val="21"/>
          <w:highlight w:val="none"/>
        </w:rPr>
      </w:pPr>
      <w:r>
        <w:rPr>
          <w:rFonts w:hint="eastAsia" w:ascii="仿宋" w:hAnsi="仿宋" w:eastAsia="仿宋" w:cs="仿宋"/>
          <w:color w:val="auto"/>
          <w:szCs w:val="21"/>
          <w:highlight w:val="none"/>
        </w:rPr>
        <w:t>注：</w:t>
      </w:r>
      <w:r>
        <w:rPr>
          <w:rFonts w:ascii="仿宋" w:hAnsi="仿宋" w:eastAsia="仿宋" w:cs="仿宋"/>
          <w:color w:val="auto"/>
          <w:szCs w:val="21"/>
          <w:highlight w:val="none"/>
        </w:rPr>
        <w:t>1）为确保网上操作合法、有效和安全，请供应商确保在电子竞标过程中能够对相关数据电文进行加密和使用电子签章，妥善保管CA数字证书并使用有效的CA数字证书参与整个采购活动。2）</w:t>
      </w:r>
      <w:r>
        <w:rPr>
          <w:rFonts w:hint="eastAsia" w:ascii="仿宋" w:hAnsi="仿宋" w:eastAsia="仿宋" w:cs="仿宋"/>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01AA6D1">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（4）供应商需要在具备摄像头及语音功能且互联网网络状况良好的电脑登录广西政府采购云平台远程开标大厅参与本次磋商，否则后果自负。</w:t>
      </w:r>
    </w:p>
    <w:p w14:paraId="6FCFA165">
      <w:pPr>
        <w:shd w:val="clear"/>
        <w:spacing w:line="360" w:lineRule="auto"/>
        <w:rPr>
          <w:rFonts w:ascii="宋体" w:hAnsi="宋体" w:cs="宋体"/>
          <w:b/>
          <w:color w:val="auto"/>
          <w:kern w:val="44"/>
          <w:sz w:val="24"/>
          <w:highlight w:val="none"/>
        </w:rPr>
      </w:pPr>
      <w:r>
        <w:rPr>
          <w:rFonts w:hint="eastAsia" w:ascii="宋体" w:hAnsi="宋体" w:cs="宋体"/>
          <w:b/>
          <w:color w:val="auto"/>
          <w:kern w:val="44"/>
          <w:sz w:val="24"/>
          <w:highlight w:val="none"/>
        </w:rPr>
        <w:t>八、凡对本次采购提出询问，请按以下方式联系</w:t>
      </w:r>
    </w:p>
    <w:p w14:paraId="3FE690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491795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广西壮族自治区水利厅</w:t>
      </w:r>
    </w:p>
    <w:p w14:paraId="40C2242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南宁市青秀区建政路12号</w:t>
      </w:r>
    </w:p>
    <w:p w14:paraId="5C82AC46">
      <w:pPr>
        <w:shd w:val="clear"/>
        <w:spacing w:line="360" w:lineRule="auto"/>
        <w:ind w:firstLine="420" w:firstLineChars="200"/>
        <w:rPr>
          <w:rFonts w:hint="default" w:ascii="Times New Roman" w:hAnsi="Times New Roman" w:eastAsia="宋体" w:cs="Times New Roman"/>
          <w:color w:val="auto"/>
          <w:szCs w:val="21"/>
          <w:highlight w:val="none"/>
          <w:u w:val="single"/>
          <w:lang w:val="en-US" w:eastAsia="zh-CN"/>
        </w:rPr>
      </w:pPr>
      <w:r>
        <w:rPr>
          <w:rFonts w:hint="eastAsia" w:ascii="宋体" w:hAnsi="宋体" w:cs="宋体"/>
          <w:color w:val="auto"/>
          <w:szCs w:val="21"/>
          <w:highlight w:val="none"/>
        </w:rPr>
        <w:t>联系方式：</w:t>
      </w:r>
      <w:bookmarkStart w:id="28" w:name="_Toc28359086"/>
      <w:bookmarkStart w:id="29" w:name="_Toc28359009"/>
      <w:r>
        <w:rPr>
          <w:rFonts w:hint="eastAsia" w:ascii="宋体" w:hAnsi="宋体" w:cs="宋体"/>
          <w:color w:val="auto"/>
          <w:szCs w:val="21"/>
          <w:highlight w:val="none"/>
          <w:u w:val="single"/>
          <w:lang w:eastAsia="zh-CN"/>
        </w:rPr>
        <w:t>潘燕妮</w:t>
      </w:r>
      <w:r>
        <w:rPr>
          <w:rFonts w:hint="eastAsia" w:ascii="宋体" w:hAnsi="宋体" w:eastAsia="宋体" w:cs="宋体"/>
          <w:color w:val="auto"/>
          <w:szCs w:val="21"/>
          <w:highlight w:val="none"/>
          <w:u w:val="single"/>
          <w:lang w:eastAsia="zh-CN"/>
        </w:rPr>
        <w:t>，</w:t>
      </w:r>
      <w:r>
        <w:rPr>
          <w:rFonts w:hint="default" w:ascii="宋体" w:hAnsi="宋体" w:eastAsia="宋体" w:cs="宋体"/>
          <w:color w:val="auto"/>
          <w:szCs w:val="21"/>
          <w:highlight w:val="none"/>
          <w:u w:val="single"/>
          <w:lang w:eastAsia="zh-CN"/>
        </w:rPr>
        <w:t>0771-</w:t>
      </w:r>
      <w:r>
        <w:rPr>
          <w:rFonts w:hint="default" w:ascii="宋体" w:hAnsi="宋体" w:eastAsia="宋体" w:cs="宋体"/>
          <w:color w:val="auto"/>
          <w:szCs w:val="21"/>
          <w:highlight w:val="none"/>
          <w:u w:val="single"/>
          <w:lang w:val="en-US" w:eastAsia="zh-CN"/>
        </w:rPr>
        <w:t>2185083</w:t>
      </w:r>
    </w:p>
    <w:p w14:paraId="6080300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bookmarkEnd w:id="28"/>
      <w:bookmarkEnd w:id="29"/>
    </w:p>
    <w:p w14:paraId="7DF2898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广西信永工程咨询有限责任公司</w:t>
      </w:r>
    </w:p>
    <w:p w14:paraId="4BF124F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南宁市青秀区中柬路9号利海亚洲国际4号楼领峰A座610室</w:t>
      </w:r>
    </w:p>
    <w:p w14:paraId="627270E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bookmarkStart w:id="30" w:name="_Toc28359010"/>
      <w:bookmarkStart w:id="31" w:name="_Toc28359087"/>
      <w:r>
        <w:rPr>
          <w:rFonts w:hint="eastAsia" w:ascii="宋体" w:hAnsi="宋体" w:cs="宋体"/>
          <w:color w:val="auto"/>
          <w:szCs w:val="21"/>
          <w:highlight w:val="none"/>
          <w:u w:val="single"/>
        </w:rPr>
        <w:t>陈法林，0771-5824699（分机号：801）</w:t>
      </w:r>
    </w:p>
    <w:p w14:paraId="546109D6">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3.项目联系方式</w:t>
      </w:r>
      <w:bookmarkEnd w:id="30"/>
      <w:bookmarkEnd w:id="31"/>
    </w:p>
    <w:p w14:paraId="50098473">
      <w:pPr>
        <w:shd w:val="clear"/>
        <w:spacing w:line="360" w:lineRule="auto"/>
        <w:ind w:firstLine="420" w:firstLineChars="200"/>
        <w:rPr>
          <w:rFonts w:ascii="宋体" w:hAnsi="宋体" w:cs="宋体"/>
          <w:color w:val="auto"/>
          <w:kern w:val="0"/>
          <w:szCs w:val="21"/>
          <w:highlight w:val="none"/>
          <w:lang w:val="zh-CN"/>
        </w:rPr>
      </w:pPr>
      <w:r>
        <w:rPr>
          <w:rFonts w:ascii="宋体" w:hAnsi="宋体" w:cs="宋体"/>
          <w:color w:val="auto"/>
          <w:kern w:val="0"/>
          <w:szCs w:val="21"/>
          <w:highlight w:val="none"/>
          <w:lang w:val="zh-CN"/>
        </w:rPr>
        <w:t>项目联系人：</w:t>
      </w:r>
      <w:r>
        <w:rPr>
          <w:rFonts w:hint="eastAsia" w:ascii="宋体" w:hAnsi="宋体" w:cs="宋体"/>
          <w:color w:val="auto"/>
          <w:kern w:val="0"/>
          <w:szCs w:val="21"/>
          <w:highlight w:val="none"/>
          <w:u w:val="single"/>
          <w:lang w:val="zh-CN"/>
        </w:rPr>
        <w:t>陈法林</w:t>
      </w:r>
    </w:p>
    <w:p w14:paraId="2C1FE3C0">
      <w:pPr>
        <w:shd w:val="clea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olor w:val="auto"/>
          <w:szCs w:val="21"/>
          <w:highlight w:val="none"/>
          <w:u w:val="single"/>
        </w:rPr>
        <w:t>0771-5824699（分机号：801）</w:t>
      </w:r>
    </w:p>
    <w:p w14:paraId="25C9ABEE">
      <w:pPr>
        <w:shd w:val="clear"/>
        <w:spacing w:line="360" w:lineRule="auto"/>
        <w:ind w:firstLine="420" w:firstLineChars="200"/>
        <w:jc w:val="left"/>
        <w:rPr>
          <w:rFonts w:ascii="宋体" w:hAnsi="宋体" w:cs="宋体"/>
          <w:color w:val="auto"/>
          <w:szCs w:val="21"/>
          <w:highlight w:val="none"/>
          <w:lang w:val="zh-CN"/>
        </w:rPr>
      </w:pPr>
    </w:p>
    <w:p w14:paraId="7B5DEEA9">
      <w:pPr>
        <w:shd w:val="clear"/>
        <w:spacing w:line="360" w:lineRule="auto"/>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广西信永工程咨询有限责任公司</w:t>
      </w:r>
    </w:p>
    <w:p w14:paraId="1D6119D9">
      <w:pPr>
        <w:shd w:val="clear"/>
        <w:wordWrap w:val="0"/>
        <w:spacing w:line="360" w:lineRule="auto"/>
        <w:ind w:firstLine="420" w:firstLineChars="200"/>
        <w:jc w:val="right"/>
        <w:rPr>
          <w:rFonts w:hint="eastAsia" w:eastAsia="宋体"/>
          <w:color w:val="auto"/>
          <w:highlight w:val="none"/>
          <w:lang w:eastAsia="zh-CN"/>
        </w:rPr>
      </w:pPr>
      <w:r>
        <w:rPr>
          <w:rFonts w:hint="eastAsia" w:ascii="宋体" w:hAnsi="宋体" w:cs="宋体"/>
          <w:color w:val="auto"/>
          <w:szCs w:val="21"/>
          <w:highlight w:val="none"/>
          <w:lang w:eastAsia="zh-CN"/>
        </w:rPr>
        <w:t>2025年6月9日</w:t>
      </w:r>
    </w:p>
    <w:p w14:paraId="3800A4FB">
      <w:pPr>
        <w:widowControl/>
        <w:shd w:val="clear"/>
        <w:jc w:val="left"/>
        <w:rPr>
          <w:rFonts w:ascii="宋体" w:hAnsi="宋体" w:cs="宋体"/>
          <w:b/>
          <w:bCs/>
          <w:color w:val="auto"/>
          <w:kern w:val="44"/>
          <w:sz w:val="44"/>
          <w:szCs w:val="44"/>
          <w:highlight w:val="none"/>
        </w:rPr>
      </w:pPr>
      <w:r>
        <w:rPr>
          <w:rFonts w:ascii="宋体" w:hAnsi="宋体" w:cs="宋体"/>
          <w:color w:val="auto"/>
          <w:highlight w:val="none"/>
        </w:rPr>
        <w:br w:type="page"/>
      </w:r>
    </w:p>
    <w:p w14:paraId="5C3DC78D">
      <w:pPr>
        <w:keepNext/>
        <w:keepLines/>
        <w:shd w:val="clear"/>
        <w:spacing w:before="340" w:after="330" w:line="360" w:lineRule="auto"/>
        <w:jc w:val="center"/>
        <w:outlineLvl w:val="0"/>
        <w:rPr>
          <w:rFonts w:ascii="宋体" w:hAnsi="宋体" w:cs="宋体"/>
          <w:b/>
          <w:bCs/>
          <w:color w:val="auto"/>
          <w:kern w:val="44"/>
          <w:sz w:val="44"/>
          <w:szCs w:val="44"/>
          <w:highlight w:val="none"/>
          <w:lang w:val="zh-CN"/>
        </w:rPr>
        <w:sectPr>
          <w:footerReference r:id="rId7" w:type="default"/>
          <w:pgSz w:w="11910" w:h="16840"/>
          <w:pgMar w:top="1418" w:right="1418" w:bottom="1418" w:left="1418" w:header="720" w:footer="720" w:gutter="0"/>
          <w:pgNumType w:start="1"/>
          <w:cols w:space="720" w:num="1"/>
        </w:sectPr>
      </w:pPr>
      <w:bookmarkStart w:id="32" w:name="_Toc106283324"/>
    </w:p>
    <w:p w14:paraId="124AE1E3">
      <w:pPr>
        <w:keepNext/>
        <w:keepLines/>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kern w:val="44"/>
          <w:sz w:val="44"/>
          <w:szCs w:val="44"/>
          <w:highlight w:val="none"/>
          <w:lang w:val="zh-CN"/>
        </w:rPr>
      </w:pPr>
      <w:r>
        <w:rPr>
          <w:rFonts w:hint="eastAsia" w:ascii="宋体" w:hAnsi="宋体" w:cs="宋体"/>
          <w:b/>
          <w:bCs/>
          <w:color w:val="auto"/>
          <w:kern w:val="44"/>
          <w:sz w:val="44"/>
          <w:szCs w:val="44"/>
          <w:highlight w:val="none"/>
          <w:lang w:val="zh-CN"/>
        </w:rPr>
        <w:t>第二章 采购需求</w:t>
      </w:r>
      <w:bookmarkEnd w:id="3"/>
      <w:bookmarkEnd w:id="32"/>
    </w:p>
    <w:p w14:paraId="13C82B7F">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40DA8F44">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14:paraId="037AE993">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14:paraId="7CC181E3">
      <w:pPr>
        <w:shd w:val="clear"/>
        <w:tabs>
          <w:tab w:val="left" w:pos="180"/>
          <w:tab w:val="left" w:pos="1620"/>
        </w:tabs>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评审程序、评审方法和评审标准”。</w:t>
      </w:r>
    </w:p>
    <w:p w14:paraId="7DEC6513">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中华人民共和国网络安全法》《关于调整网络安全专用产品安全管理有关事项的公告》（2023年第1号）、《关于调整〈网络关键设备和网络安全专用产品目录〉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供应商必须在响应文件中提供由具备资格的机构出具的安全认证合格证书或者安全检测合格证书（加盖供应商公章）；已获得《计算机信息系统安全专用产品销售许可证》的产品，在有效期内可继续销售或者提供。如属于《网络关键设备和网络安全专用产品目录》中“二、网络安全专用产品”内“产品类别”中的所描述的产品，但不属于所列“产品描述”情形的，应提供相应的说明及证明材料。</w:t>
      </w:r>
    </w:p>
    <w:p w14:paraId="0B892E1D">
      <w:pPr>
        <w:shd w:val="clear"/>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w:t>
      </w:r>
      <w:r>
        <w:rPr>
          <w:rFonts w:hint="eastAsia" w:ascii="宋体" w:hAnsi="宋体" w:cs="宋体"/>
          <w:color w:val="auto"/>
          <w:szCs w:val="21"/>
          <w:highlight w:val="none"/>
        </w:rPr>
        <w:t>▲</w:t>
      </w:r>
      <w:r>
        <w:rPr>
          <w:rFonts w:hint="eastAsia" w:ascii="宋体" w:hAnsi="宋体" w:cs="宋体"/>
          <w:b/>
          <w:bCs/>
          <w:color w:val="auto"/>
          <w:szCs w:val="21"/>
          <w:highlight w:val="none"/>
        </w:rPr>
        <w:t>”的条款或者不能负偏离的条款或者已经指明不满足按响应文件作无效处理的条款。</w:t>
      </w:r>
    </w:p>
    <w:p w14:paraId="02DEABB1">
      <w:pPr>
        <w:shd w:val="clea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0D0F3A91">
      <w:pPr>
        <w:shd w:val="clea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4.如供应商竞标产品存在侵犯他人的知识产权或者专利成果行为的，应承担相应法律责任。</w:t>
      </w:r>
    </w:p>
    <w:p w14:paraId="1CED7FF5">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5.所属行业依照《中小企业划型标准规定》（工信部联企业〔2011〕300号）有关规定执行。</w:t>
      </w:r>
      <w:r>
        <w:rPr>
          <w:rFonts w:hint="eastAsia" w:ascii="宋体" w:hAnsi="宋体" w:cs="宋体"/>
          <w:color w:val="auto"/>
          <w:szCs w:val="21"/>
          <w:highlight w:val="none"/>
          <w:u w:val="single"/>
        </w:rPr>
        <w:t>本项目所属行业为“</w:t>
      </w:r>
      <w:r>
        <w:rPr>
          <w:rFonts w:hint="eastAsia" w:ascii="宋体" w:hAnsi="宋体" w:cs="宋体"/>
          <w:color w:val="auto"/>
          <w:szCs w:val="21"/>
          <w:highlight w:val="none"/>
          <w:u w:val="single"/>
          <w:lang w:eastAsia="zh-CN"/>
        </w:rPr>
        <w:t>软件和信息技术服务业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F77015D">
      <w:pPr>
        <w:shd w:val="clear"/>
        <w:jc w:val="left"/>
        <w:rPr>
          <w:rFonts w:ascii="宋体" w:hAnsi="宋体" w:cs="宋体"/>
          <w:color w:val="auto"/>
          <w:szCs w:val="21"/>
          <w:highlight w:val="none"/>
        </w:rPr>
      </w:pPr>
      <w:r>
        <w:rPr>
          <w:rFonts w:hint="eastAsia" w:ascii="宋体" w:hAnsi="宋体" w:cs="宋体"/>
          <w:color w:val="auto"/>
          <w:szCs w:val="21"/>
          <w:highlight w:val="none"/>
        </w:rPr>
        <w:br w:type="page"/>
      </w:r>
    </w:p>
    <w:tbl>
      <w:tblPr>
        <w:tblStyle w:val="51"/>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9"/>
        <w:gridCol w:w="814"/>
        <w:gridCol w:w="320"/>
        <w:gridCol w:w="233"/>
        <w:gridCol w:w="554"/>
        <w:gridCol w:w="6548"/>
      </w:tblGrid>
      <w:tr w14:paraId="4D31E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98" w:type="dxa"/>
            <w:gridSpan w:val="6"/>
            <w:shd w:val="clear" w:color="auto" w:fill="D7D7D7" w:themeFill="background1" w:themeFillShade="D8"/>
            <w:vAlign w:val="center"/>
          </w:tcPr>
          <w:p w14:paraId="1717DD0E">
            <w:pPr>
              <w:shd w:val="clear"/>
              <w:tabs>
                <w:tab w:val="left" w:pos="2055"/>
              </w:tabs>
              <w:spacing w:line="360" w:lineRule="auto"/>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一、服务需求</w:t>
            </w:r>
          </w:p>
        </w:tc>
      </w:tr>
      <w:tr w14:paraId="10C4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29" w:type="dxa"/>
            <w:shd w:val="clear" w:color="auto" w:fill="D7D7D7" w:themeFill="background1" w:themeFillShade="D8"/>
            <w:vAlign w:val="center"/>
          </w:tcPr>
          <w:p w14:paraId="483E296A">
            <w:pPr>
              <w:shd w:val="clear"/>
              <w:spacing w:line="360" w:lineRule="auto"/>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序号</w:t>
            </w:r>
          </w:p>
        </w:tc>
        <w:tc>
          <w:tcPr>
            <w:tcW w:w="814" w:type="dxa"/>
            <w:shd w:val="clear" w:color="auto" w:fill="D7D7D7" w:themeFill="background1" w:themeFillShade="D8"/>
            <w:vAlign w:val="center"/>
          </w:tcPr>
          <w:p w14:paraId="4EE4CD35">
            <w:pPr>
              <w:shd w:val="clear"/>
              <w:spacing w:line="360" w:lineRule="auto"/>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标的名称</w:t>
            </w:r>
          </w:p>
        </w:tc>
        <w:tc>
          <w:tcPr>
            <w:tcW w:w="553" w:type="dxa"/>
            <w:gridSpan w:val="2"/>
            <w:shd w:val="clear" w:color="auto" w:fill="D7D7D7" w:themeFill="background1" w:themeFillShade="D8"/>
            <w:vAlign w:val="center"/>
          </w:tcPr>
          <w:p w14:paraId="3CBF8E58">
            <w:pPr>
              <w:shd w:val="clear"/>
              <w:spacing w:line="360" w:lineRule="auto"/>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数量</w:t>
            </w:r>
          </w:p>
        </w:tc>
        <w:tc>
          <w:tcPr>
            <w:tcW w:w="554" w:type="dxa"/>
            <w:shd w:val="clear" w:color="auto" w:fill="D7D7D7" w:themeFill="background1" w:themeFillShade="D8"/>
            <w:vAlign w:val="center"/>
          </w:tcPr>
          <w:p w14:paraId="1DD97F89">
            <w:pPr>
              <w:shd w:val="clear"/>
              <w:spacing w:line="360" w:lineRule="auto"/>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单位</w:t>
            </w:r>
          </w:p>
        </w:tc>
        <w:tc>
          <w:tcPr>
            <w:tcW w:w="6548" w:type="dxa"/>
            <w:shd w:val="clear" w:color="auto" w:fill="D7D7D7" w:themeFill="background1" w:themeFillShade="D8"/>
            <w:vAlign w:val="center"/>
          </w:tcPr>
          <w:p w14:paraId="36E98B85">
            <w:pPr>
              <w:shd w:val="clear"/>
              <w:tabs>
                <w:tab w:val="left" w:pos="2055"/>
              </w:tabs>
              <w:spacing w:line="360" w:lineRule="auto"/>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服务需求</w:t>
            </w:r>
          </w:p>
        </w:tc>
      </w:tr>
      <w:tr w14:paraId="1BE72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529" w:type="dxa"/>
            <w:vAlign w:val="center"/>
          </w:tcPr>
          <w:p w14:paraId="391C1652">
            <w:pPr>
              <w:shd w:val="clear"/>
              <w:spacing w:line="360" w:lineRule="auto"/>
              <w:jc w:val="cente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p>
        </w:tc>
        <w:tc>
          <w:tcPr>
            <w:tcW w:w="814" w:type="dxa"/>
            <w:vAlign w:val="center"/>
          </w:tcPr>
          <w:p w14:paraId="0ECF067F">
            <w:pPr>
              <w:shd w:val="clear"/>
              <w:spacing w:line="360" w:lineRule="auto"/>
              <w:jc w:val="center"/>
              <w:rPr>
                <w:rFonts w:hint="eastAsia" w:asciiTheme="minorEastAsia" w:hAnsiTheme="minorEastAsia" w:eastAsiaTheme="minorEastAsia"/>
                <w:bCs/>
                <w:color w:val="auto"/>
                <w:szCs w:val="21"/>
                <w:highlight w:val="none"/>
                <w:lang w:eastAsia="zh-CN"/>
              </w:rPr>
            </w:pPr>
            <w:r>
              <w:rPr>
                <w:rFonts w:hint="eastAsia" w:asciiTheme="minorEastAsia" w:hAnsiTheme="minorEastAsia" w:eastAsiaTheme="minorEastAsia"/>
                <w:bCs/>
                <w:color w:val="auto"/>
                <w:szCs w:val="21"/>
                <w:highlight w:val="none"/>
                <w:lang w:eastAsia="zh-CN"/>
              </w:rPr>
              <w:t>广西水行政执法信息系统升级改造项目</w:t>
            </w:r>
          </w:p>
        </w:tc>
        <w:tc>
          <w:tcPr>
            <w:tcW w:w="553" w:type="dxa"/>
            <w:gridSpan w:val="2"/>
            <w:vAlign w:val="center"/>
          </w:tcPr>
          <w:p w14:paraId="0F04E331">
            <w:pPr>
              <w:shd w:val="clear"/>
              <w:spacing w:line="360" w:lineRule="auto"/>
              <w:jc w:val="center"/>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1</w:t>
            </w:r>
          </w:p>
        </w:tc>
        <w:tc>
          <w:tcPr>
            <w:tcW w:w="554" w:type="dxa"/>
            <w:vAlign w:val="center"/>
          </w:tcPr>
          <w:p w14:paraId="53DA47D6">
            <w:pPr>
              <w:shd w:val="clear"/>
              <w:spacing w:line="360" w:lineRule="auto"/>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项</w:t>
            </w:r>
          </w:p>
        </w:tc>
        <w:tc>
          <w:tcPr>
            <w:tcW w:w="6548" w:type="dxa"/>
          </w:tcPr>
          <w:p w14:paraId="0436F801">
            <w:pPr>
              <w:pStyle w:val="63"/>
              <w:shd w:val="clear"/>
              <w:spacing w:line="360" w:lineRule="auto"/>
              <w:ind w:firstLine="420"/>
              <w:rPr>
                <w:rFonts w:hint="eastAsia"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val="en-US" w:eastAsia="zh-CN"/>
              </w:rPr>
              <w:t>一、</w:t>
            </w:r>
            <w:r>
              <w:rPr>
                <w:rFonts w:hint="eastAsia" w:asciiTheme="minorEastAsia" w:hAnsiTheme="minorEastAsia" w:eastAsiaTheme="minorEastAsia"/>
                <w:b/>
                <w:bCs/>
                <w:color w:val="auto"/>
                <w:highlight w:val="none"/>
                <w:lang w:eastAsia="zh-CN"/>
              </w:rPr>
              <w:t>项目概况</w:t>
            </w:r>
          </w:p>
          <w:p w14:paraId="0998A736">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基于广西水行政执法信息系统一期项目现有的建设成果，采用互联网、大数据、GIS技术及云计算等先进技术手段，对水行政执法信息系统进行升级改造，实现执法数据管理模块、数据可视化应用、电子签章应用、执法信息系统模块升级、信创升级改造及商用密码应用等内容，以满足全区各级水行政执法单位水行政网上执法办案、网上执法监督、网上指导培训、数据互联管理、执法效能评估、“AI+水行政执法”等业务要求。项目建成后，实现信息系统安全可靠应用，确保政务信息化建设和应用全流程安全可靠及符合信创要求，实现对行政执法主体、行政执法人员、行政执法事项和行政执法对象的规范化、标准化、编码化和动态化的监管和指导，实现对全区各水行政执法单位的执法能力、执法装备情况、案件办理情况进行信息采集和综合评估以及水行政执法信息数据共享交换。</w:t>
            </w:r>
          </w:p>
          <w:p w14:paraId="45174209">
            <w:pPr>
              <w:pStyle w:val="63"/>
              <w:shd w:val="clear"/>
              <w:spacing w:line="360" w:lineRule="auto"/>
              <w:ind w:firstLine="420"/>
              <w:rPr>
                <w:rFonts w:hint="eastAsia"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val="en-US" w:eastAsia="zh-CN"/>
              </w:rPr>
              <w:t>二、</w:t>
            </w:r>
            <w:r>
              <w:rPr>
                <w:rFonts w:hint="eastAsia" w:asciiTheme="minorEastAsia" w:hAnsiTheme="minorEastAsia" w:eastAsiaTheme="minorEastAsia"/>
                <w:b/>
                <w:bCs/>
                <w:color w:val="auto"/>
                <w:highlight w:val="none"/>
                <w:lang w:eastAsia="zh-CN"/>
              </w:rPr>
              <w:t>工作内容</w:t>
            </w:r>
          </w:p>
          <w:p w14:paraId="5F2BDD28">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lang w:eastAsia="zh-CN"/>
              </w:rPr>
              <w:t>执法数据管理模块建设。</w:t>
            </w:r>
          </w:p>
          <w:p w14:paraId="3CD86171">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通过对各类行政执法数据汇集、分析、统计、交换以及存储，实现执法效能月评估，并智能生成评估报告；建立水行政执法文书模板库、典型案例库、调查笔录模板库、法律法规库等，满足水行政执法信息系统各个模块数据可视化应用需求；依托自治区数据共享交换平台的统一标准数据接口和共享能力，实现与现有水利部水行政执法管理系统、广西行政执法综合管理监督平台、广西数字政务一体化平台统一签章系统、水利厅已建设的广西水旱灾害防御平台等平台业务对接，通过对接获取CA电子签章、GIS地图功能以及政务信息共享交换等服务。建设内容包括数据汇集、执法数据分析、软件使用情况评估以及数据交换等系统模块的建设。</w:t>
            </w:r>
          </w:p>
          <w:p w14:paraId="017E1A47">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lang w:eastAsia="zh-CN"/>
              </w:rPr>
              <w:t>数据可视化应用开发。</w:t>
            </w:r>
          </w:p>
          <w:p w14:paraId="44A5706A">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基于数据分析结果，依托一张图数据功能，通过GIS地图、页面、文档、图形等展现方式，将执法过程、基本信息、能力评估、执法人员的定位、巡查路径、事件跟踪等数据，形成直观画面，实现水务各种数据统计、分析、人员位置、监控等一张图可视化展示，主要包括一张图数据、基本信息可视化、执法过程可视化、执法分析可视化、数据可视化模板及能力评估数据可视化等系统模块的建设。</w:t>
            </w:r>
          </w:p>
          <w:p w14:paraId="753A67A7">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lang w:eastAsia="zh-CN"/>
              </w:rPr>
              <w:t>电子签章应用开发。</w:t>
            </w:r>
          </w:p>
          <w:p w14:paraId="65F6D6D4">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对接广西数字政务一体化平台的统一签章系统，实现本项目系统线上CA签章开发，实现行政执法全流程线上办理。通过电子签章应用实现线上文书签章，达到与线下纸质文件盖章操作相同的可视效果，提高执法工作效率。主要建设内容包括电子签章服务配置、电子签章服务应用等系统应用模块。</w:t>
            </w:r>
          </w:p>
          <w:p w14:paraId="49E10576">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4.</w:t>
            </w:r>
            <w:r>
              <w:rPr>
                <w:rFonts w:hint="eastAsia" w:asciiTheme="minorEastAsia" w:hAnsiTheme="minorEastAsia" w:eastAsiaTheme="minorEastAsia"/>
                <w:color w:val="auto"/>
                <w:highlight w:val="none"/>
                <w:lang w:eastAsia="zh-CN"/>
              </w:rPr>
              <w:t>执法信息系统模块升级。</w:t>
            </w:r>
          </w:p>
          <w:p w14:paraId="147B6FE2">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对原执法信息系统的建设内容进行优化，以提高执法部门网上办案的工作效能和使用效率，同时为本期项目系统模型的建立提供基础信息和功能支撑。主要建设内容包括在线学习功能、业务管理模块升级和优化、执法管理流程、执法设备管理功能、组织结构管理、信息提醒推送管理、系统权限管理、移动终端版本以及案件同步查询等功能的优化和升级。升级后能满足以下业务需求：</w:t>
            </w:r>
          </w:p>
          <w:p w14:paraId="185E1862">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lang w:eastAsia="zh-CN"/>
              </w:rPr>
              <w:t>）网上执法办案：根据自治区水利厅水行政执法办案流程、文书格式，优化案件录入、审批、处理、归档等功能，实现线上办案。</w:t>
            </w:r>
          </w:p>
          <w:p w14:paraId="5FAEB500">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lang w:eastAsia="zh-CN"/>
              </w:rPr>
              <w:t>）在线学习培训：开发网络培训和业务指导等功能，提供水法律法规、水行政执法典型案例检索，完善水行政执法专家库、法制审核专家库名录。</w:t>
            </w:r>
          </w:p>
          <w:p w14:paraId="64C4C3CB">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lang w:eastAsia="zh-CN"/>
              </w:rPr>
              <w:t>）升级水行政执法系统APP，实现手机端、网页端互联互通。</w:t>
            </w:r>
          </w:p>
          <w:p w14:paraId="1E953A2B">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lang w:eastAsia="zh-CN"/>
              </w:rPr>
              <w:t>信创升级改造。</w:t>
            </w:r>
          </w:p>
          <w:p w14:paraId="362F5C1A">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根据相关标准和制度要求，将水行政执法信息系统项目迁移至自治区信创云平台，并将现执法信息系统使用的服务器设备、操作系统、数据库、应用中间件以及消息中间件等产品更换为符合信息技术应用创新要求的产品，以及对信息系统进行适应性、兼容性、性能改造和数据迁移等工作，对于原执法信息系统数据库采用“应迁尽迁”原则，系统数据库中的所有应迁表都移植到信创环境。</w:t>
            </w:r>
          </w:p>
          <w:p w14:paraId="3AC95116">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6.</w:t>
            </w:r>
            <w:r>
              <w:rPr>
                <w:rFonts w:hint="eastAsia" w:asciiTheme="minorEastAsia" w:hAnsiTheme="minorEastAsia" w:eastAsiaTheme="minorEastAsia"/>
                <w:color w:val="auto"/>
                <w:highlight w:val="none"/>
                <w:lang w:eastAsia="zh-CN"/>
              </w:rPr>
              <w:t>商用密码应用。</w:t>
            </w:r>
          </w:p>
          <w:p w14:paraId="0A1EB1B8">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基于云平台提供的签名验签、服务器密码机加解密等密码服务以及系统的密码应用需求，开发接口调用国密SM2、SM3、SM4算法，实现系统身份认证机制、访问控制信息签名验签、重要数据加解密模块、重要数据签名验签、应用系统重要数据电子签章模块的国密应用。</w:t>
            </w:r>
          </w:p>
          <w:p w14:paraId="30FEACBD">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7.</w:t>
            </w:r>
            <w:r>
              <w:rPr>
                <w:rFonts w:hint="eastAsia" w:asciiTheme="minorEastAsia" w:hAnsiTheme="minorEastAsia" w:eastAsiaTheme="minorEastAsia"/>
                <w:color w:val="auto"/>
                <w:highlight w:val="none"/>
                <w:lang w:eastAsia="zh-CN"/>
              </w:rPr>
              <w:t>“AI+水行政执法”场景应用试点。</w:t>
            </w:r>
          </w:p>
          <w:p w14:paraId="0513266A">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应用人工智能技术，实现法规自动匹配推送、智能分析相似案件、文书智能生成、自动预测执法风险和违法事件趋势，动态提示应急预案等功能。</w:t>
            </w:r>
          </w:p>
          <w:p w14:paraId="4D0A964A">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8.</w:t>
            </w:r>
            <w:r>
              <w:rPr>
                <w:rFonts w:hint="eastAsia" w:asciiTheme="minorEastAsia" w:hAnsiTheme="minorEastAsia" w:eastAsiaTheme="minorEastAsia"/>
                <w:color w:val="auto"/>
                <w:highlight w:val="none"/>
                <w:lang w:eastAsia="zh-CN"/>
              </w:rPr>
              <w:t>系统集成与共享。</w:t>
            </w:r>
          </w:p>
          <w:p w14:paraId="23F95ED5">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配合水利厅广西水工程调度中心建设，实现系统集成和数据共享。</w:t>
            </w:r>
          </w:p>
          <w:p w14:paraId="0E793371">
            <w:pPr>
              <w:pStyle w:val="63"/>
              <w:shd w:val="clear"/>
              <w:spacing w:line="360" w:lineRule="auto"/>
              <w:ind w:firstLine="420"/>
              <w:rPr>
                <w:rFonts w:hint="eastAsia"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val="en-US" w:eastAsia="zh-CN"/>
              </w:rPr>
              <w:t>三、</w:t>
            </w:r>
            <w:r>
              <w:rPr>
                <w:rFonts w:hint="eastAsia" w:asciiTheme="minorEastAsia" w:hAnsiTheme="minorEastAsia" w:eastAsiaTheme="minorEastAsia"/>
                <w:b/>
                <w:bCs/>
                <w:color w:val="auto"/>
                <w:highlight w:val="none"/>
                <w:lang w:eastAsia="zh-CN"/>
              </w:rPr>
              <w:t>其他要求</w:t>
            </w:r>
          </w:p>
          <w:p w14:paraId="3FFBE1C0">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lang w:eastAsia="zh-CN"/>
              </w:rPr>
              <w:t>系统建设过程中使用的数据库需满足：</w:t>
            </w:r>
          </w:p>
          <w:p w14:paraId="39701029">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lang w:eastAsia="zh-CN"/>
              </w:rPr>
              <w:t>）通过中国信息安全测评中心与国家保密科技测评中心安全可靠测评的；</w:t>
            </w:r>
          </w:p>
          <w:p w14:paraId="016CD053">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lang w:eastAsia="zh-CN"/>
              </w:rPr>
              <w:t>）兼容国产主流芯片，包括鲲鹏、龙芯、兆芯、飞腾、申威、海光等；兼容银河麒麟、统信等国产主流操作系统的。</w:t>
            </w:r>
          </w:p>
          <w:p w14:paraId="61B1412D">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lang w:eastAsia="zh-CN"/>
              </w:rPr>
              <w:t>系统建设过程中使用的操作系统需满足：</w:t>
            </w:r>
          </w:p>
          <w:p w14:paraId="0F3DF588">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1</w:t>
            </w:r>
            <w:r>
              <w:rPr>
                <w:rFonts w:hint="eastAsia" w:asciiTheme="minorEastAsia" w:hAnsiTheme="minorEastAsia" w:eastAsiaTheme="minorEastAsia"/>
                <w:color w:val="auto"/>
                <w:highlight w:val="none"/>
                <w:lang w:eastAsia="zh-CN"/>
              </w:rPr>
              <w:t>）支持鲲鹏、飞腾、海光、兆芯、龙芯、申威等CPU芯片的；</w:t>
            </w:r>
          </w:p>
          <w:p w14:paraId="567FC51C">
            <w:pPr>
              <w:pStyle w:val="63"/>
              <w:shd w:val="clear"/>
              <w:spacing w:line="360" w:lineRule="auto"/>
              <w:ind w:firstLine="42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2</w:t>
            </w:r>
            <w:r>
              <w:rPr>
                <w:rFonts w:hint="eastAsia" w:asciiTheme="minorEastAsia" w:hAnsiTheme="minorEastAsia" w:eastAsiaTheme="minorEastAsia"/>
                <w:color w:val="auto"/>
                <w:highlight w:val="none"/>
                <w:lang w:eastAsia="zh-CN"/>
              </w:rPr>
              <w:t>）兼容国内主流数据库（例如：海量、达梦、人大金仓、GaussDB、OceanBase等）。</w:t>
            </w:r>
          </w:p>
          <w:p w14:paraId="692B64AF">
            <w:pPr>
              <w:pStyle w:val="63"/>
              <w:shd w:val="clear"/>
              <w:spacing w:line="360" w:lineRule="auto"/>
              <w:ind w:firstLine="42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3.</w:t>
            </w:r>
            <w:r>
              <w:rPr>
                <w:rFonts w:hint="eastAsia" w:asciiTheme="minorEastAsia" w:hAnsiTheme="minorEastAsia" w:eastAsiaTheme="minorEastAsia"/>
                <w:color w:val="auto"/>
                <w:highlight w:val="none"/>
                <w:lang w:eastAsia="zh-CN"/>
              </w:rPr>
              <w:t>因水利厅云平台采用的是华为厂商的产品，请供应商充分考虑所提供的（节点）服务器需满足原厂商兼容性要求，兼容性内容包含产品版本、服务器型号、节点类型、服务器形态、CPU类型、网卡类型、RAID卡、硬盘、HBA卡等。</w:t>
            </w:r>
          </w:p>
        </w:tc>
      </w:tr>
      <w:tr w14:paraId="44EA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98" w:type="dxa"/>
            <w:gridSpan w:val="6"/>
            <w:shd w:val="clear" w:color="auto" w:fill="D7D7D7" w:themeFill="background1" w:themeFillShade="D8"/>
            <w:vAlign w:val="center"/>
          </w:tcPr>
          <w:p w14:paraId="630BA201">
            <w:pPr>
              <w:shd w:val="clear"/>
              <w:autoSpaceDE w:val="0"/>
              <w:autoSpaceDN w:val="0"/>
              <w:spacing w:line="360" w:lineRule="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二、商务条款</w:t>
            </w:r>
          </w:p>
        </w:tc>
      </w:tr>
      <w:tr w14:paraId="7A734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7F423C0C">
            <w:pPr>
              <w:keepNext w:val="0"/>
              <w:keepLines w:val="0"/>
              <w:pageBreakBefore w:val="0"/>
              <w:widowControl w:val="0"/>
              <w:shd w:val="clear" w:color="auto"/>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合同签订期</w:t>
            </w:r>
          </w:p>
        </w:tc>
        <w:tc>
          <w:tcPr>
            <w:tcW w:w="7335" w:type="dxa"/>
            <w:gridSpan w:val="3"/>
            <w:vAlign w:val="center"/>
          </w:tcPr>
          <w:p w14:paraId="3DD9ACD9">
            <w:pPr>
              <w:pStyle w:val="19"/>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自成交通知书发出之日起25日内。</w:t>
            </w:r>
          </w:p>
        </w:tc>
      </w:tr>
      <w:tr w14:paraId="2C17A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67D7C1DF">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磋商报价要求</w:t>
            </w:r>
          </w:p>
        </w:tc>
        <w:tc>
          <w:tcPr>
            <w:tcW w:w="7335" w:type="dxa"/>
            <w:gridSpan w:val="3"/>
            <w:vAlign w:val="center"/>
          </w:tcPr>
          <w:p w14:paraId="64C0AC0E">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磋商报价为完成采购人指定服务全部内容的报价，</w:t>
            </w:r>
            <w:r>
              <w:rPr>
                <w:rFonts w:hint="eastAsia" w:ascii="宋体" w:hAnsi="宋体" w:eastAsia="宋体" w:cs="宋体"/>
                <w:bCs/>
                <w:color w:val="auto"/>
                <w:sz w:val="21"/>
                <w:szCs w:val="21"/>
                <w:highlight w:val="none"/>
                <w:lang w:eastAsia="zh-CN"/>
              </w:rPr>
              <w:t>即</w:t>
            </w:r>
            <w:r>
              <w:rPr>
                <w:rFonts w:hint="eastAsia" w:ascii="宋体" w:hAnsi="宋体" w:eastAsia="宋体" w:cs="宋体"/>
                <w:bCs/>
                <w:color w:val="auto"/>
                <w:sz w:val="21"/>
                <w:szCs w:val="21"/>
                <w:highlight w:val="none"/>
              </w:rPr>
              <w:t>履行合同的最终价格，包括了供应商完成本项目所需的一切工作内容而发生的所有直接费用、间接费用、其他费用、税金等全部费用和供应商要求获得的利润以及应由供应商承担的义务、责任和风险所发生的一切费用。</w:t>
            </w:r>
          </w:p>
        </w:tc>
      </w:tr>
      <w:tr w14:paraId="3735F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1373EF78">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进度要求及成果交付地点</w:t>
            </w:r>
          </w:p>
        </w:tc>
        <w:tc>
          <w:tcPr>
            <w:tcW w:w="7335" w:type="dxa"/>
            <w:gridSpan w:val="3"/>
            <w:vAlign w:val="center"/>
          </w:tcPr>
          <w:p w14:paraId="1000D889">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进度要求</w:t>
            </w:r>
          </w:p>
          <w:p w14:paraId="2A2519D5">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（1）2025年</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月30日前，完成系统架构设计、功能模块设计、数据库设计等。</w:t>
            </w:r>
          </w:p>
          <w:p w14:paraId="3876E1C8">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（2）2025年8月30日前，进行系统开发，完成电子签章应用开发，并测试电子签章功能；完成执法信息系统模块升级，优化现有系统功能；完成水行政执法系统APP升级，并实现与网页端互联互通</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0B0A34B5">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（3）2025年1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月30日前，完成</w:t>
            </w:r>
            <w:r>
              <w:rPr>
                <w:rFonts w:hint="eastAsia" w:ascii="宋体" w:hAnsi="宋体" w:eastAsia="宋体" w:cs="宋体"/>
                <w:color w:val="auto"/>
                <w:sz w:val="21"/>
                <w:szCs w:val="21"/>
                <w:highlight w:val="none"/>
                <w:lang w:eastAsia="zh-CN"/>
              </w:rPr>
              <w:t>信创</w:t>
            </w:r>
            <w:r>
              <w:rPr>
                <w:rFonts w:hint="eastAsia" w:ascii="宋体" w:hAnsi="宋体" w:eastAsia="宋体" w:cs="宋体"/>
                <w:color w:val="auto"/>
                <w:sz w:val="21"/>
                <w:szCs w:val="21"/>
                <w:highlight w:val="none"/>
              </w:rPr>
              <w:t>升级改造。</w:t>
            </w:r>
          </w:p>
          <w:p w14:paraId="27AABA56">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（4）2026年3月30日前，完成执法数据管理模块升级，实现执法数据管理模块采集、存储、查询、统计和分析等功能</w:t>
            </w:r>
            <w:r>
              <w:rPr>
                <w:rFonts w:hint="eastAsia" w:ascii="宋体" w:hAnsi="宋体" w:eastAsia="宋体" w:cs="宋体"/>
                <w:color w:val="auto"/>
                <w:sz w:val="21"/>
                <w:szCs w:val="21"/>
                <w:highlight w:val="none"/>
                <w:lang w:eastAsia="zh-CN"/>
              </w:rPr>
              <w:t>，实现执法效能月评估，并形成评估报告</w:t>
            </w:r>
            <w:r>
              <w:rPr>
                <w:rFonts w:hint="eastAsia" w:ascii="宋体" w:hAnsi="宋体" w:eastAsia="宋体" w:cs="宋体"/>
                <w:color w:val="auto"/>
                <w:sz w:val="21"/>
                <w:szCs w:val="21"/>
                <w:highlight w:val="none"/>
              </w:rPr>
              <w:t>；完成与现有水利部水行政执法管理系统、广西行政执法综合管理监督平台、广西数字政务一体化平台统一签章系统、水利厅已建设的广西水旱灾害防御平台等平台业务对接。</w:t>
            </w:r>
          </w:p>
          <w:p w14:paraId="72CA3751">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（5）2026年8月30日前，实现数据可视化功能，完成</w:t>
            </w:r>
            <w:r>
              <w:rPr>
                <w:rFonts w:hint="eastAsia" w:ascii="宋体" w:hAnsi="宋体" w:eastAsia="宋体" w:cs="宋体"/>
                <w:color w:val="auto"/>
                <w:sz w:val="21"/>
                <w:szCs w:val="21"/>
                <w:highlight w:val="none"/>
                <w:lang w:val="en-US" w:eastAsia="zh-CN"/>
              </w:rPr>
              <w:t>商用</w:t>
            </w:r>
            <w:r>
              <w:rPr>
                <w:rFonts w:hint="eastAsia" w:ascii="宋体" w:hAnsi="宋体" w:eastAsia="宋体" w:cs="宋体"/>
                <w:color w:val="auto"/>
                <w:sz w:val="21"/>
                <w:szCs w:val="21"/>
                <w:highlight w:val="none"/>
              </w:rPr>
              <w:t>密码应用</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“AI+水</w:t>
            </w:r>
            <w:r>
              <w:rPr>
                <w:rFonts w:hint="eastAsia" w:ascii="宋体" w:hAnsi="宋体" w:eastAsia="宋体" w:cs="宋体"/>
                <w:color w:val="auto"/>
                <w:sz w:val="21"/>
                <w:szCs w:val="21"/>
                <w:highlight w:val="none"/>
                <w:lang w:eastAsia="zh-CN"/>
              </w:rPr>
              <w:t>行</w:t>
            </w:r>
            <w:r>
              <w:rPr>
                <w:rFonts w:hint="eastAsia" w:ascii="宋体" w:hAnsi="宋体" w:eastAsia="宋体" w:cs="宋体"/>
                <w:color w:val="auto"/>
                <w:sz w:val="21"/>
                <w:szCs w:val="21"/>
                <w:highlight w:val="none"/>
              </w:rPr>
              <w:t>政执法”场景应用试点。</w:t>
            </w:r>
          </w:p>
          <w:p w14:paraId="04B3B9D7">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（6）2026年9月30日前，完成系统推广应用与培训。</w:t>
            </w:r>
          </w:p>
          <w:p w14:paraId="1C3469B9">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（7）2026年10月20日前，组织合同履约验收。</w:t>
            </w:r>
          </w:p>
          <w:p w14:paraId="2C063419">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交付地点</w:t>
            </w:r>
          </w:p>
          <w:p w14:paraId="0D50F58E">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广西区内（采购人指定地点）。</w:t>
            </w:r>
          </w:p>
        </w:tc>
      </w:tr>
      <w:tr w14:paraId="54FDB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46DB7C98">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335" w:type="dxa"/>
            <w:gridSpan w:val="3"/>
            <w:vAlign w:val="center"/>
          </w:tcPr>
          <w:p w14:paraId="53126FD1">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本项目服务费用分两年支付</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rPr>
              <w:t>具体支付方法和时间如下：</w:t>
            </w:r>
          </w:p>
          <w:p w14:paraId="1E8FBF3D">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1.签订合同之日起5个工作日内，采购人向成交供应商支付</w:t>
            </w:r>
            <w:r>
              <w:rPr>
                <w:rFonts w:hint="eastAsia" w:ascii="宋体" w:hAnsi="宋体" w:eastAsia="宋体" w:cs="宋体"/>
                <w:bCs/>
                <w:color w:val="auto"/>
                <w:sz w:val="21"/>
                <w:szCs w:val="21"/>
                <w:highlight w:val="none"/>
                <w:lang w:eastAsia="zh-CN"/>
              </w:rPr>
              <w:t>合同总金额</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0%作为预付款；</w:t>
            </w:r>
          </w:p>
          <w:p w14:paraId="22721A02">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2025年9月，</w:t>
            </w:r>
            <w:r>
              <w:rPr>
                <w:rFonts w:hint="eastAsia" w:ascii="宋体" w:hAnsi="宋体" w:eastAsia="宋体" w:cs="宋体"/>
                <w:bCs/>
                <w:color w:val="auto"/>
                <w:sz w:val="21"/>
                <w:szCs w:val="21"/>
                <w:highlight w:val="none"/>
              </w:rPr>
              <w:t>成交供应商完成阶段性工作内容，包括完成电子签章应用开发、执法信息系统模块升级、水行政执法系统APP升级等，采购人向成交供应商支付</w:t>
            </w:r>
            <w:r>
              <w:rPr>
                <w:rFonts w:hint="eastAsia" w:ascii="宋体" w:hAnsi="宋体" w:eastAsia="宋体" w:cs="宋体"/>
                <w:bCs/>
                <w:color w:val="auto"/>
                <w:sz w:val="21"/>
                <w:szCs w:val="21"/>
                <w:highlight w:val="none"/>
                <w:lang w:eastAsia="zh-CN"/>
              </w:rPr>
              <w:t>合同总金额</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w:t>
            </w:r>
          </w:p>
          <w:p w14:paraId="6EE7A698">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2025年11月，</w:t>
            </w:r>
            <w:r>
              <w:rPr>
                <w:rFonts w:hint="eastAsia" w:ascii="宋体" w:hAnsi="宋体" w:eastAsia="宋体" w:cs="宋体"/>
                <w:bCs/>
                <w:color w:val="auto"/>
                <w:sz w:val="21"/>
                <w:szCs w:val="21"/>
                <w:highlight w:val="none"/>
              </w:rPr>
              <w:t>成交供应商完成2025年</w:t>
            </w:r>
            <w:r>
              <w:rPr>
                <w:rFonts w:hint="eastAsia" w:ascii="宋体" w:hAnsi="宋体" w:eastAsia="宋体" w:cs="宋体"/>
                <w:bCs/>
                <w:color w:val="auto"/>
                <w:sz w:val="21"/>
                <w:szCs w:val="21"/>
                <w:highlight w:val="none"/>
                <w:lang w:val="en-US" w:eastAsia="zh-CN"/>
              </w:rPr>
              <w:t>10月30日前</w:t>
            </w:r>
            <w:r>
              <w:rPr>
                <w:rFonts w:hint="eastAsia" w:ascii="宋体" w:hAnsi="宋体" w:eastAsia="宋体" w:cs="宋体"/>
                <w:bCs/>
                <w:color w:val="auto"/>
                <w:sz w:val="21"/>
                <w:szCs w:val="21"/>
                <w:highlight w:val="none"/>
              </w:rPr>
              <w:t>计划内的全部工作内容，采购人向成交供应商支付</w:t>
            </w:r>
            <w:r>
              <w:rPr>
                <w:rFonts w:hint="eastAsia" w:ascii="宋体" w:hAnsi="宋体" w:eastAsia="宋体" w:cs="宋体"/>
                <w:bCs/>
                <w:color w:val="auto"/>
                <w:sz w:val="21"/>
                <w:szCs w:val="21"/>
                <w:highlight w:val="none"/>
                <w:lang w:eastAsia="zh-CN"/>
              </w:rPr>
              <w:t>至</w:t>
            </w:r>
            <w:r>
              <w:rPr>
                <w:rFonts w:hint="eastAsia" w:ascii="宋体" w:hAnsi="宋体" w:eastAsia="宋体" w:cs="宋体"/>
                <w:bCs/>
                <w:color w:val="auto"/>
                <w:sz w:val="21"/>
                <w:szCs w:val="21"/>
                <w:highlight w:val="none"/>
                <w:lang w:val="en-US"/>
              </w:rPr>
              <w:t>159.18万元</w:t>
            </w:r>
            <w:r>
              <w:rPr>
                <w:rFonts w:hint="eastAsia" w:ascii="宋体" w:hAnsi="宋体" w:eastAsia="宋体" w:cs="宋体"/>
                <w:bCs/>
                <w:color w:val="auto"/>
                <w:sz w:val="21"/>
                <w:szCs w:val="21"/>
                <w:highlight w:val="none"/>
              </w:rPr>
              <w:t>，且采购人已支付的合同金额不超过合同总金额；</w:t>
            </w:r>
          </w:p>
          <w:p w14:paraId="1D6DCC74">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2026年3月，</w:t>
            </w:r>
            <w:r>
              <w:rPr>
                <w:rFonts w:hint="eastAsia" w:ascii="宋体" w:hAnsi="宋体" w:eastAsia="宋体" w:cs="宋体"/>
                <w:bCs/>
                <w:color w:val="auto"/>
                <w:sz w:val="21"/>
                <w:szCs w:val="21"/>
                <w:highlight w:val="none"/>
              </w:rPr>
              <w:t>成交供应商完成计划内的阶段性工作内容，包括完成执法数据管理模块升级，完成与现有水利部水行政执法管理系统、广西行政执法综合管理监督平台、广西数字政务一体化平台统一签章系统、水利厅已建设的广西水旱灾害防御平台等平台业务对接等，采购人向成交供应商支付</w:t>
            </w:r>
            <w:r>
              <w:rPr>
                <w:rFonts w:hint="eastAsia" w:ascii="宋体" w:hAnsi="宋体" w:eastAsia="宋体" w:cs="宋体"/>
                <w:bCs/>
                <w:color w:val="auto"/>
                <w:sz w:val="21"/>
                <w:szCs w:val="21"/>
                <w:highlight w:val="none"/>
                <w:lang w:eastAsia="zh-CN"/>
              </w:rPr>
              <w:t>合同</w:t>
            </w:r>
            <w:r>
              <w:rPr>
                <w:rFonts w:hint="eastAsia" w:ascii="宋体" w:hAnsi="宋体" w:eastAsia="宋体" w:cs="宋体"/>
                <w:bCs/>
                <w:color w:val="auto"/>
                <w:sz w:val="21"/>
                <w:szCs w:val="21"/>
                <w:highlight w:val="none"/>
                <w:lang w:val="en-US" w:eastAsia="zh-CN"/>
              </w:rPr>
              <w:t>总金额</w:t>
            </w:r>
            <w:r>
              <w:rPr>
                <w:rFonts w:hint="eastAsia" w:ascii="宋体" w:hAnsi="宋体" w:eastAsia="宋体" w:cs="宋体"/>
                <w:bCs/>
                <w:color w:val="auto"/>
                <w:sz w:val="21"/>
                <w:szCs w:val="21"/>
                <w:highlight w:val="none"/>
                <w:lang w:eastAsia="zh-CN"/>
              </w:rPr>
              <w:t>剩余</w:t>
            </w:r>
            <w:r>
              <w:rPr>
                <w:rFonts w:hint="eastAsia" w:ascii="宋体" w:hAnsi="宋体" w:eastAsia="宋体" w:cs="宋体"/>
                <w:bCs/>
                <w:color w:val="auto"/>
                <w:sz w:val="21"/>
                <w:szCs w:val="21"/>
                <w:highlight w:val="none"/>
                <w:lang w:val="en-US" w:eastAsia="zh-CN"/>
              </w:rPr>
              <w:t>部分</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rPr>
              <w:t>%；</w:t>
            </w:r>
          </w:p>
          <w:p w14:paraId="2C6BF836">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2026年10月，</w:t>
            </w:r>
            <w:r>
              <w:rPr>
                <w:rFonts w:hint="eastAsia" w:ascii="宋体" w:hAnsi="宋体" w:eastAsia="宋体" w:cs="宋体"/>
                <w:bCs/>
                <w:color w:val="auto"/>
                <w:sz w:val="21"/>
                <w:szCs w:val="21"/>
                <w:highlight w:val="none"/>
              </w:rPr>
              <w:t>成交供应商完成合同全部工作内容，完成合同履约验收后的10个工作日内，采购人向成交供应商支付</w:t>
            </w:r>
            <w:r>
              <w:rPr>
                <w:rFonts w:hint="eastAsia" w:ascii="宋体" w:hAnsi="宋体" w:eastAsia="宋体" w:cs="宋体"/>
                <w:bCs/>
                <w:color w:val="auto"/>
                <w:sz w:val="21"/>
                <w:szCs w:val="21"/>
                <w:highlight w:val="none"/>
                <w:lang w:eastAsia="zh-CN"/>
              </w:rPr>
              <w:t>合同剩余金额</w:t>
            </w:r>
            <w:r>
              <w:rPr>
                <w:rFonts w:hint="eastAsia" w:ascii="宋体" w:hAnsi="宋体" w:eastAsia="宋体" w:cs="宋体"/>
                <w:bCs/>
                <w:color w:val="auto"/>
                <w:sz w:val="21"/>
                <w:szCs w:val="21"/>
                <w:highlight w:val="none"/>
              </w:rPr>
              <w:t>。</w:t>
            </w:r>
          </w:p>
          <w:p w14:paraId="4F668AEA">
            <w:pPr>
              <w:keepNext w:val="0"/>
              <w:keepLines w:val="0"/>
              <w:pageBreakBefore w:val="0"/>
              <w:widowControl w:val="0"/>
              <w:shd w:val="clear" w:color="auto"/>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注：1.采购人每支付一笔款项前，成交供应商必须提供相应数额的合格发票、请款函、进度证明材料等；否则采购人有权不予支付相应款项，并不承担延迟付款责任。</w:t>
            </w:r>
          </w:p>
          <w:p w14:paraId="681E7632">
            <w:pPr>
              <w:keepNext w:val="0"/>
              <w:keepLines w:val="0"/>
              <w:pageBreakBefore w:val="0"/>
              <w:widowControl w:val="0"/>
              <w:shd w:val="clear" w:color="auto"/>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成交供应商未在规定时间内完成任务的，或经抽查发现服务质量不符合要求的，按照合同约定扣减相应费用。对于严重质量问题，采购人有权拒绝支付当期费用，并要求成交供应商无偿整改。成交供应商存在严重违约行为的，采购人有权拒绝支付当期或全部费用，并终止合同。</w:t>
            </w:r>
          </w:p>
        </w:tc>
      </w:tr>
      <w:tr w14:paraId="47FD0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394CE7D0">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成果要求</w:t>
            </w:r>
          </w:p>
        </w:tc>
        <w:tc>
          <w:tcPr>
            <w:tcW w:w="7335" w:type="dxa"/>
            <w:gridSpan w:val="3"/>
            <w:vAlign w:val="center"/>
          </w:tcPr>
          <w:p w14:paraId="5179E036">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完成广西水行政执法系统和手机端APP升级改造</w:t>
            </w:r>
            <w:r>
              <w:rPr>
                <w:rFonts w:hint="eastAsia" w:ascii="宋体" w:hAnsi="宋体" w:eastAsia="宋体" w:cs="宋体"/>
                <w:bCs/>
                <w:color w:val="auto"/>
                <w:sz w:val="21"/>
                <w:szCs w:val="21"/>
                <w:highlight w:val="none"/>
                <w:lang w:eastAsia="zh-CN"/>
              </w:rPr>
              <w:t>，实现</w:t>
            </w:r>
            <w:r>
              <w:rPr>
                <w:rFonts w:hint="eastAsia" w:ascii="宋体" w:hAnsi="宋体" w:eastAsia="宋体" w:cs="宋体"/>
                <w:color w:val="auto"/>
                <w:sz w:val="21"/>
                <w:szCs w:val="21"/>
                <w:highlight w:val="none"/>
              </w:rPr>
              <w:t>执法数据管理模块、数据可视化应用、电子签章应用、执法信息系统模块升级</w:t>
            </w:r>
            <w:r>
              <w:rPr>
                <w:rFonts w:hint="eastAsia" w:ascii="宋体" w:hAnsi="宋体" w:eastAsia="宋体" w:cs="宋体"/>
                <w:color w:val="auto"/>
                <w:sz w:val="21"/>
                <w:szCs w:val="21"/>
                <w:highlight w:val="none"/>
                <w:lang w:eastAsia="zh-CN"/>
              </w:rPr>
              <w:t>、信创</w:t>
            </w:r>
            <w:r>
              <w:rPr>
                <w:rFonts w:hint="eastAsia" w:ascii="宋体" w:hAnsi="宋体" w:eastAsia="宋体" w:cs="宋体"/>
                <w:color w:val="auto"/>
                <w:sz w:val="21"/>
                <w:szCs w:val="21"/>
                <w:highlight w:val="none"/>
              </w:rPr>
              <w:t>升级改造及</w:t>
            </w:r>
            <w:r>
              <w:rPr>
                <w:rFonts w:hint="eastAsia" w:ascii="宋体" w:hAnsi="宋体" w:eastAsia="宋体" w:cs="宋体"/>
                <w:color w:val="auto"/>
                <w:sz w:val="21"/>
                <w:szCs w:val="21"/>
                <w:highlight w:val="none"/>
                <w:lang w:val="en-US" w:eastAsia="zh-CN"/>
              </w:rPr>
              <w:t>商用</w:t>
            </w:r>
            <w:r>
              <w:rPr>
                <w:rFonts w:hint="eastAsia" w:ascii="宋体" w:hAnsi="宋体" w:eastAsia="宋体" w:cs="宋体"/>
                <w:color w:val="auto"/>
                <w:sz w:val="21"/>
                <w:szCs w:val="21"/>
                <w:highlight w:val="none"/>
              </w:rPr>
              <w:t>密码应用等内容，以满足全区各级水行政执法单位水行政网上执法办案、网上执法监督、网上指导培训、数据互联管理</w:t>
            </w:r>
            <w:r>
              <w:rPr>
                <w:rFonts w:hint="eastAsia" w:ascii="宋体" w:hAnsi="宋体" w:eastAsia="宋体" w:cs="宋体"/>
                <w:color w:val="auto"/>
                <w:sz w:val="21"/>
                <w:szCs w:val="21"/>
                <w:highlight w:val="none"/>
                <w:lang w:eastAsia="zh-CN"/>
              </w:rPr>
              <w:t>、执法效能评估、“</w:t>
            </w:r>
            <w:r>
              <w:rPr>
                <w:rFonts w:hint="eastAsia" w:ascii="宋体" w:hAnsi="宋体" w:eastAsia="宋体" w:cs="宋体"/>
                <w:bCs/>
                <w:color w:val="auto"/>
                <w:sz w:val="21"/>
                <w:szCs w:val="21"/>
                <w:highlight w:val="none"/>
              </w:rPr>
              <w:t>AI+水</w:t>
            </w:r>
            <w:r>
              <w:rPr>
                <w:rFonts w:hint="eastAsia" w:ascii="宋体" w:hAnsi="宋体" w:eastAsia="宋体" w:cs="宋体"/>
                <w:bCs/>
                <w:color w:val="auto"/>
                <w:sz w:val="21"/>
                <w:szCs w:val="21"/>
                <w:highlight w:val="none"/>
                <w:lang w:eastAsia="zh-CN"/>
              </w:rPr>
              <w:t>行</w:t>
            </w:r>
            <w:r>
              <w:rPr>
                <w:rFonts w:hint="eastAsia" w:ascii="宋体" w:hAnsi="宋体" w:eastAsia="宋体" w:cs="宋体"/>
                <w:bCs/>
                <w:color w:val="auto"/>
                <w:sz w:val="21"/>
                <w:szCs w:val="21"/>
                <w:highlight w:val="none"/>
              </w:rPr>
              <w:t>政执法”</w:t>
            </w:r>
            <w:r>
              <w:rPr>
                <w:rFonts w:hint="eastAsia" w:ascii="宋体" w:hAnsi="宋体" w:eastAsia="宋体" w:cs="宋体"/>
                <w:color w:val="auto"/>
                <w:sz w:val="21"/>
                <w:szCs w:val="21"/>
                <w:highlight w:val="none"/>
              </w:rPr>
              <w:t>等业务要求。</w:t>
            </w:r>
          </w:p>
        </w:tc>
      </w:tr>
      <w:tr w14:paraId="32A7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1B64C376">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验收要求</w:t>
            </w:r>
          </w:p>
        </w:tc>
        <w:tc>
          <w:tcPr>
            <w:tcW w:w="7335" w:type="dxa"/>
            <w:gridSpan w:val="3"/>
            <w:vAlign w:val="center"/>
          </w:tcPr>
          <w:p w14:paraId="0A478E24">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1.验收标准、规范：符合相关国家标准、行业标准、地方标准或其他强制性标准及规范、响应文件承诺及磋商文件要求。</w:t>
            </w:r>
          </w:p>
          <w:p w14:paraId="63E0C3EE">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2.供应商须无条件配合按照采购人的内控规定开展项目审查及验收等工作，验收所需费用由供应商负责。</w:t>
            </w:r>
          </w:p>
        </w:tc>
      </w:tr>
      <w:tr w14:paraId="5462D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3FF1FBD2">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其他要求</w:t>
            </w:r>
          </w:p>
        </w:tc>
        <w:tc>
          <w:tcPr>
            <w:tcW w:w="7335" w:type="dxa"/>
            <w:gridSpan w:val="3"/>
            <w:vAlign w:val="center"/>
          </w:tcPr>
          <w:p w14:paraId="1F91D9BE">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成交供应商应在合同生效之</w:t>
            </w:r>
            <w:r>
              <w:rPr>
                <w:rFonts w:hint="eastAsia" w:ascii="宋体" w:hAnsi="宋体" w:eastAsia="宋体" w:cs="宋体"/>
                <w:bCs/>
                <w:color w:val="auto"/>
                <w:sz w:val="21"/>
                <w:szCs w:val="21"/>
                <w:highlight w:val="none"/>
                <w:lang w:eastAsia="zh-CN"/>
              </w:rPr>
              <w:t>日起</w:t>
            </w:r>
            <w:r>
              <w:rPr>
                <w:rFonts w:hint="eastAsia" w:ascii="宋体" w:hAnsi="宋体" w:eastAsia="宋体" w:cs="宋体"/>
                <w:bCs/>
                <w:color w:val="auto"/>
                <w:sz w:val="21"/>
                <w:szCs w:val="21"/>
                <w:highlight w:val="none"/>
              </w:rPr>
              <w:t>15日内，完成项目实际需求调研分析工作，并向采购人提交详细技术方案，经采购人审查确认后，成交供应商方可按详细技术方案及合同约定开展工作。成交供应商所提供的服务必须与</w:t>
            </w:r>
            <w:r>
              <w:rPr>
                <w:rFonts w:hint="eastAsia" w:ascii="宋体" w:hAnsi="宋体" w:eastAsia="宋体" w:cs="宋体"/>
                <w:bCs/>
                <w:color w:val="auto"/>
                <w:sz w:val="21"/>
                <w:szCs w:val="21"/>
                <w:highlight w:val="none"/>
                <w:lang w:eastAsia="zh-CN"/>
              </w:rPr>
              <w:t>磋商文件要求</w:t>
            </w:r>
            <w:r>
              <w:rPr>
                <w:rFonts w:hint="eastAsia" w:ascii="宋体" w:hAnsi="宋体" w:eastAsia="宋体" w:cs="宋体"/>
                <w:bCs/>
                <w:color w:val="auto"/>
                <w:sz w:val="21"/>
                <w:szCs w:val="21"/>
                <w:highlight w:val="none"/>
              </w:rPr>
              <w:t>和</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承诺相一致且符合相应的服务规范及标准。</w:t>
            </w:r>
          </w:p>
          <w:p w14:paraId="36DCF27E">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项目实施进度按确认后的技术方案明确的进度安排执行。</w:t>
            </w:r>
          </w:p>
          <w:p w14:paraId="658514CA">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服务期内，成交供应商应对项目出现的各类问题进行整改、完善或者升级更新</w:t>
            </w:r>
            <w:r>
              <w:rPr>
                <w:rFonts w:hint="eastAsia" w:ascii="宋体" w:hAnsi="宋体" w:eastAsia="宋体" w:cs="宋体"/>
                <w:bCs/>
                <w:color w:val="auto"/>
                <w:sz w:val="21"/>
                <w:szCs w:val="21"/>
                <w:highlight w:val="none"/>
                <w:lang w:eastAsia="zh-CN"/>
              </w:rPr>
              <w:t>，期间所发生的费用由成交供应商承担。</w:t>
            </w:r>
          </w:p>
          <w:p w14:paraId="4D899443">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在全区</w:t>
            </w:r>
            <w:r>
              <w:rPr>
                <w:rFonts w:hint="eastAsia" w:ascii="宋体" w:hAnsi="宋体" w:eastAsia="宋体" w:cs="宋体"/>
                <w:bCs/>
                <w:color w:val="auto"/>
                <w:sz w:val="21"/>
                <w:szCs w:val="21"/>
                <w:highlight w:val="none"/>
                <w:lang w:val="en-US" w:eastAsia="zh-CN"/>
              </w:rPr>
              <w:t>各级</w:t>
            </w:r>
            <w:r>
              <w:rPr>
                <w:rFonts w:hint="eastAsia" w:ascii="宋体" w:hAnsi="宋体" w:eastAsia="宋体" w:cs="宋体"/>
                <w:bCs/>
                <w:color w:val="auto"/>
                <w:sz w:val="21"/>
                <w:szCs w:val="21"/>
                <w:highlight w:val="none"/>
              </w:rPr>
              <w:t>水行政执法单位推广升级后的系统。组织系统使用培训不少于4次，确保执法人员熟练掌握系统操作。</w:t>
            </w:r>
          </w:p>
          <w:p w14:paraId="5C683949">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制定售后及运维服务方案，提供系统运维服务，包括7×24小时远程日常运维服务和驻场运维，确保系统稳定运行。同时，自系统验收合格之日起提供免费运维服务1年。</w:t>
            </w:r>
          </w:p>
          <w:p w14:paraId="1DCA9442">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6.系统需通过网络安全等级保护、商用密码应用安全性评估、第三方测评等，满足项目验收要求。</w:t>
            </w:r>
          </w:p>
          <w:p w14:paraId="3D35B2F7">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.知识产权归属</w:t>
            </w:r>
          </w:p>
          <w:p w14:paraId="7D58D33C">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应用软件定制开发部分（不包含第三方软件）的技术成果的所有权归采购人所有。但先于本合同由供应商独立开发的任何计算机编码或资料中的所有权利应属于供应商所有。系统生产（购买）数据归采购人所有；建设（购买）系统应按照采购人要求无条件免费开放接口，并配合第三方进行开发。</w:t>
            </w:r>
          </w:p>
          <w:p w14:paraId="61194E9D">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668C692F">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.保密要求</w:t>
            </w:r>
          </w:p>
          <w:p w14:paraId="44F33623">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的工作人员应对本项目中接触到的采购人所有的知识产权、商业秘密、技术成果等信息负有保密义务。未经采购人书面同意，不得向社会公众或第三方通过任何途径出示、泄露，不得许可使用，不得对上述信息进行复制、传播、销售；保证不向外泄漏任何相关数据，不向外泄漏任何保密的技术资料。如出现供应商的工作人员泄密事件，供应商应负</w:t>
            </w:r>
            <w:r>
              <w:rPr>
                <w:rFonts w:hint="eastAsia" w:ascii="宋体" w:hAnsi="宋体" w:eastAsia="宋体" w:cs="宋体"/>
                <w:color w:val="auto"/>
                <w:sz w:val="21"/>
                <w:szCs w:val="21"/>
                <w:highlight w:val="none"/>
                <w:lang w:val="en-US" w:eastAsia="zh-CN"/>
              </w:rPr>
              <w:t>法律</w:t>
            </w:r>
            <w:r>
              <w:rPr>
                <w:rFonts w:hint="eastAsia" w:ascii="宋体" w:hAnsi="宋体" w:eastAsia="宋体" w:cs="宋体"/>
                <w:color w:val="auto"/>
                <w:sz w:val="21"/>
                <w:szCs w:val="21"/>
                <w:highlight w:val="none"/>
              </w:rPr>
              <w:t>责任。</w:t>
            </w:r>
          </w:p>
          <w:p w14:paraId="616FBC7F">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供应商须无条件配合开展施工及维保人员岗前审查、保密教育、保密检查工作。必须对项目实施过程中获取的相关信息保密，</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违反合同要求的保密协议，每违反一次扣除合同金额的0.2%，情节严重的，终止合同。</w:t>
            </w:r>
          </w:p>
        </w:tc>
      </w:tr>
      <w:tr w14:paraId="00664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998" w:type="dxa"/>
            <w:gridSpan w:val="6"/>
            <w:shd w:val="clear" w:color="auto" w:fill="D7D7D7" w:themeFill="background1" w:themeFillShade="D8"/>
            <w:vAlign w:val="center"/>
          </w:tcPr>
          <w:p w14:paraId="1991AAB9">
            <w:pPr>
              <w:shd w:val="clear"/>
              <w:spacing w:line="360" w:lineRule="auto"/>
              <w:jc w:val="left"/>
              <w:rPr>
                <w:rFonts w:cs="宋体" w:asciiTheme="minorEastAsia" w:hAnsiTheme="minorEastAsia" w:eastAsiaTheme="minorEastAsia"/>
                <w:b/>
                <w:bCs/>
                <w:color w:val="auto"/>
                <w:szCs w:val="21"/>
                <w:highlight w:val="none"/>
              </w:rPr>
            </w:pPr>
            <w:bookmarkStart w:id="33" w:name="_Toc254970631"/>
            <w:bookmarkStart w:id="34" w:name="_Toc254970490"/>
            <w:r>
              <w:rPr>
                <w:rFonts w:hint="eastAsia" w:cs="宋体" w:asciiTheme="minorEastAsia" w:hAnsiTheme="minorEastAsia" w:eastAsiaTheme="minorEastAsia"/>
                <w:b/>
                <w:bCs/>
                <w:color w:val="auto"/>
                <w:szCs w:val="21"/>
                <w:highlight w:val="none"/>
              </w:rPr>
              <w:t>三、其他要求</w:t>
            </w:r>
          </w:p>
        </w:tc>
      </w:tr>
      <w:tr w14:paraId="71AA5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63" w:type="dxa"/>
            <w:gridSpan w:val="3"/>
            <w:vAlign w:val="center"/>
          </w:tcPr>
          <w:p w14:paraId="589CEC25">
            <w:pPr>
              <w:shd w:val="clear"/>
              <w:tabs>
                <w:tab w:val="left" w:pos="180"/>
                <w:tab w:val="left" w:pos="1620"/>
              </w:tabs>
              <w:spacing w:line="360" w:lineRule="auto"/>
              <w:jc w:val="center"/>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其他要求</w:t>
            </w:r>
          </w:p>
        </w:tc>
        <w:tc>
          <w:tcPr>
            <w:tcW w:w="7335" w:type="dxa"/>
            <w:gridSpan w:val="3"/>
            <w:vAlign w:val="center"/>
          </w:tcPr>
          <w:p w14:paraId="3E919AC8">
            <w:pPr>
              <w:shd w:val="clear"/>
              <w:spacing w:line="360" w:lineRule="auto"/>
              <w:ind w:firstLine="420" w:firstLineChars="200"/>
              <w:rPr>
                <w:rFonts w:cs="宋体" w:asciiTheme="minorEastAsia" w:hAnsiTheme="minorEastAsia" w:eastAsiaTheme="minorEastAsia"/>
                <w:color w:val="auto"/>
                <w:szCs w:val="21"/>
                <w:highlight w:val="none"/>
              </w:rPr>
            </w:pPr>
            <w:r>
              <w:rPr>
                <w:rFonts w:hint="eastAsia" w:ascii="宋体" w:hAnsi="宋体"/>
                <w:color w:val="auto"/>
                <w:szCs w:val="21"/>
                <w:highlight w:val="none"/>
              </w:rPr>
              <w:t>供应商应根据项目采购需求结合自身情况提供以下内容（包括但不限于）：</w:t>
            </w:r>
            <w:r>
              <w:rPr>
                <w:rFonts w:hint="eastAsia" w:ascii="宋体" w:hAnsi="宋体"/>
                <w:color w:val="auto"/>
                <w:szCs w:val="21"/>
                <w:highlight w:val="none"/>
                <w:lang w:eastAsia="zh-CN"/>
              </w:rPr>
              <w:t>需求分析方案、</w:t>
            </w:r>
            <w:r>
              <w:rPr>
                <w:rFonts w:hint="eastAsia" w:ascii="宋体" w:hAnsi="宋体"/>
                <w:color w:val="auto"/>
                <w:szCs w:val="21"/>
                <w:highlight w:val="none"/>
              </w:rPr>
              <w:t>建设方案</w:t>
            </w:r>
            <w:r>
              <w:rPr>
                <w:rFonts w:hint="eastAsia" w:ascii="宋体" w:hAnsi="宋体"/>
                <w:color w:val="auto"/>
                <w:szCs w:val="21"/>
                <w:highlight w:val="none"/>
                <w:lang w:eastAsia="zh-CN"/>
              </w:rPr>
              <w:t>、</w:t>
            </w:r>
            <w:r>
              <w:rPr>
                <w:rFonts w:hint="eastAsia" w:ascii="宋体" w:hAnsi="宋体"/>
                <w:color w:val="auto"/>
                <w:szCs w:val="21"/>
                <w:highlight w:val="none"/>
              </w:rPr>
              <w:t>实施方案</w:t>
            </w:r>
            <w:r>
              <w:rPr>
                <w:rFonts w:hint="eastAsia" w:ascii="宋体" w:hAnsi="宋体"/>
                <w:color w:val="auto"/>
                <w:szCs w:val="21"/>
                <w:highlight w:val="none"/>
                <w:lang w:eastAsia="zh-CN"/>
              </w:rPr>
              <w:t>、</w:t>
            </w:r>
            <w:r>
              <w:rPr>
                <w:rFonts w:hint="eastAsia" w:ascii="宋体" w:hAnsi="宋体"/>
                <w:color w:val="auto"/>
                <w:szCs w:val="21"/>
                <w:highlight w:val="none"/>
              </w:rPr>
              <w:t>售后及运维服务方案、项目实施人员</w:t>
            </w:r>
            <w:r>
              <w:rPr>
                <w:rFonts w:hint="eastAsia" w:ascii="宋体" w:hAnsi="宋体" w:cs="宋体"/>
                <w:color w:val="auto"/>
                <w:szCs w:val="21"/>
                <w:highlight w:val="none"/>
              </w:rPr>
              <w:t>等。</w:t>
            </w:r>
          </w:p>
        </w:tc>
      </w:tr>
    </w:tbl>
    <w:p w14:paraId="49868F6C">
      <w:pPr>
        <w:pStyle w:val="50"/>
        <w:shd w:val="clear"/>
        <w:rPr>
          <w:color w:val="auto"/>
          <w:highlight w:val="none"/>
        </w:rPr>
        <w:sectPr>
          <w:pgSz w:w="11910" w:h="16840"/>
          <w:pgMar w:top="1418" w:right="1418" w:bottom="1418" w:left="1418" w:header="720" w:footer="720" w:gutter="0"/>
          <w:cols w:space="720" w:num="1"/>
          <w:docGrid w:linePitch="286" w:charSpace="0"/>
        </w:sectPr>
      </w:pPr>
    </w:p>
    <w:bookmarkEnd w:id="33"/>
    <w:bookmarkEnd w:id="34"/>
    <w:p w14:paraId="7CFC8F95">
      <w:pPr>
        <w:keepNext/>
        <w:keepLines/>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kern w:val="44"/>
          <w:sz w:val="44"/>
          <w:szCs w:val="44"/>
          <w:highlight w:val="none"/>
          <w:lang w:val="zh-CN"/>
        </w:rPr>
      </w:pPr>
      <w:bookmarkStart w:id="35" w:name="_Toc106283325"/>
      <w:bookmarkStart w:id="36" w:name="_Toc30869"/>
      <w:r>
        <w:rPr>
          <w:rFonts w:hint="eastAsia" w:ascii="宋体" w:hAnsi="宋体" w:cs="宋体"/>
          <w:b/>
          <w:bCs/>
          <w:color w:val="auto"/>
          <w:kern w:val="44"/>
          <w:sz w:val="44"/>
          <w:szCs w:val="44"/>
          <w:highlight w:val="none"/>
          <w:lang w:val="zh-CN"/>
        </w:rPr>
        <w:t>第三章 供应商须知</w:t>
      </w:r>
      <w:bookmarkEnd w:id="35"/>
      <w:bookmarkEnd w:id="36"/>
    </w:p>
    <w:p w14:paraId="762709F5">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37" w:name="_Toc23950"/>
      <w:bookmarkStart w:id="38" w:name="_Toc106283326"/>
      <w:r>
        <w:rPr>
          <w:rFonts w:hint="eastAsia" w:ascii="宋体" w:hAnsi="宋体" w:cs="宋体"/>
          <w:bCs/>
          <w:color w:val="auto"/>
          <w:sz w:val="32"/>
          <w:szCs w:val="32"/>
          <w:highlight w:val="none"/>
          <w:lang w:val="zh-CN"/>
        </w:rPr>
        <w:t>第一节 供应商须知前附表</w:t>
      </w:r>
      <w:bookmarkEnd w:id="37"/>
      <w:bookmarkEnd w:id="38"/>
    </w:p>
    <w:tbl>
      <w:tblPr>
        <w:tblStyle w:val="51"/>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2378"/>
        <w:gridCol w:w="6355"/>
      </w:tblGrid>
      <w:tr w14:paraId="21A11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0928D0E8">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78" w:type="dxa"/>
            <w:vAlign w:val="center"/>
          </w:tcPr>
          <w:p w14:paraId="1FE08037">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355" w:type="dxa"/>
            <w:vAlign w:val="center"/>
          </w:tcPr>
          <w:p w14:paraId="3FB603AF">
            <w:pPr>
              <w:shd w:val="clea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598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19E125A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78" w:type="dxa"/>
            <w:vAlign w:val="center"/>
          </w:tcPr>
          <w:p w14:paraId="5E58131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355" w:type="dxa"/>
            <w:vAlign w:val="center"/>
          </w:tcPr>
          <w:p w14:paraId="337AF989">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28084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4D41D33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78" w:type="dxa"/>
            <w:vAlign w:val="center"/>
          </w:tcPr>
          <w:p w14:paraId="5EE3E53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355" w:type="dxa"/>
            <w:vAlign w:val="center"/>
          </w:tcPr>
          <w:p w14:paraId="403C961B">
            <w:pPr>
              <w:shd w:val="clear"/>
              <w:spacing w:line="360" w:lineRule="auto"/>
              <w:jc w:val="left"/>
              <w:rPr>
                <w:rFonts w:ascii="宋体" w:hAnsi="宋体" w:cs="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是/□否</w:t>
            </w:r>
          </w:p>
        </w:tc>
      </w:tr>
      <w:tr w14:paraId="7078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66AB50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78" w:type="dxa"/>
            <w:vAlign w:val="center"/>
          </w:tcPr>
          <w:p w14:paraId="2FF63CB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355" w:type="dxa"/>
            <w:vAlign w:val="center"/>
          </w:tcPr>
          <w:p w14:paraId="64F4488B">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1.两个以上竞标人可以组成一个竞标联合体，以一个竞标人的身份共同参加竞标，联合体竞标人的名称应统一按“XXX公司与XXX公司的联合体”的规则填写。</w:t>
            </w:r>
          </w:p>
          <w:p w14:paraId="06AA6496">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w:t>
            </w:r>
          </w:p>
          <w:p w14:paraId="6C81B36D">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3.联合体竞标的，须提供《联合体协议书》（格式后附），协议书必须明确主体方（或者牵头方）并明确约定联合体各方承担的工作和相应的责任（各方承担责任与义务的分工必须符合采购需求，否则，联合体竞标无效），并将《联合体协议书》放入响应文件。联合体各方必须共同与采购人签订采购合同，就采购合同约定的事项对采购人承担连带责任。</w:t>
            </w:r>
          </w:p>
          <w:p w14:paraId="56F4727F">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48139934">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5.联合体中有同类资质的竞标人按照联合体分工承担相同工作的，应当按照资质等级较低的竞标人确定资质等级。</w:t>
            </w:r>
          </w:p>
          <w:p w14:paraId="27DA98C2">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.联合体各方均应按照磋商文件的规定提交资格证明文件。</w:t>
            </w:r>
          </w:p>
        </w:tc>
      </w:tr>
      <w:tr w14:paraId="793DD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5D434F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78" w:type="dxa"/>
            <w:vAlign w:val="center"/>
          </w:tcPr>
          <w:p w14:paraId="7AA86BA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355" w:type="dxa"/>
            <w:vAlign w:val="center"/>
          </w:tcPr>
          <w:p w14:paraId="39DCD3E0">
            <w:pPr>
              <w:shd w:val="clear"/>
              <w:spacing w:line="360" w:lineRule="auto"/>
              <w:jc w:val="left"/>
              <w:rPr>
                <w:rFonts w:ascii="宋体" w:hAnsi="宋体" w:cs="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不允许分包</w:t>
            </w:r>
          </w:p>
          <w:p w14:paraId="3E5D59B8">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□允许分包</w:t>
            </w:r>
          </w:p>
          <w:p w14:paraId="671C1DE5">
            <w:pPr>
              <w:shd w:val="clea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2ACE4E57">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2D50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0E9953F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78" w:type="dxa"/>
            <w:vAlign w:val="center"/>
          </w:tcPr>
          <w:p w14:paraId="1222DAE7">
            <w:pPr>
              <w:shd w:val="clea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355" w:type="dxa"/>
            <w:vAlign w:val="center"/>
          </w:tcPr>
          <w:p w14:paraId="2D539904">
            <w:pPr>
              <w:numPr>
                <w:ilvl w:val="0"/>
                <w:numId w:val="2"/>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247CB894">
            <w:pPr>
              <w:numPr>
                <w:ilvl w:val="0"/>
                <w:numId w:val="2"/>
              </w:numPr>
              <w:shd w:val="clear"/>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rPr>
              <w:t>内连续3个月的依法缴纳税收的凭据复印件；依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olor w:val="auto"/>
                <w:szCs w:val="21"/>
                <w:highlight w:val="none"/>
                <w:lang w:val="en-US" w:eastAsia="zh-CN"/>
              </w:rPr>
              <w:t>,</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1409A5CB">
            <w:pPr>
              <w:numPr>
                <w:ilvl w:val="0"/>
                <w:numId w:val="2"/>
              </w:numPr>
              <w:shd w:val="clear"/>
              <w:snapToGrid w:val="0"/>
              <w:spacing w:line="360" w:lineRule="auto"/>
              <w:ind w:firstLine="0"/>
              <w:jc w:val="left"/>
              <w:rPr>
                <w:rFonts w:ascii="宋体" w:hAnsi="宋体" w:cs="宋体"/>
                <w:color w:val="auto"/>
                <w:szCs w:val="21"/>
                <w:highlight w:val="none"/>
              </w:rPr>
            </w:pPr>
            <w:r>
              <w:rPr>
                <w:rFonts w:hint="eastAsia" w:ascii="宋体" w:hAnsi="宋体" w:cs="宋体"/>
                <w:strike w:val="0"/>
                <w:color w:val="auto"/>
                <w:szCs w:val="21"/>
                <w:highlight w:val="none"/>
              </w:rPr>
              <w:t>供应商依法缴纳社会保障资金的相关材料[</w:t>
            </w:r>
            <w:r>
              <w:rPr>
                <w:rFonts w:hint="eastAsia" w:ascii="宋体" w:hAnsi="宋体" w:cs="宋体"/>
                <w:strike w:val="0"/>
                <w:color w:val="auto"/>
                <w:szCs w:val="21"/>
                <w:highlight w:val="none"/>
                <w:u w:val="single"/>
              </w:rPr>
              <w:t>202</w:t>
            </w:r>
            <w:r>
              <w:rPr>
                <w:rFonts w:hint="eastAsia" w:ascii="宋体" w:hAnsi="宋体" w:cs="宋体"/>
                <w:strike w:val="0"/>
                <w:color w:val="auto"/>
                <w:szCs w:val="21"/>
                <w:highlight w:val="none"/>
                <w:u w:val="single"/>
                <w:lang w:val="en-US" w:eastAsia="zh-CN"/>
              </w:rPr>
              <w:t>4</w:t>
            </w:r>
            <w:r>
              <w:rPr>
                <w:rFonts w:hint="eastAsia" w:ascii="宋体" w:hAnsi="宋体" w:cs="宋体"/>
                <w:strike w:val="0"/>
                <w:color w:val="auto"/>
                <w:szCs w:val="21"/>
                <w:highlight w:val="none"/>
                <w:u w:val="single"/>
              </w:rPr>
              <w:t>年</w:t>
            </w:r>
            <w:r>
              <w:rPr>
                <w:rFonts w:hint="eastAsia" w:ascii="宋体" w:hAnsi="宋体" w:cs="宋体"/>
                <w:strike w:val="0"/>
                <w:color w:val="auto"/>
                <w:szCs w:val="21"/>
                <w:highlight w:val="none"/>
                <w:u w:val="single"/>
                <w:lang w:val="en-US" w:eastAsia="zh-CN"/>
              </w:rPr>
              <w:t>12</w:t>
            </w:r>
            <w:r>
              <w:rPr>
                <w:rFonts w:hint="eastAsia" w:ascii="宋体" w:hAnsi="宋体" w:cs="宋体"/>
                <w:strike w:val="0"/>
                <w:color w:val="auto"/>
                <w:szCs w:val="21"/>
                <w:highlight w:val="none"/>
                <w:u w:val="single"/>
              </w:rPr>
              <w:t>月至202</w:t>
            </w:r>
            <w:r>
              <w:rPr>
                <w:rFonts w:hint="eastAsia" w:ascii="宋体" w:hAnsi="宋体" w:cs="宋体"/>
                <w:strike w:val="0"/>
                <w:color w:val="auto"/>
                <w:szCs w:val="21"/>
                <w:highlight w:val="none"/>
                <w:u w:val="single"/>
                <w:lang w:val="en-US" w:eastAsia="zh-CN"/>
              </w:rPr>
              <w:t>5</w:t>
            </w:r>
            <w:r>
              <w:rPr>
                <w:rFonts w:hint="eastAsia" w:ascii="宋体" w:hAnsi="宋体" w:cs="宋体"/>
                <w:strike w:val="0"/>
                <w:color w:val="auto"/>
                <w:szCs w:val="21"/>
                <w:highlight w:val="none"/>
                <w:u w:val="single"/>
              </w:rPr>
              <w:t>年</w:t>
            </w:r>
            <w:r>
              <w:rPr>
                <w:rFonts w:hint="eastAsia" w:ascii="宋体" w:hAnsi="宋体" w:cs="宋体"/>
                <w:strike w:val="0"/>
                <w:color w:val="auto"/>
                <w:szCs w:val="21"/>
                <w:highlight w:val="none"/>
                <w:u w:val="single"/>
                <w:lang w:val="en-US" w:eastAsia="zh-CN"/>
              </w:rPr>
              <w:t>5</w:t>
            </w:r>
            <w:r>
              <w:rPr>
                <w:rFonts w:hint="eastAsia" w:ascii="宋体" w:hAnsi="宋体" w:cs="宋体"/>
                <w:strike w:val="0"/>
                <w:color w:val="auto"/>
                <w:szCs w:val="21"/>
                <w:highlight w:val="none"/>
                <w:u w:val="single"/>
              </w:rPr>
              <w:t>月</w:t>
            </w:r>
            <w:r>
              <w:rPr>
                <w:rFonts w:hint="eastAsia" w:ascii="宋体" w:hAnsi="宋体" w:cs="宋体"/>
                <w:strike w:val="0"/>
                <w:color w:val="auto"/>
                <w:szCs w:val="21"/>
                <w:highlight w:val="none"/>
              </w:rPr>
              <w:t>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w:t>
            </w:r>
            <w:r>
              <w:rPr>
                <w:rFonts w:hint="eastAsia" w:ascii="宋体" w:hAnsi="宋体" w:cs="宋体"/>
                <w:strike w:val="0"/>
                <w:color w:val="auto"/>
                <w:szCs w:val="21"/>
                <w:highlight w:val="none"/>
                <w:lang w:eastAsia="zh-CN"/>
              </w:rPr>
              <w:t>，</w:t>
            </w:r>
            <w:r>
              <w:rPr>
                <w:rFonts w:hint="eastAsia" w:ascii="宋体" w:hAnsi="宋体" w:cs="宋体"/>
                <w:strike w:val="0"/>
                <w:color w:val="auto"/>
                <w:szCs w:val="21"/>
                <w:highlight w:val="none"/>
              </w:rPr>
              <w:t>只需提供从取得营业执照起的依法缴纳社会保障资金的相应证明文件]；（</w:t>
            </w:r>
            <w:r>
              <w:rPr>
                <w:rFonts w:hint="eastAsia" w:ascii="宋体" w:hAnsi="宋体" w:eastAsia="仿宋" w:cs="宋体"/>
                <w:b/>
                <w:strike w:val="0"/>
                <w:color w:val="auto"/>
                <w:szCs w:val="21"/>
                <w:highlight w:val="none"/>
              </w:rPr>
              <w:t>必须提供，否则响应文件按无效响应处理</w:t>
            </w:r>
            <w:r>
              <w:rPr>
                <w:rFonts w:hint="eastAsia" w:ascii="宋体" w:hAnsi="宋体" w:cs="宋体"/>
                <w:strike w:val="0"/>
                <w:color w:val="auto"/>
                <w:szCs w:val="21"/>
                <w:highlight w:val="none"/>
              </w:rPr>
              <w:t>）</w:t>
            </w:r>
          </w:p>
          <w:p w14:paraId="3877DDE8">
            <w:pPr>
              <w:numPr>
                <w:ilvl w:val="0"/>
                <w:numId w:val="2"/>
              </w:numPr>
              <w:shd w:val="clear"/>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供应商财务状况报告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年度或者202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如供应商为竞标当年新成立公司的，应提供于公司成立之日后的）经审计的财务报告复印件或者银行出具的资信证明。上述经审计的财务报告包括：供应商执行《企业会计准则》的，提供资产负债表、利润表、现金流量表、所有者权益变动表及其附注；供应商执行《小企业会计准则》的，提供资产负债表、利润表、现金流量表及其附注；供应商执行《政府会计制度》的，提供资产负债表、收入费用表和净资产变动表及其附注</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2D4D440A">
            <w:pPr>
              <w:numPr>
                <w:ilvl w:val="0"/>
                <w:numId w:val="2"/>
              </w:numPr>
              <w:shd w:val="clear"/>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供应商直接控股、管理关系信息表（格式后附）；（</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3CDD9B1C">
            <w:pPr>
              <w:numPr>
                <w:ilvl w:val="0"/>
                <w:numId w:val="2"/>
              </w:numPr>
              <w:shd w:val="clear"/>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资格声明函（格式后附）；（</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05D5D807">
            <w:pPr>
              <w:numPr>
                <w:ilvl w:val="0"/>
                <w:numId w:val="2"/>
              </w:numPr>
              <w:shd w:val="clear"/>
              <w:snapToGrid w:val="0"/>
              <w:spacing w:line="360" w:lineRule="auto"/>
              <w:ind w:firstLine="0"/>
              <w:jc w:val="left"/>
              <w:rPr>
                <w:rFonts w:ascii="宋体" w:hAnsi="宋体" w:eastAsia="仿宋" w:cs="宋体"/>
                <w:b/>
                <w:color w:val="auto"/>
                <w:szCs w:val="21"/>
                <w:highlight w:val="none"/>
              </w:rPr>
            </w:pPr>
            <w:r>
              <w:rPr>
                <w:rFonts w:hint="eastAsia" w:ascii="宋体" w:hAnsi="宋体" w:cs="宋体"/>
                <w:color w:val="auto"/>
                <w:szCs w:val="21"/>
                <w:highlight w:val="none"/>
              </w:rPr>
              <w:t>联合体协议书（格式后附）；</w:t>
            </w:r>
            <w:r>
              <w:rPr>
                <w:rFonts w:hint="eastAsia" w:ascii="宋体" w:hAnsi="宋体" w:eastAsia="仿宋" w:cs="宋体"/>
                <w:b/>
                <w:color w:val="auto"/>
                <w:szCs w:val="21"/>
                <w:highlight w:val="none"/>
              </w:rPr>
              <w:t>（联合体竞标时必须提供，否则响应文件按无效响应处理）</w:t>
            </w:r>
          </w:p>
          <w:p w14:paraId="7ABCA2F7">
            <w:pPr>
              <w:numPr>
                <w:ilvl w:val="0"/>
                <w:numId w:val="2"/>
              </w:numPr>
              <w:shd w:val="clear"/>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除磋商文件规定必须提供以外，供应商认为需要提供的其他证明材料。</w:t>
            </w:r>
          </w:p>
          <w:p w14:paraId="04EB1212">
            <w:pPr>
              <w:shd w:val="clear"/>
              <w:snapToGrid w:val="0"/>
              <w:spacing w:line="360" w:lineRule="auto"/>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58AFDFA9">
            <w:pPr>
              <w:shd w:val="clear"/>
              <w:spacing w:line="360" w:lineRule="auto"/>
              <w:ind w:firstLine="422" w:firstLineChars="200"/>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p w14:paraId="07BC0E5F">
            <w:pPr>
              <w:shd w:val="clear"/>
              <w:spacing w:line="360" w:lineRule="auto"/>
              <w:ind w:firstLine="422" w:firstLineChars="200"/>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2.联合体竞标时，第1-5项资格证明文件联合体各方均必须分别提供</w:t>
            </w:r>
            <w:r>
              <w:rPr>
                <w:rFonts w:hint="eastAsia" w:ascii="仿宋" w:hAnsi="仿宋" w:eastAsia="仿宋" w:cs="仿宋"/>
                <w:b/>
                <w:color w:val="auto"/>
                <w:szCs w:val="21"/>
                <w:highlight w:val="none"/>
                <w:lang w:val="en-US" w:eastAsia="zh-CN"/>
              </w:rPr>
              <w:t>和</w:t>
            </w:r>
            <w:r>
              <w:rPr>
                <w:rFonts w:hint="eastAsia" w:ascii="仿宋" w:hAnsi="仿宋" w:eastAsia="仿宋" w:cs="仿宋"/>
                <w:b/>
                <w:color w:val="auto"/>
                <w:szCs w:val="21"/>
                <w:highlight w:val="none"/>
              </w:rPr>
              <w:t>盖章，</w:t>
            </w:r>
            <w:r>
              <w:rPr>
                <w:rFonts w:hint="eastAsia" w:ascii="仿宋" w:hAnsi="仿宋" w:eastAsia="仿宋" w:cs="仿宋"/>
                <w:b/>
                <w:color w:val="auto"/>
                <w:szCs w:val="21"/>
                <w:highlight w:val="none"/>
              </w:rPr>
              <w:t>否则响应文件按无效响应处理。</w:t>
            </w:r>
          </w:p>
          <w:p w14:paraId="565D233D">
            <w:pPr>
              <w:shd w:val="clear"/>
              <w:spacing w:line="360" w:lineRule="auto"/>
              <w:ind w:firstLine="422" w:firstLineChars="200"/>
              <w:jc w:val="left"/>
              <w:rPr>
                <w:color w:val="auto"/>
                <w:highlight w:val="none"/>
              </w:rPr>
            </w:pPr>
            <w:r>
              <w:rPr>
                <w:rFonts w:hint="eastAsia" w:ascii="仿宋" w:hAnsi="仿宋" w:eastAsia="仿宋" w:cs="仿宋"/>
                <w:b/>
                <w:color w:val="auto"/>
                <w:szCs w:val="21"/>
                <w:highlight w:val="none"/>
              </w:rPr>
              <w:t>3.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到签字的位置手写签字后扫描或者拍照做成 PDF 的格式上传），否则响应文件按无效响应处理。</w:t>
            </w:r>
          </w:p>
        </w:tc>
      </w:tr>
      <w:tr w14:paraId="6FD7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78B4E3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78" w:type="dxa"/>
            <w:vAlign w:val="center"/>
          </w:tcPr>
          <w:p w14:paraId="647FF24C">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商务技术文件组成</w:t>
            </w:r>
          </w:p>
        </w:tc>
        <w:tc>
          <w:tcPr>
            <w:tcW w:w="6355" w:type="dxa"/>
            <w:vAlign w:val="center"/>
          </w:tcPr>
          <w:p w14:paraId="23B57481">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5D313903">
            <w:pPr>
              <w:numPr>
                <w:ilvl w:val="0"/>
                <w:numId w:val="3"/>
              </w:numPr>
              <w:shd w:val="clear"/>
              <w:snapToGrid w:val="0"/>
              <w:spacing w:line="360" w:lineRule="auto"/>
              <w:ind w:firstLine="0"/>
              <w:jc w:val="left"/>
              <w:rPr>
                <w:rFonts w:ascii="宋体" w:hAnsi="宋体" w:cs="宋体"/>
                <w:color w:val="auto"/>
                <w:szCs w:val="21"/>
                <w:highlight w:val="none"/>
              </w:rPr>
            </w:pPr>
            <w:r>
              <w:rPr>
                <w:rFonts w:hint="eastAsia" w:ascii="宋体" w:hAnsi="宋体"/>
                <w:color w:val="auto"/>
                <w:szCs w:val="21"/>
                <w:highlight w:val="none"/>
              </w:rPr>
              <w:t>磋商保证金提交凭证；</w:t>
            </w:r>
            <w:r>
              <w:rPr>
                <w:rFonts w:hint="eastAsia" w:ascii="宋体" w:hAnsi="宋体" w:cs="宋体"/>
                <w:color w:val="auto"/>
                <w:szCs w:val="21"/>
                <w:highlight w:val="none"/>
              </w:rPr>
              <w:t>（</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7AC7E6E7">
            <w:pPr>
              <w:numPr>
                <w:ilvl w:val="0"/>
                <w:numId w:val="3"/>
              </w:numPr>
              <w:shd w:val="clear"/>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法定代表人身份证明书（格式后附）及法定代表人有效身份证正反面复印件；</w:t>
            </w: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除自然人竞标外必须提供，否则响应文件按无效响应处理）</w:t>
            </w:r>
          </w:p>
          <w:p w14:paraId="2B6F335B">
            <w:pPr>
              <w:numPr>
                <w:ilvl w:val="0"/>
                <w:numId w:val="3"/>
              </w:numPr>
              <w:shd w:val="clear"/>
              <w:spacing w:line="360" w:lineRule="auto"/>
              <w:ind w:firstLine="0"/>
              <w:jc w:val="left"/>
              <w:rPr>
                <w:rFonts w:ascii="仿宋" w:hAnsi="仿宋" w:eastAsia="仿宋" w:cs="仿宋"/>
                <w:b/>
                <w:color w:val="auto"/>
                <w:szCs w:val="21"/>
                <w:highlight w:val="none"/>
              </w:rPr>
            </w:pPr>
            <w:r>
              <w:rPr>
                <w:rFonts w:hint="eastAsia" w:ascii="宋体" w:hAnsi="宋体" w:cs="宋体"/>
                <w:color w:val="auto"/>
                <w:szCs w:val="21"/>
                <w:highlight w:val="none"/>
              </w:rPr>
              <w:t>法定代表人授权委托书（格式后附）及委托代理人有效身份证正反面复印件；</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委托时必须提供，否则响应文件按无效响应处理）</w:t>
            </w:r>
          </w:p>
          <w:p w14:paraId="1B5A3AE1">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0E333546">
            <w:pPr>
              <w:numPr>
                <w:ilvl w:val="0"/>
                <w:numId w:val="3"/>
              </w:numPr>
              <w:shd w:val="clear"/>
              <w:spacing w:line="360" w:lineRule="auto"/>
              <w:ind w:firstLine="0"/>
              <w:jc w:val="left"/>
              <w:rPr>
                <w:rFonts w:ascii="宋体" w:hAnsi="宋体" w:eastAsia="仿宋" w:cs="宋体"/>
                <w:b/>
                <w:color w:val="auto"/>
                <w:szCs w:val="21"/>
                <w:highlight w:val="none"/>
              </w:rPr>
            </w:pPr>
            <w:r>
              <w:rPr>
                <w:rFonts w:hint="eastAsia" w:ascii="宋体" w:hAnsi="宋体" w:cs="宋体"/>
                <w:color w:val="auto"/>
                <w:szCs w:val="21"/>
                <w:highlight w:val="none"/>
              </w:rPr>
              <w:t>服务需求偏离表（格式后附）；</w:t>
            </w:r>
            <w:r>
              <w:rPr>
                <w:rFonts w:hint="eastAsia" w:ascii="宋体" w:hAnsi="宋体" w:eastAsia="仿宋" w:cs="宋体"/>
                <w:b/>
                <w:color w:val="auto"/>
                <w:szCs w:val="21"/>
                <w:highlight w:val="none"/>
              </w:rPr>
              <w:t>（必须提供，否则响应文件按无效响应处理）</w:t>
            </w:r>
          </w:p>
          <w:p w14:paraId="04455A79">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lang w:eastAsia="zh-CN"/>
              </w:rPr>
              <w:t>需求分析方案</w:t>
            </w:r>
            <w:r>
              <w:rPr>
                <w:rFonts w:hint="eastAsia" w:ascii="宋体" w:hAnsi="宋体" w:cs="宋体"/>
                <w:color w:val="auto"/>
                <w:szCs w:val="21"/>
                <w:highlight w:val="none"/>
              </w:rPr>
              <w:t>（格式自拟）；</w:t>
            </w:r>
          </w:p>
          <w:p w14:paraId="7DC01C71">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建设方案（格式自拟）；</w:t>
            </w:r>
          </w:p>
          <w:p w14:paraId="395CD290">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实施方案（格式自拟）；</w:t>
            </w:r>
          </w:p>
          <w:p w14:paraId="72CE0296">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售后及运维服务方案（格式自拟）；</w:t>
            </w:r>
          </w:p>
          <w:p w14:paraId="052BD420">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项目实施人员一览表（格式自拟）；</w:t>
            </w:r>
          </w:p>
          <w:p w14:paraId="55C53E44">
            <w:pPr>
              <w:numPr>
                <w:ilvl w:val="0"/>
                <w:numId w:val="3"/>
              </w:numPr>
              <w:shd w:val="clear"/>
              <w:tabs>
                <w:tab w:val="left" w:pos="840"/>
              </w:tabs>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对应采购需求的服务需求、商务条款提供的其他文件资料；</w:t>
            </w:r>
          </w:p>
          <w:p w14:paraId="7E9E3618">
            <w:pPr>
              <w:numPr>
                <w:ilvl w:val="0"/>
                <w:numId w:val="3"/>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2BA0FF20">
            <w:pPr>
              <w:shd w:val="clear"/>
              <w:snapToGrid w:val="0"/>
              <w:spacing w:line="360" w:lineRule="auto"/>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0938E535">
            <w:pPr>
              <w:shd w:val="clear"/>
              <w:spacing w:line="360" w:lineRule="auto"/>
              <w:ind w:firstLine="422" w:firstLineChars="200"/>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p w14:paraId="303A0766">
            <w:pPr>
              <w:shd w:val="clear"/>
              <w:spacing w:line="360" w:lineRule="auto"/>
              <w:ind w:firstLine="422" w:firstLineChars="200"/>
              <w:jc w:val="left"/>
              <w:rPr>
                <w:rFonts w:ascii="宋体" w:hAnsi="宋体" w:cs="宋体"/>
                <w:b/>
                <w:color w:val="auto"/>
                <w:szCs w:val="21"/>
                <w:highlight w:val="none"/>
              </w:rPr>
            </w:pPr>
            <w:r>
              <w:rPr>
                <w:rFonts w:hint="eastAsia" w:ascii="仿宋" w:hAnsi="仿宋" w:eastAsia="仿宋" w:cs="仿宋"/>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到签字的位置手写签字后扫描或者拍照做成 PDF 的格式上传），否则响应文件按无效响应处理。</w:t>
            </w:r>
          </w:p>
        </w:tc>
      </w:tr>
      <w:tr w14:paraId="29710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71180B8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78" w:type="dxa"/>
            <w:vAlign w:val="center"/>
          </w:tcPr>
          <w:p w14:paraId="3026ED02">
            <w:pPr>
              <w:shd w:val="clea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355" w:type="dxa"/>
            <w:vAlign w:val="center"/>
          </w:tcPr>
          <w:p w14:paraId="31A4F9ED">
            <w:pPr>
              <w:numPr>
                <w:ilvl w:val="0"/>
                <w:numId w:val="4"/>
              </w:numPr>
              <w:shd w:val="clear"/>
              <w:tabs>
                <w:tab w:val="left" w:pos="459"/>
              </w:tabs>
              <w:snapToGrid w:val="0"/>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响应函（格式后附）；（</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63E0FC4B">
            <w:pPr>
              <w:numPr>
                <w:ilvl w:val="0"/>
                <w:numId w:val="4"/>
              </w:numPr>
              <w:shd w:val="clea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rPr>
              <w:t>响应报价表（格式后附）；（</w:t>
            </w:r>
            <w:r>
              <w:rPr>
                <w:rFonts w:hint="eastAsia" w:ascii="宋体" w:hAnsi="宋体" w:eastAsia="仿宋" w:cs="宋体"/>
                <w:b/>
                <w:color w:val="auto"/>
                <w:szCs w:val="21"/>
                <w:highlight w:val="none"/>
              </w:rPr>
              <w:t>必须提供，否则响应文件按无效响应处理</w:t>
            </w:r>
            <w:r>
              <w:rPr>
                <w:rFonts w:hint="eastAsia" w:ascii="宋体" w:hAnsi="宋体" w:cs="宋体"/>
                <w:color w:val="auto"/>
                <w:szCs w:val="21"/>
                <w:highlight w:val="none"/>
              </w:rPr>
              <w:t>）</w:t>
            </w:r>
          </w:p>
          <w:p w14:paraId="5CA0B99B">
            <w:pPr>
              <w:numPr>
                <w:ilvl w:val="0"/>
                <w:numId w:val="4"/>
              </w:numPr>
              <w:shd w:val="clear"/>
              <w:spacing w:line="360" w:lineRule="auto"/>
              <w:ind w:firstLine="0"/>
              <w:jc w:val="left"/>
              <w:rPr>
                <w:color w:val="auto"/>
                <w:highlight w:val="none"/>
              </w:rPr>
            </w:pPr>
            <w:r>
              <w:rPr>
                <w:rFonts w:hint="eastAsia" w:ascii="宋体" w:hAnsi="宋体"/>
                <w:color w:val="auto"/>
                <w:szCs w:val="21"/>
                <w:highlight w:val="none"/>
              </w:rPr>
              <w:t>中小企业声明函</w:t>
            </w:r>
            <w:r>
              <w:rPr>
                <w:rFonts w:hint="eastAsia" w:ascii="宋体" w:hAnsi="宋体" w:cs="宋体"/>
                <w:color w:val="auto"/>
                <w:szCs w:val="21"/>
                <w:highlight w:val="none"/>
              </w:rPr>
              <w:t>（格式后附）</w:t>
            </w:r>
            <w:r>
              <w:rPr>
                <w:rFonts w:hint="eastAsia" w:ascii="宋体" w:hAnsi="宋体"/>
                <w:color w:val="auto"/>
                <w:szCs w:val="21"/>
                <w:highlight w:val="none"/>
              </w:rPr>
              <w:t>或残疾人福利性单位声明函</w:t>
            </w:r>
            <w:r>
              <w:rPr>
                <w:rFonts w:hint="eastAsia" w:ascii="宋体" w:hAnsi="宋体" w:cs="宋体"/>
                <w:color w:val="auto"/>
                <w:szCs w:val="21"/>
                <w:highlight w:val="none"/>
              </w:rPr>
              <w:t>（格式后附）</w:t>
            </w:r>
            <w:r>
              <w:rPr>
                <w:rFonts w:hint="eastAsia" w:ascii="宋体" w:hAnsi="宋体"/>
                <w:color w:val="auto"/>
                <w:szCs w:val="21"/>
                <w:highlight w:val="none"/>
              </w:rPr>
              <w:t>或供应商属于监狱企业的证明材料。</w:t>
            </w:r>
          </w:p>
          <w:p w14:paraId="050AA935">
            <w:pPr>
              <w:shd w:val="clear"/>
              <w:snapToGrid w:val="0"/>
              <w:spacing w:line="360" w:lineRule="auto"/>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4866295B">
            <w:pPr>
              <w:shd w:val="clear"/>
              <w:spacing w:line="360" w:lineRule="auto"/>
              <w:ind w:firstLine="422" w:firstLineChars="200"/>
              <w:jc w:val="left"/>
              <w:rPr>
                <w:rFonts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1.以上标明“必须提供”的材料属于复印件的扫描件的，必须加盖供应商电子公章，否则响应文件按无效响应处理。</w:t>
            </w:r>
          </w:p>
          <w:p w14:paraId="1FC55985">
            <w:pPr>
              <w:shd w:val="clear"/>
              <w:spacing w:line="360" w:lineRule="auto"/>
              <w:ind w:firstLine="422" w:firstLineChars="200"/>
              <w:rPr>
                <w:color w:val="auto"/>
                <w:highlight w:val="none"/>
              </w:rPr>
            </w:pPr>
            <w:r>
              <w:rPr>
                <w:rFonts w:hint="eastAsia" w:ascii="仿宋" w:hAnsi="仿宋" w:eastAsia="仿宋" w:cs="仿宋"/>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涉及到签字的位置手写签字后扫描或者拍照做成 PDF 的格式上传），否则响应文件按无效响应处理。</w:t>
            </w:r>
          </w:p>
        </w:tc>
      </w:tr>
      <w:tr w14:paraId="5B2C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673587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78" w:type="dxa"/>
            <w:vAlign w:val="center"/>
          </w:tcPr>
          <w:p w14:paraId="54D95784">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355" w:type="dxa"/>
            <w:vAlign w:val="center"/>
          </w:tcPr>
          <w:p w14:paraId="752B7B70">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5B1DC58">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14:paraId="6194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29DA34F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78" w:type="dxa"/>
            <w:vAlign w:val="center"/>
          </w:tcPr>
          <w:p w14:paraId="4A5A24C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355" w:type="dxa"/>
            <w:vAlign w:val="center"/>
          </w:tcPr>
          <w:p w14:paraId="53378AEC">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为完成采购人指定服务全部内容的报价，即履行合同的最终价格，包括了供应商完成本项目所需的一切工作内容而发生的所有直接费用、间接费用、其他费用、税金等全部费用和供应商要求获得的利润以及应由供应商承担的义务、责任和风险所发生的一切费用（若第二章另有约定则从其约定）。</w:t>
            </w:r>
          </w:p>
        </w:tc>
      </w:tr>
      <w:tr w14:paraId="453F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03E182F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78" w:type="dxa"/>
            <w:vAlign w:val="center"/>
          </w:tcPr>
          <w:p w14:paraId="337E6DB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355" w:type="dxa"/>
            <w:vAlign w:val="center"/>
          </w:tcPr>
          <w:p w14:paraId="77D9930B">
            <w:pPr>
              <w:shd w:val="clear"/>
              <w:tabs>
                <w:tab w:val="left" w:pos="720"/>
                <w:tab w:val="left" w:pos="840"/>
              </w:tabs>
              <w:snapToGrid w:val="0"/>
              <w:spacing w:after="50" w:line="360" w:lineRule="auto"/>
              <w:ind w:left="283" w:hanging="283" w:hangingChars="135"/>
              <w:jc w:val="left"/>
              <w:rPr>
                <w:rFonts w:ascii="宋体" w:hAnsi="宋体" w:cs="宋体"/>
                <w:color w:val="auto"/>
                <w:szCs w:val="21"/>
                <w:highlight w:val="none"/>
              </w:rPr>
            </w:pPr>
            <w:r>
              <w:rPr>
                <w:rFonts w:hint="eastAsia" w:ascii="宋体" w:hAnsi="宋体" w:cs="宋体"/>
                <w:color w:val="auto"/>
                <w:szCs w:val="21"/>
                <w:highlight w:val="none"/>
              </w:rPr>
              <w:t>自响应文件提交截止之日起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60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r w14:paraId="6A03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7D31ED2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78" w:type="dxa"/>
            <w:vAlign w:val="center"/>
          </w:tcPr>
          <w:p w14:paraId="24D8318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355" w:type="dxa"/>
            <w:vAlign w:val="center"/>
          </w:tcPr>
          <w:p w14:paraId="6558BF51">
            <w:pPr>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14:paraId="71EACC86">
            <w:pPr>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p w14:paraId="75CA24AE">
            <w:pPr>
              <w:shd w:val="clea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0EB06FB5">
            <w:pPr>
              <w:shd w:val="clear"/>
              <w:snapToGrid w:val="0"/>
              <w:spacing w:line="360" w:lineRule="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磋商保证金采用银行转账交纳方式的，应从供应商的基本账户或其银行存款账户转出，在响应文件提交截止时间前交至采购代理机构指定账户并且到账，供应商应将银行转账底单的复印件作为磋商保证金提交凭证，放置于</w:t>
            </w:r>
            <w:r>
              <w:rPr>
                <w:rFonts w:hint="eastAsia" w:ascii="宋体" w:hAnsi="宋体"/>
                <w:color w:val="auto"/>
                <w:szCs w:val="21"/>
                <w:highlight w:val="none"/>
              </w:rPr>
              <w:t>商务技术文件</w:t>
            </w:r>
            <w:r>
              <w:rPr>
                <w:rFonts w:ascii="宋体" w:hAnsi="宋体"/>
                <w:color w:val="auto"/>
                <w:szCs w:val="21"/>
                <w:highlight w:val="none"/>
              </w:rPr>
              <w:t>中，</w:t>
            </w:r>
            <w:r>
              <w:rPr>
                <w:rFonts w:ascii="宋体" w:hAnsi="宋体"/>
                <w:b/>
                <w:bCs/>
                <w:color w:val="auto"/>
                <w:szCs w:val="21"/>
                <w:highlight w:val="none"/>
              </w:rPr>
              <w:t>否则响应文件按无效响应处理</w:t>
            </w:r>
            <w:r>
              <w:rPr>
                <w:rFonts w:hint="eastAsia" w:ascii="宋体" w:hAnsi="宋体"/>
                <w:b/>
                <w:bCs/>
                <w:color w:val="auto"/>
                <w:szCs w:val="21"/>
                <w:highlight w:val="none"/>
              </w:rPr>
              <w:t>。</w:t>
            </w:r>
          </w:p>
          <w:p w14:paraId="4D4E3557">
            <w:pPr>
              <w:shd w:val="clea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。供应商必须于递交响应文件时将支票、汇票、本票或者金融、担保机构出具的保函原件提交给采购人或者采购代理机构，由采购人或者采购代理机构向供应商出具回执，并妥善保管。</w:t>
            </w:r>
          </w:p>
          <w:p w14:paraId="2C077A98">
            <w:pPr>
              <w:shd w:val="clea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3.磋商保证金指定账户：详见竞争性磋商公告。</w:t>
            </w:r>
          </w:p>
          <w:p w14:paraId="32931B58">
            <w:pPr>
              <w:shd w:val="clea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.供应商为联合体的，可以由联合体中的一方或者多方共同交纳磋商保证金，其交纳的</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保证金对联合体各方均具有约束力。</w:t>
            </w:r>
          </w:p>
          <w:p w14:paraId="4E63F3E9">
            <w:pPr>
              <w:shd w:val="clea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1D59883D">
            <w:pPr>
              <w:shd w:val="clea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6844FC91">
            <w:pPr>
              <w:shd w:val="clea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2.供应商采用现钞方式或者从个人账户（自然人竞标除外）转出的磋商保证金，视为无效磋商保证金。</w:t>
            </w:r>
          </w:p>
          <w:p w14:paraId="576A9A13">
            <w:pPr>
              <w:shd w:val="clea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0129BFD0">
            <w:pPr>
              <w:shd w:val="clea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7E9D3107">
            <w:pPr>
              <w:shd w:val="clear"/>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5D14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restart"/>
            <w:vAlign w:val="center"/>
          </w:tcPr>
          <w:p w14:paraId="16287BF8">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78" w:type="dxa"/>
            <w:vAlign w:val="center"/>
          </w:tcPr>
          <w:p w14:paraId="367FAB1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响应文件提交起止时间</w:t>
            </w:r>
          </w:p>
        </w:tc>
        <w:tc>
          <w:tcPr>
            <w:tcW w:w="6355" w:type="dxa"/>
            <w:vAlign w:val="center"/>
          </w:tcPr>
          <w:p w14:paraId="6435B61D">
            <w:pPr>
              <w:shd w:val="clea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419E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continue"/>
            <w:vAlign w:val="center"/>
          </w:tcPr>
          <w:p w14:paraId="15EAD56B">
            <w:pPr>
              <w:shd w:val="clear"/>
              <w:spacing w:line="360" w:lineRule="auto"/>
              <w:jc w:val="center"/>
              <w:rPr>
                <w:rFonts w:ascii="宋体" w:hAnsi="宋体" w:cs="宋体"/>
                <w:color w:val="auto"/>
                <w:szCs w:val="21"/>
                <w:highlight w:val="none"/>
              </w:rPr>
            </w:pPr>
          </w:p>
        </w:tc>
        <w:tc>
          <w:tcPr>
            <w:tcW w:w="2378" w:type="dxa"/>
            <w:vAlign w:val="center"/>
          </w:tcPr>
          <w:p w14:paraId="776EA7E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响应文件提交地点</w:t>
            </w:r>
          </w:p>
        </w:tc>
        <w:tc>
          <w:tcPr>
            <w:tcW w:w="6355" w:type="dxa"/>
            <w:vAlign w:val="center"/>
          </w:tcPr>
          <w:p w14:paraId="3F56D9BB">
            <w:pPr>
              <w:shd w:val="clea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BAB2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67C4B76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78" w:type="dxa"/>
            <w:vAlign w:val="center"/>
          </w:tcPr>
          <w:p w14:paraId="214F9FA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355" w:type="dxa"/>
            <w:vAlign w:val="center"/>
          </w:tcPr>
          <w:p w14:paraId="3F7E010D">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673D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5A40BFE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378" w:type="dxa"/>
            <w:vAlign w:val="center"/>
          </w:tcPr>
          <w:p w14:paraId="2555317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响应文件的退回</w:t>
            </w:r>
          </w:p>
        </w:tc>
        <w:tc>
          <w:tcPr>
            <w:tcW w:w="6355" w:type="dxa"/>
            <w:vAlign w:val="center"/>
          </w:tcPr>
          <w:p w14:paraId="705BCA98">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4C72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restart"/>
            <w:vAlign w:val="center"/>
          </w:tcPr>
          <w:p w14:paraId="6A3F647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378" w:type="dxa"/>
            <w:vAlign w:val="center"/>
          </w:tcPr>
          <w:p w14:paraId="3D0A703F">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355" w:type="dxa"/>
            <w:vAlign w:val="center"/>
          </w:tcPr>
          <w:p w14:paraId="6473CE5B">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276397F6">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7BE59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4B47AB5B">
            <w:pPr>
              <w:shd w:val="clear"/>
              <w:spacing w:line="360" w:lineRule="auto"/>
              <w:jc w:val="center"/>
              <w:rPr>
                <w:rFonts w:ascii="宋体" w:hAnsi="宋体" w:cs="宋体"/>
                <w:color w:val="auto"/>
                <w:szCs w:val="21"/>
                <w:highlight w:val="none"/>
              </w:rPr>
            </w:pPr>
          </w:p>
        </w:tc>
        <w:tc>
          <w:tcPr>
            <w:tcW w:w="2378" w:type="dxa"/>
            <w:vAlign w:val="center"/>
          </w:tcPr>
          <w:p w14:paraId="235CCB58">
            <w:pPr>
              <w:shd w:val="clea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355" w:type="dxa"/>
            <w:vAlign w:val="center"/>
          </w:tcPr>
          <w:p w14:paraId="66E0EFB9">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□按照提交响应文件的顺序，通知磋商时，若某供应商不在通知现场时，该供应商排序到最后磋商，按照签到的顺序由其下一位供应商先参与磋商。</w:t>
            </w:r>
          </w:p>
          <w:p w14:paraId="7C46239E">
            <w:pPr>
              <w:shd w:val="clear"/>
              <w:snapToGrid w:val="0"/>
              <w:spacing w:line="360" w:lineRule="auto"/>
              <w:jc w:val="left"/>
              <w:rPr>
                <w:rFonts w:ascii="宋体" w:hAnsi="宋体" w:cs="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color w:val="auto"/>
                <w:szCs w:val="21"/>
                <w:highlight w:val="none"/>
              </w:rPr>
              <w:t>随机排序。</w:t>
            </w:r>
          </w:p>
          <w:p w14:paraId="250211C7">
            <w:pPr>
              <w:shd w:val="clea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w:t>
            </w:r>
            <w:r>
              <w:rPr>
                <w:rFonts w:hint="eastAsia" w:ascii="宋体" w:hAnsi="宋体" w:cs="宋体"/>
                <w:b/>
                <w:color w:val="auto"/>
                <w:szCs w:val="21"/>
                <w:highlight w:val="none"/>
                <w:lang w:val="en-US" w:eastAsia="zh-CN"/>
              </w:rPr>
              <w:t>等</w:t>
            </w:r>
            <w:r>
              <w:rPr>
                <w:rFonts w:hint="eastAsia" w:ascii="宋体" w:hAnsi="宋体" w:cs="宋体"/>
                <w:b/>
                <w:color w:val="auto"/>
                <w:szCs w:val="21"/>
                <w:highlight w:val="none"/>
              </w:rPr>
              <w:t>]，若参与磋商的委托代理人不是响应文件中授权的委托代理人时，必须同时出示有效的法定代表人授权委托书原件，否则磋商小组将拒绝其参与磋商。</w:t>
            </w:r>
          </w:p>
        </w:tc>
      </w:tr>
      <w:tr w14:paraId="6FB1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Align w:val="center"/>
          </w:tcPr>
          <w:p w14:paraId="2AFB759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378" w:type="dxa"/>
            <w:vAlign w:val="center"/>
          </w:tcPr>
          <w:p w14:paraId="3A0FBEC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355" w:type="dxa"/>
            <w:vAlign w:val="center"/>
          </w:tcPr>
          <w:p w14:paraId="42EB26A0">
            <w:pPr>
              <w:shd w:val="clear"/>
              <w:spacing w:line="360" w:lineRule="auto"/>
              <w:jc w:val="left"/>
              <w:rPr>
                <w:rFonts w:ascii="宋体" w:hAnsi="宋体" w:cs="宋体"/>
                <w:color w:val="auto"/>
                <w:szCs w:val="21"/>
                <w:highlight w:val="none"/>
              </w:rPr>
            </w:pPr>
            <w:r>
              <w:rPr>
                <w:rFonts w:hint="eastAsia" w:ascii="宋体" w:hAnsi="宋体"/>
                <w:color w:val="auto"/>
                <w:szCs w:val="21"/>
                <w:highlight w:val="none"/>
              </w:rPr>
              <w:t>履约保证金金额：</w:t>
            </w:r>
            <w:r>
              <w:rPr>
                <w:rFonts w:hint="eastAsia" w:ascii="宋体" w:hAnsi="宋体"/>
                <w:color w:val="auto"/>
                <w:szCs w:val="21"/>
                <w:highlight w:val="none"/>
                <w:u w:val="single"/>
              </w:rPr>
              <w:t>无</w:t>
            </w:r>
            <w:r>
              <w:rPr>
                <w:rFonts w:hint="eastAsia" w:ascii="宋体" w:hAnsi="宋体"/>
                <w:color w:val="auto"/>
                <w:szCs w:val="21"/>
                <w:highlight w:val="none"/>
              </w:rPr>
              <w:t>。</w:t>
            </w:r>
          </w:p>
        </w:tc>
      </w:tr>
      <w:tr w14:paraId="0058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50B4FBD">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78" w:type="dxa"/>
            <w:vAlign w:val="center"/>
          </w:tcPr>
          <w:p w14:paraId="7EBFC3DA">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355" w:type="dxa"/>
            <w:vAlign w:val="center"/>
          </w:tcPr>
          <w:p w14:paraId="63549EA3">
            <w:pPr>
              <w:shd w:val="clea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F386241">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728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05" w:type="dxa"/>
            <w:vMerge w:val="restart"/>
            <w:vAlign w:val="center"/>
          </w:tcPr>
          <w:p w14:paraId="5B2DC05C">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78" w:type="dxa"/>
            <w:vAlign w:val="center"/>
          </w:tcPr>
          <w:p w14:paraId="5E5EEF79">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355" w:type="dxa"/>
            <w:vAlign w:val="center"/>
          </w:tcPr>
          <w:p w14:paraId="06FF73F2">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以书面形式</w:t>
            </w:r>
          </w:p>
        </w:tc>
      </w:tr>
      <w:tr w14:paraId="66C1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1782C2A1">
            <w:pPr>
              <w:shd w:val="clear"/>
              <w:spacing w:line="360" w:lineRule="auto"/>
              <w:jc w:val="center"/>
              <w:rPr>
                <w:rFonts w:ascii="宋体" w:hAnsi="宋体" w:cs="宋体"/>
                <w:color w:val="auto"/>
                <w:szCs w:val="21"/>
                <w:highlight w:val="none"/>
              </w:rPr>
            </w:pPr>
          </w:p>
        </w:tc>
        <w:tc>
          <w:tcPr>
            <w:tcW w:w="2378" w:type="dxa"/>
            <w:vAlign w:val="center"/>
          </w:tcPr>
          <w:p w14:paraId="042358BB">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质疑联系部门</w:t>
            </w:r>
          </w:p>
          <w:p w14:paraId="169FF022">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及联系方式</w:t>
            </w:r>
          </w:p>
        </w:tc>
        <w:tc>
          <w:tcPr>
            <w:tcW w:w="6355" w:type="dxa"/>
            <w:vAlign w:val="center"/>
          </w:tcPr>
          <w:p w14:paraId="0BBD993D">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广西信永工程咨询有限责任公司</w:t>
            </w:r>
            <w:r>
              <w:rPr>
                <w:rFonts w:hint="eastAsia" w:ascii="宋体" w:hAnsi="宋体" w:cs="宋体"/>
                <w:color w:val="auto"/>
                <w:szCs w:val="21"/>
                <w:highlight w:val="none"/>
              </w:rPr>
              <w:t>；</w:t>
            </w:r>
          </w:p>
          <w:p w14:paraId="05ACB717">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0771-5824699（分机号：801）</w:t>
            </w:r>
          </w:p>
          <w:p w14:paraId="4307CEA0">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南宁市青秀区中柬路9号利海亚洲国际4号楼领峰A座610室</w:t>
            </w:r>
          </w:p>
          <w:p w14:paraId="2168263C">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广西壮族自治区水利厅</w:t>
            </w:r>
            <w:r>
              <w:rPr>
                <w:rFonts w:hint="eastAsia" w:ascii="宋体" w:hAnsi="宋体" w:cs="宋体"/>
                <w:color w:val="auto"/>
                <w:szCs w:val="21"/>
                <w:highlight w:val="none"/>
              </w:rPr>
              <w:t>；</w:t>
            </w:r>
          </w:p>
          <w:p w14:paraId="5B6319A2">
            <w:pPr>
              <w:shd w:val="clea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ascii="宋体" w:hAnsi="宋体" w:cs="宋体"/>
                <w:color w:val="auto"/>
                <w:szCs w:val="21"/>
                <w:highlight w:val="none"/>
                <w:u w:val="single"/>
              </w:rPr>
              <w:t>0771-</w:t>
            </w:r>
            <w:r>
              <w:rPr>
                <w:rFonts w:hint="eastAsia" w:ascii="宋体" w:hAnsi="宋体" w:cs="宋体"/>
                <w:color w:val="auto"/>
                <w:szCs w:val="21"/>
                <w:highlight w:val="none"/>
                <w:u w:val="single"/>
                <w:lang w:val="en-US" w:eastAsia="zh-CN"/>
              </w:rPr>
              <w:t>2185083</w:t>
            </w:r>
          </w:p>
          <w:p w14:paraId="678C80B4">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olor w:val="auto"/>
                <w:szCs w:val="21"/>
                <w:highlight w:val="none"/>
                <w:u w:val="single"/>
              </w:rPr>
              <w:t>南宁市青秀区建政路12号</w:t>
            </w:r>
          </w:p>
        </w:tc>
      </w:tr>
      <w:tr w14:paraId="39C6B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Merge w:val="continue"/>
            <w:vAlign w:val="center"/>
          </w:tcPr>
          <w:p w14:paraId="54347250">
            <w:pPr>
              <w:shd w:val="clear"/>
              <w:spacing w:line="360" w:lineRule="auto"/>
              <w:jc w:val="center"/>
              <w:rPr>
                <w:rFonts w:ascii="宋体" w:hAnsi="宋体" w:cs="宋体"/>
                <w:color w:val="auto"/>
                <w:szCs w:val="21"/>
                <w:highlight w:val="none"/>
              </w:rPr>
            </w:pPr>
          </w:p>
        </w:tc>
        <w:tc>
          <w:tcPr>
            <w:tcW w:w="2378" w:type="dxa"/>
            <w:vAlign w:val="center"/>
          </w:tcPr>
          <w:p w14:paraId="15434056">
            <w:pPr>
              <w:shd w:val="clear"/>
              <w:spacing w:line="360" w:lineRule="auto"/>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355" w:type="dxa"/>
            <w:vAlign w:val="center"/>
          </w:tcPr>
          <w:p w14:paraId="44AA4175">
            <w:pPr>
              <w:shd w:val="clear"/>
              <w:snapToGrid w:val="0"/>
              <w:spacing w:line="360" w:lineRule="auto"/>
              <w:jc w:val="lef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17</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w:t>
            </w:r>
          </w:p>
        </w:tc>
      </w:tr>
      <w:tr w14:paraId="4448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3070B871">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78" w:type="dxa"/>
            <w:vAlign w:val="center"/>
          </w:tcPr>
          <w:p w14:paraId="5B2D05B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355" w:type="dxa"/>
            <w:vAlign w:val="center"/>
          </w:tcPr>
          <w:p w14:paraId="09D50309">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487DE5A8">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2.邮寄地址：</w:t>
            </w:r>
          </w:p>
          <w:p w14:paraId="15953EF5">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1324AB4D">
            <w:pPr>
              <w:shd w:val="clea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地址：南宁市青秀区桃源路69号广西财政大厦</w:t>
            </w:r>
          </w:p>
          <w:p w14:paraId="2A814F53">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w:t>
            </w:r>
            <w:r>
              <w:rPr>
                <w:rFonts w:hint="eastAsia" w:ascii="宋体" w:hAnsi="宋体"/>
                <w:color w:val="auto"/>
                <w:kern w:val="0"/>
                <w:szCs w:val="21"/>
                <w:highlight w:val="none"/>
              </w:rPr>
              <w:t>0771-5331544</w:t>
            </w:r>
          </w:p>
        </w:tc>
      </w:tr>
      <w:tr w14:paraId="2C92D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1839C357">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78" w:type="dxa"/>
            <w:vAlign w:val="center"/>
          </w:tcPr>
          <w:p w14:paraId="532835D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355" w:type="dxa"/>
            <w:vAlign w:val="center"/>
          </w:tcPr>
          <w:p w14:paraId="4E151472">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 是否收取采购代理费：</w:t>
            </w:r>
          </w:p>
          <w:p w14:paraId="716BD5C1">
            <w:pPr>
              <w:shd w:val="clear"/>
              <w:snapToGrid w:val="0"/>
              <w:spacing w:line="360" w:lineRule="auto"/>
              <w:jc w:val="left"/>
              <w:rPr>
                <w:rFonts w:ascii="宋体" w:hAnsi="宋体" w:cs="宋体"/>
                <w:color w:val="auto"/>
                <w:kern w:val="0"/>
                <w:szCs w:val="21"/>
                <w:highlight w:val="none"/>
              </w:rPr>
            </w:pP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是    □否</w:t>
            </w:r>
          </w:p>
          <w:p w14:paraId="375F855E">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761E593D">
            <w:pPr>
              <w:shd w:val="clear"/>
              <w:snapToGrid w:val="0"/>
              <w:spacing w:line="360" w:lineRule="auto"/>
              <w:jc w:val="left"/>
              <w:rPr>
                <w:rFonts w:ascii="宋体" w:hAnsi="宋体" w:cs="宋体"/>
                <w:color w:val="auto"/>
                <w:kern w:val="0"/>
                <w:szCs w:val="21"/>
                <w:highlight w:val="none"/>
              </w:rPr>
            </w:pP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在合同签订之前，一次性向采购代理机构支付。</w:t>
            </w:r>
          </w:p>
          <w:p w14:paraId="56CE3FD0">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□采购人支付。</w:t>
            </w:r>
          </w:p>
          <w:p w14:paraId="533B6B7A">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3.采购代理费收取标准：</w:t>
            </w:r>
          </w:p>
          <w:p w14:paraId="06C57541">
            <w:pPr>
              <w:shd w:val="clear"/>
              <w:snapToGrid w:val="0"/>
              <w:spacing w:line="360" w:lineRule="auto"/>
              <w:jc w:val="left"/>
              <w:rPr>
                <w:rFonts w:cs="宋体" w:asciiTheme="minorEastAsia" w:hAnsiTheme="minorEastAsia" w:eastAsiaTheme="minorEastAsia"/>
                <w:color w:val="auto"/>
                <w:kern w:val="0"/>
                <w:szCs w:val="21"/>
                <w:highlight w:val="none"/>
              </w:rPr>
            </w:pPr>
            <w:r>
              <w:rPr>
                <w:rFonts w:hint="eastAsia" w:ascii="MS Mincho" w:hAnsi="MS Mincho" w:cs="MS Mincho"/>
                <w:color w:val="auto"/>
                <w:kern w:val="0"/>
                <w:szCs w:val="21"/>
                <w:highlight w:val="none"/>
              </w:rPr>
              <w:t>☑</w:t>
            </w:r>
            <w:r>
              <w:rPr>
                <w:rFonts w:hint="eastAsia" w:cs="宋体" w:asciiTheme="minorEastAsia" w:hAnsiTheme="minorEastAsia" w:eastAsiaTheme="minorEastAsia"/>
                <w:color w:val="auto"/>
                <w:highlight w:val="none"/>
              </w:rPr>
              <w:t>以标段（</w:t>
            </w:r>
            <w:r>
              <w:rPr>
                <w:rFonts w:hint="eastAsia" w:ascii="MS Mincho" w:hAnsi="MS Mincho" w:cs="MS Mincho"/>
                <w:color w:val="auto"/>
                <w:kern w:val="0"/>
                <w:szCs w:val="21"/>
                <w:highlight w:val="none"/>
              </w:rPr>
              <w:t>☑</w:t>
            </w:r>
            <w:r>
              <w:rPr>
                <w:rFonts w:hint="eastAsia" w:cs="宋体" w:asciiTheme="minorEastAsia" w:hAnsiTheme="minorEastAsia" w:eastAsiaTheme="minorEastAsia"/>
                <w:color w:val="auto"/>
                <w:highlight w:val="none"/>
              </w:rPr>
              <w:t>中标金额/□采购预算/□暂定中标金额/□其他</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）为计费额，按本须知正文第33.2条规定的收费计算标准（□货物招标/</w:t>
            </w:r>
            <w:r>
              <w:rPr>
                <w:rFonts w:hint="eastAsia" w:ascii="MS Mincho" w:hAnsi="MS Mincho" w:cs="MS Mincho"/>
                <w:color w:val="auto"/>
                <w:kern w:val="0"/>
                <w:szCs w:val="21"/>
                <w:highlight w:val="none"/>
              </w:rPr>
              <w:t>☑</w:t>
            </w:r>
            <w:r>
              <w:rPr>
                <w:rFonts w:hint="eastAsia" w:cs="宋体" w:asciiTheme="minorEastAsia" w:hAnsiTheme="minorEastAsia" w:eastAsiaTheme="minorEastAsia"/>
                <w:color w:val="auto"/>
                <w:highlight w:val="none"/>
              </w:rPr>
              <w:t>服务招标/□工程招标）采用差额定率累进法计算出收费基准价格，采购代理收费以（</w:t>
            </w:r>
            <w:r>
              <w:rPr>
                <w:rFonts w:hint="eastAsia" w:ascii="MS Mincho" w:hAnsi="MS Mincho" w:cs="MS Mincho"/>
                <w:color w:val="auto"/>
                <w:kern w:val="0"/>
                <w:szCs w:val="21"/>
                <w:highlight w:val="none"/>
                <w:lang w:eastAsia="zh-CN"/>
              </w:rPr>
              <w:t>□</w:t>
            </w:r>
            <w:r>
              <w:rPr>
                <w:rFonts w:hint="eastAsia" w:cs="宋体" w:asciiTheme="minorEastAsia" w:hAnsiTheme="minorEastAsia" w:eastAsiaTheme="minorEastAsia"/>
                <w:color w:val="auto"/>
                <w:highlight w:val="none"/>
              </w:rPr>
              <w:t>收费基准价格/</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收费基准价格下浮</w:t>
            </w:r>
            <w:r>
              <w:rPr>
                <w:rFonts w:hint="eastAsia" w:cs="宋体" w:asciiTheme="minorEastAsia" w:hAnsiTheme="minorEastAsia" w:eastAsiaTheme="minorEastAsia"/>
                <w:color w:val="auto"/>
                <w:highlight w:val="none"/>
                <w:u w:val="single"/>
                <w:lang w:val="en-US" w:eastAsia="zh-CN"/>
              </w:rPr>
              <w:t>20</w:t>
            </w:r>
            <w:r>
              <w:rPr>
                <w:rFonts w:hint="eastAsia" w:cs="宋体" w:asciiTheme="minorEastAsia" w:hAnsiTheme="minorEastAsia" w:eastAsiaTheme="minorEastAsia"/>
                <w:color w:val="auto"/>
                <w:highlight w:val="none"/>
                <w:u w:val="single"/>
              </w:rPr>
              <w:t>%</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/□收费基准价格上浮</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）收取。</w:t>
            </w:r>
          </w:p>
          <w:p w14:paraId="4598F523">
            <w:pPr>
              <w:shd w:val="clear"/>
              <w:snapToGri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□固定采购代理收费</w:t>
            </w:r>
            <w:r>
              <w:rPr>
                <w:rFonts w:hint="eastAsia" w:ascii="宋体" w:hAnsi="宋体" w:cs="宋体"/>
                <w:color w:val="auto"/>
                <w:kern w:val="0"/>
                <w:szCs w:val="21"/>
                <w:highlight w:val="none"/>
                <w:u w:val="single"/>
              </w:rPr>
              <w:t xml:space="preserve">              。</w:t>
            </w:r>
          </w:p>
          <w:p w14:paraId="5D763403">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4.采购代理费收取银行账户</w:t>
            </w:r>
          </w:p>
          <w:p w14:paraId="6767C13C">
            <w:pPr>
              <w:shd w:val="clea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开户名称：广西信永工程咨询有限责任公司</w:t>
            </w:r>
          </w:p>
          <w:p w14:paraId="696570B0">
            <w:pPr>
              <w:shd w:val="clea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开户银行：招商银行南宁分行东盟商务区支行</w:t>
            </w:r>
          </w:p>
          <w:p w14:paraId="65220513">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银行账号：7719 0170 0110 101</w:t>
            </w:r>
          </w:p>
        </w:tc>
      </w:tr>
      <w:tr w14:paraId="7876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659BD005">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78" w:type="dxa"/>
            <w:vAlign w:val="center"/>
          </w:tcPr>
          <w:p w14:paraId="1314CABA">
            <w:pPr>
              <w:shd w:val="clea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355" w:type="dxa"/>
            <w:vAlign w:val="center"/>
          </w:tcPr>
          <w:p w14:paraId="76B6D596">
            <w:pPr>
              <w:shd w:val="clear"/>
              <w:snapToGrid w:val="0"/>
              <w:spacing w:line="360" w:lineRule="auto"/>
              <w:jc w:val="left"/>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60D4342B">
            <w:pPr>
              <w:shd w:val="clear"/>
              <w:snapToGrid w:val="0"/>
              <w:spacing w:line="360" w:lineRule="auto"/>
              <w:jc w:val="left"/>
              <w:rPr>
                <w:rFonts w:ascii="宋体" w:hAnsi="宋体" w:cs="宋体"/>
                <w:color w:val="auto"/>
                <w:szCs w:val="21"/>
                <w:highlight w:val="none"/>
              </w:rPr>
            </w:pPr>
            <w:r>
              <w:rPr>
                <w:rFonts w:hint="eastAsia" w:ascii="宋体" w:hAnsi="宋体" w:cs="宋体"/>
                <w:b/>
                <w:color w:val="auto"/>
                <w:kern w:val="0"/>
                <w:szCs w:val="21"/>
                <w:highlight w:val="none"/>
              </w:rPr>
              <w:t>法律责任：</w:t>
            </w:r>
            <w:r>
              <w:rPr>
                <w:rFonts w:hint="eastAsia" w:ascii="宋体" w:hAnsi="宋体" w:cs="宋体"/>
                <w:color w:val="auto"/>
                <w:kern w:val="0"/>
                <w:szCs w:val="21"/>
                <w:highlight w:val="none"/>
              </w:rPr>
              <w:t>本</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根据《中华人民共和国政府采购法》《中华人民共和国民法典》；《中华人民共和国政府采购法实施条例》《政府采购竞争性磋商采购方式管理暂行办法》等有关</w:t>
            </w:r>
            <w:r>
              <w:rPr>
                <w:rFonts w:hint="eastAsia" w:ascii="宋体" w:hAnsi="宋体" w:cs="宋体"/>
                <w:color w:val="auto"/>
                <w:kern w:val="0"/>
                <w:szCs w:val="21"/>
                <w:highlight w:val="none"/>
                <w:lang w:eastAsia="zh-CN"/>
              </w:rPr>
              <w:t>法律法规</w:t>
            </w:r>
            <w:r>
              <w:rPr>
                <w:rFonts w:hint="eastAsia" w:ascii="宋体" w:hAnsi="宋体" w:cs="宋体"/>
                <w:color w:val="auto"/>
                <w:kern w:val="0"/>
                <w:szCs w:val="21"/>
                <w:highlight w:val="none"/>
              </w:rPr>
              <w:t>编制，参与本项目的各政府采购当事人依法享有上述法律法规所赋予的权利与义务。</w:t>
            </w:r>
          </w:p>
        </w:tc>
      </w:tr>
      <w:tr w14:paraId="2425D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49A60A43">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78" w:type="dxa"/>
            <w:vAlign w:val="center"/>
          </w:tcPr>
          <w:p w14:paraId="01211820">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355" w:type="dxa"/>
            <w:vAlign w:val="center"/>
          </w:tcPr>
          <w:p w14:paraId="319F29D6">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1.本磋商文件中描述供应商的“公章”是指供应商通过指定电子化政府采购平台办理数字证书（CA认证）获得的以法定主体行为名称制作的电子印章。</w:t>
            </w:r>
          </w:p>
          <w:p w14:paraId="44EB8B28">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817EF5A">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3.本磋商文件中描述供应商的“签字”是指供应商通过指定电子化政府采购平台办理数字证书（CA认证）获得的以供应商法定代表人或者委托代理人姓名制作的电子印章或手写签字。</w:t>
            </w:r>
          </w:p>
          <w:p w14:paraId="33D91559">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454DF63C">
            <w:pPr>
              <w:shd w:val="clea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bl>
    <w:p w14:paraId="356D285F">
      <w:pPr>
        <w:keepNext/>
        <w:keepLines/>
        <w:shd w:val="clear"/>
        <w:spacing w:before="20" w:after="20" w:line="360" w:lineRule="auto"/>
        <w:jc w:val="center"/>
        <w:outlineLvl w:val="1"/>
        <w:rPr>
          <w:rFonts w:ascii="宋体" w:hAnsi="宋体" w:cs="宋体"/>
          <w:bCs/>
          <w:color w:val="auto"/>
          <w:sz w:val="32"/>
          <w:szCs w:val="32"/>
          <w:highlight w:val="none"/>
          <w:lang w:val="zh-CN"/>
        </w:rPr>
      </w:pPr>
      <w:r>
        <w:rPr>
          <w:rFonts w:hint="eastAsia" w:ascii="宋体" w:hAnsi="宋体" w:cs="宋体"/>
          <w:bCs/>
          <w:color w:val="auto"/>
          <w:sz w:val="32"/>
          <w:szCs w:val="32"/>
          <w:highlight w:val="none"/>
          <w:lang w:val="zh-CN"/>
        </w:rPr>
        <w:br w:type="page"/>
      </w:r>
      <w:bookmarkStart w:id="39" w:name="_Toc106283327"/>
      <w:bookmarkStart w:id="40" w:name="_Toc11911"/>
      <w:r>
        <w:rPr>
          <w:rFonts w:hint="eastAsia" w:ascii="宋体" w:hAnsi="宋体" w:cs="宋体"/>
          <w:bCs/>
          <w:color w:val="auto"/>
          <w:sz w:val="32"/>
          <w:szCs w:val="32"/>
          <w:highlight w:val="none"/>
          <w:lang w:val="zh-CN"/>
        </w:rPr>
        <w:t>第二节 供应商须知正文</w:t>
      </w:r>
      <w:bookmarkEnd w:id="39"/>
      <w:bookmarkEnd w:id="40"/>
    </w:p>
    <w:p w14:paraId="77752927">
      <w:pPr>
        <w:keepNext/>
        <w:keepLines/>
        <w:shd w:val="clear"/>
        <w:spacing w:line="360" w:lineRule="auto"/>
        <w:outlineLvl w:val="2"/>
        <w:rPr>
          <w:rFonts w:ascii="宋体" w:hAnsi="宋体" w:cs="宋体"/>
          <w:b/>
          <w:color w:val="auto"/>
          <w:sz w:val="32"/>
          <w:szCs w:val="32"/>
          <w:highlight w:val="none"/>
          <w:lang w:val="zh-CN"/>
        </w:rPr>
      </w:pPr>
      <w:bookmarkStart w:id="41" w:name="_Toc28128"/>
      <w:r>
        <w:rPr>
          <w:rFonts w:hint="eastAsia" w:ascii="宋体" w:hAnsi="宋体" w:cs="宋体"/>
          <w:b/>
          <w:color w:val="auto"/>
          <w:sz w:val="32"/>
          <w:szCs w:val="32"/>
          <w:highlight w:val="none"/>
          <w:lang w:val="zh-CN"/>
        </w:rPr>
        <w:t>一、总则</w:t>
      </w:r>
      <w:bookmarkEnd w:id="41"/>
    </w:p>
    <w:p w14:paraId="456115B8">
      <w:pPr>
        <w:shd w:val="clear"/>
        <w:spacing w:line="360" w:lineRule="auto"/>
        <w:ind w:firstLine="482" w:firstLineChars="200"/>
        <w:rPr>
          <w:rFonts w:ascii="宋体" w:hAnsi="宋体" w:cs="宋体"/>
          <w:b/>
          <w:bCs/>
          <w:color w:val="auto"/>
          <w:spacing w:val="0"/>
          <w:sz w:val="24"/>
          <w:highlight w:val="none"/>
        </w:rPr>
      </w:pPr>
      <w:r>
        <w:rPr>
          <w:rFonts w:hint="eastAsia" w:ascii="宋体" w:hAnsi="宋体" w:cs="宋体"/>
          <w:b/>
          <w:bCs/>
          <w:color w:val="auto"/>
          <w:spacing w:val="0"/>
          <w:sz w:val="24"/>
          <w:highlight w:val="none"/>
        </w:rPr>
        <w:t>1.适用范围</w:t>
      </w:r>
    </w:p>
    <w:p w14:paraId="5C6B2710">
      <w:pPr>
        <w:shd w:val="clear"/>
        <w:spacing w:line="360" w:lineRule="auto"/>
        <w:ind w:firstLine="420" w:firstLineChars="200"/>
        <w:rPr>
          <w:rFonts w:ascii="宋体" w:hAnsi="宋体" w:cs="宋体"/>
          <w:color w:val="auto"/>
          <w:spacing w:val="0"/>
          <w:szCs w:val="21"/>
          <w:highlight w:val="none"/>
        </w:rPr>
      </w:pPr>
      <w:r>
        <w:rPr>
          <w:rFonts w:hint="eastAsia" w:ascii="宋体" w:hAnsi="宋体" w:cs="宋体"/>
          <w:color w:val="auto"/>
          <w:spacing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B370723">
      <w:pPr>
        <w:shd w:val="clear"/>
        <w:spacing w:line="360" w:lineRule="auto"/>
        <w:ind w:firstLine="420" w:firstLineChars="200"/>
        <w:rPr>
          <w:rFonts w:ascii="宋体" w:hAnsi="宋体" w:cs="宋体"/>
          <w:color w:val="auto"/>
          <w:spacing w:val="0"/>
          <w:szCs w:val="21"/>
          <w:highlight w:val="none"/>
        </w:rPr>
      </w:pPr>
      <w:r>
        <w:rPr>
          <w:rFonts w:hint="eastAsia" w:ascii="宋体" w:hAnsi="宋体" w:cs="宋体"/>
          <w:color w:val="auto"/>
          <w:spacing w:val="0"/>
          <w:szCs w:val="21"/>
          <w:highlight w:val="none"/>
        </w:rPr>
        <w:t>1.2本竞争性磋商文件（以下简称磋商文件）适用于本项目的所有采购程序和环节（</w:t>
      </w:r>
      <w:r>
        <w:rPr>
          <w:rFonts w:hint="eastAsia" w:ascii="宋体" w:hAnsi="宋体" w:cs="宋体"/>
          <w:color w:val="auto"/>
          <w:spacing w:val="0"/>
          <w:szCs w:val="21"/>
          <w:highlight w:val="none"/>
          <w:lang w:eastAsia="zh-CN"/>
        </w:rPr>
        <w:t>法律法规</w:t>
      </w:r>
      <w:r>
        <w:rPr>
          <w:rFonts w:hint="eastAsia" w:ascii="宋体" w:hAnsi="宋体" w:cs="宋体"/>
          <w:color w:val="auto"/>
          <w:spacing w:val="0"/>
          <w:szCs w:val="21"/>
          <w:highlight w:val="none"/>
        </w:rPr>
        <w:t>另有规定的，从其规定）。</w:t>
      </w:r>
    </w:p>
    <w:p w14:paraId="0F3BFC9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592E115A">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2.1“采购人”是指依法进行政府采购的国家机关、事业单位、团体组织。</w:t>
      </w:r>
    </w:p>
    <w:p w14:paraId="710F07CA">
      <w:pPr>
        <w:shd w:val="clea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2.2“采购代理机构”是指政府采购集中采购机构和集中采购机构以外的采购代理机构。</w:t>
      </w:r>
    </w:p>
    <w:p w14:paraId="6163D795">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2.3“供应商”是指向采购人提供货物、工程或者服务的法人、其他组织或者自然人。</w:t>
      </w:r>
    </w:p>
    <w:p w14:paraId="1D6ECF59">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2.4“服务”是指除货物和工程以外的其他政府采购对象。</w:t>
      </w:r>
    </w:p>
    <w:p w14:paraId="2A1CA2B7">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2.5“竞标”是指供应商按照本项目竞争性磋商公告或者邀请函规定的方式获取磋商文件、提交响应文件并希望获得标的的行为。</w:t>
      </w:r>
    </w:p>
    <w:p w14:paraId="19E37D3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CA1083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5555524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27BE63F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664B87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8BC776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648693E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14CDAC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49FE9729">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3D013AB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B82420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15467A7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221E8D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2DD6176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FD4D62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27443B5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）和《关于进一步加大政府采购支持中小企业力度的通知》（财库〔2022〕19号）规定，接受大中型企业与小微企业组成联合体的采购项目，对于联合协议约定小微企业的合同份额占到合同总金额 30%以上的，采购人、采购代理机构应当对联合体的报价给予4%的扣除，用扣除后的价格参加评审。组成联合体的小微企业与联合体内其他企业、分包企业之间存在直接控股、管理关系的，不享受价格扣除优惠政策。</w:t>
      </w:r>
    </w:p>
    <w:p w14:paraId="15E815CB">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74460F4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1FB6A7D7">
      <w:pPr>
        <w:shd w:val="clear"/>
        <w:spacing w:line="360" w:lineRule="auto"/>
        <w:ind w:firstLine="482" w:firstLineChars="200"/>
        <w:rPr>
          <w:rFonts w:ascii="宋体" w:hAnsi="宋体" w:cs="宋体"/>
          <w:b/>
          <w:bCs/>
          <w:color w:val="auto"/>
          <w:sz w:val="24"/>
          <w:highlight w:val="none"/>
        </w:rPr>
      </w:pPr>
      <w:bookmarkStart w:id="42" w:name="_Toc254970673"/>
      <w:bookmarkStart w:id="43" w:name="_Toc254970532"/>
      <w:r>
        <w:rPr>
          <w:rFonts w:hint="eastAsia" w:ascii="宋体" w:hAnsi="宋体" w:cs="宋体"/>
          <w:b/>
          <w:bCs/>
          <w:color w:val="auto"/>
          <w:sz w:val="24"/>
          <w:highlight w:val="none"/>
        </w:rPr>
        <w:t>7.特别说明</w:t>
      </w:r>
      <w:bookmarkEnd w:id="42"/>
      <w:bookmarkEnd w:id="43"/>
    </w:p>
    <w:p w14:paraId="55EE88BF">
      <w:pPr>
        <w:shd w:val="clea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45"/>
    <w:p w14:paraId="1FB84BC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B1761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w:t>
      </w:r>
      <w:r>
        <w:rPr>
          <w:rFonts w:hint="eastAsia" w:ascii="宋体" w:hAnsi="宋体" w:cs="宋体"/>
          <w:color w:val="auto"/>
          <w:szCs w:val="21"/>
          <w:highlight w:val="none"/>
          <w:lang w:eastAsia="zh-CN"/>
        </w:rPr>
        <w:t>。</w:t>
      </w:r>
    </w:p>
    <w:p w14:paraId="202B775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600553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386F50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908400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4CF5E7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FCE6E1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2B1B59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7C6607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9042DF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（1）不同供应商的响应文件由同一单位或者个人编制；或者不同供应商报名的IP地址一致的；或者编制标书硬件设备CPU编号、硬盘编号、网卡地址一致的情况。</w:t>
      </w:r>
    </w:p>
    <w:p w14:paraId="16A1308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5650A2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6185D0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7E9AC8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EE1DF3B">
      <w:pPr>
        <w:shd w:val="clea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6931A9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80D8BA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BC6E62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6823AB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F8483E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5E1A29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700F2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EB460D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294C284">
      <w:pPr>
        <w:shd w:val="clear"/>
        <w:spacing w:line="360" w:lineRule="auto"/>
        <w:rPr>
          <w:rFonts w:ascii="宋体" w:hAnsi="宋体" w:cs="宋体"/>
          <w:color w:val="auto"/>
          <w:highlight w:val="none"/>
        </w:rPr>
      </w:pPr>
      <w:bookmarkStart w:id="46" w:name="_Toc254970675"/>
      <w:bookmarkStart w:id="47" w:name="_Toc17207"/>
      <w:bookmarkStart w:id="48" w:name="_Toc254970534"/>
    </w:p>
    <w:p w14:paraId="7A276337">
      <w:pPr>
        <w:keepNext/>
        <w:keepLines/>
        <w:shd w:val="clear"/>
        <w:spacing w:line="360" w:lineRule="auto"/>
        <w:outlineLvl w:val="2"/>
        <w:rPr>
          <w:rFonts w:ascii="宋体" w:hAnsi="宋体" w:cs="宋体"/>
          <w:b/>
          <w:color w:val="auto"/>
          <w:sz w:val="32"/>
          <w:szCs w:val="32"/>
          <w:highlight w:val="none"/>
        </w:rPr>
      </w:pPr>
      <w:r>
        <w:rPr>
          <w:rFonts w:hint="eastAsia" w:ascii="宋体" w:hAnsi="宋体" w:cs="宋体"/>
          <w:b/>
          <w:color w:val="auto"/>
          <w:sz w:val="32"/>
          <w:szCs w:val="32"/>
          <w:highlight w:val="none"/>
          <w:lang w:val="zh-CN"/>
        </w:rPr>
        <w:t>二、磋商文件</w:t>
      </w:r>
      <w:bookmarkEnd w:id="46"/>
      <w:bookmarkEnd w:id="47"/>
      <w:bookmarkEnd w:id="48"/>
    </w:p>
    <w:p w14:paraId="47ED890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D1141C8">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F16B58B">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50B6EE33">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15F7966C">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4FAC9DE4">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2989D5BF">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FD1B32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2F7460B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应在提交响应文件截止之日前，以书面形式向采购人、采购代理机构提出。</w:t>
      </w:r>
    </w:p>
    <w:p w14:paraId="5078981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6955F2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924116C">
      <w:pPr>
        <w:shd w:val="clea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B9A886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响应文件截止之日3个工作日前，以书面形式通知所有获取磋商文件的供应商；不足3个工作日的，采购人、采购代理机构应当顺延提交响应文件截止时间。</w:t>
      </w:r>
    </w:p>
    <w:p w14:paraId="2C5C3A7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w:t>
      </w:r>
      <w:r>
        <w:rPr>
          <w:rFonts w:hint="eastAsia" w:ascii="宋体" w:hAnsi="宋体" w:cs="宋体"/>
          <w:color w:val="auto"/>
          <w:szCs w:val="21"/>
          <w:highlight w:val="none"/>
        </w:rPr>
        <w:t>公告的采购项目名称及首次公告日期，更正事项、内容及日期，采购项目联系人和电话。</w:t>
      </w:r>
    </w:p>
    <w:p w14:paraId="7EC6C69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 采购人和采购代理机构可以视采购具体情况，变更提交响应文件截止时间和</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时间，将变更时间将在“</w:t>
      </w:r>
      <w:r>
        <w:rPr>
          <w:rFonts w:hint="eastAsia" w:ascii="宋体" w:hAnsi="宋体" w:cs="宋体"/>
          <w:color w:val="auto"/>
          <w:szCs w:val="21"/>
          <w:highlight w:val="none"/>
          <w:lang w:eastAsia="zh-CN"/>
        </w:rPr>
        <w:t>第一章</w:t>
      </w:r>
      <w:r>
        <w:rPr>
          <w:rFonts w:hint="eastAsia" w:ascii="宋体" w:hAnsi="宋体" w:cs="宋体"/>
          <w:color w:val="auto"/>
          <w:szCs w:val="21"/>
          <w:highlight w:val="none"/>
          <w:lang w:val="en-US" w:eastAsia="zh-CN"/>
        </w:rPr>
        <w:t xml:space="preserve"> 竞争性磋商公告</w:t>
      </w:r>
      <w:r>
        <w:rPr>
          <w:rFonts w:hint="eastAsia" w:ascii="宋体" w:hAnsi="宋体" w:cs="宋体"/>
          <w:color w:val="auto"/>
          <w:szCs w:val="21"/>
          <w:highlight w:val="none"/>
        </w:rPr>
        <w:t>”中“七、其他补充事宜2.网上查询地址”规定的政府采购信息发布媒体上发布更正公告。</w:t>
      </w:r>
    </w:p>
    <w:p w14:paraId="47F1EC7B">
      <w:pPr>
        <w:shd w:val="clear"/>
        <w:spacing w:line="360" w:lineRule="auto"/>
        <w:ind w:firstLine="420" w:firstLineChars="200"/>
        <w:rPr>
          <w:rFonts w:ascii="宋体" w:hAnsi="宋体" w:cs="宋体"/>
          <w:b/>
          <w:color w:val="auto"/>
          <w:kern w:val="0"/>
          <w:szCs w:val="21"/>
          <w:highlight w:val="none"/>
        </w:rPr>
      </w:pPr>
      <w:r>
        <w:rPr>
          <w:rFonts w:hint="eastAsia" w:ascii="宋体" w:hAnsi="宋体" w:cs="宋体"/>
          <w:color w:val="auto"/>
          <w:szCs w:val="21"/>
          <w:highlight w:val="none"/>
        </w:rPr>
        <w:t>▲</w:t>
      </w:r>
      <w:r>
        <w:rPr>
          <w:rFonts w:hint="eastAsia" w:ascii="宋体" w:hAnsi="宋体" w:cs="宋体"/>
          <w:b/>
          <w:color w:val="auto"/>
          <w:kern w:val="0"/>
          <w:szCs w:val="21"/>
          <w:highlight w:val="none"/>
        </w:rPr>
        <w:t>响应文件未按磋商文件的澄清、修改的内容编制，又不符合实质性要求的，其响应文件作无效处理。</w:t>
      </w:r>
    </w:p>
    <w:p w14:paraId="58FAE056">
      <w:pPr>
        <w:shd w:val="clear"/>
        <w:spacing w:after="120" w:line="360" w:lineRule="auto"/>
        <w:rPr>
          <w:rFonts w:ascii="宋体" w:hAnsi="宋体" w:cs="宋体"/>
          <w:color w:val="auto"/>
          <w:highlight w:val="none"/>
          <w:lang w:val="zh-CN"/>
        </w:rPr>
      </w:pPr>
    </w:p>
    <w:p w14:paraId="40807E6A">
      <w:pPr>
        <w:keepNext/>
        <w:keepLines/>
        <w:shd w:val="clear"/>
        <w:spacing w:line="360" w:lineRule="auto"/>
        <w:outlineLvl w:val="2"/>
        <w:rPr>
          <w:rFonts w:ascii="宋体" w:hAnsi="宋体" w:cs="宋体"/>
          <w:b/>
          <w:color w:val="auto"/>
          <w:sz w:val="32"/>
          <w:szCs w:val="32"/>
          <w:highlight w:val="none"/>
          <w:lang w:val="zh-CN"/>
        </w:rPr>
      </w:pPr>
      <w:bookmarkStart w:id="49" w:name="_Toc19069"/>
      <w:r>
        <w:rPr>
          <w:rFonts w:hint="eastAsia" w:ascii="宋体" w:hAnsi="宋体" w:cs="宋体"/>
          <w:b/>
          <w:color w:val="auto"/>
          <w:sz w:val="32"/>
          <w:szCs w:val="32"/>
          <w:highlight w:val="none"/>
          <w:lang w:val="zh-CN"/>
        </w:rPr>
        <w:t>三、响应文件的编制</w:t>
      </w:r>
      <w:bookmarkEnd w:id="49"/>
    </w:p>
    <w:p w14:paraId="4A7EAC1D">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00B196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81D051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1E85C24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F68D048">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0F39BC7">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39A37911">
      <w:pPr>
        <w:shd w:val="clea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D46D43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72F716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3C61CA7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60716D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8919B6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45B79A1">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3A2C36C8">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008FC69B">
      <w:pPr>
        <w:shd w:val="clea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8C27F8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472C484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931F5F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965B75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1BB676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0C08684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5E52E7DA">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5E039A5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DAC469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16.2竞标有效期应由供应商按“供应商须知前附表”规定的期限作出响应。</w:t>
      </w:r>
    </w:p>
    <w:p w14:paraId="47B84DC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8BA71F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37F44F4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0B29A0C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43E1E20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5</w:t>
      </w:r>
      <w:r>
        <w:rPr>
          <w:rFonts w:hint="eastAsia" w:ascii="宋体" w:hAnsi="宋体" w:cs="宋体"/>
          <w:color w:val="auto"/>
          <w:spacing w:val="-6"/>
          <w:szCs w:val="21"/>
          <w:highlight w:val="none"/>
        </w:rPr>
        <w:t>个工作日内退还，退还方式如下：</w:t>
      </w:r>
    </w:p>
    <w:p w14:paraId="243DC3CA">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30AB3323">
      <w:pPr>
        <w:shd w:val="clea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采用支票、汇票、本票或者金融、担保机构出具的保函方式的，由供应商代表持相关授权证明材料至采购人或者采购代理机构办理支票、汇票、本票或者金融、担保机构出具的保函原件退还手续。</w:t>
      </w:r>
    </w:p>
    <w:p w14:paraId="71D0E93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17.2.2成交供应商的磋商保证金自签订合同之日起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个工作日内退还，退还方式同未成交供应商的磋商保证金的退还方式。 </w:t>
      </w:r>
    </w:p>
    <w:p w14:paraId="578638C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79517D0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388414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EE3D62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3BD5D93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1ADAE65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4A05565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14:paraId="5350C7F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9AF4BB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F4F1FE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、商务技术文件、报价</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分别编制，本磋商只接受电子版响应文件，要求见本章“12.2响应文件电子版要求”。</w:t>
      </w:r>
    </w:p>
    <w:p w14:paraId="7A9765A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6EE62C9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2E665CF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1C441C71">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19.1供应商进行电子交易应安装客户端软件—“广西政府采购云平台新版客户端”，并按照磋商文件和电子交易平台的要求编制并加密响应文件。供应商未按规定加密的响应文件，电子交易平台将拒收并提示。</w:t>
      </w:r>
    </w:p>
    <w:p w14:paraId="11F8DBB7">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19.2使用“广西政府采购云平台新版客户端”需要提前申领CA数字证书。</w:t>
      </w:r>
    </w:p>
    <w:p w14:paraId="558CFC3D">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19.3为确保网上操作合法、有效和安全，供应商应当在响应文件提交截止时间前完成在“政府采购云平台”的身份认证，确保在电子交易过程中能够对相关数据电文进行加密和使用电子签名。</w:t>
      </w:r>
    </w:p>
    <w:p w14:paraId="73BA90D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8BBD05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113C9D9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20.2在响应文件提交截止时间以后，不能补充、修改响应文件。</w:t>
      </w:r>
    </w:p>
    <w:p w14:paraId="4558712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20.3在提交“最后报价”后，供应商不能退出磋商。</w:t>
      </w:r>
    </w:p>
    <w:p w14:paraId="5803F27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6AB4962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20.5采购</w:t>
      </w:r>
      <w:r>
        <w:rPr>
          <w:rFonts w:hint="eastAsia" w:ascii="宋体" w:hAnsi="宋体" w:cs="宋体"/>
          <w:color w:val="auto"/>
          <w:szCs w:val="21"/>
          <w:highlight w:val="none"/>
          <w:lang w:eastAsia="zh-CN"/>
        </w:rPr>
        <w:t>代理</w:t>
      </w:r>
      <w:r>
        <w:rPr>
          <w:rFonts w:hint="eastAsia" w:ascii="宋体" w:hAnsi="宋体" w:cs="宋体"/>
          <w:color w:val="auto"/>
          <w:szCs w:val="21"/>
          <w:highlight w:val="none"/>
        </w:rPr>
        <w:t>机构不可视情况延长提交响应文件的截止时间。</w:t>
      </w:r>
    </w:p>
    <w:p w14:paraId="30661F71">
      <w:pPr>
        <w:shd w:val="clea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cs="宋体"/>
          <w:bCs/>
          <w:color w:val="auto"/>
          <w:szCs w:val="21"/>
          <w:highlight w:val="none"/>
        </w:rPr>
        <w:t>“供应商须知前附表”。</w:t>
      </w:r>
    </w:p>
    <w:p w14:paraId="1CA12F7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21.响应文件的补充、修改与撤回</w:t>
      </w:r>
    </w:p>
    <w:p w14:paraId="6591D33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F65021C">
      <w:pPr>
        <w:shd w:val="clea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22.响应文件的退回</w:t>
      </w:r>
    </w:p>
    <w:p w14:paraId="6D1EEF9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在响应文件提交截止时间止提交响应文件的供应商不足3家时</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电子响应文件由代理机构在广西政府采购云平台操作退回，除此之外采购人和采购代理机构对已提交的电子响应文件概不退回。</w:t>
      </w:r>
    </w:p>
    <w:p w14:paraId="13D1F9A8">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bookmarkEnd w:id="52"/>
    <w:p w14:paraId="4447452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供应商在首次响应文件提交截止时间后向采购人、采购代理机构书面申请撤回响应文件的，将根据本须知正文17.4的规定不予退还其磋商保证金。</w:t>
      </w:r>
    </w:p>
    <w:p w14:paraId="6B0306F0">
      <w:pPr>
        <w:shd w:val="clear"/>
        <w:spacing w:after="120" w:line="360" w:lineRule="auto"/>
        <w:rPr>
          <w:rFonts w:ascii="宋体" w:hAnsi="宋体" w:cs="宋体"/>
          <w:color w:val="auto"/>
          <w:highlight w:val="none"/>
          <w:lang w:val="zh-CN"/>
        </w:rPr>
      </w:pPr>
    </w:p>
    <w:p w14:paraId="5AE437AD">
      <w:pPr>
        <w:keepNext/>
        <w:keepLines/>
        <w:shd w:val="clear"/>
        <w:spacing w:line="360" w:lineRule="auto"/>
        <w:outlineLvl w:val="2"/>
        <w:rPr>
          <w:rFonts w:ascii="宋体" w:hAnsi="宋体" w:cs="宋体"/>
          <w:b/>
          <w:color w:val="auto"/>
          <w:sz w:val="32"/>
          <w:szCs w:val="32"/>
          <w:highlight w:val="none"/>
          <w:lang w:val="zh-CN"/>
        </w:rPr>
      </w:pPr>
      <w:bookmarkStart w:id="53" w:name="_Toc6778"/>
      <w:r>
        <w:rPr>
          <w:rFonts w:hint="eastAsia" w:ascii="宋体" w:hAnsi="宋体" w:cs="宋体"/>
          <w:b/>
          <w:color w:val="auto"/>
          <w:sz w:val="32"/>
          <w:szCs w:val="32"/>
          <w:highlight w:val="none"/>
          <w:lang w:val="zh-CN"/>
        </w:rPr>
        <w:t>四、评审及磋商</w:t>
      </w:r>
      <w:bookmarkEnd w:id="53"/>
    </w:p>
    <w:p w14:paraId="182756B0">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520749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BCF072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6EF8039">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25.响应文件的开启</w:t>
      </w:r>
    </w:p>
    <w:p w14:paraId="4A34AAC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25.1响应文件由磋商小组或者采购代理机构在“供应商须知前附表”规定的时间开启。</w:t>
      </w:r>
    </w:p>
    <w:p w14:paraId="395BB9FB">
      <w:pPr>
        <w:shd w:val="clear"/>
        <w:spacing w:line="360" w:lineRule="auto"/>
        <w:ind w:firstLine="420" w:firstLineChars="200"/>
        <w:rPr>
          <w:rFonts w:ascii="宋体" w:hAnsi="宋体" w:cs="宋体"/>
          <w:bCs/>
          <w:color w:val="auto"/>
          <w:kern w:val="0"/>
          <w:szCs w:val="21"/>
          <w:highlight w:val="none"/>
          <w:lang w:val="zh-CN"/>
        </w:rPr>
      </w:pPr>
      <w:r>
        <w:rPr>
          <w:rFonts w:hint="eastAsia" w:ascii="宋体" w:hAnsi="宋体" w:cs="宋体"/>
          <w:color w:val="auto"/>
          <w:kern w:val="0"/>
          <w:szCs w:val="21"/>
          <w:highlight w:val="none"/>
          <w:lang w:val="zh-CN"/>
        </w:rPr>
        <w:t>25.2</w:t>
      </w:r>
      <w:r>
        <w:rPr>
          <w:rFonts w:hint="eastAsia" w:ascii="宋体" w:hAnsi="宋体" w:cs="宋体"/>
          <w:bCs/>
          <w:color w:val="auto"/>
          <w:kern w:val="0"/>
          <w:szCs w:val="21"/>
          <w:highlight w:val="none"/>
          <w:lang w:val="zh-CN"/>
        </w:rPr>
        <w:t>响应文件解密</w:t>
      </w:r>
    </w:p>
    <w:p w14:paraId="7299AAA3">
      <w:pPr>
        <w:shd w:val="clear"/>
        <w:snapToGri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bCs/>
          <w:color w:val="auto"/>
          <w:kern w:val="0"/>
          <w:szCs w:val="21"/>
          <w:highlight w:val="none"/>
          <w:lang w:val="zh-CN"/>
        </w:rPr>
        <w:t>采购代理机构将在“供应商须知前附表”规定的时</w:t>
      </w:r>
      <w:r>
        <w:rPr>
          <w:rFonts w:hint="eastAsia" w:ascii="宋体" w:hAnsi="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lang w:val="zh-CN"/>
        </w:rPr>
        <w:t>须携带加密时所用的CA锁按平台提示和磋商文件的规定登录到广西政府采购云平台电子开标大厅签到并在发起解密指令之时起30分钟内完成对电子响应文件在线解密</w:t>
      </w:r>
      <w:r>
        <w:rPr>
          <w:rFonts w:hint="eastAsia" w:ascii="宋体" w:hAnsi="宋体" w:cs="宋体"/>
          <w:color w:val="auto"/>
          <w:kern w:val="0"/>
          <w:szCs w:val="21"/>
          <w:highlight w:val="none"/>
          <w:lang w:val="zh-CN"/>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lang w:val="zh-CN"/>
        </w:rPr>
        <w:t>视为响应文件无效。</w:t>
      </w:r>
      <w:r>
        <w:rPr>
          <w:rFonts w:hint="eastAsia" w:ascii="宋体" w:hAnsi="宋体" w:cs="宋体"/>
          <w:color w:val="auto"/>
          <w:kern w:val="0"/>
          <w:szCs w:val="21"/>
          <w:highlight w:val="none"/>
          <w:lang w:val="zh-CN"/>
        </w:rPr>
        <w:t>（解密</w:t>
      </w:r>
      <w:r>
        <w:rPr>
          <w:rFonts w:hint="eastAsia" w:ascii="宋体" w:hAnsi="宋体" w:cs="宋体"/>
          <w:bCs/>
          <w:color w:val="auto"/>
          <w:kern w:val="0"/>
          <w:szCs w:val="21"/>
          <w:highlight w:val="none"/>
          <w:lang w:val="zh-CN"/>
        </w:rPr>
        <w:t>异常情况处理：详见本章</w:t>
      </w:r>
      <w:r>
        <w:rPr>
          <w:rFonts w:hint="eastAsia" w:ascii="宋体" w:hAnsi="宋体" w:cs="宋体"/>
          <w:color w:val="auto"/>
          <w:kern w:val="0"/>
          <w:szCs w:val="21"/>
          <w:highlight w:val="none"/>
          <w:lang w:val="zh-CN"/>
        </w:rPr>
        <w:t>26.3电子交易活动的中止。）</w:t>
      </w:r>
    </w:p>
    <w:p w14:paraId="34FBCDA9">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如</w:t>
      </w:r>
      <w:r>
        <w:rPr>
          <w:rFonts w:hint="eastAsia" w:ascii="宋体" w:hAnsi="宋体" w:cs="宋体"/>
          <w:bCs/>
          <w:color w:val="auto"/>
          <w:kern w:val="0"/>
          <w:szCs w:val="21"/>
          <w:highlight w:val="none"/>
          <w:lang w:val="zh-CN"/>
        </w:rPr>
        <w:t>供应商成功解密响应文件，但未在“广西政府采购云平台”电子开标大厅参加磋商的，视同认可磋商过程和结果，</w:t>
      </w:r>
      <w:r>
        <w:rPr>
          <w:rFonts w:hint="eastAsia" w:ascii="宋体" w:hAnsi="宋体" w:cs="宋体"/>
          <w:color w:val="auto"/>
          <w:kern w:val="0"/>
          <w:szCs w:val="21"/>
          <w:highlight w:val="none"/>
          <w:lang w:val="zh-CN"/>
        </w:rPr>
        <w:t>由此产生的后果由供应商自行负责。参与磋商的供应商不足3家的，不得磋商。</w:t>
      </w:r>
    </w:p>
    <w:p w14:paraId="6EBE7D4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0EED8ED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42BD5BD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26.2采购需求负偏离要求及磋商顺序详见“供应商须知前附表”。</w:t>
      </w:r>
    </w:p>
    <w:p w14:paraId="3354EFE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5270300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3EAFEA7">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35B43A7">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581157E">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C99AB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4393E8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17C6E8D">
      <w:pPr>
        <w:shd w:val="clear"/>
        <w:spacing w:after="120" w:line="360" w:lineRule="auto"/>
        <w:rPr>
          <w:rFonts w:ascii="宋体" w:hAnsi="宋体" w:cs="宋体"/>
          <w:color w:val="auto"/>
          <w:highlight w:val="none"/>
          <w:lang w:val="zh-CN"/>
        </w:rPr>
      </w:pPr>
    </w:p>
    <w:p w14:paraId="7CCFF27A">
      <w:pPr>
        <w:keepNext/>
        <w:keepLines/>
        <w:shd w:val="clear"/>
        <w:spacing w:line="360" w:lineRule="auto"/>
        <w:outlineLvl w:val="2"/>
        <w:rPr>
          <w:rFonts w:ascii="宋体" w:hAnsi="宋体" w:cs="宋体"/>
          <w:b/>
          <w:color w:val="auto"/>
          <w:sz w:val="32"/>
          <w:szCs w:val="32"/>
          <w:highlight w:val="none"/>
          <w:lang w:val="zh-CN"/>
        </w:rPr>
      </w:pPr>
      <w:bookmarkStart w:id="54" w:name="_Toc17927"/>
      <w:r>
        <w:rPr>
          <w:rFonts w:hint="eastAsia" w:ascii="宋体" w:hAnsi="宋体" w:cs="宋体"/>
          <w:b/>
          <w:color w:val="auto"/>
          <w:sz w:val="32"/>
          <w:szCs w:val="32"/>
          <w:highlight w:val="none"/>
          <w:lang w:val="zh-CN"/>
        </w:rPr>
        <w:t>五、成交及合同</w:t>
      </w:r>
      <w:bookmarkEnd w:id="54"/>
    </w:p>
    <w:p w14:paraId="3953741D">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F95C463">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E5F734A">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采购人也可以重新开展采购活动。以上信息查询记录及相关证据与磋商文件一并保存。</w:t>
      </w:r>
    </w:p>
    <w:p w14:paraId="079206A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5C57B09">
      <w:pPr>
        <w:shd w:val="clear"/>
        <w:spacing w:line="360" w:lineRule="auto"/>
        <w:ind w:firstLine="420" w:firstLineChars="20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采购人也可以重新开展采购活动。</w:t>
      </w:r>
    </w:p>
    <w:p w14:paraId="65BCAE3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7B749ED">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2D0C132F">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48B327F3">
      <w:pPr>
        <w:shd w:val="clea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14:paraId="274F205C">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6FF79F18">
      <w:pPr>
        <w:shd w:val="clear"/>
        <w:adjustRightInd w:val="0"/>
        <w:snapToGrid w:val="0"/>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29.1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14:paraId="112226C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869EA1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021A03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29.4如签订合同并生效后，供应商无故拒绝或延期，按照</w:t>
      </w:r>
      <w:r>
        <w:rPr>
          <w:rFonts w:hint="eastAsia" w:ascii="宋体" w:hAnsi="宋体" w:cs="宋体"/>
          <w:color w:val="auto"/>
          <w:szCs w:val="21"/>
          <w:highlight w:val="none"/>
          <w:lang w:val="en-US" w:eastAsia="zh-CN"/>
        </w:rPr>
        <w:t>法律法规规定和</w:t>
      </w:r>
      <w:r>
        <w:rPr>
          <w:rFonts w:hint="eastAsia" w:ascii="宋体" w:hAnsi="宋体" w:cs="宋体"/>
          <w:color w:val="auto"/>
          <w:szCs w:val="21"/>
          <w:highlight w:val="none"/>
        </w:rPr>
        <w:t>合同条款</w:t>
      </w:r>
      <w:r>
        <w:rPr>
          <w:rFonts w:hint="eastAsia" w:ascii="宋体" w:hAnsi="宋体" w:cs="宋体"/>
          <w:color w:val="auto"/>
          <w:szCs w:val="21"/>
          <w:highlight w:val="none"/>
          <w:lang w:val="en-US" w:eastAsia="zh-CN"/>
        </w:rPr>
        <w:t>约定</w:t>
      </w:r>
      <w:r>
        <w:rPr>
          <w:rFonts w:hint="eastAsia" w:ascii="宋体" w:hAnsi="宋体" w:cs="宋体"/>
          <w:color w:val="auto"/>
          <w:szCs w:val="21"/>
          <w:highlight w:val="none"/>
        </w:rPr>
        <w:t>处理。</w:t>
      </w:r>
    </w:p>
    <w:p w14:paraId="60141F8C">
      <w:pPr>
        <w:shd w:val="clear"/>
        <w:adjustRightInd w:val="0"/>
        <w:spacing w:line="360" w:lineRule="auto"/>
        <w:ind w:firstLine="420" w:firstLineChars="200"/>
        <w:rPr>
          <w:rFonts w:ascii="宋体" w:hAnsi="宋体" w:cs="宋体"/>
          <w:color w:val="auto"/>
          <w:kern w:val="0"/>
          <w:sz w:val="24"/>
          <w:szCs w:val="21"/>
          <w:highlight w:val="none"/>
          <w:lang w:val="zh-CN"/>
        </w:rPr>
      </w:pPr>
      <w:r>
        <w:rPr>
          <w:rFonts w:hint="eastAsia" w:ascii="宋体" w:hAnsi="宋体" w:cs="宋体"/>
          <w:color w:val="auto"/>
          <w:kern w:val="0"/>
          <w:szCs w:val="21"/>
          <w:highlight w:val="none"/>
          <w:lang w:val="zh-CN"/>
        </w:rPr>
        <w:t>29.5采购合同由采购人与成交供应商根据磋商文件、响应文件等内容签订，签订携带资料详见“供应商须知前附表”。</w:t>
      </w:r>
    </w:p>
    <w:p w14:paraId="5C22B61F">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B2C6A1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w:t>
      </w:r>
      <w:r>
        <w:rPr>
          <w:rFonts w:hint="eastAsia" w:ascii="宋体" w:hAnsi="宋体" w:cs="宋体"/>
          <w:color w:val="auto"/>
          <w:kern w:val="0"/>
          <w:szCs w:val="21"/>
          <w:highlight w:val="none"/>
        </w:rPr>
        <w:t>“广西政府采购网”（http://zfcg.gxzf.gov.cn）</w:t>
      </w:r>
      <w:r>
        <w:rPr>
          <w:rFonts w:hint="eastAsia" w:ascii="宋体" w:hAnsi="宋体" w:cs="宋体"/>
          <w:bCs/>
          <w:color w:val="auto"/>
          <w:highlight w:val="none"/>
        </w:rPr>
        <w:t>上发布</w:t>
      </w:r>
      <w:r>
        <w:rPr>
          <w:rFonts w:hint="eastAsia" w:ascii="宋体" w:hAnsi="宋体" w:cs="宋体"/>
          <w:color w:val="auto"/>
          <w:highlight w:val="none"/>
        </w:rPr>
        <w:t>公告，但政府采购合同中涉及国家秘密、商业秘密的内容除外。</w:t>
      </w:r>
    </w:p>
    <w:p w14:paraId="1868F4B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02CFC21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E1F054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63DF040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03717D8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1988DDF">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BA451B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D4C1E1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p>
    <w:p w14:paraId="1336ED9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90E646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6A63D9C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04FA57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0543A4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3F26A4B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E48767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BE79814">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52F164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6B618D07">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3BFBB1A6">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23214A1">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受理投诉方式见“供应商须知前附表”。</w:t>
      </w:r>
      <w:bookmarkStart w:id="55" w:name="_Toc80205930"/>
    </w:p>
    <w:p w14:paraId="5280CA1E">
      <w:pPr>
        <w:shd w:val="clear"/>
        <w:spacing w:after="120" w:line="360" w:lineRule="auto"/>
        <w:rPr>
          <w:rFonts w:ascii="宋体" w:hAnsi="宋体" w:cs="宋体"/>
          <w:color w:val="auto"/>
          <w:highlight w:val="none"/>
          <w:lang w:val="zh-CN"/>
        </w:rPr>
      </w:pPr>
    </w:p>
    <w:p w14:paraId="62EBBC44">
      <w:pPr>
        <w:keepNext/>
        <w:keepLines/>
        <w:shd w:val="clear"/>
        <w:spacing w:line="360" w:lineRule="auto"/>
        <w:outlineLvl w:val="2"/>
        <w:rPr>
          <w:rFonts w:ascii="宋体" w:hAnsi="宋体" w:cs="宋体"/>
          <w:b/>
          <w:color w:val="auto"/>
          <w:sz w:val="32"/>
          <w:szCs w:val="32"/>
          <w:highlight w:val="none"/>
          <w:lang w:val="zh-CN"/>
        </w:rPr>
      </w:pPr>
      <w:bookmarkStart w:id="56" w:name="_Toc18946"/>
      <w:r>
        <w:rPr>
          <w:rFonts w:hint="eastAsia" w:ascii="宋体" w:hAnsi="宋体" w:cs="宋体"/>
          <w:b/>
          <w:color w:val="auto"/>
          <w:sz w:val="32"/>
          <w:szCs w:val="32"/>
          <w:highlight w:val="none"/>
          <w:lang w:val="zh-CN"/>
        </w:rPr>
        <w:t>六、验收</w:t>
      </w:r>
      <w:bookmarkEnd w:id="55"/>
      <w:bookmarkEnd w:id="56"/>
    </w:p>
    <w:p w14:paraId="045E06E9">
      <w:pPr>
        <w:shd w:val="clea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2EFF3B7B">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3B924C4">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74131C7">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4B8817">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8FE71D">
      <w:pPr>
        <w:shd w:val="clear"/>
        <w:spacing w:after="120" w:line="360" w:lineRule="auto"/>
        <w:rPr>
          <w:rFonts w:ascii="宋体" w:hAnsi="宋体" w:cs="宋体"/>
          <w:color w:val="auto"/>
          <w:highlight w:val="none"/>
          <w:lang w:val="zh-CN"/>
        </w:rPr>
      </w:pPr>
    </w:p>
    <w:p w14:paraId="643226D7">
      <w:pPr>
        <w:keepNext/>
        <w:keepLines/>
        <w:shd w:val="clear"/>
        <w:spacing w:line="360" w:lineRule="auto"/>
        <w:outlineLvl w:val="2"/>
        <w:rPr>
          <w:rFonts w:ascii="宋体" w:hAnsi="宋体" w:cs="宋体"/>
          <w:b/>
          <w:color w:val="auto"/>
          <w:sz w:val="32"/>
          <w:szCs w:val="32"/>
          <w:highlight w:val="none"/>
          <w:lang w:val="zh-CN"/>
        </w:rPr>
      </w:pPr>
      <w:bookmarkStart w:id="57" w:name="_Toc24218"/>
      <w:r>
        <w:rPr>
          <w:rFonts w:hint="eastAsia" w:ascii="宋体" w:hAnsi="宋体" w:cs="宋体"/>
          <w:b/>
          <w:color w:val="auto"/>
          <w:sz w:val="32"/>
          <w:szCs w:val="32"/>
          <w:highlight w:val="none"/>
          <w:lang w:val="zh-CN"/>
        </w:rPr>
        <w:t>七、其他事项</w:t>
      </w:r>
      <w:bookmarkEnd w:id="57"/>
    </w:p>
    <w:p w14:paraId="03B621F6">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0412C672">
      <w:pPr>
        <w:shd w:val="clea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33.1代理服务收费标准及缴费账户详见“供应商须知前附表”，供应商为联合体的，可以由联合体中的一方或者多方共同交纳代理服务费。</w:t>
      </w:r>
    </w:p>
    <w:p w14:paraId="1B82E626">
      <w:pPr>
        <w:shd w:val="clear"/>
        <w:tabs>
          <w:tab w:val="left" w:pos="0"/>
        </w:tabs>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33.2代理服务收费标准：</w:t>
      </w:r>
    </w:p>
    <w:tbl>
      <w:tblPr>
        <w:tblStyle w:val="5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740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0126487">
            <w:pPr>
              <w:shd w:val="clea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02DCEB0C">
            <w:pPr>
              <w:shd w:val="clea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0F33CBE0">
            <w:pPr>
              <w:shd w:val="clea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4F750B13">
            <w:pPr>
              <w:shd w:val="clea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165578D4">
            <w:pPr>
              <w:shd w:val="clea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5929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48F87C">
            <w:pPr>
              <w:shd w:val="clea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5A553E83">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78B1895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665FE57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1.0%</w:t>
            </w:r>
          </w:p>
        </w:tc>
      </w:tr>
      <w:tr w14:paraId="0E56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2AA3F3">
            <w:pPr>
              <w:shd w:val="clea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4FEFAF0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196D4AE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213A3B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0.7%</w:t>
            </w:r>
          </w:p>
        </w:tc>
      </w:tr>
      <w:tr w14:paraId="157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84EC28E">
            <w:pPr>
              <w:shd w:val="clea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3721794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148F0FE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5783141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0.55%</w:t>
            </w:r>
          </w:p>
        </w:tc>
      </w:tr>
      <w:tr w14:paraId="0228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C738FD">
            <w:pPr>
              <w:shd w:val="clea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3334FF0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731E9F2A">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4A11CBB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0.35%</w:t>
            </w:r>
          </w:p>
        </w:tc>
      </w:tr>
      <w:tr w14:paraId="7CC8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364EDA">
            <w:pPr>
              <w:shd w:val="clea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17881B4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705AAA9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5056060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ascii="宋体" w:hAnsi="宋体" w:cs="宋体"/>
                <w:color w:val="auto"/>
                <w:kern w:val="0"/>
                <w:szCs w:val="21"/>
                <w:highlight w:val="none"/>
              </w:rPr>
              <w:t>0.2%</w:t>
            </w:r>
          </w:p>
        </w:tc>
      </w:tr>
      <w:tr w14:paraId="35C2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3D5A62">
            <w:pPr>
              <w:shd w:val="clea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0928840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0.05%</w:t>
            </w:r>
          </w:p>
        </w:tc>
        <w:tc>
          <w:tcPr>
            <w:tcW w:w="1687" w:type="dxa"/>
          </w:tcPr>
          <w:p w14:paraId="2426A92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0.05%</w:t>
            </w:r>
          </w:p>
        </w:tc>
        <w:tc>
          <w:tcPr>
            <w:tcW w:w="1659" w:type="dxa"/>
          </w:tcPr>
          <w:p w14:paraId="3D00386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0.05%</w:t>
            </w:r>
          </w:p>
        </w:tc>
      </w:tr>
      <w:tr w14:paraId="2D95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9EBE51">
            <w:pPr>
              <w:shd w:val="clea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49707A93">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0.035%</w:t>
            </w:r>
          </w:p>
        </w:tc>
        <w:tc>
          <w:tcPr>
            <w:tcW w:w="1687" w:type="dxa"/>
          </w:tcPr>
          <w:p w14:paraId="2943D7C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0.035%</w:t>
            </w:r>
          </w:p>
        </w:tc>
        <w:tc>
          <w:tcPr>
            <w:tcW w:w="1659" w:type="dxa"/>
          </w:tcPr>
          <w:p w14:paraId="37DC524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0.035%</w:t>
            </w:r>
          </w:p>
        </w:tc>
      </w:tr>
      <w:tr w14:paraId="32EF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983F59">
            <w:pPr>
              <w:shd w:val="clea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7C73F133">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0.008%</w:t>
            </w:r>
          </w:p>
        </w:tc>
        <w:tc>
          <w:tcPr>
            <w:tcW w:w="1687" w:type="dxa"/>
          </w:tcPr>
          <w:p w14:paraId="66C3614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0.008%</w:t>
            </w:r>
          </w:p>
        </w:tc>
        <w:tc>
          <w:tcPr>
            <w:tcW w:w="1659" w:type="dxa"/>
          </w:tcPr>
          <w:p w14:paraId="63CFEA9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0.008%</w:t>
            </w:r>
          </w:p>
        </w:tc>
      </w:tr>
      <w:tr w14:paraId="2FF5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EE87AA">
            <w:pPr>
              <w:shd w:val="clea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10C0456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0.006%</w:t>
            </w:r>
          </w:p>
        </w:tc>
        <w:tc>
          <w:tcPr>
            <w:tcW w:w="1687" w:type="dxa"/>
          </w:tcPr>
          <w:p w14:paraId="57AC0E3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0.006%</w:t>
            </w:r>
          </w:p>
        </w:tc>
        <w:tc>
          <w:tcPr>
            <w:tcW w:w="1659" w:type="dxa"/>
          </w:tcPr>
          <w:p w14:paraId="57952AA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0.006%</w:t>
            </w:r>
          </w:p>
        </w:tc>
      </w:tr>
      <w:tr w14:paraId="535B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F55D67">
            <w:pPr>
              <w:shd w:val="clea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0DCBB3F9">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0.004%</w:t>
            </w:r>
          </w:p>
        </w:tc>
        <w:tc>
          <w:tcPr>
            <w:tcW w:w="1687" w:type="dxa"/>
          </w:tcPr>
          <w:p w14:paraId="21ED8075">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0.004%</w:t>
            </w:r>
          </w:p>
        </w:tc>
        <w:tc>
          <w:tcPr>
            <w:tcW w:w="1659" w:type="dxa"/>
          </w:tcPr>
          <w:p w14:paraId="7F71FFD4">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ascii="宋体" w:hAnsi="宋体"/>
                <w:color w:val="auto"/>
                <w:szCs w:val="21"/>
                <w:highlight w:val="none"/>
              </w:rPr>
            </w:pPr>
            <w:r>
              <w:rPr>
                <w:rFonts w:hint="eastAsia" w:ascii="宋体" w:hAnsi="宋体"/>
                <w:color w:val="auto"/>
                <w:szCs w:val="21"/>
                <w:highlight w:val="none"/>
              </w:rPr>
              <w:t>0.004%</w:t>
            </w:r>
          </w:p>
        </w:tc>
      </w:tr>
    </w:tbl>
    <w:p w14:paraId="1B770053">
      <w:pPr>
        <w:shd w:val="clea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3E633F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12165FD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6A0CB304">
      <w:pPr>
        <w:shd w:val="clea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7CAF1A0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100万元×l.5％＝1.5万元</w:t>
      </w:r>
    </w:p>
    <w:p w14:paraId="5B22B41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（200－100）万元×1.1％＝1.1万元</w:t>
      </w:r>
    </w:p>
    <w:p w14:paraId="36336AB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合计收费＝1.5+1.1＝2.6（万元）</w:t>
      </w:r>
    </w:p>
    <w:p w14:paraId="547CDD1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BE5723A">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34.1本磋商文件解释规则详见“供应商须知前附表”。</w:t>
      </w:r>
    </w:p>
    <w:p w14:paraId="5BE82980">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34.2其他事项详见“供应商须知前附表”。</w:t>
      </w:r>
    </w:p>
    <w:p w14:paraId="676FF204">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lang w:val="zh-CN"/>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lang w:val="zh-CN"/>
        </w:rPr>
        <w:t>，享受本文件规定的中小企业扶持政策。</w:t>
      </w:r>
    </w:p>
    <w:p w14:paraId="26B12A5D">
      <w:pPr>
        <w:shd w:val="clear"/>
        <w:spacing w:line="360" w:lineRule="auto"/>
        <w:ind w:firstLine="420" w:firstLineChars="200"/>
        <w:textAlignment w:val="center"/>
        <w:rPr>
          <w:rFonts w:ascii="宋体" w:hAnsi="宋体" w:cs="宋体"/>
          <w:color w:val="auto"/>
          <w:szCs w:val="21"/>
          <w:highlight w:val="none"/>
          <w:lang w:val="zh-CN"/>
        </w:rPr>
      </w:pPr>
      <w:r>
        <w:rPr>
          <w:rFonts w:hint="eastAsia" w:ascii="宋体" w:hAnsi="宋体" w:cs="宋体"/>
          <w:color w:val="auto"/>
          <w:szCs w:val="21"/>
          <w:highlight w:val="none"/>
          <w:lang w:val="zh-CN"/>
        </w:rPr>
        <w:t>以联合体形式参加政府采购活动，联合体各方均为中小企业的，联合体视同中小企业。其中，联合体各方均为小微企业的，联合体视同小微企业。</w:t>
      </w:r>
    </w:p>
    <w:p w14:paraId="51D572DC">
      <w:pPr>
        <w:shd w:val="clear"/>
        <w:spacing w:line="360" w:lineRule="auto"/>
        <w:ind w:firstLine="420" w:firstLineChars="200"/>
        <w:textAlignment w:val="center"/>
        <w:rPr>
          <w:rFonts w:ascii="宋体" w:hAnsi="宋体" w:cs="宋体"/>
          <w:b/>
          <w:bCs/>
          <w:color w:val="auto"/>
          <w:kern w:val="44"/>
          <w:sz w:val="44"/>
          <w:szCs w:val="44"/>
          <w:highlight w:val="none"/>
          <w:lang w:val="zh-CN"/>
        </w:rPr>
      </w:pPr>
      <w:r>
        <w:rPr>
          <w:rFonts w:hint="eastAsia" w:ascii="宋体" w:hAnsi="宋体" w:cs="宋体"/>
          <w:color w:val="auto"/>
          <w:szCs w:val="21"/>
          <w:highlight w:val="none"/>
          <w:lang w:val="zh-CN"/>
        </w:rPr>
        <w:t>依据本文件规定享受扶持政策获得政府采购合同的，小微企业不得将合同分包给大中型企业，中型企业不得将合同分包给大型企业。</w:t>
      </w:r>
      <w:bookmarkStart w:id="58" w:name="_Toc25062"/>
      <w:r>
        <w:rPr>
          <w:rFonts w:ascii="宋体" w:hAnsi="宋体" w:cs="宋体"/>
          <w:b/>
          <w:bCs/>
          <w:color w:val="auto"/>
          <w:kern w:val="44"/>
          <w:sz w:val="44"/>
          <w:szCs w:val="44"/>
          <w:highlight w:val="none"/>
          <w:lang w:val="zh-CN"/>
        </w:rPr>
        <w:br w:type="page"/>
      </w:r>
      <w:bookmarkStart w:id="59" w:name="_Toc106283328"/>
    </w:p>
    <w:p w14:paraId="5C44481B">
      <w:pPr>
        <w:keepNext/>
        <w:keepLines/>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kern w:val="44"/>
          <w:sz w:val="44"/>
          <w:szCs w:val="44"/>
          <w:highlight w:val="none"/>
          <w:lang w:val="zh-CN"/>
        </w:rPr>
      </w:pPr>
      <w:r>
        <w:rPr>
          <w:rFonts w:hint="eastAsia" w:ascii="宋体" w:hAnsi="宋体" w:cs="宋体"/>
          <w:b/>
          <w:bCs/>
          <w:color w:val="auto"/>
          <w:kern w:val="44"/>
          <w:sz w:val="44"/>
          <w:szCs w:val="44"/>
          <w:highlight w:val="none"/>
          <w:lang w:val="zh-CN"/>
        </w:rPr>
        <w:t>第四章 评审程序、评审方法和评审标准</w:t>
      </w:r>
      <w:bookmarkEnd w:id="58"/>
      <w:bookmarkEnd w:id="59"/>
    </w:p>
    <w:p w14:paraId="2D4BDB1C">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0" w:name="_Toc27827"/>
      <w:bookmarkStart w:id="61" w:name="_Toc106283329"/>
      <w:r>
        <w:rPr>
          <w:rFonts w:hint="eastAsia" w:ascii="宋体" w:hAnsi="宋体" w:cs="宋体"/>
          <w:bCs/>
          <w:color w:val="auto"/>
          <w:sz w:val="32"/>
          <w:szCs w:val="32"/>
          <w:highlight w:val="none"/>
          <w:lang w:val="zh-CN"/>
        </w:rPr>
        <w:t>第一节 评审程序和评审方法</w:t>
      </w:r>
      <w:bookmarkEnd w:id="60"/>
      <w:bookmarkEnd w:id="61"/>
    </w:p>
    <w:p w14:paraId="6C2CAC3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1240CF5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2571883">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31AC9148">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223444AA">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0E7020E">
      <w:pPr>
        <w:shd w:val="clea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u w:val="single"/>
        </w:rPr>
        <w:t>www.creditchina.gov.cn</w:t>
      </w:r>
      <w:r>
        <w:rPr>
          <w:rFonts w:hint="eastAsia" w:ascii="宋体" w:hAnsi="宋体" w:cs="宋体"/>
          <w:color w:val="auto"/>
          <w:highlight w:val="none"/>
          <w:u w:val="singl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highlight w:val="none"/>
          <w:u w:val="single"/>
        </w:rPr>
        <w:t>www.ccgp.gov.cn</w:t>
      </w:r>
      <w:r>
        <w:rPr>
          <w:rFonts w:hint="eastAsia" w:ascii="宋体" w:hAnsi="宋体" w:cs="宋体"/>
          <w:color w:val="auto"/>
          <w:highlight w:val="none"/>
          <w:u w:val="single"/>
        </w:rPr>
        <w:fldChar w:fldCharType="end"/>
      </w:r>
      <w:r>
        <w:rPr>
          <w:rFonts w:hint="eastAsia" w:ascii="宋体" w:hAnsi="宋体" w:cs="宋体"/>
          <w:color w:val="auto"/>
          <w:szCs w:val="21"/>
          <w:highlight w:val="none"/>
        </w:rPr>
        <w:t>)链接入口。</w:t>
      </w:r>
    </w:p>
    <w:p w14:paraId="605F0023">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40FA0E3">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1A26745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DF7512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DA8FAB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5FF7BB33">
      <w:pPr>
        <w:shd w:val="clea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82C74C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36484AB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F0CD331">
      <w:pPr>
        <w:shd w:val="clear"/>
        <w:spacing w:line="360" w:lineRule="auto"/>
        <w:ind w:firstLine="420" w:firstLineChars="200"/>
        <w:rPr>
          <w:rFonts w:ascii="宋体" w:hAnsi="宋体" w:cs="宋体"/>
          <w:color w:val="auto"/>
          <w:szCs w:val="21"/>
          <w:highlight w:val="none"/>
        </w:rPr>
      </w:pPr>
      <w:bookmarkStart w:id="6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2"/>
    </w:p>
    <w:p w14:paraId="7B8D656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50A46962">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6743727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989F0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5B0769">
      <w:pPr>
        <w:shd w:val="clea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647B96A">
      <w:pPr>
        <w:shd w:val="clea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响应文件报价出现前后不一致的，按照下列规定修正： </w:t>
      </w:r>
    </w:p>
    <w:p w14:paraId="72402BC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6638A9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161B0F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14209E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7C2105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6F0BFB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4130AC6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91A094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933747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85EF1D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479158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3895E6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w:t>
      </w:r>
      <w:r>
        <w:rPr>
          <w:rFonts w:hint="eastAsia" w:ascii="宋体" w:hAnsi="宋体"/>
          <w:color w:val="auto"/>
          <w:highlight w:val="none"/>
        </w:rPr>
        <w:t>▲</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08BD412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7717FA5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1DEBE16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84A946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0721EF8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02D0E46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10）服务需求允许负偏离的条款数超过“供应商须知前附表”规定项数；</w:t>
      </w:r>
    </w:p>
    <w:p w14:paraId="504A59E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265AF54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0DEAD85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06B23F9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366D0EF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和磋商文件规定的其他无效情形。</w:t>
      </w:r>
    </w:p>
    <w:p w14:paraId="1771030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EA9A3D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响应文件未提供“供应商须知前附表”报价文件中规定的“响应报价表”；</w:t>
      </w:r>
    </w:p>
    <w:p w14:paraId="562D04D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6C98AC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58FCD1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38B0426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EEB0C9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6）响应文件响应的标的数量及单位与磋商文件要求实质性不一致的。</w:t>
      </w:r>
    </w:p>
    <w:p w14:paraId="52CE515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4A5CA8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AB604A2">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30F2502">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13D0013">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C02EE0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792534E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87B796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335D89D">
      <w:pPr>
        <w:widowControl/>
        <w:shd w:val="clear"/>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534BE64E">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（1）按照相关规定进行公示的，公示情况说明；</w:t>
      </w:r>
    </w:p>
    <w:p w14:paraId="7D765FDF">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（2）磋商日期和地点，磋商人员名单；</w:t>
      </w:r>
    </w:p>
    <w:p w14:paraId="52AE73CB">
      <w:pPr>
        <w:shd w:val="clear"/>
        <w:adjustRightInd w:val="0"/>
        <w:spacing w:line="360" w:lineRule="auto"/>
        <w:ind w:firstLine="396" w:firstLineChars="200"/>
        <w:rPr>
          <w:rFonts w:ascii="宋体" w:hAnsi="宋体" w:cs="宋体"/>
          <w:color w:val="auto"/>
          <w:spacing w:val="-6"/>
          <w:szCs w:val="21"/>
          <w:highlight w:val="none"/>
          <w:lang w:val="zh-CN"/>
        </w:rPr>
      </w:pPr>
      <w:r>
        <w:rPr>
          <w:rFonts w:hint="eastAsia" w:ascii="宋体" w:hAnsi="宋体" w:cs="宋体"/>
          <w:color w:val="auto"/>
          <w:spacing w:val="-6"/>
          <w:szCs w:val="21"/>
          <w:highlight w:val="none"/>
          <w:lang w:val="zh-CN"/>
        </w:rPr>
        <w:t>（3）合同主要条款及价格商定情况。</w:t>
      </w:r>
    </w:p>
    <w:p w14:paraId="1580FA26">
      <w:pPr>
        <w:widowControl/>
        <w:shd w:val="clear"/>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98F54F3">
      <w:pPr>
        <w:shd w:val="clea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6D90C14">
      <w:pPr>
        <w:shd w:val="clea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5.最后报价</w:t>
      </w:r>
    </w:p>
    <w:p w14:paraId="503461B5">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EF7FA0F">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486AB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98CC18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6F6AD20">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7903C4E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445A31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3F33E45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0910AB2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606D99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1ACF74F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00C1B1E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D14DFA1">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5CC3F49">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4EE15E54">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14494202">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432EA3E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4BAFA0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2D68E406">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1B8793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6E212A9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E775A3D">
      <w:pPr>
        <w:shd w:val="clea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7D5F79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8AD897">
      <w:pPr>
        <w:shd w:val="clea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7AAE26D2">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7.</w:t>
      </w:r>
      <w:r>
        <w:rPr>
          <w:rFonts w:hint="eastAsia" w:ascii="宋体" w:hAnsi="宋体" w:cs="宋体"/>
          <w:bCs/>
          <w:color w:val="auto"/>
          <w:szCs w:val="21"/>
          <w:highlight w:val="none"/>
        </w:rPr>
        <w:t>1评审依据：磋商小组将以磋商响应文件为评审依据，对供应商的报价、技术、商务等方面内容按百分制打分。（计分方法按四舍五入取至百分位）</w:t>
      </w:r>
    </w:p>
    <w:tbl>
      <w:tblPr>
        <w:tblStyle w:val="5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500"/>
        <w:gridCol w:w="1433"/>
        <w:gridCol w:w="6172"/>
      </w:tblGrid>
      <w:tr w14:paraId="19AF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845" w:type="dxa"/>
            <w:gridSpan w:val="2"/>
            <w:shd w:val="clear" w:color="auto" w:fill="D7D7D7" w:themeFill="background1" w:themeFillShade="D8"/>
            <w:vAlign w:val="center"/>
          </w:tcPr>
          <w:p w14:paraId="406FAE06">
            <w:pPr>
              <w:shd w:val="clear"/>
              <w:spacing w:line="348" w:lineRule="auto"/>
              <w:jc w:val="center"/>
              <w:textAlignment w:val="baseline"/>
              <w:rPr>
                <w:rFonts w:cs="宋体" w:asciiTheme="minorEastAsia" w:hAnsiTheme="minorEastAsia" w:eastAsiaTheme="minorEastAsia"/>
                <w:color w:val="auto"/>
                <w:szCs w:val="21"/>
                <w:highlight w:val="none"/>
              </w:rPr>
            </w:pPr>
            <w:bookmarkStart w:id="63" w:name="_Toc80205935"/>
            <w:r>
              <w:rPr>
                <w:rFonts w:hint="eastAsia" w:cs="宋体" w:asciiTheme="minorEastAsia" w:hAnsiTheme="minorEastAsia" w:eastAsiaTheme="minorEastAsia"/>
                <w:b/>
                <w:color w:val="auto"/>
                <w:szCs w:val="21"/>
                <w:highlight w:val="none"/>
              </w:rPr>
              <w:t>序号</w:t>
            </w:r>
          </w:p>
        </w:tc>
        <w:tc>
          <w:tcPr>
            <w:tcW w:w="1433" w:type="dxa"/>
            <w:shd w:val="clear" w:color="auto" w:fill="D7D7D7" w:themeFill="background1" w:themeFillShade="D8"/>
            <w:vAlign w:val="center"/>
          </w:tcPr>
          <w:p w14:paraId="5D9134C1">
            <w:pPr>
              <w:shd w:val="clear"/>
              <w:spacing w:line="348" w:lineRule="auto"/>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评审因素</w:t>
            </w:r>
          </w:p>
        </w:tc>
        <w:tc>
          <w:tcPr>
            <w:tcW w:w="6172" w:type="dxa"/>
            <w:shd w:val="clear" w:color="auto" w:fill="D7D7D7" w:themeFill="background1" w:themeFillShade="D8"/>
            <w:vAlign w:val="center"/>
          </w:tcPr>
          <w:p w14:paraId="53F44BDC">
            <w:pPr>
              <w:shd w:val="clear"/>
              <w:spacing w:line="348" w:lineRule="auto"/>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评标标准</w:t>
            </w:r>
          </w:p>
        </w:tc>
      </w:tr>
      <w:tr w14:paraId="2FB0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Align w:val="center"/>
          </w:tcPr>
          <w:p w14:paraId="16F2ADB2">
            <w:pPr>
              <w:shd w:val="clear"/>
              <w:spacing w:line="348" w:lineRule="auto"/>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1</w:t>
            </w:r>
          </w:p>
        </w:tc>
        <w:tc>
          <w:tcPr>
            <w:tcW w:w="1500" w:type="dxa"/>
            <w:vAlign w:val="center"/>
          </w:tcPr>
          <w:p w14:paraId="0C2A0FE5">
            <w:pPr>
              <w:shd w:val="clear"/>
              <w:spacing w:line="348" w:lineRule="auto"/>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价格分</w:t>
            </w:r>
          </w:p>
          <w:p w14:paraId="6A45C4D6">
            <w:pPr>
              <w:shd w:val="clear"/>
              <w:spacing w:line="348" w:lineRule="auto"/>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（满分</w:t>
            </w:r>
            <w:r>
              <w:rPr>
                <w:rFonts w:hint="eastAsia" w:cs="宋体" w:asciiTheme="minorEastAsia" w:hAnsiTheme="minorEastAsia" w:eastAsiaTheme="minorEastAsia"/>
                <w:color w:val="auto"/>
                <w:szCs w:val="21"/>
                <w:highlight w:val="none"/>
                <w:u w:val="single"/>
              </w:rPr>
              <w:t>1</w:t>
            </w:r>
            <w:r>
              <w:rPr>
                <w:rFonts w:hint="eastAsia" w:cs="宋体" w:asciiTheme="minorEastAsia" w:hAnsiTheme="minorEastAsia" w:eastAsiaTheme="minorEastAsia"/>
                <w:color w:val="auto"/>
                <w:szCs w:val="21"/>
                <w:highlight w:val="none"/>
                <w:u w:val="single"/>
                <w:lang w:val="en-US" w:eastAsia="zh-CN"/>
              </w:rPr>
              <w:t>5</w:t>
            </w:r>
            <w:r>
              <w:rPr>
                <w:rFonts w:hint="eastAsia" w:cs="宋体" w:asciiTheme="minorEastAsia" w:hAnsiTheme="minorEastAsia" w:eastAsiaTheme="minorEastAsia"/>
                <w:color w:val="auto"/>
                <w:szCs w:val="21"/>
                <w:highlight w:val="none"/>
              </w:rPr>
              <w:t>分）</w:t>
            </w:r>
          </w:p>
        </w:tc>
        <w:tc>
          <w:tcPr>
            <w:tcW w:w="1433" w:type="dxa"/>
            <w:vAlign w:val="center"/>
          </w:tcPr>
          <w:p w14:paraId="7167FB1B">
            <w:pPr>
              <w:shd w:val="clear"/>
              <w:spacing w:line="348" w:lineRule="auto"/>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磋商报价</w:t>
            </w:r>
          </w:p>
          <w:p w14:paraId="29777910">
            <w:pPr>
              <w:shd w:val="clear"/>
              <w:spacing w:line="348" w:lineRule="auto"/>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（满分</w:t>
            </w:r>
            <w:r>
              <w:rPr>
                <w:rFonts w:hint="eastAsia" w:cs="宋体" w:asciiTheme="minorEastAsia" w:hAnsiTheme="minorEastAsia" w:eastAsiaTheme="minorEastAsia"/>
                <w:color w:val="auto"/>
                <w:szCs w:val="21"/>
                <w:highlight w:val="none"/>
                <w:u w:val="single"/>
              </w:rPr>
              <w:t>1</w:t>
            </w:r>
            <w:r>
              <w:rPr>
                <w:rFonts w:hint="eastAsia" w:cs="宋体" w:asciiTheme="minorEastAsia" w:hAnsiTheme="minorEastAsia" w:eastAsiaTheme="minorEastAsia"/>
                <w:color w:val="auto"/>
                <w:szCs w:val="21"/>
                <w:highlight w:val="none"/>
                <w:u w:val="single"/>
                <w:lang w:val="en-US" w:eastAsia="zh-CN"/>
              </w:rPr>
              <w:t>5</w:t>
            </w:r>
            <w:r>
              <w:rPr>
                <w:rFonts w:hint="eastAsia" w:cs="宋体" w:asciiTheme="minorEastAsia" w:hAnsiTheme="minorEastAsia" w:eastAsiaTheme="minorEastAsia"/>
                <w:color w:val="auto"/>
                <w:szCs w:val="21"/>
                <w:highlight w:val="none"/>
              </w:rPr>
              <w:t>分）</w:t>
            </w:r>
          </w:p>
        </w:tc>
        <w:tc>
          <w:tcPr>
            <w:tcW w:w="6172" w:type="dxa"/>
            <w:vAlign w:val="center"/>
          </w:tcPr>
          <w:p w14:paraId="1BD5F4B8">
            <w:pPr>
              <w:shd w:val="clear"/>
              <w:spacing w:line="348"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1.</w:t>
            </w:r>
            <w:r>
              <w:rPr>
                <w:rFonts w:hint="eastAsia" w:cs="宋体" w:asciiTheme="minorEastAsia" w:hAnsiTheme="minorEastAsia" w:eastAsiaTheme="minorEastAsia"/>
                <w:color w:val="auto"/>
                <w:szCs w:val="21"/>
                <w:highlight w:val="none"/>
              </w:rPr>
              <w:t>评审报价为供应商的最后报价进行政策性扣除后的价格，评审报价只是作为评审时使用。最终成交供应商的成交金额等于最后报价（如有修正，以确认修正后的最后报价为准）。</w:t>
            </w:r>
          </w:p>
          <w:p w14:paraId="7905D026">
            <w:pPr>
              <w:shd w:val="clear"/>
              <w:spacing w:line="348" w:lineRule="auto"/>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Cs/>
                <w:color w:val="auto"/>
                <w:szCs w:val="21"/>
                <w:highlight w:val="none"/>
              </w:rPr>
              <w:t>2.政府采购政策性扣除计算方法</w:t>
            </w:r>
          </w:p>
          <w:p w14:paraId="09AF1A30">
            <w:pPr>
              <w:shd w:val="clear"/>
              <w:spacing w:line="348"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r>
              <w:rPr>
                <w:rFonts w:hint="eastAsia" w:cs="宋体" w:asciiTheme="minorEastAsia" w:hAnsiTheme="minorEastAsia" w:eastAsiaTheme="minorEastAsia"/>
                <w:bCs/>
                <w:color w:val="auto"/>
                <w:szCs w:val="21"/>
                <w:highlight w:val="none"/>
              </w:rPr>
              <w:t>按照《政府采购促进中小企业发展管理办法》（财库〔2020〕46号）</w:t>
            </w:r>
            <w:r>
              <w:rPr>
                <w:rFonts w:hint="eastAsia" w:ascii="宋体" w:hAnsi="宋体" w:cs="宋体"/>
                <w:bCs/>
                <w:color w:val="auto"/>
                <w:szCs w:val="21"/>
                <w:highlight w:val="none"/>
              </w:rPr>
              <w:t>和《关于进一步加大政府采购支持中小企业力度的通知》（财库〔2022〕19号）</w:t>
            </w:r>
            <w:r>
              <w:rPr>
                <w:rFonts w:hint="eastAsia" w:cs="宋体" w:asciiTheme="minorEastAsia" w:hAnsiTheme="minorEastAsia" w:eastAsiaTheme="minorEastAsia"/>
                <w:bCs/>
                <w:color w:val="auto"/>
                <w:szCs w:val="21"/>
                <w:highlight w:val="none"/>
              </w:rPr>
              <w:t>的规定，供应商在其响应文件中提供《中小企业声明函》，且其服务为小型和微型企业承接的，对其最后报价给予</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0%的扣除。</w:t>
            </w:r>
          </w:p>
          <w:p w14:paraId="1AD50737">
            <w:pPr>
              <w:shd w:val="clear"/>
              <w:spacing w:line="348"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0CF0412">
            <w:pPr>
              <w:shd w:val="clear"/>
              <w:spacing w:line="348"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7AC90E6">
            <w:pPr>
              <w:shd w:val="clear"/>
              <w:spacing w:line="348"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（4）政策性扣除计算方法。</w:t>
            </w:r>
          </w:p>
          <w:p w14:paraId="6DD63794">
            <w:pPr>
              <w:shd w:val="clear"/>
              <w:spacing w:line="348"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供应商被评定为监狱企业或残疾人福利性单位或小型和微型企业的，该供应商的最后报价给予</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0%的扣除，扣除后的价格为评审报价，即评审报价=最后报价×（1-</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0%）；大中型企业和其他自然人、法人或者其他组织与小型、微型企业组成联合体竞标，且联合体协议中约定小型、微型企业的协议合同金额占到联合体协议合同总金额30%以上的，联合体的最后报价给予4%的扣除，即评审报价=最后报价×（1-4%）；</w:t>
            </w:r>
            <w:r>
              <w:rPr>
                <w:rFonts w:hint="eastAsia" w:cs="宋体" w:asciiTheme="minorEastAsia" w:hAnsiTheme="minorEastAsia" w:eastAsiaTheme="minorEastAsia"/>
                <w:color w:val="auto"/>
                <w:szCs w:val="21"/>
                <w:highlight w:val="none"/>
              </w:rPr>
              <w:t>除上述情况外，评审报价＝最后报价。</w:t>
            </w:r>
          </w:p>
          <w:p w14:paraId="14E88C78">
            <w:pPr>
              <w:shd w:val="clear"/>
              <w:spacing w:line="348"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（5）以进入比较与评价环节的最低的评审报价为评审基准价，评审基准价得分为</w:t>
            </w:r>
            <w:r>
              <w:rPr>
                <w:rFonts w:hint="eastAsia" w:cs="宋体" w:asciiTheme="minorEastAsia" w:hAnsiTheme="minorEastAsia" w:eastAsiaTheme="minorEastAsia"/>
                <w:bCs/>
                <w:color w:val="auto"/>
                <w:szCs w:val="21"/>
                <w:highlight w:val="none"/>
                <w:u w:val="single"/>
              </w:rPr>
              <w:t>1</w:t>
            </w:r>
            <w:r>
              <w:rPr>
                <w:rFonts w:hint="eastAsia" w:cs="宋体" w:asciiTheme="minorEastAsia" w:hAnsiTheme="minorEastAsia" w:eastAsiaTheme="minorEastAsia"/>
                <w:bCs/>
                <w:color w:val="auto"/>
                <w:szCs w:val="21"/>
                <w:highlight w:val="none"/>
                <w:u w:val="single"/>
                <w:lang w:val="en-US" w:eastAsia="zh-CN"/>
              </w:rPr>
              <w:t>5</w:t>
            </w:r>
            <w:r>
              <w:rPr>
                <w:rFonts w:hint="eastAsia" w:cs="宋体" w:asciiTheme="minorEastAsia" w:hAnsiTheme="minorEastAsia" w:eastAsiaTheme="minorEastAsia"/>
                <w:bCs/>
                <w:color w:val="auto"/>
                <w:szCs w:val="21"/>
                <w:highlight w:val="none"/>
                <w:u w:val="single"/>
              </w:rPr>
              <w:t>分</w:t>
            </w:r>
            <w:r>
              <w:rPr>
                <w:rFonts w:hint="eastAsia" w:cs="宋体" w:asciiTheme="minorEastAsia" w:hAnsiTheme="minorEastAsia" w:eastAsiaTheme="minorEastAsia"/>
                <w:bCs/>
                <w:color w:val="auto"/>
                <w:szCs w:val="21"/>
                <w:highlight w:val="none"/>
              </w:rPr>
              <w:t>。</w:t>
            </w:r>
          </w:p>
          <w:p w14:paraId="2BC44E53">
            <w:pPr>
              <w:shd w:val="clear"/>
              <w:spacing w:line="348"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（6）价格分计算公式：</w:t>
            </w:r>
          </w:p>
          <w:p w14:paraId="642FA6D4">
            <w:pPr>
              <w:pStyle w:val="28"/>
              <w:shd w:val="clear"/>
              <w:spacing w:line="348" w:lineRule="auto"/>
              <w:rPr>
                <w:rFonts w:cs="宋体" w:asciiTheme="minorEastAsia" w:hAnsiTheme="minorEastAsia" w:eastAsiaTheme="minorEastAsia"/>
                <w:bCs/>
                <w:color w:val="auto"/>
                <w:sz w:val="21"/>
                <w:highlight w:val="none"/>
              </w:rPr>
            </w:pPr>
            <w:r>
              <w:rPr>
                <w:rFonts w:hint="eastAsia" w:cs="宋体" w:asciiTheme="minorEastAsia" w:hAnsiTheme="minorEastAsia" w:eastAsiaTheme="minorEastAsia"/>
                <w:bCs/>
                <w:color w:val="auto"/>
                <w:sz w:val="21"/>
                <w:highlight w:val="none"/>
              </w:rPr>
              <w:t>某磋商供应商价格分=（评审基准价/某磋商供应商评审报价）×</w:t>
            </w:r>
            <w:r>
              <w:rPr>
                <w:rFonts w:hint="eastAsia" w:cs="宋体" w:asciiTheme="minorEastAsia" w:hAnsiTheme="minorEastAsia" w:eastAsiaTheme="minorEastAsia"/>
                <w:bCs/>
                <w:color w:val="auto"/>
                <w:sz w:val="21"/>
                <w:highlight w:val="none"/>
                <w:u w:val="single"/>
              </w:rPr>
              <w:t>1</w:t>
            </w:r>
            <w:r>
              <w:rPr>
                <w:rFonts w:hint="eastAsia" w:cs="宋体" w:asciiTheme="minorEastAsia" w:hAnsiTheme="minorEastAsia" w:eastAsiaTheme="minorEastAsia"/>
                <w:bCs/>
                <w:color w:val="auto"/>
                <w:sz w:val="21"/>
                <w:highlight w:val="none"/>
                <w:u w:val="single"/>
                <w:lang w:val="en-US" w:eastAsia="zh-CN"/>
              </w:rPr>
              <w:t>5</w:t>
            </w:r>
            <w:r>
              <w:rPr>
                <w:rFonts w:hint="eastAsia" w:cs="宋体" w:asciiTheme="minorEastAsia" w:hAnsiTheme="minorEastAsia" w:eastAsiaTheme="minorEastAsia"/>
                <w:bCs/>
                <w:color w:val="auto"/>
                <w:sz w:val="21"/>
                <w:highlight w:val="none"/>
                <w:u w:val="single"/>
              </w:rPr>
              <w:t>分</w:t>
            </w:r>
          </w:p>
        </w:tc>
      </w:tr>
      <w:tr w14:paraId="3E16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dxa"/>
            <w:vMerge w:val="restart"/>
            <w:vAlign w:val="center"/>
          </w:tcPr>
          <w:p w14:paraId="1C0FC49B">
            <w:pPr>
              <w:shd w:val="clear"/>
              <w:spacing w:line="348" w:lineRule="auto"/>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2</w:t>
            </w:r>
          </w:p>
        </w:tc>
        <w:tc>
          <w:tcPr>
            <w:tcW w:w="1500" w:type="dxa"/>
            <w:vMerge w:val="restart"/>
            <w:vAlign w:val="center"/>
          </w:tcPr>
          <w:p w14:paraId="0D5E8E48">
            <w:pPr>
              <w:shd w:val="clear"/>
              <w:spacing w:line="348" w:lineRule="auto"/>
              <w:ind w:left="-105" w:leftChars="-50" w:right="-105" w:rightChars="-50"/>
              <w:jc w:val="center"/>
              <w:textAlignment w:val="baseline"/>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技术分</w:t>
            </w:r>
          </w:p>
          <w:p w14:paraId="0208DD24">
            <w:pPr>
              <w:shd w:val="clear"/>
              <w:spacing w:line="348" w:lineRule="auto"/>
              <w:ind w:left="-105" w:leftChars="-50" w:right="-105" w:rightChars="-50"/>
              <w:jc w:val="center"/>
              <w:textAlignment w:val="baseline"/>
              <w:rPr>
                <w:rFonts w:cs="宋体" w:asciiTheme="minorEastAsia" w:hAnsiTheme="minorEastAsia" w:eastAsiaTheme="minorEastAsia"/>
                <w:color w:val="auto"/>
                <w:spacing w:val="-18"/>
                <w:szCs w:val="21"/>
                <w:highlight w:val="none"/>
              </w:rPr>
            </w:pPr>
            <w:r>
              <w:rPr>
                <w:rFonts w:hint="eastAsia" w:cs="宋体" w:asciiTheme="minorEastAsia" w:hAnsiTheme="minorEastAsia" w:eastAsiaTheme="minorEastAsia"/>
                <w:bCs/>
                <w:color w:val="auto"/>
                <w:szCs w:val="21"/>
                <w:highlight w:val="none"/>
              </w:rPr>
              <w:t>（</w:t>
            </w:r>
            <w:r>
              <w:rPr>
                <w:rFonts w:hint="eastAsia" w:cs="宋体" w:asciiTheme="minorEastAsia" w:hAnsiTheme="minorEastAsia" w:eastAsiaTheme="minorEastAsia"/>
                <w:color w:val="auto"/>
                <w:szCs w:val="21"/>
                <w:highlight w:val="none"/>
              </w:rPr>
              <w:t>满分</w:t>
            </w:r>
            <w:r>
              <w:rPr>
                <w:rFonts w:hint="eastAsia" w:cs="宋体" w:asciiTheme="minorEastAsia" w:hAnsiTheme="minorEastAsia" w:eastAsiaTheme="minorEastAsia"/>
                <w:color w:val="auto"/>
                <w:szCs w:val="21"/>
                <w:highlight w:val="none"/>
                <w:u w:val="single"/>
                <w:lang w:val="en-US" w:eastAsia="zh-CN"/>
              </w:rPr>
              <w:t>55</w:t>
            </w:r>
            <w:r>
              <w:rPr>
                <w:rFonts w:hint="eastAsia" w:cs="宋体" w:asciiTheme="minorEastAsia" w:hAnsiTheme="minorEastAsia" w:eastAsiaTheme="minorEastAsia"/>
                <w:bCs/>
                <w:color w:val="auto"/>
                <w:szCs w:val="21"/>
                <w:highlight w:val="none"/>
              </w:rPr>
              <w:t>分）</w:t>
            </w:r>
          </w:p>
        </w:tc>
        <w:tc>
          <w:tcPr>
            <w:tcW w:w="1433" w:type="dxa"/>
            <w:vAlign w:val="center"/>
          </w:tcPr>
          <w:p w14:paraId="23D94243">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eastAsia="zh-CN"/>
              </w:rPr>
              <w:t>需求分析方案</w:t>
            </w:r>
            <w:r>
              <w:rPr>
                <w:rFonts w:hint="eastAsia" w:cs="宋体" w:asciiTheme="minorEastAsia" w:hAnsiTheme="minorEastAsia" w:eastAsiaTheme="minorEastAsia"/>
                <w:bCs/>
                <w:color w:val="auto"/>
                <w:szCs w:val="21"/>
                <w:highlight w:val="none"/>
              </w:rPr>
              <w:t>（满分1</w:t>
            </w:r>
            <w:r>
              <w:rPr>
                <w:rFonts w:hint="eastAsia" w:cs="宋体" w:asciiTheme="minorEastAsia" w:hAnsiTheme="minorEastAsia" w:eastAsiaTheme="minorEastAsia"/>
                <w:bCs/>
                <w:color w:val="auto"/>
                <w:szCs w:val="21"/>
                <w:highlight w:val="none"/>
                <w:lang w:val="en-US" w:eastAsia="zh-CN"/>
              </w:rPr>
              <w:t>2</w:t>
            </w:r>
            <w:r>
              <w:rPr>
                <w:rFonts w:hint="eastAsia" w:cs="宋体" w:asciiTheme="minorEastAsia" w:hAnsiTheme="minorEastAsia" w:eastAsiaTheme="minorEastAsia"/>
                <w:bCs/>
                <w:color w:val="auto"/>
                <w:szCs w:val="21"/>
                <w:highlight w:val="none"/>
              </w:rPr>
              <w:t>分）</w:t>
            </w:r>
          </w:p>
        </w:tc>
        <w:tc>
          <w:tcPr>
            <w:tcW w:w="6172" w:type="dxa"/>
            <w:vAlign w:val="center"/>
          </w:tcPr>
          <w:p w14:paraId="29FE798D">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一档（</w:t>
            </w:r>
            <w:r>
              <w:rPr>
                <w:rFonts w:hint="eastAsia" w:cs="宋体" w:asciiTheme="minorEastAsia" w:hAnsiTheme="minorEastAsia" w:eastAsiaTheme="minorEastAsia"/>
                <w:bCs/>
                <w:color w:val="auto"/>
                <w:szCs w:val="21"/>
                <w:highlight w:val="none"/>
                <w:lang w:val="en-US" w:eastAsia="zh-CN"/>
              </w:rPr>
              <w:t>4</w:t>
            </w:r>
            <w:r>
              <w:rPr>
                <w:rFonts w:hint="eastAsia" w:cs="宋体" w:asciiTheme="minorEastAsia" w:hAnsiTheme="minorEastAsia" w:eastAsiaTheme="minorEastAsia"/>
                <w:bCs/>
                <w:color w:val="auto"/>
                <w:szCs w:val="21"/>
                <w:highlight w:val="none"/>
              </w:rPr>
              <w:t>分）：基本理解本项目的建设背景、目标、工作内容</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对本项目建设的意义、必要性和效益认识一般</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基本了解广西水行政执法信息系统的现状情况，对系统的用户、功能、数据库、数据共享等描述简单，系统总体需求分析及系统功能需求分析描述不够详细，基本满足采购要求。</w:t>
            </w:r>
          </w:p>
          <w:p w14:paraId="40EE4922">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二档（</w:t>
            </w:r>
            <w:r>
              <w:rPr>
                <w:rFonts w:hint="eastAsia" w:cs="宋体" w:asciiTheme="minorEastAsia" w:hAnsiTheme="minorEastAsia" w:eastAsiaTheme="minorEastAsia"/>
                <w:bCs/>
                <w:color w:val="auto"/>
                <w:szCs w:val="21"/>
                <w:highlight w:val="none"/>
                <w:lang w:val="en-US" w:eastAsia="zh-CN"/>
              </w:rPr>
              <w:t>8</w:t>
            </w:r>
            <w:r>
              <w:rPr>
                <w:rFonts w:hint="eastAsia" w:cs="宋体" w:asciiTheme="minorEastAsia" w:hAnsiTheme="minorEastAsia" w:eastAsiaTheme="minorEastAsia"/>
                <w:bCs/>
                <w:color w:val="auto"/>
                <w:szCs w:val="21"/>
                <w:highlight w:val="none"/>
              </w:rPr>
              <w:t>分）：较准确理解本项目的建设背景、目标、工作内容</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对本项目建设的意义、必要性和效益有一定认识</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了解广西水行政执法信息系统的现状情况，把握本项目的技术重点、难点，能与现有系统进行对接、整合，对系统的用户、功能、数据库、数据资源等描述较为详细，系统总体需求分析及系统功能需求分析描述完整具体，满足采购要求。</w:t>
            </w:r>
          </w:p>
          <w:p w14:paraId="7E51D4F0">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三档（1</w:t>
            </w:r>
            <w:r>
              <w:rPr>
                <w:rFonts w:hint="eastAsia" w:cs="宋体" w:asciiTheme="minorEastAsia" w:hAnsiTheme="minorEastAsia" w:eastAsiaTheme="minorEastAsia"/>
                <w:bCs/>
                <w:color w:val="auto"/>
                <w:szCs w:val="21"/>
                <w:highlight w:val="none"/>
                <w:lang w:val="en-US" w:eastAsia="zh-CN"/>
              </w:rPr>
              <w:t>2</w:t>
            </w:r>
            <w:r>
              <w:rPr>
                <w:rFonts w:hint="eastAsia" w:cs="宋体" w:asciiTheme="minorEastAsia" w:hAnsiTheme="minorEastAsia" w:eastAsiaTheme="minorEastAsia"/>
                <w:bCs/>
                <w:color w:val="auto"/>
                <w:szCs w:val="21"/>
                <w:highlight w:val="none"/>
              </w:rPr>
              <w:t>分）：准确理解本项目的建设背景、目标、工作内容；对本项目建设的意义、必要性和效益充分认识；十分了解自治区、地市、县三级用户水行政执法信息系统的使用运行情况，能够准确理解对系统的延伸扩展需求，准确把握本项目的技术重点、难点，对系统的用户、功能、数据库、数据资源等描述具体详细，系统总体需求分析及系统功能需求分析描述清晰完整、分析透彻并对系统的易用性、安全性和可靠性进行分析，系统功能及数据完全满足采购要求。</w:t>
            </w:r>
          </w:p>
          <w:p w14:paraId="1E70EE1B">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ascii="仿宋" w:hAnsi="仿宋" w:eastAsia="仿宋" w:cs="仿宋"/>
                <w:b/>
                <w:bCs/>
                <w:color w:val="auto"/>
                <w:szCs w:val="21"/>
                <w:highlight w:val="none"/>
              </w:rPr>
              <w:t>注：未提供</w:t>
            </w:r>
            <w:r>
              <w:rPr>
                <w:rFonts w:hint="eastAsia" w:ascii="仿宋" w:hAnsi="仿宋" w:eastAsia="仿宋" w:cs="仿宋"/>
                <w:b/>
                <w:bCs/>
                <w:color w:val="auto"/>
                <w:szCs w:val="21"/>
                <w:highlight w:val="none"/>
                <w:lang w:eastAsia="zh-CN"/>
              </w:rPr>
              <w:t>需求分析方案</w:t>
            </w:r>
            <w:r>
              <w:rPr>
                <w:rFonts w:hint="eastAsia" w:ascii="仿宋" w:hAnsi="仿宋" w:eastAsia="仿宋" w:cs="仿宋"/>
                <w:b/>
                <w:bCs/>
                <w:color w:val="auto"/>
                <w:szCs w:val="21"/>
                <w:highlight w:val="none"/>
              </w:rPr>
              <w:t>或</w:t>
            </w:r>
            <w:r>
              <w:rPr>
                <w:rFonts w:hint="eastAsia" w:ascii="仿宋" w:hAnsi="仿宋" w:eastAsia="仿宋" w:cs="仿宋"/>
                <w:b/>
                <w:bCs/>
                <w:color w:val="auto"/>
                <w:szCs w:val="21"/>
                <w:highlight w:val="none"/>
                <w:lang w:eastAsia="zh-CN"/>
              </w:rPr>
              <w:t>需求分析方案</w:t>
            </w:r>
            <w:r>
              <w:rPr>
                <w:rFonts w:hint="eastAsia" w:ascii="仿宋" w:hAnsi="仿宋" w:eastAsia="仿宋" w:cs="仿宋"/>
                <w:b/>
                <w:bCs/>
                <w:color w:val="auto"/>
                <w:szCs w:val="21"/>
                <w:highlight w:val="none"/>
              </w:rPr>
              <w:t>未达到</w:t>
            </w:r>
            <w:r>
              <w:rPr>
                <w:rFonts w:hint="eastAsia" w:ascii="仿宋" w:hAnsi="仿宋" w:eastAsia="仿宋" w:cs="仿宋"/>
                <w:b/>
                <w:bCs/>
                <w:color w:val="auto"/>
                <w:szCs w:val="21"/>
                <w:highlight w:val="none"/>
                <w:lang w:eastAsia="zh-CN"/>
              </w:rPr>
              <w:t>第一档</w:t>
            </w:r>
            <w:r>
              <w:rPr>
                <w:rFonts w:hint="eastAsia" w:ascii="仿宋" w:hAnsi="仿宋" w:eastAsia="仿宋" w:cs="仿宋"/>
                <w:b/>
                <w:bCs/>
                <w:color w:val="auto"/>
                <w:szCs w:val="21"/>
                <w:highlight w:val="none"/>
              </w:rPr>
              <w:t>标准要求的，得0分。</w:t>
            </w:r>
          </w:p>
        </w:tc>
      </w:tr>
      <w:tr w14:paraId="2A23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vAlign w:val="center"/>
          </w:tcPr>
          <w:p w14:paraId="4D3F6C7E">
            <w:pPr>
              <w:shd w:val="clear"/>
              <w:spacing w:line="348" w:lineRule="auto"/>
              <w:jc w:val="center"/>
              <w:textAlignment w:val="baseline"/>
              <w:rPr>
                <w:rFonts w:hint="eastAsia" w:cs="宋体" w:asciiTheme="minorEastAsia" w:hAnsiTheme="minorEastAsia" w:eastAsiaTheme="minorEastAsia"/>
                <w:b/>
                <w:color w:val="auto"/>
                <w:szCs w:val="21"/>
                <w:highlight w:val="none"/>
              </w:rPr>
            </w:pPr>
          </w:p>
        </w:tc>
        <w:tc>
          <w:tcPr>
            <w:tcW w:w="1500" w:type="dxa"/>
            <w:vMerge w:val="continue"/>
            <w:vAlign w:val="center"/>
          </w:tcPr>
          <w:p w14:paraId="497C1C9D">
            <w:pPr>
              <w:shd w:val="clear"/>
              <w:spacing w:line="348" w:lineRule="auto"/>
              <w:ind w:left="-105" w:leftChars="-50" w:right="-105" w:rightChars="-50"/>
              <w:jc w:val="center"/>
              <w:textAlignment w:val="baseline"/>
              <w:rPr>
                <w:rFonts w:hint="eastAsia" w:cs="宋体" w:asciiTheme="minorEastAsia" w:hAnsiTheme="minorEastAsia" w:eastAsiaTheme="minorEastAsia"/>
                <w:bCs/>
                <w:color w:val="auto"/>
                <w:szCs w:val="21"/>
                <w:highlight w:val="none"/>
              </w:rPr>
            </w:pPr>
          </w:p>
        </w:tc>
        <w:tc>
          <w:tcPr>
            <w:tcW w:w="1433" w:type="dxa"/>
            <w:vAlign w:val="center"/>
          </w:tcPr>
          <w:p w14:paraId="76738AE8">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建设方案（满分</w:t>
            </w:r>
            <w:r>
              <w:rPr>
                <w:rFonts w:hint="eastAsia" w:cs="宋体" w:asciiTheme="minorEastAsia" w:hAnsiTheme="minorEastAsia" w:eastAsiaTheme="minorEastAsia"/>
                <w:bCs/>
                <w:color w:val="auto"/>
                <w:szCs w:val="21"/>
                <w:highlight w:val="none"/>
                <w:lang w:val="en-US" w:eastAsia="zh-CN"/>
              </w:rPr>
              <w:t>25</w:t>
            </w:r>
            <w:r>
              <w:rPr>
                <w:rFonts w:hint="eastAsia" w:cs="宋体" w:asciiTheme="minorEastAsia" w:hAnsiTheme="minorEastAsia" w:eastAsiaTheme="minorEastAsia"/>
                <w:bCs/>
                <w:color w:val="auto"/>
                <w:szCs w:val="21"/>
                <w:highlight w:val="none"/>
              </w:rPr>
              <w:t>分）</w:t>
            </w:r>
          </w:p>
        </w:tc>
        <w:tc>
          <w:tcPr>
            <w:tcW w:w="6172" w:type="dxa"/>
            <w:vAlign w:val="center"/>
          </w:tcPr>
          <w:p w14:paraId="63AD678E">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一档（</w:t>
            </w:r>
            <w:r>
              <w:rPr>
                <w:rFonts w:hint="eastAsia" w:cs="宋体" w:asciiTheme="minorEastAsia" w:hAnsiTheme="minorEastAsia" w:eastAsiaTheme="minorEastAsia"/>
                <w:bCs/>
                <w:color w:val="auto"/>
                <w:szCs w:val="21"/>
                <w:highlight w:val="none"/>
                <w:lang w:val="en-US" w:eastAsia="zh-CN"/>
              </w:rPr>
              <w:t>8</w:t>
            </w:r>
            <w:r>
              <w:rPr>
                <w:rFonts w:hint="eastAsia" w:cs="宋体" w:asciiTheme="minorEastAsia" w:hAnsiTheme="minorEastAsia" w:eastAsiaTheme="minorEastAsia"/>
                <w:bCs/>
                <w:color w:val="auto"/>
                <w:szCs w:val="21"/>
                <w:highlight w:val="none"/>
              </w:rPr>
              <w:t>分）：建设方案描述无针对性，总体框架逻辑可行，内容和技术路线较简单。对现有广西水行政执法信息系统升级改造需求提出基础简要的系统设计方案，系统功能设计未能完全满足采购要求。</w:t>
            </w:r>
          </w:p>
          <w:p w14:paraId="2AEDB9DA">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二档（</w:t>
            </w:r>
            <w:r>
              <w:rPr>
                <w:rFonts w:hint="eastAsia" w:cs="宋体" w:asciiTheme="minorEastAsia" w:hAnsiTheme="minorEastAsia" w:eastAsiaTheme="minorEastAsia"/>
                <w:bCs/>
                <w:color w:val="auto"/>
                <w:szCs w:val="21"/>
                <w:highlight w:val="none"/>
                <w:lang w:val="en-US" w:eastAsia="zh-CN"/>
              </w:rPr>
              <w:t>16</w:t>
            </w:r>
            <w:r>
              <w:rPr>
                <w:rFonts w:hint="eastAsia" w:cs="宋体" w:asciiTheme="minorEastAsia" w:hAnsiTheme="minorEastAsia" w:eastAsiaTheme="minorEastAsia"/>
                <w:bCs/>
                <w:color w:val="auto"/>
                <w:szCs w:val="21"/>
                <w:highlight w:val="none"/>
              </w:rPr>
              <w:t>分）：建设方案描述较好、有针对性，总体框架较为合理，内容和技术路线较齐全。对本项目的业务系统的建设目标、建设内容进行分析</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总体设计方案思路较为清晰但与现有系统功能和数据融合设计不够深入；采用的技术架构路线基本可行，先进性、可扩展性不能很好满足需求；系统功能设计与现有水行政执法信息系统融合不充分，功能定位模糊；掌握数据库结构及数据类型，未提供数据资源体系建设、共享整合方案或提供的方案未完全解决实际问题。整体设计方案基本满足采购要求，具有较强的可行性。</w:t>
            </w:r>
          </w:p>
          <w:p w14:paraId="02F0A527">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三档（</w:t>
            </w:r>
            <w:r>
              <w:rPr>
                <w:rFonts w:hint="eastAsia" w:cs="宋体" w:asciiTheme="minorEastAsia" w:hAnsiTheme="minorEastAsia" w:eastAsiaTheme="minorEastAsia"/>
                <w:bCs/>
                <w:color w:val="auto"/>
                <w:szCs w:val="21"/>
                <w:highlight w:val="none"/>
                <w:lang w:val="en-US" w:eastAsia="zh-CN"/>
              </w:rPr>
              <w:t>2</w:t>
            </w:r>
            <w:r>
              <w:rPr>
                <w:rFonts w:hint="eastAsia" w:cs="宋体" w:asciiTheme="minorEastAsia" w:hAnsiTheme="minorEastAsia" w:eastAsiaTheme="minorEastAsia"/>
                <w:bCs/>
                <w:color w:val="auto"/>
                <w:szCs w:val="21"/>
                <w:highlight w:val="none"/>
              </w:rPr>
              <w:t>5分）：建设方案描述详细，内容完整，总体框架科学先进，技术路线可行性强。对本项目的业务系统的建设目标、建设内容进行深入分析；明确了统一规划、统一标准等设计原则；确定了水行政执法信息系统总体框架，科学论证与现有系统功能融合；完全掌握现有相关数据库结构及数据类型，构建与水利部</w:t>
            </w:r>
            <w:r>
              <w:rPr>
                <w:rFonts w:hint="eastAsia" w:cs="宋体" w:asciiTheme="minorEastAsia" w:hAnsiTheme="minorEastAsia" w:eastAsiaTheme="minorEastAsia"/>
                <w:bCs/>
                <w:color w:val="auto"/>
                <w:szCs w:val="21"/>
                <w:highlight w:val="none"/>
                <w:lang w:val="en-US" w:eastAsia="zh-CN"/>
              </w:rPr>
              <w:t>、</w:t>
            </w:r>
            <w:r>
              <w:rPr>
                <w:rFonts w:hint="eastAsia" w:cs="宋体" w:asciiTheme="minorEastAsia" w:hAnsiTheme="minorEastAsia" w:eastAsiaTheme="minorEastAsia"/>
                <w:bCs/>
                <w:color w:val="auto"/>
                <w:szCs w:val="21"/>
                <w:highlight w:val="none"/>
              </w:rPr>
              <w:t>水利厅及其他相关行业现有业务系统统一标准的数据资源体系，提供完整、可行的数据共享方案</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整体设计方案完全满足采购要求，具有针对性，可行性强；应用系统功能完全满足采购需求。</w:t>
            </w:r>
          </w:p>
          <w:p w14:paraId="644C2F6A">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ascii="仿宋" w:hAnsi="仿宋" w:eastAsia="仿宋" w:cs="仿宋"/>
                <w:b/>
                <w:bCs/>
                <w:color w:val="auto"/>
                <w:szCs w:val="21"/>
                <w:highlight w:val="none"/>
              </w:rPr>
              <w:t>注：未提供建设方案或建设方案未达到</w:t>
            </w:r>
            <w:r>
              <w:rPr>
                <w:rFonts w:hint="eastAsia" w:ascii="仿宋" w:hAnsi="仿宋" w:eastAsia="仿宋" w:cs="仿宋"/>
                <w:b/>
                <w:bCs/>
                <w:color w:val="auto"/>
                <w:szCs w:val="21"/>
                <w:highlight w:val="none"/>
                <w:lang w:eastAsia="zh-CN"/>
              </w:rPr>
              <w:t>第一档</w:t>
            </w:r>
            <w:r>
              <w:rPr>
                <w:rFonts w:hint="eastAsia" w:ascii="仿宋" w:hAnsi="仿宋" w:eastAsia="仿宋" w:cs="仿宋"/>
                <w:b/>
                <w:bCs/>
                <w:color w:val="auto"/>
                <w:szCs w:val="21"/>
                <w:highlight w:val="none"/>
              </w:rPr>
              <w:t>标准要求的，得0分。</w:t>
            </w:r>
          </w:p>
        </w:tc>
      </w:tr>
      <w:tr w14:paraId="6EC0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vAlign w:val="center"/>
          </w:tcPr>
          <w:p w14:paraId="32869431">
            <w:pPr>
              <w:shd w:val="clear"/>
              <w:spacing w:line="348" w:lineRule="auto"/>
              <w:jc w:val="center"/>
              <w:textAlignment w:val="baseline"/>
              <w:rPr>
                <w:rFonts w:cs="宋体" w:asciiTheme="minorEastAsia" w:hAnsiTheme="minorEastAsia" w:eastAsiaTheme="minorEastAsia"/>
                <w:b/>
                <w:color w:val="auto"/>
                <w:szCs w:val="21"/>
                <w:highlight w:val="none"/>
              </w:rPr>
            </w:pPr>
          </w:p>
        </w:tc>
        <w:tc>
          <w:tcPr>
            <w:tcW w:w="1500" w:type="dxa"/>
            <w:vMerge w:val="continue"/>
            <w:vAlign w:val="center"/>
          </w:tcPr>
          <w:p w14:paraId="0104013C">
            <w:pPr>
              <w:shd w:val="clear"/>
              <w:spacing w:line="348" w:lineRule="auto"/>
              <w:ind w:left="-105" w:leftChars="-50" w:right="-105" w:rightChars="-50"/>
              <w:jc w:val="center"/>
              <w:textAlignment w:val="baseline"/>
              <w:rPr>
                <w:rFonts w:cs="宋体" w:asciiTheme="minorEastAsia" w:hAnsiTheme="minorEastAsia" w:eastAsiaTheme="minorEastAsia"/>
                <w:b/>
                <w:bCs/>
                <w:color w:val="auto"/>
                <w:szCs w:val="21"/>
                <w:highlight w:val="none"/>
              </w:rPr>
            </w:pPr>
          </w:p>
        </w:tc>
        <w:tc>
          <w:tcPr>
            <w:tcW w:w="1433" w:type="dxa"/>
            <w:vAlign w:val="center"/>
          </w:tcPr>
          <w:p w14:paraId="204FB931">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实施方案（满分</w:t>
            </w:r>
            <w:r>
              <w:rPr>
                <w:rFonts w:hint="eastAsia" w:cs="宋体" w:asciiTheme="minorEastAsia" w:hAnsiTheme="minorEastAsia" w:eastAsiaTheme="minorEastAsia"/>
                <w:bCs/>
                <w:color w:val="auto"/>
                <w:szCs w:val="21"/>
                <w:highlight w:val="none"/>
                <w:lang w:val="en-US" w:eastAsia="zh-CN"/>
              </w:rPr>
              <w:t>12</w:t>
            </w:r>
            <w:r>
              <w:rPr>
                <w:rFonts w:hint="eastAsia" w:cs="宋体" w:asciiTheme="minorEastAsia" w:hAnsiTheme="minorEastAsia" w:eastAsiaTheme="minorEastAsia"/>
                <w:bCs/>
                <w:color w:val="auto"/>
                <w:szCs w:val="21"/>
                <w:highlight w:val="none"/>
              </w:rPr>
              <w:t>分）</w:t>
            </w:r>
          </w:p>
        </w:tc>
        <w:tc>
          <w:tcPr>
            <w:tcW w:w="6172" w:type="dxa"/>
            <w:vAlign w:val="center"/>
          </w:tcPr>
          <w:p w14:paraId="3C6098CD">
            <w:pPr>
              <w:shd w:val="clear"/>
              <w:spacing w:line="348" w:lineRule="auto"/>
              <w:jc w:val="lef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一档（4分）：组织实施方案编写简单，未提供项目组织措施及实施计划等相关内容和资料（证明），或虽已提供但不完整，可行性差，拟投入技术人员3人及以上，不能满足本项目采购需求。</w:t>
            </w:r>
          </w:p>
          <w:p w14:paraId="78B6665C">
            <w:pPr>
              <w:shd w:val="clear"/>
              <w:spacing w:line="348" w:lineRule="auto"/>
              <w:jc w:val="lef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二档（8分）：组织实施方案编写基本完整，提供项目组织措施及实施计划等相关内容和资料（证明）基本齐全，人员分工和进度计划基本合理，可行性一般，拟投入技术人员6人及以上，基本满足本项目采购需求。</w:t>
            </w:r>
          </w:p>
          <w:p w14:paraId="1210A798">
            <w:pPr>
              <w:shd w:val="clear"/>
              <w:spacing w:line="348" w:lineRule="auto"/>
              <w:jc w:val="left"/>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lang w:val="en-US" w:eastAsia="zh-CN"/>
              </w:rPr>
              <w:t>三档（12分）：组织实施方案编写完整且详细，提供的项目组织措施、项目实施计划等相关内容和资料（证明）完整详细，且项目组织周密、管理体系完善、人员分工合理、进度计划科学，针对性和可行性强，完全符合项目实际需求，拟投入技术人员10人及以上，满足本项目采购需求。</w:t>
            </w:r>
          </w:p>
          <w:p w14:paraId="63470CF1">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ascii="仿宋" w:hAnsi="仿宋" w:eastAsia="仿宋" w:cs="仿宋"/>
                <w:b/>
                <w:bCs/>
                <w:color w:val="auto"/>
                <w:szCs w:val="21"/>
                <w:highlight w:val="none"/>
              </w:rPr>
              <w:t>注：未提供实施方案或实施方案未达到</w:t>
            </w:r>
            <w:r>
              <w:rPr>
                <w:rFonts w:hint="eastAsia" w:ascii="仿宋" w:hAnsi="仿宋" w:eastAsia="仿宋" w:cs="仿宋"/>
                <w:b/>
                <w:bCs/>
                <w:color w:val="auto"/>
                <w:szCs w:val="21"/>
                <w:highlight w:val="none"/>
                <w:lang w:eastAsia="zh-CN"/>
              </w:rPr>
              <w:t>第一档</w:t>
            </w:r>
            <w:r>
              <w:rPr>
                <w:rFonts w:hint="eastAsia" w:ascii="仿宋" w:hAnsi="仿宋" w:eastAsia="仿宋" w:cs="仿宋"/>
                <w:b/>
                <w:bCs/>
                <w:color w:val="auto"/>
                <w:szCs w:val="21"/>
                <w:highlight w:val="none"/>
              </w:rPr>
              <w:t>标准要求的，得0分。</w:t>
            </w:r>
          </w:p>
        </w:tc>
      </w:tr>
      <w:tr w14:paraId="0211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vAlign w:val="center"/>
          </w:tcPr>
          <w:p w14:paraId="6BFCF241">
            <w:pPr>
              <w:shd w:val="clear"/>
              <w:spacing w:line="348" w:lineRule="auto"/>
              <w:jc w:val="center"/>
              <w:textAlignment w:val="baseline"/>
              <w:rPr>
                <w:rFonts w:cs="宋体" w:asciiTheme="minorEastAsia" w:hAnsiTheme="minorEastAsia" w:eastAsiaTheme="minorEastAsia"/>
                <w:b/>
                <w:color w:val="auto"/>
                <w:szCs w:val="21"/>
                <w:highlight w:val="none"/>
              </w:rPr>
            </w:pPr>
          </w:p>
        </w:tc>
        <w:tc>
          <w:tcPr>
            <w:tcW w:w="1500" w:type="dxa"/>
            <w:vMerge w:val="continue"/>
            <w:vAlign w:val="center"/>
          </w:tcPr>
          <w:p w14:paraId="469735FD">
            <w:pPr>
              <w:shd w:val="clear"/>
              <w:spacing w:line="348" w:lineRule="auto"/>
              <w:ind w:left="-105" w:leftChars="-50" w:right="-105" w:rightChars="-50"/>
              <w:jc w:val="center"/>
              <w:textAlignment w:val="baseline"/>
              <w:rPr>
                <w:rFonts w:cs="宋体" w:asciiTheme="minorEastAsia" w:hAnsiTheme="minorEastAsia" w:eastAsiaTheme="minorEastAsia"/>
                <w:b/>
                <w:bCs/>
                <w:color w:val="auto"/>
                <w:szCs w:val="21"/>
                <w:highlight w:val="none"/>
              </w:rPr>
            </w:pPr>
          </w:p>
        </w:tc>
        <w:tc>
          <w:tcPr>
            <w:tcW w:w="1433" w:type="dxa"/>
            <w:vAlign w:val="center"/>
          </w:tcPr>
          <w:p w14:paraId="58CB2A88">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售后及运维服务方案（满分</w:t>
            </w:r>
            <w:r>
              <w:rPr>
                <w:rFonts w:hint="eastAsia" w:cs="宋体" w:asciiTheme="minorEastAsia" w:hAnsiTheme="minorEastAsia" w:eastAsiaTheme="minorEastAsia"/>
                <w:bCs/>
                <w:color w:val="auto"/>
                <w:szCs w:val="21"/>
                <w:highlight w:val="none"/>
                <w:lang w:val="en-US" w:eastAsia="zh-CN"/>
              </w:rPr>
              <w:t>6</w:t>
            </w:r>
            <w:r>
              <w:rPr>
                <w:rFonts w:hint="eastAsia" w:cs="宋体" w:asciiTheme="minorEastAsia" w:hAnsiTheme="minorEastAsia" w:eastAsiaTheme="minorEastAsia"/>
                <w:bCs/>
                <w:color w:val="auto"/>
                <w:szCs w:val="21"/>
                <w:highlight w:val="none"/>
              </w:rPr>
              <w:t>分）</w:t>
            </w:r>
          </w:p>
        </w:tc>
        <w:tc>
          <w:tcPr>
            <w:tcW w:w="6172" w:type="dxa"/>
            <w:vAlign w:val="center"/>
          </w:tcPr>
          <w:p w14:paraId="1F4356AC">
            <w:pPr>
              <w:shd w:val="clear"/>
              <w:spacing w:line="348" w:lineRule="auto"/>
              <w:jc w:val="lef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一档（2分）：质量保证措施和售后服务承诺基本满足磋商文件要求，安排较具体，内容较完整、可行，项目实施过程中或系统运行期遇到重大问题承诺24小时内完成处置恢复或安排技术人员现场对接处理，售后响应时间基本满足磋商文件要求，有承诺；培训方案简单。</w:t>
            </w:r>
          </w:p>
          <w:p w14:paraId="7A2EAC4A">
            <w:pPr>
              <w:shd w:val="clear"/>
              <w:spacing w:line="348" w:lineRule="auto"/>
              <w:jc w:val="lef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二档（4分）：质量保证措施和售后服务承诺满足磋商文件要求，安排详细具体，内容完整，项目实施过程中或系统运行期遇到重大问题承诺12小时内完成处置恢复或安排技术人员现场对接处理，售后响应时间满足磋商文件要求，响应程度较好，有较为具体承诺；培训方案的内容、方式详细、具体。</w:t>
            </w:r>
          </w:p>
          <w:p w14:paraId="38917A28">
            <w:pPr>
              <w:shd w:val="clear"/>
              <w:spacing w:line="348" w:lineRule="auto"/>
              <w:jc w:val="left"/>
              <w:rPr>
                <w:rFonts w:hint="eastAsia" w:ascii="仿宋" w:hAnsi="仿宋" w:eastAsia="仿宋" w:cs="仿宋"/>
                <w:b/>
                <w:bCs/>
                <w:color w:val="auto"/>
                <w:szCs w:val="21"/>
                <w:highlight w:val="none"/>
              </w:rPr>
            </w:pPr>
            <w:r>
              <w:rPr>
                <w:rFonts w:hint="eastAsia" w:cs="宋体" w:asciiTheme="minorEastAsia" w:hAnsiTheme="minorEastAsia" w:eastAsiaTheme="minorEastAsia"/>
                <w:bCs/>
                <w:color w:val="auto"/>
                <w:szCs w:val="21"/>
                <w:highlight w:val="none"/>
                <w:lang w:val="en-US" w:eastAsia="zh-CN"/>
              </w:rPr>
              <w:t>三档（6分）：质量保证措施和售后服务承诺充分满足磋商文件要求，安排详细具体，内容完整、齐全、可行，有针对性，有保障系统设备长效稳定运行具体方案或承诺的，项目实施过程中或系统运行期遇到重大问题承诺4小时内完成处置恢复或安排技术人员现场对接处理，售后服务范围广泛、响应及时、反应快捷、处理迅速、措施合理、方案可行，且具有软件开发经验的人员支持服务及具有应急处理能力的响应程度高，有保障系统设备长效稳定运行具体方案或承诺；培训方案的内容、方式等详细、具体有针对性。</w:t>
            </w:r>
          </w:p>
          <w:p w14:paraId="5D22BD4E">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ascii="仿宋" w:hAnsi="仿宋" w:eastAsia="仿宋" w:cs="仿宋"/>
                <w:b/>
                <w:bCs/>
                <w:color w:val="auto"/>
                <w:szCs w:val="21"/>
                <w:highlight w:val="none"/>
              </w:rPr>
              <w:t>注：未提供售后及运维服务方案或售后及运维服务方案未达到</w:t>
            </w:r>
            <w:r>
              <w:rPr>
                <w:rFonts w:hint="eastAsia" w:ascii="仿宋" w:hAnsi="仿宋" w:eastAsia="仿宋" w:cs="仿宋"/>
                <w:b/>
                <w:bCs/>
                <w:color w:val="auto"/>
                <w:szCs w:val="21"/>
                <w:highlight w:val="none"/>
                <w:lang w:eastAsia="zh-CN"/>
              </w:rPr>
              <w:t>第一档</w:t>
            </w:r>
            <w:r>
              <w:rPr>
                <w:rFonts w:hint="eastAsia" w:ascii="仿宋" w:hAnsi="仿宋" w:eastAsia="仿宋" w:cs="仿宋"/>
                <w:b/>
                <w:bCs/>
                <w:color w:val="auto"/>
                <w:szCs w:val="21"/>
                <w:highlight w:val="none"/>
              </w:rPr>
              <w:t>标准要求的，得0分。</w:t>
            </w:r>
          </w:p>
        </w:tc>
      </w:tr>
      <w:tr w14:paraId="30B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restart"/>
            <w:vAlign w:val="center"/>
          </w:tcPr>
          <w:p w14:paraId="2A61E01B">
            <w:pPr>
              <w:shd w:val="clear"/>
              <w:spacing w:line="348" w:lineRule="auto"/>
              <w:jc w:val="center"/>
              <w:textAlignment w:val="baseline"/>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w:t>
            </w:r>
          </w:p>
        </w:tc>
        <w:tc>
          <w:tcPr>
            <w:tcW w:w="1500" w:type="dxa"/>
            <w:vMerge w:val="restart"/>
            <w:vAlign w:val="center"/>
          </w:tcPr>
          <w:p w14:paraId="350757B9">
            <w:pPr>
              <w:shd w:val="clear"/>
              <w:spacing w:line="348" w:lineRule="auto"/>
              <w:ind w:left="-105" w:leftChars="-50" w:right="-105" w:rightChars="-50"/>
              <w:jc w:val="center"/>
              <w:textAlignment w:val="baseline"/>
              <w:rPr>
                <w:rFonts w:cs="宋体" w:asciiTheme="minorEastAsia" w:hAnsiTheme="minorEastAsia" w:eastAsiaTheme="minorEastAsia"/>
                <w:b/>
                <w:bCs/>
                <w:color w:val="auto"/>
                <w:szCs w:val="21"/>
                <w:highlight w:val="none"/>
              </w:rPr>
            </w:pPr>
            <w:r>
              <w:rPr>
                <w:rFonts w:hint="eastAsia" w:cs="宋体" w:asciiTheme="minorEastAsia" w:hAnsiTheme="minorEastAsia" w:eastAsiaTheme="minorEastAsia"/>
                <w:b/>
                <w:bCs/>
                <w:color w:val="auto"/>
                <w:szCs w:val="21"/>
                <w:highlight w:val="none"/>
              </w:rPr>
              <w:t>商务分</w:t>
            </w:r>
          </w:p>
          <w:p w14:paraId="73579BBA">
            <w:pPr>
              <w:shd w:val="clear"/>
              <w:spacing w:line="348" w:lineRule="auto"/>
              <w:jc w:val="center"/>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w:t>
            </w:r>
            <w:r>
              <w:rPr>
                <w:rFonts w:hint="eastAsia" w:cs="宋体" w:asciiTheme="minorEastAsia" w:hAnsiTheme="minorEastAsia" w:eastAsiaTheme="minorEastAsia"/>
                <w:color w:val="auto"/>
                <w:szCs w:val="21"/>
                <w:highlight w:val="none"/>
              </w:rPr>
              <w:t>满分</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u w:val="single"/>
                <w:lang w:val="en-US" w:eastAsia="zh-CN"/>
              </w:rPr>
              <w:t>0</w:t>
            </w:r>
            <w:r>
              <w:rPr>
                <w:rFonts w:hint="eastAsia" w:cs="宋体" w:asciiTheme="minorEastAsia" w:hAnsiTheme="minorEastAsia" w:eastAsiaTheme="minorEastAsia"/>
                <w:bCs/>
                <w:color w:val="auto"/>
                <w:szCs w:val="21"/>
                <w:highlight w:val="none"/>
              </w:rPr>
              <w:t>分）</w:t>
            </w:r>
          </w:p>
        </w:tc>
        <w:tc>
          <w:tcPr>
            <w:tcW w:w="1433" w:type="dxa"/>
            <w:shd w:val="clear" w:color="auto" w:fill="auto"/>
            <w:tcMar>
              <w:left w:w="57" w:type="dxa"/>
              <w:right w:w="57" w:type="dxa"/>
            </w:tcMar>
            <w:vAlign w:val="center"/>
          </w:tcPr>
          <w:p w14:paraId="636CF88F">
            <w:pPr>
              <w:shd w:val="clear"/>
              <w:spacing w:line="348" w:lineRule="auto"/>
              <w:jc w:val="center"/>
              <w:rPr>
                <w:rFonts w:hint="eastAsia" w:cs="宋体" w:asciiTheme="minorEastAsia" w:hAnsiTheme="minorEastAsia" w:eastAsiaTheme="minorEastAsia"/>
                <w:bCs/>
                <w:color w:val="auto"/>
                <w:kern w:val="2"/>
                <w:sz w:val="21"/>
                <w:szCs w:val="21"/>
                <w:highlight w:val="none"/>
                <w:lang w:val="en-US" w:eastAsia="zh-CN" w:bidi="ar-SA"/>
              </w:rPr>
            </w:pPr>
            <w:r>
              <w:rPr>
                <w:rFonts w:hint="eastAsia" w:cs="宋体" w:asciiTheme="minorEastAsia" w:hAnsiTheme="minorEastAsia" w:eastAsiaTheme="minorEastAsia"/>
                <w:bCs/>
                <w:color w:val="auto"/>
                <w:szCs w:val="21"/>
                <w:highlight w:val="none"/>
              </w:rPr>
              <w:t>技术力量分（满分</w:t>
            </w:r>
            <w:r>
              <w:rPr>
                <w:rFonts w:hint="eastAsia" w:cs="宋体" w:asciiTheme="minorEastAsia" w:hAnsiTheme="minorEastAsia" w:eastAsiaTheme="minorEastAsia"/>
                <w:bCs/>
                <w:color w:val="auto"/>
                <w:szCs w:val="21"/>
                <w:highlight w:val="none"/>
                <w:lang w:val="en-US" w:eastAsia="zh-CN"/>
              </w:rPr>
              <w:t>15</w:t>
            </w:r>
            <w:r>
              <w:rPr>
                <w:rFonts w:hint="eastAsia" w:cs="宋体" w:asciiTheme="minorEastAsia" w:hAnsiTheme="minorEastAsia" w:eastAsiaTheme="minorEastAsia"/>
                <w:bCs/>
                <w:color w:val="auto"/>
                <w:szCs w:val="21"/>
                <w:highlight w:val="none"/>
              </w:rPr>
              <w:t>分）</w:t>
            </w:r>
          </w:p>
        </w:tc>
        <w:tc>
          <w:tcPr>
            <w:tcW w:w="6172" w:type="dxa"/>
            <w:shd w:val="clear" w:color="auto" w:fill="auto"/>
            <w:vAlign w:val="center"/>
          </w:tcPr>
          <w:p w14:paraId="3E2AFF00">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1.项目负责人分（满分</w:t>
            </w:r>
            <w:r>
              <w:rPr>
                <w:rFonts w:hint="eastAsia" w:cs="宋体" w:asciiTheme="minorEastAsia" w:hAnsiTheme="minorEastAsia" w:eastAsiaTheme="minorEastAsia"/>
                <w:bCs/>
                <w:color w:val="auto"/>
                <w:szCs w:val="21"/>
                <w:highlight w:val="none"/>
                <w:lang w:val="en-US" w:eastAsia="zh-CN"/>
              </w:rPr>
              <w:t>3</w:t>
            </w:r>
            <w:r>
              <w:rPr>
                <w:rFonts w:hint="eastAsia" w:cs="宋体" w:asciiTheme="minorEastAsia" w:hAnsiTheme="minorEastAsia" w:eastAsiaTheme="minorEastAsia"/>
                <w:bCs/>
                <w:color w:val="auto"/>
                <w:szCs w:val="21"/>
                <w:highlight w:val="none"/>
              </w:rPr>
              <w:t>分）</w:t>
            </w:r>
          </w:p>
          <w:p w14:paraId="2823806D">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拟投入本项目的项目负责人具有信息系统项目管理师</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系统架构</w:t>
            </w:r>
            <w:r>
              <w:rPr>
                <w:rFonts w:hint="eastAsia" w:cs="宋体" w:asciiTheme="minorEastAsia" w:hAnsiTheme="minorEastAsia" w:eastAsiaTheme="minorEastAsia"/>
                <w:bCs/>
                <w:color w:val="auto"/>
                <w:szCs w:val="21"/>
                <w:highlight w:val="none"/>
                <w:lang w:eastAsia="zh-CN"/>
              </w:rPr>
              <w:t>设计</w:t>
            </w:r>
            <w:r>
              <w:rPr>
                <w:rFonts w:hint="eastAsia" w:cs="宋体" w:asciiTheme="minorEastAsia" w:hAnsiTheme="minorEastAsia" w:eastAsiaTheme="minorEastAsia"/>
                <w:bCs/>
                <w:color w:val="auto"/>
                <w:szCs w:val="21"/>
                <w:highlight w:val="none"/>
              </w:rPr>
              <w:t>师</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系统分析师证书</w:t>
            </w:r>
            <w:r>
              <w:rPr>
                <w:rFonts w:hint="eastAsia" w:cs="宋体" w:asciiTheme="minorEastAsia" w:hAnsiTheme="minorEastAsia" w:eastAsiaTheme="minorEastAsia"/>
                <w:bCs/>
                <w:color w:val="auto"/>
                <w:szCs w:val="21"/>
                <w:highlight w:val="none"/>
                <w:lang w:eastAsia="zh-CN"/>
              </w:rPr>
              <w:t>的</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eastAsiaTheme="minorEastAsia"/>
                <w:bCs/>
                <w:color w:val="auto"/>
                <w:szCs w:val="21"/>
                <w:highlight w:val="none"/>
                <w:lang w:eastAsia="zh-CN"/>
              </w:rPr>
              <w:t>每个证书</w:t>
            </w:r>
            <w:r>
              <w:rPr>
                <w:rFonts w:hint="eastAsia" w:cs="宋体" w:asciiTheme="minorEastAsia" w:hAnsiTheme="minorEastAsia" w:eastAsiaTheme="minorEastAsia"/>
                <w:bCs/>
                <w:color w:val="auto"/>
                <w:szCs w:val="21"/>
                <w:highlight w:val="none"/>
              </w:rPr>
              <w:t>得</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分</w:t>
            </w:r>
            <w:r>
              <w:rPr>
                <w:rFonts w:hint="eastAsia" w:cs="宋体" w:asciiTheme="minorEastAsia" w:hAnsiTheme="minorEastAsia" w:eastAsiaTheme="minorEastAsia"/>
                <w:bCs/>
                <w:color w:val="auto"/>
                <w:szCs w:val="21"/>
                <w:highlight w:val="none"/>
                <w:lang w:eastAsia="zh-CN"/>
              </w:rPr>
              <w:t>，满分</w:t>
            </w:r>
            <w:r>
              <w:rPr>
                <w:rFonts w:hint="eastAsia" w:cs="宋体" w:asciiTheme="minorEastAsia" w:hAnsiTheme="minorEastAsia" w:eastAsiaTheme="minorEastAsia"/>
                <w:bCs/>
                <w:color w:val="auto"/>
                <w:szCs w:val="21"/>
                <w:highlight w:val="none"/>
                <w:lang w:val="en-US" w:eastAsia="zh-CN"/>
              </w:rPr>
              <w:t>3分</w:t>
            </w:r>
            <w:r>
              <w:rPr>
                <w:rFonts w:hint="eastAsia" w:cs="宋体" w:asciiTheme="minorEastAsia" w:hAnsiTheme="minorEastAsia" w:eastAsiaTheme="minorEastAsia"/>
                <w:bCs/>
                <w:color w:val="auto"/>
                <w:szCs w:val="21"/>
                <w:highlight w:val="none"/>
              </w:rPr>
              <w:t>。</w:t>
            </w:r>
          </w:p>
          <w:p w14:paraId="5530B99B">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2.其他技术人员分（不含项目负责人）（满分1</w:t>
            </w:r>
            <w:r>
              <w:rPr>
                <w:rFonts w:hint="eastAsia" w:cs="宋体" w:asciiTheme="minorEastAsia" w:hAnsiTheme="minorEastAsia" w:eastAsiaTheme="minorEastAsia"/>
                <w:bCs/>
                <w:color w:val="auto"/>
                <w:szCs w:val="21"/>
                <w:highlight w:val="none"/>
                <w:lang w:val="en-US" w:eastAsia="zh-CN"/>
              </w:rPr>
              <w:t>2</w:t>
            </w:r>
            <w:r>
              <w:rPr>
                <w:rFonts w:hint="eastAsia" w:cs="宋体" w:asciiTheme="minorEastAsia" w:hAnsiTheme="minorEastAsia" w:eastAsiaTheme="minorEastAsia"/>
                <w:bCs/>
                <w:color w:val="auto"/>
                <w:szCs w:val="21"/>
                <w:highlight w:val="none"/>
              </w:rPr>
              <w:t>分）</w:t>
            </w:r>
          </w:p>
          <w:p w14:paraId="63AD6E24">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拟投入本项目的其他技术人员（不含项目负责人）具有信息系统项目管理师或系统架构设计师或系统分析师证书的</w:t>
            </w:r>
            <w:r>
              <w:rPr>
                <w:rFonts w:hint="eastAsia" w:cs="宋体" w:asciiTheme="minorEastAsia" w:hAnsiTheme="minorEastAsia" w:eastAsiaTheme="minorEastAsia"/>
                <w:bCs/>
                <w:color w:val="auto"/>
                <w:szCs w:val="21"/>
                <w:highlight w:val="none"/>
              </w:rPr>
              <w:t>每有1人得</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分</w:t>
            </w:r>
            <w:r>
              <w:rPr>
                <w:rFonts w:hint="eastAsia" w:cs="宋体" w:asciiTheme="minorEastAsia" w:hAnsiTheme="minorEastAsia" w:eastAsiaTheme="minorEastAsia"/>
                <w:bCs/>
                <w:color w:val="auto"/>
                <w:szCs w:val="21"/>
                <w:highlight w:val="none"/>
              </w:rPr>
              <w:t>，具有软件设计师或系统集成项目管理工程师或软件评测师证书的</w:t>
            </w:r>
            <w:r>
              <w:rPr>
                <w:rFonts w:hint="eastAsia" w:cs="宋体" w:asciiTheme="minorEastAsia" w:hAnsiTheme="minorEastAsia" w:eastAsiaTheme="minorEastAsia"/>
                <w:bCs/>
                <w:color w:val="auto"/>
                <w:szCs w:val="21"/>
                <w:highlight w:val="none"/>
              </w:rPr>
              <w:t>每有1人得0.</w:t>
            </w:r>
            <w:r>
              <w:rPr>
                <w:rFonts w:hint="eastAsia" w:cs="宋体" w:asciiTheme="minorEastAsia" w:hAnsiTheme="minorEastAsia" w:eastAsiaTheme="minorEastAsia"/>
                <w:bCs/>
                <w:color w:val="auto"/>
                <w:szCs w:val="21"/>
                <w:highlight w:val="none"/>
                <w:lang w:val="en-US" w:eastAsia="zh-CN"/>
              </w:rPr>
              <w:t>5</w:t>
            </w:r>
            <w:r>
              <w:rPr>
                <w:rFonts w:hint="eastAsia" w:cs="宋体" w:asciiTheme="minorEastAsia" w:hAnsiTheme="minorEastAsia" w:eastAsiaTheme="minorEastAsia"/>
                <w:bCs/>
                <w:color w:val="auto"/>
                <w:szCs w:val="21"/>
                <w:highlight w:val="none"/>
              </w:rPr>
              <w:t>分</w:t>
            </w:r>
            <w:r>
              <w:rPr>
                <w:rFonts w:hint="eastAsia" w:cs="宋体" w:asciiTheme="minorEastAsia" w:hAnsiTheme="minorEastAsia" w:eastAsiaTheme="minorEastAsia"/>
                <w:bCs/>
                <w:color w:val="auto"/>
                <w:szCs w:val="21"/>
                <w:highlight w:val="none"/>
              </w:rPr>
              <w:t>，最多得6分；具有水利信息化（水利水电信息工程）专业技术职称</w:t>
            </w:r>
            <w:r>
              <w:rPr>
                <w:rFonts w:hint="eastAsia" w:cs="宋体" w:asciiTheme="minorEastAsia" w:hAnsiTheme="minorEastAsia" w:eastAsiaTheme="minorEastAsia"/>
                <w:bCs/>
                <w:color w:val="auto"/>
                <w:szCs w:val="21"/>
                <w:highlight w:val="none"/>
                <w:lang w:eastAsia="zh-CN"/>
              </w:rPr>
              <w:t>（以职称证载明的专业为准）</w:t>
            </w:r>
            <w:r>
              <w:rPr>
                <w:rFonts w:hint="eastAsia" w:cs="宋体" w:asciiTheme="minorEastAsia" w:hAnsiTheme="minorEastAsia" w:eastAsiaTheme="minorEastAsia"/>
                <w:bCs/>
                <w:color w:val="auto"/>
                <w:szCs w:val="21"/>
                <w:highlight w:val="none"/>
              </w:rPr>
              <w:t>的，高级职称</w:t>
            </w:r>
            <w:r>
              <w:rPr>
                <w:rFonts w:hint="eastAsia" w:cs="宋体" w:asciiTheme="minorEastAsia" w:hAnsiTheme="minorEastAsia" w:eastAsiaTheme="minorEastAsia"/>
                <w:bCs/>
                <w:color w:val="auto"/>
                <w:szCs w:val="21"/>
                <w:highlight w:val="none"/>
              </w:rPr>
              <w:t>每有1人得</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分</w:t>
            </w:r>
            <w:r>
              <w:rPr>
                <w:rFonts w:hint="eastAsia" w:cs="宋体" w:asciiTheme="minorEastAsia" w:hAnsiTheme="minorEastAsia" w:eastAsiaTheme="minorEastAsia"/>
                <w:bCs/>
                <w:color w:val="auto"/>
                <w:szCs w:val="21"/>
                <w:highlight w:val="none"/>
              </w:rPr>
              <w:t>，中级职称</w:t>
            </w:r>
            <w:r>
              <w:rPr>
                <w:rFonts w:hint="eastAsia" w:cs="宋体" w:asciiTheme="minorEastAsia" w:hAnsiTheme="minorEastAsia" w:eastAsiaTheme="minorEastAsia"/>
                <w:bCs/>
                <w:color w:val="auto"/>
                <w:szCs w:val="21"/>
                <w:highlight w:val="none"/>
              </w:rPr>
              <w:t>每有1人得0.</w:t>
            </w:r>
            <w:r>
              <w:rPr>
                <w:rFonts w:hint="eastAsia" w:cs="宋体" w:asciiTheme="minorEastAsia" w:hAnsiTheme="minorEastAsia" w:eastAsiaTheme="minorEastAsia"/>
                <w:bCs/>
                <w:color w:val="auto"/>
                <w:szCs w:val="21"/>
                <w:highlight w:val="none"/>
                <w:lang w:val="en-US" w:eastAsia="zh-CN"/>
              </w:rPr>
              <w:t>5</w:t>
            </w:r>
            <w:r>
              <w:rPr>
                <w:rFonts w:hint="eastAsia" w:cs="宋体" w:asciiTheme="minorEastAsia" w:hAnsiTheme="minorEastAsia" w:eastAsiaTheme="minorEastAsia"/>
                <w:bCs/>
                <w:color w:val="auto"/>
                <w:szCs w:val="21"/>
                <w:highlight w:val="none"/>
              </w:rPr>
              <w:t>分</w:t>
            </w:r>
            <w:r>
              <w:rPr>
                <w:rFonts w:hint="eastAsia" w:cs="宋体" w:asciiTheme="minorEastAsia" w:hAnsiTheme="minorEastAsia" w:eastAsiaTheme="minorEastAsia"/>
                <w:bCs/>
                <w:color w:val="auto"/>
                <w:szCs w:val="21"/>
                <w:highlight w:val="none"/>
              </w:rPr>
              <w:t>，最多得6分；本项满分12分。（一人多证不重复计分按最高分计）</w:t>
            </w:r>
          </w:p>
          <w:p w14:paraId="7A5E77B1">
            <w:pPr>
              <w:shd w:val="clear"/>
              <w:tabs>
                <w:tab w:val="left" w:pos="1160"/>
              </w:tabs>
              <w:spacing w:line="348" w:lineRule="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rPr>
              <w:t>注：</w:t>
            </w:r>
            <w:r>
              <w:rPr>
                <w:rFonts w:hint="eastAsia" w:ascii="仿宋" w:hAnsi="仿宋" w:eastAsia="仿宋" w:cs="仿宋"/>
                <w:b/>
                <w:bCs/>
                <w:color w:val="auto"/>
                <w:szCs w:val="21"/>
                <w:highlight w:val="none"/>
                <w:lang w:val="en-US" w:eastAsia="zh-CN"/>
              </w:rPr>
              <w:t>1.</w:t>
            </w:r>
            <w:r>
              <w:rPr>
                <w:rFonts w:hint="eastAsia" w:ascii="仿宋" w:hAnsi="仿宋" w:eastAsia="仿宋" w:cs="仿宋"/>
                <w:b/>
                <w:bCs/>
                <w:color w:val="auto"/>
                <w:szCs w:val="21"/>
                <w:highlight w:val="none"/>
              </w:rPr>
              <w:t>信息系统项目管理师</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rPr>
              <w:t>系统架构</w:t>
            </w:r>
            <w:r>
              <w:rPr>
                <w:rFonts w:hint="eastAsia" w:ascii="仿宋" w:hAnsi="仿宋" w:eastAsia="仿宋" w:cs="仿宋"/>
                <w:b/>
                <w:bCs/>
                <w:color w:val="auto"/>
                <w:szCs w:val="21"/>
                <w:highlight w:val="none"/>
                <w:lang w:eastAsia="zh-CN"/>
              </w:rPr>
              <w:t>设计</w:t>
            </w:r>
            <w:r>
              <w:rPr>
                <w:rFonts w:hint="eastAsia" w:ascii="仿宋" w:hAnsi="仿宋" w:eastAsia="仿宋" w:cs="仿宋"/>
                <w:b/>
                <w:bCs/>
                <w:color w:val="auto"/>
                <w:szCs w:val="21"/>
                <w:highlight w:val="none"/>
              </w:rPr>
              <w:t>师</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rPr>
              <w:t>系统分析师</w:t>
            </w:r>
            <w:r>
              <w:rPr>
                <w:rFonts w:hint="eastAsia" w:ascii="仿宋" w:hAnsi="仿宋" w:eastAsia="仿宋" w:cs="仿宋"/>
                <w:b/>
                <w:bCs/>
                <w:color w:val="auto"/>
                <w:szCs w:val="21"/>
                <w:highlight w:val="none"/>
                <w:lang w:eastAsia="zh-CN"/>
              </w:rPr>
              <w:t>、软件设计师、系统集成项目管理工程师、软件评测师</w:t>
            </w:r>
            <w:r>
              <w:rPr>
                <w:rFonts w:hint="eastAsia" w:ascii="仿宋" w:hAnsi="仿宋" w:eastAsia="仿宋" w:cs="仿宋"/>
                <w:b/>
                <w:bCs/>
                <w:color w:val="auto"/>
                <w:szCs w:val="21"/>
                <w:highlight w:val="none"/>
              </w:rPr>
              <w:t>证书指的是中华人民共和国人力资源和社会保障部、工业和信息</w:t>
            </w:r>
            <w:r>
              <w:rPr>
                <w:rFonts w:hint="eastAsia" w:ascii="仿宋" w:hAnsi="仿宋" w:eastAsia="仿宋" w:cs="仿宋"/>
                <w:b/>
                <w:bCs/>
                <w:color w:val="auto"/>
                <w:szCs w:val="21"/>
                <w:highlight w:val="none"/>
                <w:lang w:eastAsia="zh-CN"/>
              </w:rPr>
              <w:t>化</w:t>
            </w:r>
            <w:r>
              <w:rPr>
                <w:rFonts w:hint="eastAsia" w:ascii="仿宋" w:hAnsi="仿宋" w:eastAsia="仿宋" w:cs="仿宋"/>
                <w:b/>
                <w:bCs/>
                <w:color w:val="auto"/>
                <w:szCs w:val="21"/>
                <w:highlight w:val="none"/>
              </w:rPr>
              <w:t>部批准颁发的计算机技术与软件专业技术资格证书</w:t>
            </w:r>
            <w:r>
              <w:rPr>
                <w:rFonts w:hint="eastAsia" w:ascii="仿宋" w:hAnsi="仿宋" w:eastAsia="仿宋" w:cs="仿宋"/>
                <w:b/>
                <w:bCs/>
                <w:color w:val="auto"/>
                <w:szCs w:val="21"/>
                <w:highlight w:val="none"/>
                <w:lang w:eastAsia="zh-CN"/>
              </w:rPr>
              <w:t>。</w:t>
            </w:r>
          </w:p>
          <w:p w14:paraId="11B37B72">
            <w:pPr>
              <w:shd w:val="clear"/>
              <w:tabs>
                <w:tab w:val="left" w:pos="1160"/>
              </w:tabs>
              <w:spacing w:line="348" w:lineRule="auto"/>
              <w:rPr>
                <w:rFonts w:hint="eastAsia" w:cs="宋体" w:asciiTheme="minorEastAsia" w:hAnsiTheme="minorEastAsia" w:eastAsiaTheme="minorEastAsia"/>
                <w:bCs/>
                <w:color w:val="auto"/>
                <w:kern w:val="2"/>
                <w:sz w:val="21"/>
                <w:szCs w:val="21"/>
                <w:highlight w:val="none"/>
                <w:lang w:val="en-US" w:eastAsia="zh-CN" w:bidi="ar-SA"/>
              </w:rPr>
            </w:pPr>
            <w:r>
              <w:rPr>
                <w:rFonts w:hint="eastAsia" w:ascii="仿宋" w:hAnsi="仿宋" w:eastAsia="仿宋" w:cs="仿宋"/>
                <w:b/>
                <w:bCs/>
                <w:color w:val="auto"/>
                <w:szCs w:val="21"/>
                <w:highlight w:val="none"/>
                <w:lang w:val="en-US" w:eastAsia="zh-CN"/>
              </w:rPr>
              <w:t>2.如联合体竞标，拟投入本项目的项目负责人须为联合体牵头人单位在职职工，其他技术人员（不含项目负责人）可为联合体任意一方的在职职工。</w:t>
            </w:r>
            <w:r>
              <w:rPr>
                <w:rFonts w:hint="eastAsia" w:ascii="仿宋" w:hAnsi="仿宋" w:eastAsia="仿宋" w:cs="仿宋"/>
                <w:b/>
                <w:bCs/>
                <w:color w:val="auto"/>
                <w:szCs w:val="21"/>
                <w:highlight w:val="none"/>
              </w:rPr>
              <w:t>供应商需在响应文件中提供项目实施人员一览表、拟投入人员为供应商在职员工的有效证明材料复印件（如劳动合同等证明材料）、拟投入人员有效的</w:t>
            </w:r>
            <w:r>
              <w:rPr>
                <w:rFonts w:hint="eastAsia" w:ascii="仿宋" w:hAnsi="仿宋" w:eastAsia="仿宋" w:cs="仿宋"/>
                <w:b/>
                <w:bCs/>
                <w:color w:val="auto"/>
                <w:szCs w:val="21"/>
                <w:highlight w:val="none"/>
                <w:lang w:eastAsia="zh-CN"/>
              </w:rPr>
              <w:t>资格或职称证书</w:t>
            </w:r>
            <w:r>
              <w:rPr>
                <w:rFonts w:hint="eastAsia" w:ascii="仿宋" w:hAnsi="仿宋" w:eastAsia="仿宋" w:cs="仿宋"/>
                <w:b/>
                <w:bCs/>
                <w:color w:val="auto"/>
                <w:szCs w:val="21"/>
                <w:highlight w:val="none"/>
              </w:rPr>
              <w:t>复印件。未按要求提供的</w:t>
            </w:r>
            <w:r>
              <w:rPr>
                <w:rFonts w:hint="eastAsia" w:ascii="仿宋" w:hAnsi="仿宋" w:eastAsia="仿宋" w:cs="仿宋"/>
                <w:b/>
                <w:bCs/>
                <w:color w:val="auto"/>
                <w:szCs w:val="21"/>
                <w:highlight w:val="none"/>
                <w:lang w:eastAsia="zh-CN"/>
              </w:rPr>
              <w:t>或不满足上述要求的</w:t>
            </w:r>
            <w:r>
              <w:rPr>
                <w:rFonts w:hint="eastAsia" w:ascii="仿宋" w:hAnsi="仿宋" w:eastAsia="仿宋" w:cs="仿宋"/>
                <w:b/>
                <w:bCs/>
                <w:color w:val="auto"/>
                <w:szCs w:val="21"/>
                <w:highlight w:val="none"/>
              </w:rPr>
              <w:t>不得分。</w:t>
            </w:r>
          </w:p>
        </w:tc>
      </w:tr>
      <w:tr w14:paraId="235A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dxa"/>
            <w:vMerge w:val="continue"/>
            <w:vAlign w:val="center"/>
          </w:tcPr>
          <w:p w14:paraId="502C720F">
            <w:pPr>
              <w:shd w:val="clear"/>
              <w:spacing w:line="348" w:lineRule="auto"/>
              <w:jc w:val="center"/>
              <w:textAlignment w:val="baseline"/>
              <w:rPr>
                <w:rFonts w:cs="宋体" w:asciiTheme="minorEastAsia" w:hAnsiTheme="minorEastAsia" w:eastAsiaTheme="minorEastAsia"/>
                <w:b/>
                <w:color w:val="auto"/>
                <w:szCs w:val="21"/>
                <w:highlight w:val="none"/>
              </w:rPr>
            </w:pPr>
          </w:p>
        </w:tc>
        <w:tc>
          <w:tcPr>
            <w:tcW w:w="1500" w:type="dxa"/>
            <w:vMerge w:val="continue"/>
            <w:vAlign w:val="center"/>
          </w:tcPr>
          <w:p w14:paraId="5468ACB3">
            <w:pPr>
              <w:shd w:val="clear"/>
              <w:spacing w:line="348" w:lineRule="auto"/>
              <w:ind w:left="-105" w:leftChars="-50" w:right="-105" w:rightChars="-50"/>
              <w:jc w:val="center"/>
              <w:textAlignment w:val="baseline"/>
              <w:rPr>
                <w:rFonts w:cs="宋体" w:asciiTheme="minorEastAsia" w:hAnsiTheme="minorEastAsia" w:eastAsiaTheme="minorEastAsia"/>
                <w:b/>
                <w:bCs/>
                <w:color w:val="auto"/>
                <w:szCs w:val="21"/>
                <w:highlight w:val="none"/>
              </w:rPr>
            </w:pPr>
          </w:p>
        </w:tc>
        <w:tc>
          <w:tcPr>
            <w:tcW w:w="1433" w:type="dxa"/>
            <w:shd w:val="clear" w:color="auto" w:fill="auto"/>
            <w:tcMar>
              <w:left w:w="57" w:type="dxa"/>
              <w:right w:w="57" w:type="dxa"/>
            </w:tcMar>
            <w:vAlign w:val="center"/>
          </w:tcPr>
          <w:p w14:paraId="72D2447B">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信誉分</w:t>
            </w:r>
          </w:p>
          <w:p w14:paraId="082101FA">
            <w:pPr>
              <w:shd w:val="clear"/>
              <w:spacing w:line="348" w:lineRule="auto"/>
              <w:jc w:val="center"/>
              <w:rPr>
                <w:rFonts w:hint="eastAsia" w:cs="宋体" w:asciiTheme="minorEastAsia" w:hAnsiTheme="minorEastAsia" w:eastAsiaTheme="minorEastAsia"/>
                <w:bCs/>
                <w:color w:val="auto"/>
                <w:kern w:val="2"/>
                <w:sz w:val="21"/>
                <w:szCs w:val="21"/>
                <w:highlight w:val="none"/>
                <w:lang w:val="en-US" w:eastAsia="zh-CN" w:bidi="ar-SA"/>
              </w:rPr>
            </w:pPr>
            <w:r>
              <w:rPr>
                <w:rFonts w:hint="eastAsia" w:cs="宋体" w:asciiTheme="minorEastAsia" w:hAnsiTheme="minorEastAsia" w:eastAsiaTheme="minorEastAsia"/>
                <w:bCs/>
                <w:color w:val="auto"/>
                <w:szCs w:val="21"/>
                <w:highlight w:val="none"/>
              </w:rPr>
              <w:t>（满分</w:t>
            </w:r>
            <w:r>
              <w:rPr>
                <w:rFonts w:hint="eastAsia" w:cs="宋体" w:asciiTheme="minorEastAsia" w:hAnsiTheme="minorEastAsia" w:eastAsiaTheme="minorEastAsia"/>
                <w:bCs/>
                <w:color w:val="auto"/>
                <w:szCs w:val="21"/>
                <w:highlight w:val="none"/>
                <w:lang w:val="en-US" w:eastAsia="zh-CN"/>
              </w:rPr>
              <w:t>5</w:t>
            </w:r>
            <w:r>
              <w:rPr>
                <w:rFonts w:hint="eastAsia" w:cs="宋体" w:asciiTheme="minorEastAsia" w:hAnsiTheme="minorEastAsia" w:eastAsiaTheme="minorEastAsia"/>
                <w:bCs/>
                <w:color w:val="auto"/>
                <w:szCs w:val="21"/>
                <w:highlight w:val="none"/>
              </w:rPr>
              <w:t>分）</w:t>
            </w:r>
          </w:p>
        </w:tc>
        <w:tc>
          <w:tcPr>
            <w:tcW w:w="6172" w:type="dxa"/>
            <w:shd w:val="clear" w:color="auto" w:fill="auto"/>
            <w:vAlign w:val="center"/>
          </w:tcPr>
          <w:p w14:paraId="18AA34F7">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供应商</w:t>
            </w:r>
            <w:r>
              <w:rPr>
                <w:rFonts w:hint="eastAsia" w:cs="宋体" w:asciiTheme="minorEastAsia" w:hAnsiTheme="minorEastAsia" w:eastAsiaTheme="minorEastAsia"/>
                <w:bCs/>
                <w:color w:val="auto"/>
                <w:szCs w:val="21"/>
                <w:highlight w:val="none"/>
                <w:lang w:eastAsia="zh-CN"/>
              </w:rPr>
              <w:t>具有有效的</w:t>
            </w:r>
            <w:r>
              <w:rPr>
                <w:rFonts w:hint="eastAsia" w:cs="宋体" w:asciiTheme="minorEastAsia" w:hAnsiTheme="minorEastAsia" w:eastAsiaTheme="minorEastAsia"/>
                <w:bCs/>
                <w:color w:val="auto"/>
                <w:szCs w:val="21"/>
                <w:highlight w:val="none"/>
              </w:rPr>
              <w:t>质量管理体系、环境管理体系、职业健康安全管理体系</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信息安全管理体系、信息技术服务管理体系认证</w:t>
            </w:r>
            <w:r>
              <w:rPr>
                <w:rFonts w:hint="eastAsia" w:cs="宋体" w:asciiTheme="minorEastAsia" w:hAnsiTheme="minorEastAsia" w:eastAsiaTheme="minorEastAsia"/>
                <w:bCs/>
                <w:color w:val="auto"/>
                <w:szCs w:val="21"/>
                <w:highlight w:val="none"/>
                <w:lang w:eastAsia="zh-CN"/>
              </w:rPr>
              <w:t>证书的</w:t>
            </w:r>
            <w:r>
              <w:rPr>
                <w:rFonts w:hint="eastAsia" w:cs="宋体" w:asciiTheme="minorEastAsia" w:hAnsiTheme="minorEastAsia" w:eastAsiaTheme="minorEastAsia"/>
                <w:bCs/>
                <w:color w:val="auto"/>
                <w:szCs w:val="21"/>
                <w:highlight w:val="none"/>
              </w:rPr>
              <w:t>，每个得</w:t>
            </w: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分，本项满分</w:t>
            </w:r>
            <w:r>
              <w:rPr>
                <w:rFonts w:hint="eastAsia" w:cs="宋体" w:asciiTheme="minorEastAsia" w:hAnsiTheme="minorEastAsia" w:eastAsiaTheme="minorEastAsia"/>
                <w:bCs/>
                <w:color w:val="auto"/>
                <w:szCs w:val="21"/>
                <w:highlight w:val="none"/>
                <w:lang w:val="en-US" w:eastAsia="zh-CN"/>
              </w:rPr>
              <w:t>5</w:t>
            </w:r>
            <w:r>
              <w:rPr>
                <w:rFonts w:hint="eastAsia" w:cs="宋体" w:asciiTheme="minorEastAsia" w:hAnsiTheme="minorEastAsia" w:eastAsiaTheme="minorEastAsia"/>
                <w:bCs/>
                <w:color w:val="auto"/>
                <w:szCs w:val="21"/>
                <w:highlight w:val="none"/>
              </w:rPr>
              <w:t>分</w:t>
            </w:r>
            <w:r>
              <w:rPr>
                <w:rFonts w:hint="eastAsia" w:cs="宋体" w:asciiTheme="minorEastAsia" w:hAnsiTheme="minorEastAsia" w:eastAsiaTheme="minorEastAsia"/>
                <w:bCs/>
                <w:color w:val="auto"/>
                <w:szCs w:val="21"/>
                <w:highlight w:val="none"/>
                <w:lang w:eastAsia="zh-CN"/>
              </w:rPr>
              <w:t>。</w:t>
            </w:r>
          </w:p>
          <w:p w14:paraId="4ECCA7F6">
            <w:pPr>
              <w:shd w:val="clear"/>
              <w:tabs>
                <w:tab w:val="left" w:pos="1160"/>
              </w:tabs>
              <w:spacing w:line="348" w:lineRule="auto"/>
              <w:rPr>
                <w:rFonts w:hint="eastAsia" w:cs="宋体" w:asciiTheme="minorEastAsia" w:hAnsiTheme="minorEastAsia" w:eastAsiaTheme="minorEastAsia"/>
                <w:bCs/>
                <w:color w:val="auto"/>
                <w:kern w:val="2"/>
                <w:sz w:val="21"/>
                <w:szCs w:val="21"/>
                <w:highlight w:val="none"/>
                <w:lang w:val="en-US" w:eastAsia="zh-CN" w:bidi="ar-SA"/>
              </w:rPr>
            </w:pPr>
            <w:r>
              <w:rPr>
                <w:rFonts w:hint="eastAsia" w:ascii="仿宋" w:hAnsi="仿宋" w:eastAsia="仿宋" w:cs="仿宋"/>
                <w:b/>
                <w:bCs/>
                <w:color w:val="auto"/>
                <w:szCs w:val="21"/>
                <w:highlight w:val="none"/>
              </w:rPr>
              <w:t>注：如联合体</w:t>
            </w:r>
            <w:r>
              <w:rPr>
                <w:rFonts w:hint="eastAsia" w:ascii="仿宋" w:hAnsi="仿宋" w:eastAsia="仿宋" w:cs="仿宋"/>
                <w:b/>
                <w:bCs/>
                <w:color w:val="auto"/>
                <w:szCs w:val="21"/>
                <w:highlight w:val="none"/>
                <w:lang w:eastAsia="zh-CN"/>
              </w:rPr>
              <w:t>竞</w:t>
            </w:r>
            <w:r>
              <w:rPr>
                <w:rFonts w:hint="eastAsia" w:ascii="仿宋" w:hAnsi="仿宋" w:eastAsia="仿宋" w:cs="仿宋"/>
                <w:b/>
                <w:bCs/>
                <w:color w:val="auto"/>
                <w:szCs w:val="21"/>
                <w:highlight w:val="none"/>
              </w:rPr>
              <w:t>标，</w:t>
            </w:r>
            <w:r>
              <w:rPr>
                <w:rFonts w:hint="eastAsia" w:ascii="仿宋" w:hAnsi="仿宋" w:eastAsia="仿宋" w:cs="仿宋"/>
                <w:b/>
                <w:bCs/>
                <w:color w:val="auto"/>
                <w:szCs w:val="21"/>
                <w:highlight w:val="none"/>
                <w:lang w:eastAsia="zh-CN"/>
              </w:rPr>
              <w:t>可为</w:t>
            </w:r>
            <w:r>
              <w:rPr>
                <w:rFonts w:hint="eastAsia" w:ascii="仿宋" w:hAnsi="仿宋" w:eastAsia="仿宋" w:cs="仿宋"/>
                <w:b/>
                <w:bCs/>
                <w:color w:val="auto"/>
                <w:szCs w:val="21"/>
                <w:highlight w:val="none"/>
              </w:rPr>
              <w:t>联合体</w:t>
            </w:r>
            <w:r>
              <w:rPr>
                <w:rFonts w:hint="eastAsia" w:ascii="仿宋" w:hAnsi="仿宋" w:eastAsia="仿宋" w:cs="仿宋"/>
                <w:b/>
                <w:bCs/>
                <w:color w:val="auto"/>
                <w:szCs w:val="21"/>
                <w:highlight w:val="none"/>
                <w:lang w:eastAsia="zh-CN"/>
              </w:rPr>
              <w:t>任意一方认证证书。</w:t>
            </w:r>
            <w:r>
              <w:rPr>
                <w:rFonts w:hint="eastAsia" w:ascii="仿宋" w:hAnsi="仿宋" w:eastAsia="仿宋" w:cs="仿宋"/>
                <w:b/>
                <w:bCs/>
                <w:color w:val="auto"/>
                <w:szCs w:val="21"/>
                <w:highlight w:val="none"/>
              </w:rPr>
              <w:t>响应文件提供相关证书复印件，未按要求提供者不得分。</w:t>
            </w:r>
          </w:p>
        </w:tc>
      </w:tr>
      <w:tr w14:paraId="25D6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 w:type="dxa"/>
            <w:vMerge w:val="continue"/>
            <w:vAlign w:val="center"/>
          </w:tcPr>
          <w:p w14:paraId="67230D35">
            <w:pPr>
              <w:shd w:val="clear"/>
              <w:spacing w:line="348" w:lineRule="auto"/>
              <w:jc w:val="center"/>
              <w:textAlignment w:val="baseline"/>
              <w:rPr>
                <w:rFonts w:cs="宋体" w:asciiTheme="minorEastAsia" w:hAnsiTheme="minorEastAsia" w:eastAsiaTheme="minorEastAsia"/>
                <w:b/>
                <w:color w:val="auto"/>
                <w:szCs w:val="21"/>
                <w:highlight w:val="none"/>
              </w:rPr>
            </w:pPr>
          </w:p>
        </w:tc>
        <w:tc>
          <w:tcPr>
            <w:tcW w:w="1500" w:type="dxa"/>
            <w:vMerge w:val="continue"/>
            <w:vAlign w:val="center"/>
          </w:tcPr>
          <w:p w14:paraId="16D05152">
            <w:pPr>
              <w:shd w:val="clear"/>
              <w:spacing w:line="348" w:lineRule="auto"/>
              <w:ind w:left="-105" w:leftChars="-50" w:right="-105" w:rightChars="-50"/>
              <w:jc w:val="center"/>
              <w:textAlignment w:val="baseline"/>
              <w:rPr>
                <w:rFonts w:cs="宋体" w:asciiTheme="minorEastAsia" w:hAnsiTheme="minorEastAsia" w:eastAsiaTheme="minorEastAsia"/>
                <w:b/>
                <w:bCs/>
                <w:color w:val="auto"/>
                <w:szCs w:val="21"/>
                <w:highlight w:val="none"/>
              </w:rPr>
            </w:pPr>
          </w:p>
        </w:tc>
        <w:tc>
          <w:tcPr>
            <w:tcW w:w="1433" w:type="dxa"/>
            <w:tcMar>
              <w:left w:w="57" w:type="dxa"/>
              <w:right w:w="57" w:type="dxa"/>
            </w:tcMar>
            <w:vAlign w:val="center"/>
          </w:tcPr>
          <w:p w14:paraId="3803B9CE">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业绩分</w:t>
            </w:r>
          </w:p>
          <w:p w14:paraId="01E04FC0">
            <w:pPr>
              <w:shd w:val="clear"/>
              <w:spacing w:line="348" w:lineRule="auto"/>
              <w:jc w:val="center"/>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（满分</w:t>
            </w:r>
            <w:r>
              <w:rPr>
                <w:rFonts w:hint="eastAsia" w:cs="宋体" w:asciiTheme="minorEastAsia" w:hAnsiTheme="minorEastAsia" w:eastAsiaTheme="minorEastAsia"/>
                <w:bCs/>
                <w:color w:val="auto"/>
                <w:szCs w:val="21"/>
                <w:highlight w:val="none"/>
                <w:lang w:val="en-US" w:eastAsia="zh-CN"/>
              </w:rPr>
              <w:t>10</w:t>
            </w:r>
            <w:r>
              <w:rPr>
                <w:rFonts w:hint="eastAsia" w:cs="宋体" w:asciiTheme="minorEastAsia" w:hAnsiTheme="minorEastAsia" w:eastAsiaTheme="minorEastAsia"/>
                <w:bCs/>
                <w:color w:val="auto"/>
                <w:szCs w:val="21"/>
                <w:highlight w:val="none"/>
              </w:rPr>
              <w:t>分）</w:t>
            </w:r>
          </w:p>
        </w:tc>
        <w:tc>
          <w:tcPr>
            <w:tcW w:w="6172" w:type="dxa"/>
            <w:vAlign w:val="center"/>
          </w:tcPr>
          <w:p w14:paraId="16C6C3DB">
            <w:pPr>
              <w:shd w:val="clear"/>
              <w:tabs>
                <w:tab w:val="left" w:pos="1160"/>
              </w:tabs>
              <w:spacing w:line="348" w:lineRule="auto"/>
              <w:rPr>
                <w:rFonts w:hint="eastAsia" w:cs="宋体" w:asciiTheme="minorEastAsia" w:hAnsiTheme="minorEastAsia" w:eastAsiaTheme="minorEastAsia"/>
                <w:bCs/>
                <w:color w:val="auto"/>
                <w:szCs w:val="21"/>
                <w:highlight w:val="none"/>
                <w:lang w:eastAsia="zh-CN"/>
              </w:rPr>
            </w:pPr>
            <w:r>
              <w:rPr>
                <w:rFonts w:hint="eastAsia" w:cs="宋体" w:asciiTheme="minorEastAsia" w:hAnsiTheme="minorEastAsia" w:eastAsiaTheme="minorEastAsia"/>
                <w:bCs/>
                <w:color w:val="auto"/>
                <w:szCs w:val="21"/>
                <w:highlight w:val="none"/>
                <w:lang w:eastAsia="zh-CN"/>
              </w:rPr>
              <w:t>2022年</w:t>
            </w:r>
            <w:r>
              <w:rPr>
                <w:rFonts w:hint="eastAsia" w:cs="宋体" w:asciiTheme="minorEastAsia" w:hAnsiTheme="minorEastAsia" w:eastAsiaTheme="minorEastAsia"/>
                <w:bCs/>
                <w:color w:val="auto"/>
                <w:szCs w:val="21"/>
                <w:highlight w:val="none"/>
                <w:lang w:val="en-US" w:eastAsia="zh-CN"/>
              </w:rPr>
              <w:t>1月1日</w:t>
            </w:r>
            <w:r>
              <w:rPr>
                <w:rFonts w:hint="eastAsia" w:cs="宋体" w:asciiTheme="minorEastAsia" w:hAnsiTheme="minorEastAsia" w:eastAsiaTheme="minorEastAsia"/>
                <w:bCs/>
                <w:color w:val="auto"/>
                <w:szCs w:val="21"/>
                <w:highlight w:val="none"/>
                <w:lang w:eastAsia="zh-CN"/>
              </w:rPr>
              <w:t>至今</w:t>
            </w:r>
            <w:r>
              <w:rPr>
                <w:rFonts w:hint="eastAsia" w:cs="宋体" w:asciiTheme="minorEastAsia" w:hAnsiTheme="minorEastAsia" w:eastAsiaTheme="minorEastAsia"/>
                <w:bCs/>
                <w:strike w:val="0"/>
                <w:color w:val="auto"/>
                <w:szCs w:val="21"/>
                <w:highlight w:val="none"/>
                <w:lang w:eastAsia="zh-CN"/>
              </w:rPr>
              <w:t>（</w:t>
            </w:r>
            <w:r>
              <w:rPr>
                <w:rFonts w:hint="eastAsia" w:cs="宋体" w:asciiTheme="minorEastAsia" w:hAnsiTheme="minorEastAsia" w:eastAsiaTheme="minorEastAsia"/>
                <w:bCs/>
                <w:strike w:val="0"/>
                <w:color w:val="auto"/>
                <w:szCs w:val="21"/>
                <w:highlight w:val="none"/>
              </w:rPr>
              <w:t>以签订合同时间为准</w:t>
            </w:r>
            <w:r>
              <w:rPr>
                <w:rFonts w:hint="eastAsia" w:cs="宋体" w:asciiTheme="minorEastAsia" w:hAnsiTheme="minorEastAsia" w:eastAsiaTheme="minorEastAsia"/>
                <w:bCs/>
                <w:strike w:val="0"/>
                <w:color w:val="auto"/>
                <w:szCs w:val="21"/>
                <w:highlight w:val="none"/>
                <w:lang w:eastAsia="zh-CN"/>
              </w:rPr>
              <w:t>）</w:t>
            </w:r>
            <w:r>
              <w:rPr>
                <w:rFonts w:hint="eastAsia" w:cs="宋体" w:asciiTheme="minorEastAsia" w:hAnsiTheme="minorEastAsia" w:eastAsiaTheme="minorEastAsia"/>
                <w:bCs/>
                <w:color w:val="auto"/>
                <w:szCs w:val="21"/>
                <w:highlight w:val="none"/>
                <w:lang w:eastAsia="zh-CN"/>
              </w:rPr>
              <w:t>，供应商具有信息系统建设业绩的，每有一项得2分，本项满分</w:t>
            </w:r>
            <w:r>
              <w:rPr>
                <w:rFonts w:hint="eastAsia" w:cs="宋体" w:asciiTheme="minorEastAsia" w:hAnsiTheme="minorEastAsia" w:eastAsiaTheme="minorEastAsia"/>
                <w:bCs/>
                <w:color w:val="auto"/>
                <w:szCs w:val="21"/>
                <w:highlight w:val="none"/>
                <w:lang w:val="en-US" w:eastAsia="zh-CN"/>
              </w:rPr>
              <w:t>10</w:t>
            </w:r>
            <w:r>
              <w:rPr>
                <w:rFonts w:hint="eastAsia" w:cs="宋体" w:asciiTheme="minorEastAsia" w:hAnsiTheme="minorEastAsia" w:eastAsiaTheme="minorEastAsia"/>
                <w:bCs/>
                <w:color w:val="auto"/>
                <w:szCs w:val="21"/>
                <w:highlight w:val="none"/>
                <w:lang w:eastAsia="zh-CN"/>
              </w:rPr>
              <w:t>分。</w:t>
            </w:r>
          </w:p>
          <w:p w14:paraId="00CD7547">
            <w:pPr>
              <w:shd w:val="clear"/>
              <w:tabs>
                <w:tab w:val="left" w:pos="1160"/>
              </w:tabs>
              <w:spacing w:line="348" w:lineRule="auto"/>
              <w:rPr>
                <w:rFonts w:hint="eastAsia" w:cs="宋体" w:asciiTheme="minorEastAsia" w:hAnsiTheme="minorEastAsia" w:eastAsiaTheme="minorEastAsia"/>
                <w:bCs/>
                <w:color w:val="auto"/>
                <w:szCs w:val="21"/>
                <w:highlight w:val="none"/>
              </w:rPr>
            </w:pPr>
            <w:r>
              <w:rPr>
                <w:rFonts w:hint="eastAsia" w:ascii="仿宋" w:hAnsi="仿宋" w:eastAsia="仿宋" w:cs="仿宋"/>
                <w:b/>
                <w:bCs/>
                <w:color w:val="auto"/>
                <w:szCs w:val="21"/>
                <w:highlight w:val="none"/>
              </w:rPr>
              <w:t>注：如联合体</w:t>
            </w:r>
            <w:r>
              <w:rPr>
                <w:rFonts w:hint="eastAsia" w:ascii="仿宋" w:hAnsi="仿宋" w:eastAsia="仿宋" w:cs="仿宋"/>
                <w:b/>
                <w:bCs/>
                <w:color w:val="auto"/>
                <w:szCs w:val="21"/>
                <w:highlight w:val="none"/>
                <w:lang w:eastAsia="zh-CN"/>
              </w:rPr>
              <w:t>竞</w:t>
            </w:r>
            <w:r>
              <w:rPr>
                <w:rFonts w:hint="eastAsia" w:ascii="仿宋" w:hAnsi="仿宋" w:eastAsia="仿宋" w:cs="仿宋"/>
                <w:b/>
                <w:bCs/>
                <w:color w:val="auto"/>
                <w:szCs w:val="21"/>
                <w:highlight w:val="none"/>
              </w:rPr>
              <w:t>标，可为联合体任意一方业绩</w:t>
            </w:r>
            <w:r>
              <w:rPr>
                <w:rFonts w:hint="eastAsia" w:ascii="仿宋" w:hAnsi="仿宋" w:eastAsia="仿宋" w:cs="仿宋"/>
                <w:b/>
                <w:bCs/>
                <w:color w:val="auto"/>
                <w:szCs w:val="21"/>
                <w:highlight w:val="none"/>
                <w:lang w:eastAsia="zh-CN"/>
              </w:rPr>
              <w:t>。以上评分项，同一个项目签订多份合同的只能计算一次，不重复计分。响应文件提供合同复印件，材料要清晰反映合同内容、签订时间、双方盖章页；未按要求提供的不得分。</w:t>
            </w:r>
          </w:p>
        </w:tc>
      </w:tr>
      <w:tr w14:paraId="1A3F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2325AEB9">
            <w:pPr>
              <w:pStyle w:val="28"/>
              <w:shd w:val="clear"/>
              <w:spacing w:line="348" w:lineRule="auto"/>
              <w:rPr>
                <w:rFonts w:cs="宋体" w:asciiTheme="minorEastAsia" w:hAnsiTheme="minorEastAsia" w:eastAsiaTheme="minorEastAsia"/>
                <w:bCs/>
                <w:color w:val="auto"/>
                <w:sz w:val="21"/>
                <w:highlight w:val="none"/>
              </w:rPr>
            </w:pPr>
            <w:r>
              <w:rPr>
                <w:rFonts w:hint="eastAsia" w:cs="宋体" w:asciiTheme="minorEastAsia" w:hAnsiTheme="minorEastAsia" w:eastAsiaTheme="minorEastAsia"/>
                <w:b/>
                <w:bCs/>
                <w:color w:val="auto"/>
                <w:sz w:val="21"/>
                <w:highlight w:val="none"/>
              </w:rPr>
              <w:t>总得分=1+2+3。</w:t>
            </w:r>
          </w:p>
        </w:tc>
      </w:tr>
    </w:tbl>
    <w:p w14:paraId="2C55620D">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7.2.终止竞争性磋商采购活动</w:t>
      </w:r>
    </w:p>
    <w:p w14:paraId="0320A0A3">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7452153">
      <w:pPr>
        <w:keepNext/>
        <w:keepLines/>
        <w:shd w:val="clear"/>
        <w:spacing w:line="360" w:lineRule="auto"/>
        <w:ind w:firstLine="640" w:firstLineChars="200"/>
        <w:jc w:val="center"/>
        <w:outlineLvl w:val="1"/>
        <w:rPr>
          <w:rFonts w:ascii="宋体" w:hAnsi="宋体" w:cs="宋体"/>
          <w:bCs/>
          <w:color w:val="auto"/>
          <w:sz w:val="32"/>
          <w:szCs w:val="32"/>
          <w:highlight w:val="none"/>
          <w:lang w:val="zh-CN"/>
        </w:rPr>
        <w:sectPr>
          <w:pgSz w:w="11910" w:h="16840"/>
          <w:pgMar w:top="1418" w:right="1418" w:bottom="1418" w:left="1418" w:header="720" w:footer="720" w:gutter="0"/>
          <w:cols w:space="720" w:num="1"/>
        </w:sectPr>
      </w:pPr>
      <w:bookmarkStart w:id="64" w:name="_Toc18029"/>
    </w:p>
    <w:p w14:paraId="7EBA61EA">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5" w:name="_Toc106283330"/>
      <w:r>
        <w:rPr>
          <w:rFonts w:hint="eastAsia" w:ascii="宋体" w:hAnsi="宋体" w:cs="宋体"/>
          <w:bCs/>
          <w:color w:val="auto"/>
          <w:sz w:val="32"/>
          <w:szCs w:val="32"/>
          <w:highlight w:val="none"/>
          <w:lang w:val="zh-CN"/>
        </w:rPr>
        <w:t>第二节 评标报告</w:t>
      </w:r>
      <w:bookmarkEnd w:id="63"/>
      <w:bookmarkEnd w:id="64"/>
      <w:bookmarkEnd w:id="65"/>
    </w:p>
    <w:p w14:paraId="20761217">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7EA13CF8">
      <w:pPr>
        <w:shd w:val="clea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由低到高的顺序推荐。评审得分且最后报价相同的，按照技术指标优劣顺序推荐（按技术得分由高到低排序，技术得分相同的按照商务得分由高到低排序）。评审得分、最后报价、技术得分、商务得分均相同的，由磋商小组随机抽取推荐。</w:t>
      </w:r>
    </w:p>
    <w:p w14:paraId="7276C0A9">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1B19DD8B">
      <w:pPr>
        <w:shd w:val="clear"/>
        <w:adjustRightInd w:val="0"/>
        <w:spacing w:line="360" w:lineRule="auto"/>
        <w:ind w:firstLine="420" w:firstLineChars="200"/>
        <w:rPr>
          <w:rFonts w:ascii="宋体" w:hAnsi="宋体" w:cs="宋体"/>
          <w:color w:val="auto"/>
          <w:highlight w:val="none"/>
          <w:lang w:val="zh-CN"/>
        </w:rPr>
      </w:pPr>
      <w:r>
        <w:rPr>
          <w:rFonts w:hint="eastAsia" w:ascii="宋体" w:hAnsi="宋体" w:cs="宋体"/>
          <w:color w:val="auto"/>
          <w:highlight w:val="none"/>
          <w:lang w:val="zh-CN"/>
        </w:rPr>
        <w:t>磋商小组成员对需要共同认定的事项存在争议的，应当按照少数服从多数的原则作出结论。持不同意见的磋商小组成员应当在评标报告上签署不同意见及理由，否则视为同意评标报告。</w:t>
      </w:r>
    </w:p>
    <w:p w14:paraId="6823B769">
      <w:pPr>
        <w:keepNext/>
        <w:keepLines/>
        <w:shd w:val="clear"/>
        <w:spacing w:before="20" w:after="20" w:line="360" w:lineRule="auto"/>
        <w:jc w:val="center"/>
        <w:outlineLvl w:val="1"/>
        <w:rPr>
          <w:rFonts w:ascii="宋体" w:hAnsi="宋体" w:cs="宋体"/>
          <w:bCs/>
          <w:color w:val="auto"/>
          <w:sz w:val="32"/>
          <w:szCs w:val="32"/>
          <w:highlight w:val="none"/>
          <w:lang w:val="zh-CN"/>
        </w:rPr>
      </w:pPr>
      <w:bookmarkStart w:id="66" w:name="_Toc80205936"/>
      <w:bookmarkStart w:id="67" w:name="_Toc25170"/>
      <w:bookmarkStart w:id="68" w:name="_Toc106283331"/>
      <w:r>
        <w:rPr>
          <w:rFonts w:hint="eastAsia" w:ascii="宋体" w:hAnsi="宋体" w:cs="宋体"/>
          <w:bCs/>
          <w:color w:val="auto"/>
          <w:sz w:val="32"/>
          <w:szCs w:val="32"/>
          <w:highlight w:val="none"/>
          <w:lang w:val="zh-CN"/>
        </w:rPr>
        <w:t>第三节 评审过程的保密与录像</w:t>
      </w:r>
      <w:bookmarkEnd w:id="66"/>
      <w:bookmarkEnd w:id="67"/>
      <w:bookmarkEnd w:id="68"/>
    </w:p>
    <w:p w14:paraId="4E14D20F">
      <w:pPr>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5724969D">
      <w:pPr>
        <w:widowControl/>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2FCA569">
      <w:pPr>
        <w:widowControl/>
        <w:shd w:val="clea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0000C24E">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74CBD06C">
      <w:pPr>
        <w:shd w:val="clear"/>
        <w:spacing w:line="360" w:lineRule="auto"/>
        <w:ind w:firstLine="420" w:firstLineChars="200"/>
        <w:rPr>
          <w:rFonts w:ascii="宋体" w:hAnsi="宋体" w:cs="宋体"/>
          <w:color w:val="auto"/>
          <w:highlight w:val="none"/>
        </w:rPr>
      </w:pPr>
    </w:p>
    <w:p w14:paraId="5909CAED">
      <w:pPr>
        <w:shd w:val="clear"/>
        <w:spacing w:line="360" w:lineRule="auto"/>
        <w:ind w:firstLine="420" w:firstLineChars="200"/>
        <w:rPr>
          <w:rFonts w:ascii="宋体" w:hAnsi="宋体" w:cs="宋体"/>
          <w:color w:val="auto"/>
          <w:highlight w:val="none"/>
        </w:rPr>
      </w:pPr>
    </w:p>
    <w:p w14:paraId="1B9F8713">
      <w:pPr>
        <w:shd w:val="clear"/>
        <w:spacing w:line="360" w:lineRule="auto"/>
        <w:rPr>
          <w:rFonts w:ascii="宋体" w:hAnsi="宋体" w:cs="宋体"/>
          <w:color w:val="auto"/>
          <w:highlight w:val="none"/>
        </w:rPr>
      </w:pPr>
    </w:p>
    <w:p w14:paraId="52F94C9A">
      <w:pPr>
        <w:keepNext/>
        <w:keepLines/>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kern w:val="44"/>
          <w:sz w:val="44"/>
          <w:szCs w:val="44"/>
          <w:highlight w:val="none"/>
          <w:lang w:val="zh-CN"/>
        </w:rPr>
      </w:pPr>
      <w:bookmarkStart w:id="69" w:name="_Toc3355"/>
      <w:r>
        <w:rPr>
          <w:rFonts w:ascii="宋体" w:hAnsi="宋体" w:cs="宋体"/>
          <w:b/>
          <w:bCs/>
          <w:color w:val="auto"/>
          <w:kern w:val="44"/>
          <w:sz w:val="44"/>
          <w:szCs w:val="44"/>
          <w:highlight w:val="none"/>
          <w:lang w:val="zh-CN"/>
        </w:rPr>
        <w:br w:type="page"/>
      </w:r>
      <w:bookmarkStart w:id="70" w:name="_Toc106283332"/>
      <w:r>
        <w:rPr>
          <w:rFonts w:hint="eastAsia" w:ascii="宋体" w:hAnsi="宋体" w:cs="宋体"/>
          <w:b/>
          <w:bCs/>
          <w:color w:val="auto"/>
          <w:kern w:val="44"/>
          <w:sz w:val="44"/>
          <w:szCs w:val="44"/>
          <w:highlight w:val="none"/>
          <w:lang w:val="zh-CN"/>
        </w:rPr>
        <w:t>第五章 响应文件格式</w:t>
      </w:r>
      <w:bookmarkEnd w:id="69"/>
      <w:bookmarkEnd w:id="70"/>
    </w:p>
    <w:p w14:paraId="0927CAAD">
      <w:pPr>
        <w:shd w:val="clear"/>
        <w:rPr>
          <w:color w:val="auto"/>
          <w:highlight w:val="none"/>
        </w:rPr>
      </w:pPr>
    </w:p>
    <w:p w14:paraId="17597F6E">
      <w:pPr>
        <w:keepNext/>
        <w:keepLines/>
        <w:shd w:val="clear"/>
        <w:spacing w:before="20" w:after="20" w:line="360" w:lineRule="auto"/>
        <w:jc w:val="center"/>
        <w:outlineLvl w:val="1"/>
        <w:rPr>
          <w:rFonts w:ascii="宋体" w:hAnsi="宋体" w:cs="宋体"/>
          <w:b/>
          <w:bCs/>
          <w:color w:val="auto"/>
          <w:sz w:val="32"/>
          <w:szCs w:val="32"/>
          <w:highlight w:val="none"/>
          <w:lang w:val="zh-CN"/>
        </w:rPr>
      </w:pPr>
      <w:bookmarkStart w:id="71" w:name="_Toc25671"/>
      <w:bookmarkStart w:id="72" w:name="_Toc80205938"/>
      <w:bookmarkStart w:id="73" w:name="_Toc106283333"/>
      <w:r>
        <w:rPr>
          <w:rFonts w:hint="eastAsia" w:ascii="宋体" w:hAnsi="宋体" w:cs="宋体"/>
          <w:b/>
          <w:bCs/>
          <w:color w:val="auto"/>
          <w:sz w:val="32"/>
          <w:szCs w:val="32"/>
          <w:highlight w:val="none"/>
          <w:lang w:val="zh-CN"/>
        </w:rPr>
        <w:t>第一节 封面格式</w:t>
      </w:r>
      <w:bookmarkEnd w:id="71"/>
      <w:bookmarkEnd w:id="72"/>
      <w:bookmarkEnd w:id="73"/>
    </w:p>
    <w:p w14:paraId="1C8EC7CD">
      <w:pPr>
        <w:shd w:val="clear"/>
        <w:spacing w:line="360" w:lineRule="auto"/>
        <w:rPr>
          <w:rFonts w:ascii="宋体" w:hAnsi="宋体" w:cs="宋体"/>
          <w:b/>
          <w:bCs/>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bCs/>
          <w:color w:val="auto"/>
          <w:sz w:val="32"/>
          <w:szCs w:val="32"/>
          <w:highlight w:val="none"/>
        </w:rPr>
        <w:t>响应文件外层包装封面格式</w:t>
      </w:r>
      <w:r>
        <w:rPr>
          <w:rFonts w:hint="eastAsia" w:ascii="宋体" w:hAnsi="宋体" w:cs="宋体"/>
          <w:b/>
          <w:color w:val="auto"/>
          <w:sz w:val="32"/>
          <w:szCs w:val="32"/>
          <w:highlight w:val="none"/>
        </w:rPr>
        <w:t xml:space="preserve"> ）</w:t>
      </w:r>
    </w:p>
    <w:p w14:paraId="4D183A06">
      <w:pPr>
        <w:shd w:val="clear"/>
        <w:snapToGrid w:val="0"/>
        <w:spacing w:before="120" w:beforeLines="50" w:after="50" w:line="360" w:lineRule="auto"/>
        <w:jc w:val="center"/>
        <w:rPr>
          <w:rFonts w:ascii="宋体" w:hAnsi="宋体" w:cs="宋体"/>
          <w:bCs/>
          <w:color w:val="auto"/>
          <w:sz w:val="24"/>
          <w:szCs w:val="20"/>
          <w:highlight w:val="none"/>
        </w:rPr>
      </w:pPr>
    </w:p>
    <w:p w14:paraId="383456E6">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99C93A4">
      <w:pPr>
        <w:shd w:val="clear"/>
        <w:snapToGrid w:val="0"/>
        <w:spacing w:before="120" w:beforeLines="50" w:after="50" w:line="360" w:lineRule="auto"/>
        <w:rPr>
          <w:rFonts w:ascii="宋体" w:hAnsi="宋体" w:cs="宋体"/>
          <w:bCs/>
          <w:color w:val="auto"/>
          <w:sz w:val="24"/>
          <w:szCs w:val="20"/>
          <w:highlight w:val="none"/>
        </w:rPr>
      </w:pPr>
    </w:p>
    <w:p w14:paraId="3B393253">
      <w:pPr>
        <w:shd w:val="clear"/>
        <w:snapToGrid w:val="0"/>
        <w:spacing w:before="120" w:beforeLines="50" w:after="50" w:line="360" w:lineRule="auto"/>
        <w:rPr>
          <w:rFonts w:ascii="宋体" w:hAnsi="宋体" w:cs="宋体"/>
          <w:bCs/>
          <w:color w:val="auto"/>
          <w:sz w:val="32"/>
          <w:szCs w:val="32"/>
          <w:highlight w:val="none"/>
        </w:rPr>
      </w:pPr>
    </w:p>
    <w:p w14:paraId="7B1C2645">
      <w:pPr>
        <w:shd w:val="clear"/>
        <w:snapToGrid w:val="0"/>
        <w:spacing w:line="48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A0E31F5">
      <w:pPr>
        <w:shd w:val="clear"/>
        <w:snapToGrid w:val="0"/>
        <w:spacing w:line="48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0FEBC29">
      <w:pPr>
        <w:shd w:val="clear"/>
        <w:snapToGrid w:val="0"/>
        <w:spacing w:line="48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DC75EB">
      <w:pPr>
        <w:shd w:val="clear"/>
        <w:snapToGrid w:val="0"/>
        <w:spacing w:line="48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8619F58">
      <w:pPr>
        <w:shd w:val="clear"/>
        <w:snapToGrid w:val="0"/>
        <w:spacing w:before="120" w:beforeLines="50" w:after="50" w:line="360" w:lineRule="auto"/>
        <w:rPr>
          <w:rFonts w:ascii="宋体" w:hAnsi="宋体" w:cs="宋体"/>
          <w:bCs/>
          <w:color w:val="auto"/>
          <w:sz w:val="32"/>
          <w:szCs w:val="32"/>
          <w:highlight w:val="none"/>
        </w:rPr>
      </w:pPr>
    </w:p>
    <w:p w14:paraId="27405E30">
      <w:pPr>
        <w:shd w:val="clear"/>
        <w:snapToGrid w:val="0"/>
        <w:spacing w:before="120" w:beforeLines="50" w:after="50" w:line="360" w:lineRule="auto"/>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响应文件提交截止时间前不得解密</w:t>
      </w:r>
    </w:p>
    <w:p w14:paraId="0BE357D4">
      <w:pPr>
        <w:shd w:val="clear"/>
        <w:snapToGrid w:val="0"/>
        <w:spacing w:before="120" w:beforeLines="50" w:after="50" w:line="360" w:lineRule="auto"/>
        <w:ind w:firstLine="5440" w:firstLineChars="1700"/>
        <w:jc w:val="center"/>
        <w:rPr>
          <w:rFonts w:ascii="宋体" w:hAnsi="宋体" w:cs="宋体"/>
          <w:bCs/>
          <w:color w:val="auto"/>
          <w:sz w:val="32"/>
          <w:szCs w:val="32"/>
          <w:highlight w:val="none"/>
        </w:rPr>
      </w:pPr>
    </w:p>
    <w:p w14:paraId="6B115F5B">
      <w:pPr>
        <w:shd w:val="clear"/>
        <w:snapToGrid w:val="0"/>
        <w:spacing w:before="120" w:beforeLines="50" w:after="50" w:line="360" w:lineRule="auto"/>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0ED1FF25">
      <w:pPr>
        <w:shd w:val="clear"/>
        <w:spacing w:line="360" w:lineRule="auto"/>
        <w:rPr>
          <w:rFonts w:ascii="宋体" w:hAnsi="宋体" w:cs="宋体"/>
          <w:color w:val="auto"/>
          <w:highlight w:val="none"/>
        </w:rPr>
        <w:sectPr>
          <w:pgSz w:w="11910" w:h="16840"/>
          <w:pgMar w:top="1418" w:right="1418" w:bottom="1418" w:left="1418" w:header="720" w:footer="720" w:gutter="0"/>
          <w:cols w:space="720" w:num="1"/>
        </w:sectPr>
      </w:pPr>
    </w:p>
    <w:p w14:paraId="326B6F7D">
      <w:pPr>
        <w:keepNext/>
        <w:keepLines/>
        <w:shd w:val="clear"/>
        <w:spacing w:before="20" w:after="20" w:line="360" w:lineRule="auto"/>
        <w:jc w:val="center"/>
        <w:outlineLvl w:val="1"/>
        <w:rPr>
          <w:rFonts w:ascii="宋体" w:hAnsi="宋体" w:cs="宋体"/>
          <w:b/>
          <w:color w:val="auto"/>
          <w:sz w:val="32"/>
          <w:szCs w:val="32"/>
          <w:highlight w:val="none"/>
          <w:lang w:val="zh-CN"/>
        </w:rPr>
      </w:pPr>
      <w:bookmarkStart w:id="74" w:name="_Toc106283334"/>
      <w:bookmarkStart w:id="75" w:name="_Toc80205939"/>
      <w:bookmarkStart w:id="76" w:name="_Toc8026"/>
      <w:r>
        <w:rPr>
          <w:rFonts w:hint="eastAsia" w:ascii="宋体" w:hAnsi="宋体" w:cs="宋体"/>
          <w:b/>
          <w:color w:val="auto"/>
          <w:sz w:val="32"/>
          <w:szCs w:val="32"/>
          <w:highlight w:val="none"/>
          <w:lang w:val="zh-CN"/>
        </w:rPr>
        <w:t>第二节 资格证明文件格式</w:t>
      </w:r>
      <w:bookmarkEnd w:id="74"/>
      <w:bookmarkEnd w:id="75"/>
      <w:bookmarkEnd w:id="76"/>
    </w:p>
    <w:p w14:paraId="729D36F6">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A99C6D5">
      <w:pPr>
        <w:shd w:val="clear"/>
        <w:snapToGrid w:val="0"/>
        <w:spacing w:before="120" w:beforeLines="50" w:after="50" w:line="360" w:lineRule="auto"/>
        <w:rPr>
          <w:rFonts w:ascii="宋体" w:hAnsi="宋体" w:cs="宋体"/>
          <w:color w:val="auto"/>
          <w:sz w:val="24"/>
          <w:szCs w:val="20"/>
          <w:highlight w:val="none"/>
        </w:rPr>
      </w:pPr>
    </w:p>
    <w:p w14:paraId="33940B73">
      <w:pPr>
        <w:shd w:val="clear"/>
        <w:snapToGrid w:val="0"/>
        <w:spacing w:before="120" w:beforeLines="50" w:after="50" w:line="360" w:lineRule="auto"/>
        <w:rPr>
          <w:rFonts w:ascii="宋体" w:hAnsi="宋体" w:cs="宋体"/>
          <w:color w:val="auto"/>
          <w:sz w:val="24"/>
          <w:szCs w:val="20"/>
          <w:highlight w:val="none"/>
        </w:rPr>
      </w:pPr>
    </w:p>
    <w:p w14:paraId="66D6F0ED">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资格证明文件（封面）</w:t>
      </w:r>
    </w:p>
    <w:p w14:paraId="0F4D7342">
      <w:pPr>
        <w:shd w:val="clear"/>
        <w:snapToGrid w:val="0"/>
        <w:spacing w:before="120" w:beforeLines="50" w:after="50" w:line="360" w:lineRule="auto"/>
        <w:rPr>
          <w:rFonts w:ascii="宋体" w:hAnsi="宋体" w:cs="宋体"/>
          <w:bCs/>
          <w:color w:val="auto"/>
          <w:sz w:val="24"/>
          <w:szCs w:val="20"/>
          <w:highlight w:val="none"/>
        </w:rPr>
      </w:pPr>
    </w:p>
    <w:p w14:paraId="4E9C2E09">
      <w:pPr>
        <w:shd w:val="clear"/>
        <w:snapToGrid w:val="0"/>
        <w:spacing w:before="120" w:beforeLines="50" w:after="50" w:line="360" w:lineRule="auto"/>
        <w:rPr>
          <w:rFonts w:ascii="宋体" w:hAnsi="宋体" w:cs="宋体"/>
          <w:bCs/>
          <w:color w:val="auto"/>
          <w:sz w:val="24"/>
          <w:szCs w:val="20"/>
          <w:highlight w:val="none"/>
        </w:rPr>
      </w:pPr>
    </w:p>
    <w:p w14:paraId="47EA6F41">
      <w:pPr>
        <w:shd w:val="clear"/>
        <w:snapToGrid w:val="0"/>
        <w:spacing w:before="120" w:beforeLines="50" w:after="50" w:line="360" w:lineRule="auto"/>
        <w:rPr>
          <w:rFonts w:ascii="宋体" w:hAnsi="宋体" w:cs="宋体"/>
          <w:bCs/>
          <w:color w:val="auto"/>
          <w:sz w:val="24"/>
          <w:szCs w:val="20"/>
          <w:highlight w:val="none"/>
        </w:rPr>
      </w:pPr>
    </w:p>
    <w:p w14:paraId="03A0699F">
      <w:pPr>
        <w:shd w:val="clear"/>
        <w:snapToGrid w:val="0"/>
        <w:spacing w:before="120" w:beforeLines="50" w:after="50" w:line="360" w:lineRule="auto"/>
        <w:rPr>
          <w:rFonts w:ascii="宋体" w:hAnsi="宋体" w:cs="宋体"/>
          <w:bCs/>
          <w:color w:val="auto"/>
          <w:sz w:val="24"/>
          <w:szCs w:val="20"/>
          <w:highlight w:val="none"/>
        </w:rPr>
      </w:pPr>
    </w:p>
    <w:p w14:paraId="62586BFF">
      <w:pPr>
        <w:shd w:val="clear"/>
        <w:snapToGrid w:val="0"/>
        <w:spacing w:before="120" w:beforeLines="50" w:after="50" w:line="360" w:lineRule="auto"/>
        <w:rPr>
          <w:rFonts w:ascii="宋体" w:hAnsi="宋体" w:cs="宋体"/>
          <w:bCs/>
          <w:color w:val="auto"/>
          <w:sz w:val="24"/>
          <w:szCs w:val="20"/>
          <w:highlight w:val="none"/>
        </w:rPr>
      </w:pPr>
    </w:p>
    <w:p w14:paraId="257716D8">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4844C68">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CD879D3">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DF2F855">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AD7AA79">
      <w:pPr>
        <w:shd w:val="clear"/>
        <w:snapToGrid w:val="0"/>
        <w:spacing w:before="50" w:after="50" w:line="360" w:lineRule="auto"/>
        <w:ind w:firstLine="720" w:firstLineChars="225"/>
        <w:rPr>
          <w:rFonts w:ascii="宋体" w:hAnsi="宋体" w:cs="宋体"/>
          <w:bCs/>
          <w:color w:val="auto"/>
          <w:sz w:val="32"/>
          <w:szCs w:val="32"/>
          <w:highlight w:val="none"/>
        </w:rPr>
      </w:pPr>
    </w:p>
    <w:p w14:paraId="396D56C4">
      <w:pPr>
        <w:shd w:val="clear"/>
        <w:snapToGrid w:val="0"/>
        <w:spacing w:before="50" w:after="50" w:line="360" w:lineRule="auto"/>
        <w:ind w:firstLine="1280" w:firstLineChars="400"/>
        <w:rPr>
          <w:rFonts w:ascii="宋体" w:hAnsi="宋体" w:cs="宋体"/>
          <w:bCs/>
          <w:color w:val="auto"/>
          <w:sz w:val="32"/>
          <w:szCs w:val="32"/>
          <w:highlight w:val="none"/>
        </w:rPr>
      </w:pPr>
    </w:p>
    <w:p w14:paraId="6B55913B">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ECAC064">
      <w:pPr>
        <w:shd w:val="clear"/>
        <w:snapToGrid w:val="0"/>
        <w:spacing w:before="120" w:beforeLines="50" w:after="50" w:line="360" w:lineRule="auto"/>
        <w:jc w:val="center"/>
        <w:rPr>
          <w:rFonts w:ascii="宋体" w:hAnsi="宋体" w:cs="宋体"/>
          <w:b/>
          <w:color w:val="auto"/>
          <w:kern w:val="0"/>
          <w:sz w:val="36"/>
          <w:szCs w:val="36"/>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r>
        <w:rPr>
          <w:rFonts w:hint="eastAsia" w:ascii="宋体" w:hAnsi="宋体" w:cs="宋体"/>
          <w:b/>
          <w:color w:val="auto"/>
          <w:kern w:val="0"/>
          <w:sz w:val="36"/>
          <w:szCs w:val="36"/>
          <w:highlight w:val="none"/>
        </w:rPr>
        <w:t>资格证明文件目录</w:t>
      </w:r>
    </w:p>
    <w:p w14:paraId="3868E8F5">
      <w:pPr>
        <w:shd w:val="clear"/>
        <w:snapToGrid w:val="0"/>
        <w:spacing w:line="360" w:lineRule="auto"/>
        <w:rPr>
          <w:rFonts w:ascii="宋体" w:hAnsi="宋体" w:cs="宋体"/>
          <w:color w:val="auto"/>
          <w:kern w:val="0"/>
          <w:sz w:val="24"/>
          <w:highlight w:val="none"/>
        </w:rPr>
      </w:pPr>
    </w:p>
    <w:p w14:paraId="114DD6F5">
      <w:pPr>
        <w:shd w:val="clea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5EE6416">
      <w:pPr>
        <w:shd w:val="clear"/>
        <w:snapToGrid w:val="0"/>
        <w:spacing w:before="120" w:beforeLines="50" w:after="50" w:line="360" w:lineRule="auto"/>
        <w:ind w:left="142" w:firstLine="420" w:firstLineChars="200"/>
        <w:jc w:val="left"/>
        <w:rPr>
          <w:rFonts w:ascii="宋体" w:hAnsi="宋体" w:cs="宋体"/>
          <w:color w:val="auto"/>
          <w:szCs w:val="21"/>
          <w:highlight w:val="none"/>
        </w:rPr>
      </w:pPr>
    </w:p>
    <w:p w14:paraId="1C9A8ED8">
      <w:pPr>
        <w:shd w:val="clear"/>
        <w:spacing w:line="360" w:lineRule="auto"/>
        <w:rPr>
          <w:rFonts w:ascii="宋体" w:hAnsi="宋体" w:cs="宋体"/>
          <w:color w:val="auto"/>
          <w:szCs w:val="21"/>
          <w:highlight w:val="none"/>
        </w:rPr>
      </w:pPr>
    </w:p>
    <w:p w14:paraId="791CCB0E">
      <w:pPr>
        <w:shd w:val="clear"/>
        <w:spacing w:line="360" w:lineRule="auto"/>
        <w:rPr>
          <w:rFonts w:ascii="宋体" w:hAnsi="宋体" w:cs="宋体"/>
          <w:color w:val="auto"/>
          <w:szCs w:val="21"/>
          <w:highlight w:val="none"/>
        </w:rPr>
      </w:pPr>
    </w:p>
    <w:p w14:paraId="01EF0C00">
      <w:pPr>
        <w:shd w:val="clear"/>
        <w:spacing w:line="360" w:lineRule="auto"/>
        <w:rPr>
          <w:rFonts w:ascii="宋体" w:hAnsi="宋体" w:cs="宋体"/>
          <w:color w:val="auto"/>
          <w:szCs w:val="21"/>
          <w:highlight w:val="none"/>
        </w:rPr>
      </w:pPr>
    </w:p>
    <w:p w14:paraId="77D0CAA1">
      <w:pPr>
        <w:shd w:val="clear"/>
        <w:spacing w:line="360" w:lineRule="auto"/>
        <w:rPr>
          <w:rFonts w:ascii="宋体" w:hAnsi="宋体" w:cs="宋体"/>
          <w:color w:val="auto"/>
          <w:szCs w:val="21"/>
          <w:highlight w:val="none"/>
        </w:rPr>
      </w:pPr>
    </w:p>
    <w:p w14:paraId="7C6380B2">
      <w:pPr>
        <w:shd w:val="clear"/>
        <w:spacing w:line="360" w:lineRule="auto"/>
        <w:rPr>
          <w:rFonts w:ascii="宋体" w:hAnsi="宋体" w:cs="宋体"/>
          <w:color w:val="auto"/>
          <w:szCs w:val="21"/>
          <w:highlight w:val="none"/>
        </w:rPr>
      </w:pPr>
    </w:p>
    <w:p w14:paraId="1E06B4B5">
      <w:pPr>
        <w:shd w:val="clear"/>
        <w:spacing w:line="360" w:lineRule="auto"/>
        <w:rPr>
          <w:rFonts w:ascii="宋体" w:hAnsi="宋体" w:cs="宋体"/>
          <w:color w:val="auto"/>
          <w:szCs w:val="21"/>
          <w:highlight w:val="none"/>
        </w:rPr>
      </w:pPr>
    </w:p>
    <w:p w14:paraId="6CC47F84">
      <w:pPr>
        <w:shd w:val="clear"/>
        <w:spacing w:line="360" w:lineRule="auto"/>
        <w:rPr>
          <w:rFonts w:ascii="宋体" w:hAnsi="宋体" w:cs="宋体"/>
          <w:color w:val="auto"/>
          <w:szCs w:val="21"/>
          <w:highlight w:val="none"/>
        </w:rPr>
      </w:pPr>
    </w:p>
    <w:p w14:paraId="588821E9">
      <w:pPr>
        <w:shd w:val="clear"/>
        <w:spacing w:line="360" w:lineRule="auto"/>
        <w:rPr>
          <w:rFonts w:ascii="宋体" w:hAnsi="宋体" w:cs="宋体"/>
          <w:color w:val="auto"/>
          <w:szCs w:val="21"/>
          <w:highlight w:val="none"/>
        </w:rPr>
      </w:pPr>
    </w:p>
    <w:p w14:paraId="282BD19A">
      <w:pPr>
        <w:shd w:val="clear"/>
        <w:spacing w:line="360" w:lineRule="auto"/>
        <w:rPr>
          <w:rFonts w:ascii="宋体" w:hAnsi="宋体" w:cs="宋体"/>
          <w:color w:val="auto"/>
          <w:szCs w:val="21"/>
          <w:highlight w:val="none"/>
        </w:rPr>
      </w:pPr>
    </w:p>
    <w:p w14:paraId="1DBFE638">
      <w:pPr>
        <w:shd w:val="clear"/>
        <w:spacing w:line="360" w:lineRule="auto"/>
        <w:rPr>
          <w:rFonts w:ascii="宋体" w:hAnsi="宋体"/>
          <w:b/>
          <w:color w:val="auto"/>
          <w:kern w:val="0"/>
          <w:sz w:val="32"/>
          <w:szCs w:val="32"/>
          <w:highlight w:val="none"/>
          <w:lang w:val="zh-CN"/>
        </w:rPr>
      </w:pPr>
      <w:r>
        <w:rPr>
          <w:rFonts w:hint="eastAsia" w:ascii="宋体" w:hAnsi="宋体" w:cs="宋体"/>
          <w:color w:val="auto"/>
          <w:kern w:val="0"/>
          <w:sz w:val="20"/>
          <w:szCs w:val="21"/>
          <w:highlight w:val="none"/>
          <w:lang w:val="zh-CN"/>
        </w:rPr>
        <w:br w:type="page"/>
      </w:r>
      <w:r>
        <w:rPr>
          <w:rFonts w:hint="eastAsia" w:ascii="宋体" w:hAnsi="宋体"/>
          <w:b/>
          <w:color w:val="auto"/>
          <w:kern w:val="0"/>
          <w:sz w:val="32"/>
          <w:szCs w:val="32"/>
          <w:highlight w:val="none"/>
          <w:lang w:val="zh-CN"/>
        </w:rPr>
        <w:t>一、供应商直接控股、管理关系信息表</w:t>
      </w:r>
    </w:p>
    <w:p w14:paraId="19F160FB">
      <w:pPr>
        <w:shd w:val="clear"/>
        <w:rPr>
          <w:color w:val="auto"/>
          <w:highlight w:val="none"/>
        </w:rPr>
      </w:pPr>
    </w:p>
    <w:p w14:paraId="19BA2CAB">
      <w:pPr>
        <w:shd w:val="clear"/>
        <w:spacing w:line="360" w:lineRule="auto"/>
        <w:jc w:val="center"/>
        <w:rPr>
          <w:rFonts w:ascii="宋体" w:hAnsi="宋体" w:cs="宋体"/>
          <w:b/>
          <w:color w:val="auto"/>
          <w:kern w:val="0"/>
          <w:sz w:val="30"/>
          <w:szCs w:val="30"/>
          <w:highlight w:val="none"/>
          <w:lang w:val="zh-CN"/>
        </w:rPr>
      </w:pPr>
      <w:r>
        <w:rPr>
          <w:rFonts w:hint="eastAsia" w:ascii="宋体" w:hAnsi="宋体" w:cs="宋体"/>
          <w:b/>
          <w:color w:val="auto"/>
          <w:kern w:val="0"/>
          <w:sz w:val="30"/>
          <w:szCs w:val="30"/>
          <w:highlight w:val="none"/>
          <w:lang w:val="zh-CN"/>
        </w:rPr>
        <w:t>（一）供应商直接控股股东信息表</w:t>
      </w:r>
    </w:p>
    <w:p w14:paraId="642E00CF">
      <w:pPr>
        <w:shd w:val="clear"/>
        <w:spacing w:line="360" w:lineRule="auto"/>
        <w:contextualSpacing/>
        <w:jc w:val="center"/>
        <w:rPr>
          <w:rFonts w:ascii="宋体" w:hAnsi="宋体" w:cs="宋体"/>
          <w:b/>
          <w:color w:val="auto"/>
          <w:sz w:val="24"/>
          <w:highlight w:val="none"/>
        </w:rPr>
      </w:pPr>
    </w:p>
    <w:tbl>
      <w:tblPr>
        <w:tblStyle w:val="51"/>
        <w:tblW w:w="10147" w:type="dxa"/>
        <w:jc w:val="center"/>
        <w:shd w:val="clear" w:color="auto" w:fill="auto"/>
        <w:tblLayout w:type="fixed"/>
        <w:tblCellMar>
          <w:top w:w="0" w:type="dxa"/>
          <w:left w:w="0" w:type="dxa"/>
          <w:bottom w:w="0" w:type="dxa"/>
          <w:right w:w="0" w:type="dxa"/>
        </w:tblCellMar>
      </w:tblPr>
      <w:tblGrid>
        <w:gridCol w:w="880"/>
        <w:gridCol w:w="2655"/>
        <w:gridCol w:w="1455"/>
        <w:gridCol w:w="4287"/>
        <w:gridCol w:w="870"/>
      </w:tblGrid>
      <w:tr w14:paraId="728F1EE6">
        <w:tblPrEx>
          <w:shd w:val="clear" w:color="auto" w:fill="auto"/>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C395">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637225">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1CC3E0">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953E">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AD0507">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9EF2AB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D984AE">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4EC58B">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1AB27">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B49AEB">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189B04">
            <w:pPr>
              <w:widowControl/>
              <w:shd w:val="clear"/>
              <w:spacing w:line="360" w:lineRule="auto"/>
              <w:contextualSpacing/>
              <w:jc w:val="center"/>
              <w:rPr>
                <w:rFonts w:ascii="宋体" w:hAnsi="宋体" w:cs="宋体"/>
                <w:color w:val="auto"/>
                <w:kern w:val="0"/>
                <w:sz w:val="24"/>
                <w:highlight w:val="none"/>
              </w:rPr>
            </w:pPr>
          </w:p>
        </w:tc>
      </w:tr>
      <w:tr w14:paraId="628EE5B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5A3CA6">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386CB">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67E30D">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1C5335">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2E678">
            <w:pPr>
              <w:widowControl/>
              <w:shd w:val="clear"/>
              <w:spacing w:line="360" w:lineRule="auto"/>
              <w:contextualSpacing/>
              <w:jc w:val="center"/>
              <w:rPr>
                <w:rFonts w:ascii="宋体" w:hAnsi="宋体" w:cs="宋体"/>
                <w:color w:val="auto"/>
                <w:kern w:val="0"/>
                <w:sz w:val="24"/>
                <w:highlight w:val="none"/>
              </w:rPr>
            </w:pPr>
          </w:p>
        </w:tc>
      </w:tr>
      <w:tr w14:paraId="153FFCC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84060C">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47250">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9D078C">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30882E">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D3278">
            <w:pPr>
              <w:widowControl/>
              <w:shd w:val="clear"/>
              <w:spacing w:line="360" w:lineRule="auto"/>
              <w:contextualSpacing/>
              <w:jc w:val="center"/>
              <w:rPr>
                <w:rFonts w:ascii="宋体" w:hAnsi="宋体" w:cs="宋体"/>
                <w:color w:val="auto"/>
                <w:kern w:val="0"/>
                <w:sz w:val="24"/>
                <w:highlight w:val="none"/>
              </w:rPr>
            </w:pPr>
          </w:p>
        </w:tc>
      </w:tr>
      <w:tr w14:paraId="1E6F61E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97B01">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6B9C3">
            <w:pPr>
              <w:widowControl/>
              <w:shd w:val="clear"/>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5DE0A3">
            <w:pPr>
              <w:widowControl/>
              <w:shd w:val="clear"/>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2E0411">
            <w:pPr>
              <w:widowControl/>
              <w:shd w:val="clear"/>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BBAFCC">
            <w:pPr>
              <w:widowControl/>
              <w:shd w:val="clear"/>
              <w:spacing w:line="360" w:lineRule="auto"/>
              <w:contextualSpacing/>
              <w:jc w:val="center"/>
              <w:rPr>
                <w:rFonts w:ascii="宋体" w:hAnsi="宋体" w:cs="宋体"/>
                <w:color w:val="auto"/>
                <w:kern w:val="0"/>
                <w:sz w:val="24"/>
                <w:highlight w:val="none"/>
              </w:rPr>
            </w:pPr>
          </w:p>
        </w:tc>
      </w:tr>
    </w:tbl>
    <w:p w14:paraId="3AF9831D">
      <w:pPr>
        <w:shd w:val="clea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73E8E0CD">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BD4B8A">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F96F089">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107EE7FE">
      <w:pPr>
        <w:shd w:val="clear"/>
        <w:snapToGrid w:val="0"/>
        <w:spacing w:line="360" w:lineRule="auto"/>
        <w:jc w:val="left"/>
        <w:rPr>
          <w:rFonts w:ascii="宋体" w:hAnsi="宋体" w:cs="宋体"/>
          <w:color w:val="auto"/>
          <w:sz w:val="24"/>
          <w:highlight w:val="none"/>
        </w:rPr>
      </w:pPr>
    </w:p>
    <w:p w14:paraId="7E4B87D8">
      <w:pPr>
        <w:shd w:val="clear"/>
        <w:snapToGrid w:val="0"/>
        <w:spacing w:line="360" w:lineRule="auto"/>
        <w:jc w:val="left"/>
        <w:rPr>
          <w:rFonts w:ascii="宋体" w:hAnsi="宋体" w:cs="宋体"/>
          <w:color w:val="auto"/>
          <w:sz w:val="24"/>
          <w:highlight w:val="none"/>
        </w:rPr>
      </w:pPr>
    </w:p>
    <w:p w14:paraId="31136974">
      <w:pPr>
        <w:shd w:val="clear"/>
        <w:snapToGrid w:val="0"/>
        <w:spacing w:line="360" w:lineRule="auto"/>
        <w:jc w:val="left"/>
        <w:rPr>
          <w:rFonts w:ascii="宋体" w:hAnsi="宋体" w:cs="宋体"/>
          <w:color w:val="auto"/>
          <w:sz w:val="24"/>
          <w:highlight w:val="none"/>
        </w:rPr>
      </w:pPr>
    </w:p>
    <w:p w14:paraId="2AF98E2B">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0AE82B2">
      <w:pPr>
        <w:shd w:val="clea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2C864B3">
      <w:pPr>
        <w:shd w:val="clear"/>
        <w:snapToGrid w:val="0"/>
        <w:spacing w:line="360" w:lineRule="auto"/>
        <w:rPr>
          <w:rFonts w:ascii="宋体" w:hAnsi="宋体" w:cs="宋体"/>
          <w:b/>
          <w:color w:val="auto"/>
          <w:kern w:val="0"/>
          <w:sz w:val="30"/>
          <w:szCs w:val="30"/>
          <w:highlight w:val="none"/>
        </w:rPr>
      </w:pPr>
    </w:p>
    <w:p w14:paraId="1B184A7F">
      <w:pPr>
        <w:shd w:val="clear"/>
        <w:snapToGrid w:val="0"/>
        <w:spacing w:line="360" w:lineRule="auto"/>
        <w:ind w:firstLine="596" w:firstLineChars="198"/>
        <w:rPr>
          <w:rFonts w:ascii="宋体" w:hAnsi="宋体" w:cs="宋体"/>
          <w:b/>
          <w:color w:val="auto"/>
          <w:kern w:val="0"/>
          <w:sz w:val="30"/>
          <w:szCs w:val="30"/>
          <w:highlight w:val="none"/>
        </w:rPr>
        <w:sectPr>
          <w:pgSz w:w="11910" w:h="16840"/>
          <w:pgMar w:top="1418" w:right="1418" w:bottom="1418" w:left="1418" w:header="720" w:footer="720" w:gutter="0"/>
          <w:cols w:space="720" w:num="1"/>
        </w:sectPr>
      </w:pPr>
    </w:p>
    <w:p w14:paraId="6BA0A9DE">
      <w:pPr>
        <w:shd w:val="clear"/>
        <w:snapToGrid w:val="0"/>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（二）供应商直接管理关系信息表</w:t>
      </w:r>
    </w:p>
    <w:p w14:paraId="0317FAD5">
      <w:pPr>
        <w:shd w:val="clear"/>
        <w:snapToGrid w:val="0"/>
        <w:spacing w:line="360" w:lineRule="auto"/>
        <w:jc w:val="center"/>
        <w:rPr>
          <w:rFonts w:ascii="宋体" w:hAnsi="宋体" w:cs="宋体"/>
          <w:b/>
          <w:color w:val="auto"/>
          <w:sz w:val="24"/>
          <w:highlight w:val="none"/>
        </w:rPr>
      </w:pPr>
    </w:p>
    <w:tbl>
      <w:tblPr>
        <w:tblStyle w:val="51"/>
        <w:tblW w:w="9652" w:type="dxa"/>
        <w:jc w:val="center"/>
        <w:shd w:val="clear" w:color="auto" w:fill="auto"/>
        <w:tblLayout w:type="fixed"/>
        <w:tblCellMar>
          <w:top w:w="0" w:type="dxa"/>
          <w:left w:w="0" w:type="dxa"/>
          <w:bottom w:w="0" w:type="dxa"/>
          <w:right w:w="0" w:type="dxa"/>
        </w:tblCellMar>
      </w:tblPr>
      <w:tblGrid>
        <w:gridCol w:w="808"/>
        <w:gridCol w:w="3600"/>
        <w:gridCol w:w="3555"/>
        <w:gridCol w:w="1689"/>
      </w:tblGrid>
      <w:tr w14:paraId="053C465B">
        <w:tblPrEx>
          <w:shd w:val="clear" w:color="auto" w:fill="auto"/>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4C2AA5">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03B79C">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D5F6D0">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3DC93A">
            <w:pPr>
              <w:widowControl/>
              <w:shd w:val="clear"/>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54450A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3617F8">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982CF1">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24F2F3">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C96636">
            <w:pPr>
              <w:widowControl/>
              <w:shd w:val="clear"/>
              <w:spacing w:line="360" w:lineRule="auto"/>
              <w:contextualSpacing/>
              <w:jc w:val="center"/>
              <w:rPr>
                <w:rFonts w:ascii="宋体" w:hAnsi="宋体" w:cs="宋体"/>
                <w:color w:val="auto"/>
                <w:kern w:val="0"/>
                <w:sz w:val="24"/>
                <w:highlight w:val="none"/>
              </w:rPr>
            </w:pPr>
          </w:p>
        </w:tc>
      </w:tr>
      <w:tr w14:paraId="483F39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0038DD">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3BD339">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6EC21F">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F9E2E1">
            <w:pPr>
              <w:widowControl/>
              <w:shd w:val="clear"/>
              <w:spacing w:line="360" w:lineRule="auto"/>
              <w:contextualSpacing/>
              <w:jc w:val="center"/>
              <w:rPr>
                <w:rFonts w:ascii="宋体" w:hAnsi="宋体" w:cs="宋体"/>
                <w:color w:val="auto"/>
                <w:kern w:val="0"/>
                <w:sz w:val="24"/>
                <w:highlight w:val="none"/>
              </w:rPr>
            </w:pPr>
          </w:p>
        </w:tc>
      </w:tr>
      <w:tr w14:paraId="17C0EE9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6A04E3">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6D8893">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68238F">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C9629D">
            <w:pPr>
              <w:widowControl/>
              <w:shd w:val="clear"/>
              <w:spacing w:line="360" w:lineRule="auto"/>
              <w:contextualSpacing/>
              <w:jc w:val="center"/>
              <w:rPr>
                <w:rFonts w:ascii="宋体" w:hAnsi="宋体" w:cs="宋体"/>
                <w:color w:val="auto"/>
                <w:kern w:val="0"/>
                <w:sz w:val="24"/>
                <w:highlight w:val="none"/>
              </w:rPr>
            </w:pPr>
          </w:p>
        </w:tc>
      </w:tr>
      <w:tr w14:paraId="3B7D7B5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F1F80C">
            <w:pPr>
              <w:widowControl/>
              <w:shd w:val="clear"/>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426588">
            <w:pPr>
              <w:widowControl/>
              <w:shd w:val="clear"/>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6401DB">
            <w:pPr>
              <w:widowControl/>
              <w:shd w:val="clear"/>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3BBB0">
            <w:pPr>
              <w:widowControl/>
              <w:shd w:val="clear"/>
              <w:spacing w:line="360" w:lineRule="auto"/>
              <w:contextualSpacing/>
              <w:jc w:val="center"/>
              <w:rPr>
                <w:rFonts w:ascii="宋体" w:hAnsi="宋体" w:cs="宋体"/>
                <w:color w:val="auto"/>
                <w:kern w:val="0"/>
                <w:sz w:val="24"/>
                <w:highlight w:val="none"/>
              </w:rPr>
            </w:pPr>
          </w:p>
        </w:tc>
      </w:tr>
    </w:tbl>
    <w:p w14:paraId="7681897C">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04A5434">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5BE8FFB7">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F3EA505">
      <w:pPr>
        <w:shd w:val="clea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1F1236A6">
      <w:pPr>
        <w:shd w:val="clear"/>
        <w:spacing w:line="360" w:lineRule="auto"/>
        <w:contextualSpacing/>
        <w:jc w:val="left"/>
        <w:rPr>
          <w:rFonts w:ascii="宋体" w:hAnsi="宋体" w:cs="宋体"/>
          <w:color w:val="auto"/>
          <w:sz w:val="24"/>
          <w:highlight w:val="none"/>
        </w:rPr>
      </w:pPr>
    </w:p>
    <w:p w14:paraId="389F73ED">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578AEC8">
      <w:pPr>
        <w:shd w:val="clea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5E3344F">
      <w:pPr>
        <w:shd w:val="clea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28A26AE">
      <w:pPr>
        <w:shd w:val="clear"/>
        <w:spacing w:line="360" w:lineRule="auto"/>
        <w:jc w:val="left"/>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二、资格声明函</w:t>
      </w:r>
    </w:p>
    <w:p w14:paraId="3EF8C481">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3994F59">
      <w:pPr>
        <w:shd w:val="clear"/>
        <w:spacing w:line="360" w:lineRule="auto"/>
        <w:jc w:val="center"/>
        <w:rPr>
          <w:rFonts w:ascii="宋体" w:hAnsi="宋体" w:cs="宋体"/>
          <w:color w:val="auto"/>
          <w:sz w:val="24"/>
          <w:szCs w:val="20"/>
          <w:highlight w:val="none"/>
        </w:rPr>
      </w:pPr>
    </w:p>
    <w:p w14:paraId="37F6E7E7">
      <w:pPr>
        <w:shd w:val="clea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58BC9EB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08E1D9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50CBB8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94629B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7EB463B4">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311E3CF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6A1251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A6A4D3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5406E7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212AA8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59D7FA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4A8B6B8">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086212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E1F3EC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02AD89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15F431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52B560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3B00C19">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EA9FD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B70B37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7CA0850">
      <w:pPr>
        <w:shd w:val="clear"/>
        <w:spacing w:line="360" w:lineRule="auto"/>
        <w:ind w:firstLine="480" w:firstLineChars="200"/>
        <w:contextualSpacing/>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7.与本磋商有关的一切正式往来信函请寄：</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邮政编号：</w:t>
      </w:r>
      <w:r>
        <w:rPr>
          <w:rFonts w:hint="eastAsia" w:ascii="宋体" w:hAnsi="宋体" w:cs="宋体"/>
          <w:color w:val="auto"/>
          <w:kern w:val="0"/>
          <w:sz w:val="24"/>
          <w:highlight w:val="none"/>
          <w:u w:val="single"/>
          <w:lang w:val="zh-CN"/>
        </w:rPr>
        <w:t xml:space="preserve">        </w:t>
      </w:r>
    </w:p>
    <w:p w14:paraId="53961E25">
      <w:pPr>
        <w:shd w:val="clear"/>
        <w:spacing w:line="360" w:lineRule="auto"/>
        <w:ind w:firstLine="480" w:firstLineChars="200"/>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电话/传真：</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xml:space="preserve"> 电子函件：</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xml:space="preserve">    </w:t>
      </w:r>
    </w:p>
    <w:p w14:paraId="6E13D410">
      <w:pPr>
        <w:shd w:val="clea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07BD957">
      <w:pPr>
        <w:shd w:val="clear"/>
        <w:tabs>
          <w:tab w:val="left" w:pos="939"/>
        </w:tabs>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w:t>
      </w:r>
    </w:p>
    <w:p w14:paraId="6B88CB52">
      <w:pPr>
        <w:shd w:val="clear"/>
        <w:tabs>
          <w:tab w:val="left" w:pos="939"/>
        </w:tabs>
        <w:spacing w:line="360" w:lineRule="auto"/>
        <w:ind w:left="141" w:leftChars="67" w:firstLine="360" w:firstLineChars="150"/>
        <w:contextualSpacing/>
        <w:rPr>
          <w:rFonts w:ascii="宋体" w:hAnsi="宋体" w:cs="宋体"/>
          <w:color w:val="auto"/>
          <w:sz w:val="24"/>
          <w:highlight w:val="none"/>
        </w:rPr>
      </w:pPr>
      <w:r>
        <w:rPr>
          <w:rFonts w:hint="eastAsia" w:ascii="宋体" w:hAnsi="宋体" w:cs="宋体"/>
          <w:color w:val="auto"/>
          <w:sz w:val="24"/>
          <w:highlight w:val="none"/>
        </w:rPr>
        <w:t>特此承诺。</w:t>
      </w:r>
    </w:p>
    <w:p w14:paraId="30FCABE6">
      <w:pPr>
        <w:shd w:val="clear"/>
        <w:tabs>
          <w:tab w:val="left" w:pos="939"/>
        </w:tabs>
        <w:spacing w:line="360" w:lineRule="auto"/>
        <w:ind w:firstLine="482" w:firstLineChars="200"/>
        <w:contextualSpacing/>
        <w:rPr>
          <w:rFonts w:ascii="宋体" w:hAnsi="宋体" w:cs="宋体"/>
          <w:b/>
          <w:color w:val="auto"/>
          <w:sz w:val="24"/>
          <w:highlight w:val="none"/>
        </w:rPr>
      </w:pPr>
    </w:p>
    <w:p w14:paraId="2F2BF539">
      <w:pPr>
        <w:shd w:val="clear"/>
        <w:tabs>
          <w:tab w:val="left" w:pos="939"/>
        </w:tabs>
        <w:spacing w:line="360" w:lineRule="auto"/>
        <w:ind w:firstLine="480" w:firstLineChars="200"/>
        <w:contextualSpacing/>
        <w:rPr>
          <w:rFonts w:ascii="宋体" w:hAnsi="宋体" w:cs="宋体"/>
          <w:color w:val="auto"/>
          <w:sz w:val="24"/>
          <w:highlight w:val="none"/>
        </w:rPr>
      </w:pPr>
    </w:p>
    <w:p w14:paraId="75D276CB">
      <w:pPr>
        <w:shd w:val="clea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BD7EAFC">
      <w:pPr>
        <w:shd w:val="clea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C887B04">
      <w:pPr>
        <w:widowControl/>
        <w:shd w:val="clear"/>
        <w:jc w:val="left"/>
        <w:rPr>
          <w:rFonts w:ascii="Cambria" w:hAnsi="Cambria"/>
          <w:b/>
          <w:bCs/>
          <w:color w:val="auto"/>
          <w:sz w:val="32"/>
          <w:szCs w:val="32"/>
          <w:highlight w:val="none"/>
          <w:lang w:val="zh-CN"/>
        </w:rPr>
      </w:pPr>
      <w:r>
        <w:rPr>
          <w:color w:val="auto"/>
          <w:highlight w:val="none"/>
          <w:lang w:val="zh-CN"/>
        </w:rPr>
        <w:br w:type="page"/>
      </w:r>
    </w:p>
    <w:p w14:paraId="19E2CFE3">
      <w:pPr>
        <w:shd w:val="clear"/>
        <w:spacing w:line="360" w:lineRule="auto"/>
        <w:jc w:val="left"/>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三、联合体协议书（如有）</w:t>
      </w:r>
    </w:p>
    <w:p w14:paraId="04CDAC6D">
      <w:pPr>
        <w:shd w:val="clea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联合体协议书</w:t>
      </w:r>
    </w:p>
    <w:p w14:paraId="7F76010A">
      <w:pPr>
        <w:shd w:val="clea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（采购代理机构名称）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）竞争性磋商采购。现就联合体竞标事宜订立如下协议：</w:t>
      </w:r>
    </w:p>
    <w:p w14:paraId="6CFF2A79">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（某成员单位名称）为联合体牵头人。</w:t>
      </w:r>
    </w:p>
    <w:p w14:paraId="0E46A459">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4F3D0B6">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联合体各成员将严格按照磋商文件、响应文件和合同的要求全面履行义务，并向采购人承担连带责任。</w:t>
      </w:r>
    </w:p>
    <w:p w14:paraId="64421EC5">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p>
    <w:p w14:paraId="13B69E4B">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1899AD4">
      <w:pPr>
        <w:shd w:val="clear"/>
        <w:spacing w:line="360" w:lineRule="auto"/>
        <w:ind w:firstLine="420" w:firstLineChars="200"/>
        <w:rPr>
          <w:color w:val="auto"/>
          <w:szCs w:val="21"/>
          <w:highlight w:val="none"/>
        </w:rPr>
      </w:pPr>
      <w:r>
        <w:rPr>
          <w:rFonts w:hint="eastAsia" w:ascii="宋体" w:hAnsi="宋体" w:cs="宋体"/>
          <w:color w:val="auto"/>
          <w:kern w:val="0"/>
          <w:szCs w:val="20"/>
          <w:highlight w:val="none"/>
        </w:rPr>
        <w:t>5、本联合体中，</w:t>
      </w:r>
      <w:r>
        <w:rPr>
          <w:rFonts w:hint="eastAsia" w:ascii="宋体" w:hAnsi="Courier New"/>
          <w:color w:val="auto"/>
          <w:szCs w:val="20"/>
          <w:highlight w:val="none"/>
          <w:u w:val="single"/>
        </w:rPr>
        <w:t xml:space="preserve">                   </w:t>
      </w:r>
      <w:r>
        <w:rPr>
          <w:rFonts w:hint="eastAsia" w:ascii="宋体" w:hAnsi="宋体" w:cs="宋体"/>
          <w:color w:val="auto"/>
          <w:kern w:val="0"/>
          <w:szCs w:val="20"/>
          <w:highlight w:val="none"/>
          <w:u w:val="single"/>
        </w:rPr>
        <w:t>（某成员单位名称）</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003963F2">
      <w:pPr>
        <w:shd w:val="clea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499D864E">
      <w:pPr>
        <w:shd w:val="clear"/>
        <w:autoSpaceDE w:val="0"/>
        <w:autoSpaceDN w:val="0"/>
        <w:adjustRightInd w:val="0"/>
        <w:spacing w:line="360" w:lineRule="auto"/>
        <w:ind w:firstLine="420"/>
        <w:jc w:val="left"/>
        <w:rPr>
          <w:rFonts w:ascii="宋体" w:cs="宋体"/>
          <w:color w:val="auto"/>
          <w:kern w:val="0"/>
          <w:szCs w:val="21"/>
          <w:highlight w:val="none"/>
        </w:rPr>
      </w:pPr>
    </w:p>
    <w:p w14:paraId="659BA9B7">
      <w:pPr>
        <w:shd w:val="clea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27D6AECB">
      <w:pPr>
        <w:shd w:val="clear"/>
        <w:autoSpaceDE w:val="0"/>
        <w:autoSpaceDN w:val="0"/>
        <w:adjustRightInd w:val="0"/>
        <w:spacing w:line="360" w:lineRule="auto"/>
        <w:jc w:val="left"/>
        <w:rPr>
          <w:rFonts w:ascii="宋体" w:cs="宋体"/>
          <w:color w:val="auto"/>
          <w:kern w:val="0"/>
          <w:szCs w:val="21"/>
          <w:highlight w:val="none"/>
        </w:rPr>
      </w:pPr>
    </w:p>
    <w:p w14:paraId="035C98C0">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589B0BA">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7289835">
      <w:pPr>
        <w:shd w:val="clear"/>
        <w:autoSpaceDE w:val="0"/>
        <w:autoSpaceDN w:val="0"/>
        <w:adjustRightInd w:val="0"/>
        <w:spacing w:line="360" w:lineRule="auto"/>
        <w:jc w:val="left"/>
        <w:rPr>
          <w:rFonts w:ascii="宋体" w:cs="宋体"/>
          <w:color w:val="auto"/>
          <w:kern w:val="0"/>
          <w:szCs w:val="21"/>
          <w:highlight w:val="none"/>
        </w:rPr>
      </w:pPr>
    </w:p>
    <w:p w14:paraId="5891C51D">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DFDC3A8">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2DD25003">
      <w:pPr>
        <w:shd w:val="clear"/>
        <w:autoSpaceDE w:val="0"/>
        <w:autoSpaceDN w:val="0"/>
        <w:adjustRightInd w:val="0"/>
        <w:spacing w:line="360" w:lineRule="auto"/>
        <w:jc w:val="left"/>
        <w:rPr>
          <w:rFonts w:ascii="宋体" w:cs="宋体"/>
          <w:color w:val="auto"/>
          <w:kern w:val="0"/>
          <w:szCs w:val="21"/>
          <w:highlight w:val="none"/>
        </w:rPr>
      </w:pPr>
    </w:p>
    <w:p w14:paraId="14A3AE26">
      <w:pPr>
        <w:shd w:val="clea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0DE2726">
      <w:pPr>
        <w:shd w:val="clear"/>
        <w:snapToGrid w:val="0"/>
        <w:spacing w:before="50" w:after="120" w:afterLines="50" w:line="360" w:lineRule="auto"/>
        <w:jc w:val="left"/>
        <w:rPr>
          <w:rFonts w:ascii="宋体" w:hAnsi="宋体" w:cs="宋体"/>
          <w:color w:val="auto"/>
          <w:sz w:val="24"/>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（手写签名/电子签名）</w:t>
      </w:r>
    </w:p>
    <w:p w14:paraId="05CA237F">
      <w:pPr>
        <w:shd w:val="clear"/>
        <w:rPr>
          <w:color w:val="auto"/>
          <w:highlight w:val="none"/>
        </w:rPr>
      </w:pPr>
    </w:p>
    <w:p w14:paraId="54FE1E9F">
      <w:pPr>
        <w:widowControl/>
        <w:shd w:val="clear"/>
        <w:jc w:val="left"/>
        <w:rPr>
          <w:rFonts w:ascii="宋体" w:cs="宋体"/>
          <w:color w:val="auto"/>
          <w:kern w:val="0"/>
          <w:sz w:val="24"/>
          <w:highlight w:val="none"/>
          <w:lang w:val="zh-CN"/>
        </w:rPr>
      </w:pPr>
      <w:r>
        <w:rPr>
          <w:color w:val="auto"/>
          <w:highlight w:val="none"/>
          <w:lang w:val="zh-CN"/>
        </w:rPr>
        <w:br w:type="page"/>
      </w:r>
    </w:p>
    <w:p w14:paraId="68F04EBE">
      <w:pPr>
        <w:keepNext/>
        <w:keepLines/>
        <w:shd w:val="clear"/>
        <w:spacing w:before="20" w:after="20" w:line="360" w:lineRule="auto"/>
        <w:jc w:val="center"/>
        <w:outlineLvl w:val="1"/>
        <w:rPr>
          <w:rFonts w:ascii="宋体" w:hAnsi="宋体" w:cs="宋体"/>
          <w:b/>
          <w:color w:val="auto"/>
          <w:sz w:val="32"/>
          <w:szCs w:val="32"/>
          <w:highlight w:val="none"/>
          <w:lang w:val="zh-CN"/>
        </w:rPr>
      </w:pPr>
      <w:bookmarkStart w:id="77" w:name="_Toc80205940"/>
      <w:bookmarkStart w:id="78" w:name="_Toc106283335"/>
      <w:bookmarkStart w:id="79" w:name="_Toc5833"/>
      <w:r>
        <w:rPr>
          <w:rFonts w:hint="eastAsia" w:ascii="宋体" w:hAnsi="宋体" w:cs="宋体"/>
          <w:b/>
          <w:color w:val="auto"/>
          <w:sz w:val="32"/>
          <w:szCs w:val="32"/>
          <w:highlight w:val="none"/>
          <w:lang w:val="zh-CN"/>
        </w:rPr>
        <w:t>第三节 商务技术文件格式</w:t>
      </w:r>
      <w:bookmarkEnd w:id="77"/>
      <w:bookmarkEnd w:id="78"/>
      <w:bookmarkEnd w:id="79"/>
    </w:p>
    <w:p w14:paraId="2A2BF97E">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A286D06">
      <w:pPr>
        <w:shd w:val="clear"/>
        <w:snapToGrid w:val="0"/>
        <w:spacing w:before="120" w:beforeLines="50" w:after="50" w:line="360" w:lineRule="auto"/>
        <w:rPr>
          <w:rFonts w:ascii="宋体" w:hAnsi="宋体" w:cs="宋体"/>
          <w:color w:val="auto"/>
          <w:sz w:val="24"/>
          <w:szCs w:val="20"/>
          <w:highlight w:val="none"/>
        </w:rPr>
      </w:pPr>
    </w:p>
    <w:p w14:paraId="7ABF1099">
      <w:pPr>
        <w:shd w:val="clear"/>
        <w:snapToGrid w:val="0"/>
        <w:spacing w:before="120" w:beforeLines="50" w:after="50" w:line="360" w:lineRule="auto"/>
        <w:rPr>
          <w:rFonts w:ascii="宋体" w:hAnsi="宋体" w:cs="宋体"/>
          <w:color w:val="auto"/>
          <w:sz w:val="24"/>
          <w:szCs w:val="20"/>
          <w:highlight w:val="none"/>
        </w:rPr>
      </w:pPr>
    </w:p>
    <w:p w14:paraId="0B9E2BA5">
      <w:pPr>
        <w:shd w:val="clear"/>
        <w:snapToGrid w:val="0"/>
        <w:spacing w:before="120" w:beforeLines="50" w:after="50" w:line="360" w:lineRule="auto"/>
        <w:rPr>
          <w:rFonts w:ascii="宋体" w:hAnsi="宋体" w:cs="宋体"/>
          <w:color w:val="auto"/>
          <w:sz w:val="24"/>
          <w:szCs w:val="20"/>
          <w:highlight w:val="none"/>
        </w:rPr>
      </w:pPr>
    </w:p>
    <w:p w14:paraId="66A4971E">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商务技术文件（封面）</w:t>
      </w:r>
    </w:p>
    <w:p w14:paraId="63320E5F">
      <w:pPr>
        <w:shd w:val="clear"/>
        <w:snapToGrid w:val="0"/>
        <w:spacing w:before="120" w:beforeLines="50" w:after="50" w:line="360" w:lineRule="auto"/>
        <w:rPr>
          <w:rFonts w:ascii="宋体" w:hAnsi="宋体" w:cs="宋体"/>
          <w:bCs/>
          <w:color w:val="auto"/>
          <w:sz w:val="24"/>
          <w:szCs w:val="20"/>
          <w:highlight w:val="none"/>
        </w:rPr>
      </w:pPr>
    </w:p>
    <w:p w14:paraId="5F2D6E2D">
      <w:pPr>
        <w:shd w:val="clear"/>
        <w:snapToGrid w:val="0"/>
        <w:spacing w:before="120" w:beforeLines="50" w:after="50" w:line="360" w:lineRule="auto"/>
        <w:rPr>
          <w:rFonts w:ascii="宋体" w:hAnsi="宋体" w:cs="宋体"/>
          <w:bCs/>
          <w:color w:val="auto"/>
          <w:sz w:val="24"/>
          <w:szCs w:val="20"/>
          <w:highlight w:val="none"/>
        </w:rPr>
      </w:pPr>
    </w:p>
    <w:p w14:paraId="502D2988">
      <w:pPr>
        <w:shd w:val="clear"/>
        <w:snapToGrid w:val="0"/>
        <w:spacing w:before="120" w:beforeLines="50" w:after="50" w:line="360" w:lineRule="auto"/>
        <w:rPr>
          <w:rFonts w:ascii="宋体" w:hAnsi="宋体" w:cs="宋体"/>
          <w:bCs/>
          <w:color w:val="auto"/>
          <w:sz w:val="24"/>
          <w:szCs w:val="20"/>
          <w:highlight w:val="none"/>
        </w:rPr>
      </w:pPr>
    </w:p>
    <w:p w14:paraId="09104F34">
      <w:pPr>
        <w:shd w:val="clear"/>
        <w:snapToGrid w:val="0"/>
        <w:spacing w:before="120" w:beforeLines="50" w:after="50" w:line="360" w:lineRule="auto"/>
        <w:rPr>
          <w:rFonts w:ascii="宋体" w:hAnsi="宋体" w:cs="宋体"/>
          <w:bCs/>
          <w:color w:val="auto"/>
          <w:sz w:val="24"/>
          <w:szCs w:val="20"/>
          <w:highlight w:val="none"/>
        </w:rPr>
      </w:pPr>
    </w:p>
    <w:p w14:paraId="3778EBEC">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6F53F48">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CCE9A34">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A9E46C8">
      <w:pPr>
        <w:shd w:val="clear"/>
        <w:snapToGrid w:val="0"/>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4698736">
      <w:pPr>
        <w:shd w:val="clear"/>
        <w:snapToGrid w:val="0"/>
        <w:spacing w:before="50" w:after="50" w:line="360" w:lineRule="auto"/>
        <w:ind w:firstLine="720" w:firstLineChars="225"/>
        <w:rPr>
          <w:rFonts w:ascii="宋体" w:hAnsi="宋体" w:cs="宋体"/>
          <w:bCs/>
          <w:color w:val="auto"/>
          <w:sz w:val="32"/>
          <w:szCs w:val="32"/>
          <w:highlight w:val="none"/>
        </w:rPr>
      </w:pPr>
    </w:p>
    <w:p w14:paraId="0A08ED41">
      <w:pPr>
        <w:shd w:val="clear"/>
        <w:snapToGrid w:val="0"/>
        <w:spacing w:before="50" w:after="50" w:line="360" w:lineRule="auto"/>
        <w:ind w:firstLine="1280" w:firstLineChars="400"/>
        <w:rPr>
          <w:rFonts w:ascii="宋体" w:hAnsi="宋体" w:cs="宋体"/>
          <w:bCs/>
          <w:color w:val="auto"/>
          <w:sz w:val="32"/>
          <w:szCs w:val="32"/>
          <w:highlight w:val="none"/>
        </w:rPr>
      </w:pPr>
    </w:p>
    <w:p w14:paraId="78C4EF94">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30C5514">
      <w:pPr>
        <w:shd w:val="clear"/>
        <w:snapToGrid w:val="0"/>
        <w:spacing w:before="120" w:beforeLines="50" w:after="50" w:line="360" w:lineRule="auto"/>
        <w:ind w:left="142" w:firstLine="643" w:firstLineChars="200"/>
        <w:jc w:val="left"/>
        <w:rPr>
          <w:rFonts w:ascii="宋体" w:hAnsi="宋体" w:cs="宋体"/>
          <w:b/>
          <w:bCs/>
          <w:color w:val="auto"/>
          <w:sz w:val="32"/>
          <w:szCs w:val="32"/>
          <w:highlight w:val="none"/>
        </w:rPr>
        <w:sectPr>
          <w:pgSz w:w="11910" w:h="16840"/>
          <w:pgMar w:top="1418" w:right="1418" w:bottom="1418" w:left="1418" w:header="720" w:footer="720" w:gutter="0"/>
          <w:cols w:space="720" w:num="1"/>
        </w:sectPr>
      </w:pPr>
    </w:p>
    <w:p w14:paraId="0F495363">
      <w:pPr>
        <w:shd w:val="clear"/>
        <w:snapToGrid w:val="0"/>
        <w:spacing w:before="120" w:beforeLines="50" w:after="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商务技术文件目录</w:t>
      </w:r>
    </w:p>
    <w:p w14:paraId="78016667">
      <w:pPr>
        <w:shd w:val="clear"/>
        <w:spacing w:line="360" w:lineRule="auto"/>
        <w:jc w:val="center"/>
        <w:rPr>
          <w:rFonts w:ascii="宋体" w:hAnsi="宋体" w:cs="宋体"/>
          <w:b/>
          <w:color w:val="auto"/>
          <w:kern w:val="0"/>
          <w:sz w:val="28"/>
          <w:szCs w:val="28"/>
          <w:highlight w:val="none"/>
        </w:rPr>
      </w:pPr>
    </w:p>
    <w:p w14:paraId="797BDCED">
      <w:pPr>
        <w:shd w:val="clea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DD89321">
      <w:pPr>
        <w:shd w:val="clear"/>
        <w:spacing w:line="360" w:lineRule="auto"/>
        <w:rPr>
          <w:rFonts w:ascii="宋体" w:hAnsi="宋体" w:cs="宋体"/>
          <w:color w:val="auto"/>
          <w:sz w:val="32"/>
          <w:szCs w:val="32"/>
          <w:highlight w:val="none"/>
        </w:rPr>
      </w:pPr>
    </w:p>
    <w:p w14:paraId="408A57CE">
      <w:pPr>
        <w:shd w:val="clear"/>
        <w:spacing w:line="360" w:lineRule="auto"/>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一、无串标竞标行为的承诺函</w:t>
      </w:r>
    </w:p>
    <w:p w14:paraId="549CC60E">
      <w:pPr>
        <w:shd w:val="clear"/>
        <w:spacing w:before="240" w:beforeLines="100" w:line="360" w:lineRule="auto"/>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EEA3F9D">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ADE0F23">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1.不同供应商的响应文件由同一单位或者个人编制；或者不同供应商报名的IP地址一致的；或者编制标书硬件设备CPU编号、硬盘编号、网卡地址一致的情况。 </w:t>
      </w:r>
    </w:p>
    <w:p w14:paraId="029D9634">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5A6BFF7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6E76D5BC">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F686AF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8B1735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615246E">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76AA68F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785D0F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DA73056">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773CB67A">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F11FF61">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8214DF">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6C6F53E">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B9553B1">
      <w:pPr>
        <w:shd w:val="clear"/>
        <w:spacing w:line="360" w:lineRule="auto"/>
        <w:ind w:firstLine="480" w:firstLineChars="200"/>
        <w:contextualSpacing/>
        <w:rPr>
          <w:rFonts w:ascii="宋体" w:hAnsi="宋体" w:cs="宋体"/>
          <w:color w:val="auto"/>
          <w:sz w:val="24"/>
          <w:highlight w:val="none"/>
        </w:rPr>
      </w:pPr>
    </w:p>
    <w:p w14:paraId="5259BE38">
      <w:pPr>
        <w:shd w:val="clea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w:t>
      </w:r>
    </w:p>
    <w:p w14:paraId="6FB056CB">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7F085CC">
      <w:pPr>
        <w:shd w:val="clear"/>
        <w:spacing w:line="360" w:lineRule="auto"/>
        <w:ind w:left="237" w:leftChars="113" w:firstLine="5860" w:firstLineChars="2442"/>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二、法定代表人身份证明书</w:t>
      </w:r>
    </w:p>
    <w:p w14:paraId="28631B95">
      <w:pPr>
        <w:shd w:val="clear"/>
        <w:spacing w:before="240" w:beforeLines="100" w:line="360" w:lineRule="auto"/>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15A85404">
      <w:pPr>
        <w:shd w:val="clear"/>
        <w:spacing w:line="360" w:lineRule="auto"/>
        <w:ind w:left="540"/>
        <w:contextualSpacing/>
        <w:rPr>
          <w:rFonts w:ascii="宋体" w:hAnsi="宋体" w:cs="宋体"/>
          <w:color w:val="auto"/>
          <w:sz w:val="32"/>
          <w:szCs w:val="32"/>
          <w:highlight w:val="none"/>
        </w:rPr>
      </w:pPr>
    </w:p>
    <w:p w14:paraId="617FA8D4">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B953ABC">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F807E88">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E7EFBC0">
      <w:pPr>
        <w:shd w:val="clea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7D1E147">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9CFF897">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B2DC831">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676A5FF">
      <w:pPr>
        <w:shd w:val="clear"/>
        <w:spacing w:line="360" w:lineRule="auto"/>
        <w:ind w:left="540"/>
        <w:contextualSpacing/>
        <w:rPr>
          <w:rFonts w:ascii="宋体" w:hAnsi="宋体" w:cs="宋体"/>
          <w:color w:val="auto"/>
          <w:sz w:val="24"/>
          <w:highlight w:val="none"/>
        </w:rPr>
      </w:pPr>
    </w:p>
    <w:p w14:paraId="12F7F478">
      <w:pPr>
        <w:shd w:val="clear"/>
        <w:spacing w:line="360" w:lineRule="auto"/>
        <w:ind w:left="540"/>
        <w:contextualSpacing/>
        <w:rPr>
          <w:rFonts w:ascii="宋体" w:hAnsi="宋体" w:cs="宋体"/>
          <w:color w:val="auto"/>
          <w:sz w:val="24"/>
          <w:highlight w:val="none"/>
        </w:rPr>
      </w:pPr>
    </w:p>
    <w:p w14:paraId="0D311378">
      <w:pPr>
        <w:shd w:val="clear"/>
        <w:spacing w:line="360" w:lineRule="auto"/>
        <w:ind w:left="540"/>
        <w:contextualSpacing/>
        <w:rPr>
          <w:rFonts w:ascii="宋体" w:hAnsi="宋体" w:cs="宋体"/>
          <w:color w:val="auto"/>
          <w:sz w:val="24"/>
          <w:highlight w:val="none"/>
        </w:rPr>
      </w:pPr>
    </w:p>
    <w:p w14:paraId="2798DD22">
      <w:pPr>
        <w:shd w:val="clea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48DB9A7">
      <w:pPr>
        <w:shd w:val="clear"/>
        <w:spacing w:line="360" w:lineRule="auto"/>
        <w:ind w:left="540"/>
        <w:contextualSpacing/>
        <w:rPr>
          <w:rFonts w:ascii="宋体" w:hAnsi="宋体" w:cs="宋体"/>
          <w:color w:val="auto"/>
          <w:sz w:val="24"/>
          <w:highlight w:val="none"/>
        </w:rPr>
      </w:pPr>
    </w:p>
    <w:p w14:paraId="3122D87A">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1716CE0">
      <w:pPr>
        <w:shd w:val="clea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5C70547">
      <w:pPr>
        <w:shd w:val="clear"/>
        <w:spacing w:line="360" w:lineRule="auto"/>
        <w:contextualSpacing/>
        <w:jc w:val="left"/>
        <w:rPr>
          <w:rFonts w:ascii="宋体" w:hAnsi="宋体" w:cs="宋体"/>
          <w:color w:val="auto"/>
          <w:sz w:val="24"/>
          <w:highlight w:val="none"/>
        </w:rPr>
      </w:pPr>
    </w:p>
    <w:p w14:paraId="71ABDF5D">
      <w:pPr>
        <w:shd w:val="clea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3756E20A">
      <w:pPr>
        <w:shd w:val="clear"/>
        <w:spacing w:line="360" w:lineRule="auto"/>
        <w:ind w:firstLine="480" w:firstLineChars="200"/>
        <w:contextualSpacing/>
        <w:jc w:val="left"/>
        <w:rPr>
          <w:rFonts w:ascii="宋体" w:hAnsi="宋体" w:cs="宋体"/>
          <w:color w:val="auto"/>
          <w:sz w:val="44"/>
          <w:szCs w:val="4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068E7F45">
      <w:pPr>
        <w:shd w:val="clear"/>
        <w:spacing w:before="240" w:beforeLines="100"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法定代表人授权委托书（非联合体竞标格式）</w:t>
      </w:r>
    </w:p>
    <w:p w14:paraId="0F58C319">
      <w:pPr>
        <w:shd w:val="clea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641CE4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FCE44D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4014D72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30DE01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9B899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2E61CE7">
      <w:pPr>
        <w:shd w:val="clear"/>
        <w:spacing w:line="360" w:lineRule="auto"/>
        <w:ind w:firstLine="480" w:firstLineChars="200"/>
        <w:rPr>
          <w:rFonts w:ascii="宋体" w:hAnsi="宋体" w:cs="宋体"/>
          <w:color w:val="auto"/>
          <w:sz w:val="24"/>
          <w:highlight w:val="none"/>
        </w:rPr>
      </w:pPr>
    </w:p>
    <w:p w14:paraId="19DC1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4F5F16D3">
      <w:pPr>
        <w:shd w:val="clear"/>
        <w:spacing w:line="360" w:lineRule="auto"/>
        <w:rPr>
          <w:rFonts w:ascii="宋体" w:hAnsi="宋体" w:cs="宋体"/>
          <w:color w:val="auto"/>
          <w:sz w:val="24"/>
          <w:highlight w:val="none"/>
        </w:rPr>
      </w:pPr>
    </w:p>
    <w:p w14:paraId="25AC95AD">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法定代表人（手写签名/电子签名）： </w:t>
      </w:r>
    </w:p>
    <w:p w14:paraId="262DD94D">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委托代理人（手写签名/电子签名）： </w:t>
      </w:r>
    </w:p>
    <w:p w14:paraId="3CDF3F25">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p>
    <w:p w14:paraId="72AEDB81">
      <w:pPr>
        <w:shd w:val="clear"/>
        <w:spacing w:after="120"/>
        <w:rPr>
          <w:color w:val="auto"/>
          <w:highlight w:val="none"/>
          <w:lang w:val="zh-CN"/>
        </w:rPr>
      </w:pPr>
    </w:p>
    <w:p w14:paraId="25CFB9D4">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66FEA73B">
      <w:pPr>
        <w:shd w:val="clea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D4D66E2">
      <w:pPr>
        <w:shd w:val="clear"/>
        <w:spacing w:line="360" w:lineRule="auto"/>
        <w:rPr>
          <w:rFonts w:ascii="宋体" w:hAnsi="宋体" w:cs="宋体"/>
          <w:color w:val="auto"/>
          <w:sz w:val="24"/>
          <w:highlight w:val="none"/>
        </w:rPr>
      </w:pPr>
    </w:p>
    <w:p w14:paraId="63C0BA4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注：1.法定代表人必须在授权委托书上手写签名/电子签名，委托代理人必须在授权委托书上手写签名/电子签名，</w:t>
      </w:r>
      <w:r>
        <w:rPr>
          <w:rFonts w:hint="eastAsia" w:ascii="宋体" w:hAnsi="宋体" w:cs="宋体"/>
          <w:b/>
          <w:color w:val="auto"/>
          <w:sz w:val="24"/>
          <w:highlight w:val="none"/>
        </w:rPr>
        <w:t>否则其响应文件按无效响应处理。</w:t>
      </w:r>
    </w:p>
    <w:p w14:paraId="298070E7">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19DEF9E">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 法人、其他组织竞标时“我方”是指“我单位”，自然人竞标时“我方”是指“本人”。</w:t>
      </w:r>
    </w:p>
    <w:p w14:paraId="10EF2DEF">
      <w:pPr>
        <w:shd w:val="clear"/>
        <w:spacing w:before="240" w:beforeLines="100"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法定代表人授权委托书（联合体竞标格式）</w:t>
      </w:r>
    </w:p>
    <w:p w14:paraId="25F31008">
      <w:pPr>
        <w:shd w:val="clea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53D97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4B238F6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751C353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3502D7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A674E5D">
      <w:pPr>
        <w:shd w:val="clear"/>
        <w:spacing w:line="360" w:lineRule="auto"/>
        <w:ind w:firstLine="420" w:firstLineChars="200"/>
        <w:rPr>
          <w:color w:val="auto"/>
          <w:highlight w:val="none"/>
        </w:rPr>
      </w:pPr>
    </w:p>
    <w:p w14:paraId="21A6F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49770BB3">
      <w:pPr>
        <w:shd w:val="clear"/>
        <w:spacing w:line="360" w:lineRule="auto"/>
        <w:ind w:firstLine="480" w:firstLineChars="200"/>
        <w:rPr>
          <w:rFonts w:ascii="宋体" w:hAnsi="宋体" w:cs="宋体"/>
          <w:color w:val="auto"/>
          <w:sz w:val="24"/>
          <w:highlight w:val="none"/>
        </w:rPr>
      </w:pPr>
    </w:p>
    <w:p w14:paraId="4C84721E">
      <w:pPr>
        <w:shd w:val="clea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牵头人法定代表人（手写签名/电子签名）：</w:t>
      </w:r>
    </w:p>
    <w:p w14:paraId="64B01DCA">
      <w:pPr>
        <w:shd w:val="clea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牵头人名称（公章/电子签章）：</w:t>
      </w:r>
    </w:p>
    <w:p w14:paraId="61A14467">
      <w:pPr>
        <w:shd w:val="clear"/>
        <w:spacing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日期：   年   月   日</w:t>
      </w:r>
    </w:p>
    <w:p w14:paraId="521C45E6">
      <w:pPr>
        <w:shd w:val="clear"/>
        <w:spacing w:line="360" w:lineRule="auto"/>
        <w:ind w:firstLine="3960" w:firstLineChars="1650"/>
        <w:rPr>
          <w:rFonts w:ascii="宋体" w:hAnsi="宋体" w:cs="宋体"/>
          <w:color w:val="auto"/>
          <w:sz w:val="24"/>
          <w:highlight w:val="none"/>
        </w:rPr>
      </w:pPr>
    </w:p>
    <w:p w14:paraId="4B109A4C">
      <w:pPr>
        <w:shd w:val="clear"/>
        <w:spacing w:line="360" w:lineRule="auto"/>
        <w:ind w:firstLine="3360" w:firstLineChars="1400"/>
        <w:rPr>
          <w:rFonts w:ascii="宋体" w:hAnsi="宋体" w:cs="宋体"/>
          <w:color w:val="auto"/>
          <w:sz w:val="24"/>
          <w:highlight w:val="none"/>
        </w:rPr>
      </w:pPr>
      <w:r>
        <w:rPr>
          <w:rFonts w:hint="eastAsia" w:ascii="宋体" w:hAnsi="宋体" w:cs="宋体"/>
          <w:color w:val="auto"/>
          <w:sz w:val="24"/>
          <w:highlight w:val="none"/>
        </w:rPr>
        <w:t>委托代理人（手写签名/电子签名）：</w:t>
      </w:r>
    </w:p>
    <w:p w14:paraId="7404348F">
      <w:pPr>
        <w:shd w:val="clear"/>
        <w:spacing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日期：   年   月   日</w:t>
      </w:r>
    </w:p>
    <w:p w14:paraId="403C8A85">
      <w:pPr>
        <w:shd w:val="clear"/>
        <w:spacing w:line="360" w:lineRule="auto"/>
        <w:rPr>
          <w:rFonts w:ascii="宋体" w:hAnsi="宋体" w:cs="宋体"/>
          <w:color w:val="auto"/>
          <w:sz w:val="24"/>
          <w:highlight w:val="none"/>
        </w:rPr>
      </w:pPr>
    </w:p>
    <w:p w14:paraId="4FA3B11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注：1.法定代表人必须在授权委托书上手写签名/电子签名，委托代理人必须在授权委托书上手写签名/电子签名，</w:t>
      </w:r>
      <w:r>
        <w:rPr>
          <w:rFonts w:hint="eastAsia" w:ascii="宋体" w:hAnsi="宋体" w:cs="宋体"/>
          <w:b/>
          <w:color w:val="auto"/>
          <w:sz w:val="24"/>
          <w:highlight w:val="none"/>
        </w:rPr>
        <w:t>否则其响应文件按无效响应处理。</w:t>
      </w:r>
    </w:p>
    <w:p w14:paraId="7C31965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1AF2F0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70A70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00AD18C5">
      <w:pPr>
        <w:shd w:val="clear"/>
        <w:spacing w:line="360" w:lineRule="auto"/>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49FB240B">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1AC836E2">
      <w:pPr>
        <w:shd w:val="clea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38E1D2AE">
      <w:pPr>
        <w:shd w:val="clea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tbl>
      <w:tblPr>
        <w:tblStyle w:val="5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00"/>
        <w:gridCol w:w="3589"/>
        <w:gridCol w:w="1274"/>
      </w:tblGrid>
      <w:tr w14:paraId="5408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vAlign w:val="center"/>
          </w:tcPr>
          <w:p w14:paraId="576518E6">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32522382">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0E5685DF">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878D3FB">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7162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tcBorders>
              <w:top w:val="single" w:color="auto" w:sz="4" w:space="0"/>
              <w:left w:val="single" w:color="auto" w:sz="4" w:space="0"/>
              <w:bottom w:val="single" w:color="auto" w:sz="4" w:space="0"/>
              <w:right w:val="single" w:color="auto" w:sz="4" w:space="0"/>
            </w:tcBorders>
          </w:tcPr>
          <w:p w14:paraId="1443F355">
            <w:pPr>
              <w:shd w:val="clear"/>
              <w:spacing w:line="360" w:lineRule="auto"/>
              <w:rPr>
                <w:rFonts w:ascii="宋体" w:hAnsi="宋体" w:cs="宋体"/>
                <w:color w:val="auto"/>
                <w:sz w:val="24"/>
                <w:highlight w:val="none"/>
              </w:rPr>
            </w:pPr>
            <w:r>
              <w:rPr>
                <w:rFonts w:hint="eastAsia" w:ascii="宋体" w:hAnsi="宋体" w:cs="宋体"/>
                <w:color w:val="auto"/>
                <w:sz w:val="24"/>
                <w:highlight w:val="none"/>
              </w:rPr>
              <w:t>一</w:t>
            </w:r>
          </w:p>
        </w:tc>
        <w:tc>
          <w:tcPr>
            <w:tcW w:w="3800" w:type="dxa"/>
            <w:tcBorders>
              <w:top w:val="single" w:color="auto" w:sz="4" w:space="0"/>
              <w:left w:val="single" w:color="auto" w:sz="4" w:space="0"/>
              <w:bottom w:val="single" w:color="auto" w:sz="4" w:space="0"/>
              <w:right w:val="single" w:color="auto" w:sz="4" w:space="0"/>
            </w:tcBorders>
          </w:tcPr>
          <w:p w14:paraId="5182B0DD">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52352F60">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7C766B7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2E7B8A6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17CCC6B2">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6D1DD4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56F04C8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0AD8D1A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0629AA7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正偏离（负偏离或无偏离）</w:t>
            </w:r>
          </w:p>
        </w:tc>
      </w:tr>
      <w:tr w14:paraId="3637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17" w:type="dxa"/>
            <w:tcBorders>
              <w:top w:val="single" w:color="auto" w:sz="4" w:space="0"/>
              <w:left w:val="single" w:color="auto" w:sz="4" w:space="0"/>
              <w:bottom w:val="single" w:color="auto" w:sz="4" w:space="0"/>
              <w:right w:val="single" w:color="auto" w:sz="4" w:space="0"/>
            </w:tcBorders>
          </w:tcPr>
          <w:p w14:paraId="16F0EDDB">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3800" w:type="dxa"/>
            <w:tcBorders>
              <w:top w:val="single" w:color="auto" w:sz="4" w:space="0"/>
              <w:left w:val="single" w:color="auto" w:sz="4" w:space="0"/>
              <w:bottom w:val="single" w:color="auto" w:sz="4" w:space="0"/>
              <w:right w:val="single" w:color="auto" w:sz="4" w:space="0"/>
            </w:tcBorders>
          </w:tcPr>
          <w:p w14:paraId="1771D672">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4EAEDBB5">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3F0C048F">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066054F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0CB3302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1  ……</w:t>
            </w:r>
          </w:p>
          <w:p w14:paraId="721ADED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2  ……</w:t>
            </w:r>
          </w:p>
          <w:p w14:paraId="6659F06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3  ……</w:t>
            </w:r>
          </w:p>
          <w:p w14:paraId="41E6A732">
            <w:pPr>
              <w:shd w:val="clear"/>
              <w:spacing w:line="360" w:lineRule="auto"/>
              <w:rPr>
                <w:rFonts w:ascii="宋体" w:hAnsi="宋体" w:cs="宋体"/>
                <w:color w:val="auto"/>
                <w:sz w:val="24"/>
                <w:highlight w:val="none"/>
              </w:rPr>
            </w:pPr>
            <w:r>
              <w:rPr>
                <w:rFonts w:hint="eastAsia" w:ascii="宋体" w:hAnsi="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D881CD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正偏离（负偏离或无偏离）</w:t>
            </w:r>
          </w:p>
        </w:tc>
      </w:tr>
    </w:tbl>
    <w:p w14:paraId="6A363051">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w:t>
      </w:r>
    </w:p>
    <w:p w14:paraId="0822DDBA">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1.说明：应对照磋商文件“第二章 采购需求”中的商务条款逐条作出明确响应，并作出偏离说明。</w:t>
      </w:r>
    </w:p>
    <w:p w14:paraId="2CE10B5E">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2.供应商应根据自身的承诺，对照磋商文件要求，在“偏离说明”中注明“正偏离”“负偏离”或者“无偏离”。既不属于“正偏离”也不属于“负偏离”即为“无偏离”。</w:t>
      </w:r>
      <w:r>
        <w:rPr>
          <w:rFonts w:hint="eastAsia" w:ascii="宋体" w:hAnsi="宋体" w:cs="宋体"/>
          <w:b/>
          <w:bCs/>
          <w:color w:val="auto"/>
          <w:kern w:val="0"/>
          <w:sz w:val="24"/>
          <w:highlight w:val="none"/>
          <w:lang w:val="zh-CN"/>
        </w:rPr>
        <w:t>当响应文件的</w:t>
      </w:r>
      <w:r>
        <w:rPr>
          <w:rFonts w:hint="eastAsia" w:ascii="宋体" w:hAnsi="宋体" w:cs="宋体"/>
          <w:color w:val="auto"/>
          <w:kern w:val="0"/>
          <w:sz w:val="24"/>
          <w:highlight w:val="none"/>
          <w:lang w:val="zh-CN"/>
        </w:rPr>
        <w:t>商务内容低于竞争性磋商文件要求时，供应商应当如实写明“负偏离”，否则视为虚假应标</w:t>
      </w:r>
    </w:p>
    <w:p w14:paraId="763FD01C">
      <w:pPr>
        <w:shd w:val="clear"/>
        <w:spacing w:line="360" w:lineRule="auto"/>
        <w:contextualSpacing/>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3.表格内容均需按要求填写，不得留空，否则按竞标无效处理。</w:t>
      </w:r>
    </w:p>
    <w:p w14:paraId="370259D8">
      <w:pPr>
        <w:shd w:val="clear"/>
        <w:spacing w:line="360" w:lineRule="auto"/>
        <w:contextualSpacing/>
        <w:rPr>
          <w:rFonts w:ascii="宋体" w:hAnsi="宋体" w:cs="宋体"/>
          <w:color w:val="auto"/>
          <w:kern w:val="0"/>
          <w:sz w:val="24"/>
          <w:szCs w:val="21"/>
          <w:highlight w:val="none"/>
          <w:lang w:val="zh-CN"/>
        </w:rPr>
      </w:pPr>
    </w:p>
    <w:p w14:paraId="30C96F57">
      <w:pPr>
        <w:shd w:val="clear"/>
        <w:spacing w:line="360" w:lineRule="auto"/>
        <w:ind w:firstLine="3840" w:firstLineChars="1600"/>
        <w:rPr>
          <w:rFonts w:ascii="宋体" w:hAnsi="宋体" w:cs="宋体"/>
          <w:color w:val="auto"/>
          <w:kern w:val="0"/>
          <w:sz w:val="24"/>
          <w:highlight w:val="none"/>
        </w:rPr>
      </w:pPr>
    </w:p>
    <w:p w14:paraId="2AA45836">
      <w:pPr>
        <w:shd w:val="clea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1F5A1A8E">
      <w:pPr>
        <w:shd w:val="clear"/>
        <w:spacing w:line="360" w:lineRule="auto"/>
        <w:contextualSpacing/>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D41875">
      <w:pPr>
        <w:shd w:val="clear"/>
        <w:spacing w:line="360" w:lineRule="auto"/>
        <w:contextualSpacing/>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14:paraId="38854561">
      <w:pPr>
        <w:shd w:val="clear"/>
        <w:snapToGrid w:val="0"/>
        <w:spacing w:line="360" w:lineRule="auto"/>
        <w:rPr>
          <w:rFonts w:ascii="宋体" w:hAnsi="宋体" w:cs="宋体"/>
          <w:bCs/>
          <w:color w:val="auto"/>
          <w:sz w:val="44"/>
          <w:szCs w:val="44"/>
          <w:highlight w:val="none"/>
        </w:rPr>
      </w:pPr>
      <w:r>
        <w:rPr>
          <w:rFonts w:hint="eastAsia" w:ascii="宋体" w:hAnsi="宋体" w:cs="宋体"/>
          <w:b/>
          <w:color w:val="auto"/>
          <w:sz w:val="30"/>
          <w:szCs w:val="30"/>
          <w:highlight w:val="none"/>
          <w:lang w:eastAsia="zh-CN"/>
        </w:rPr>
        <w:t>五</w:t>
      </w:r>
      <w:r>
        <w:rPr>
          <w:rFonts w:hint="eastAsia" w:ascii="宋体" w:hAnsi="宋体" w:cs="宋体"/>
          <w:b/>
          <w:color w:val="auto"/>
          <w:sz w:val="30"/>
          <w:szCs w:val="30"/>
          <w:highlight w:val="none"/>
        </w:rPr>
        <w:t>、服务需求偏离表</w:t>
      </w:r>
    </w:p>
    <w:p w14:paraId="1D6E0683">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2B8EA3A9">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02F2E1BF">
      <w:pPr>
        <w:shd w:val="clea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tbl>
      <w:tblPr>
        <w:tblStyle w:val="51"/>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371"/>
        <w:gridCol w:w="452"/>
        <w:gridCol w:w="2568"/>
        <w:gridCol w:w="1270"/>
        <w:gridCol w:w="487"/>
        <w:gridCol w:w="2282"/>
        <w:gridCol w:w="1095"/>
      </w:tblGrid>
      <w:tr w14:paraId="659D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394" w:type="dxa"/>
            <w:vMerge w:val="restart"/>
            <w:tcBorders>
              <w:top w:val="single" w:color="auto" w:sz="4" w:space="0"/>
              <w:left w:val="single" w:color="auto" w:sz="4" w:space="0"/>
              <w:right w:val="single" w:color="auto" w:sz="4" w:space="0"/>
            </w:tcBorders>
            <w:vAlign w:val="center"/>
          </w:tcPr>
          <w:p w14:paraId="47EE0D9D">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项号</w:t>
            </w:r>
          </w:p>
        </w:tc>
        <w:tc>
          <w:tcPr>
            <w:tcW w:w="4391" w:type="dxa"/>
            <w:gridSpan w:val="3"/>
            <w:tcBorders>
              <w:top w:val="single" w:color="auto" w:sz="4" w:space="0"/>
              <w:left w:val="single" w:color="auto" w:sz="4" w:space="0"/>
              <w:bottom w:val="single" w:color="auto" w:sz="4" w:space="0"/>
              <w:right w:val="single" w:color="auto" w:sz="4" w:space="0"/>
            </w:tcBorders>
            <w:vAlign w:val="center"/>
          </w:tcPr>
          <w:p w14:paraId="4DDB4E07">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竞争性磋商文件需求</w:t>
            </w:r>
          </w:p>
        </w:tc>
        <w:tc>
          <w:tcPr>
            <w:tcW w:w="4039" w:type="dxa"/>
            <w:gridSpan w:val="3"/>
            <w:tcBorders>
              <w:top w:val="single" w:color="auto" w:sz="4" w:space="0"/>
              <w:left w:val="single" w:color="auto" w:sz="4" w:space="0"/>
              <w:bottom w:val="single" w:color="auto" w:sz="4" w:space="0"/>
              <w:right w:val="single" w:color="auto" w:sz="4" w:space="0"/>
            </w:tcBorders>
            <w:vAlign w:val="center"/>
          </w:tcPr>
          <w:p w14:paraId="60EB6D30">
            <w:pPr>
              <w:shd w:val="clear"/>
              <w:adjustRightInd w:val="0"/>
              <w:snapToGrid w:val="0"/>
              <w:spacing w:line="360" w:lineRule="auto"/>
              <w:jc w:val="center"/>
              <w:outlineLvl w:val="0"/>
              <w:rPr>
                <w:rFonts w:ascii="宋体" w:hAnsi="宋体" w:cs="宋体"/>
                <w:b/>
                <w:bCs/>
                <w:color w:val="auto"/>
                <w:szCs w:val="21"/>
                <w:highlight w:val="none"/>
              </w:rPr>
            </w:pPr>
            <w:bookmarkStart w:id="80" w:name="_Toc106283336"/>
            <w:r>
              <w:rPr>
                <w:rFonts w:hint="eastAsia" w:ascii="宋体" w:hAnsi="宋体" w:cs="宋体"/>
                <w:b/>
                <w:bCs/>
                <w:color w:val="auto"/>
                <w:szCs w:val="21"/>
                <w:highlight w:val="none"/>
              </w:rPr>
              <w:t>响应文件承诺</w:t>
            </w:r>
            <w:bookmarkEnd w:id="80"/>
          </w:p>
        </w:tc>
        <w:tc>
          <w:tcPr>
            <w:tcW w:w="1095" w:type="dxa"/>
            <w:vMerge w:val="restart"/>
            <w:tcBorders>
              <w:top w:val="single" w:color="auto" w:sz="4" w:space="0"/>
              <w:left w:val="single" w:color="auto" w:sz="4" w:space="0"/>
              <w:right w:val="single" w:color="auto" w:sz="4" w:space="0"/>
            </w:tcBorders>
            <w:vAlign w:val="center"/>
          </w:tcPr>
          <w:p w14:paraId="305F85D4">
            <w:pPr>
              <w:shd w:val="clear"/>
              <w:adjustRightInd w:val="0"/>
              <w:snapToGrid w:val="0"/>
              <w:spacing w:line="360" w:lineRule="auto"/>
              <w:jc w:val="center"/>
              <w:outlineLvl w:val="0"/>
              <w:rPr>
                <w:rFonts w:ascii="宋体" w:hAnsi="宋体" w:cs="宋体"/>
                <w:b/>
                <w:bCs/>
                <w:color w:val="auto"/>
                <w:szCs w:val="21"/>
                <w:highlight w:val="none"/>
              </w:rPr>
            </w:pPr>
            <w:bookmarkStart w:id="81" w:name="_Toc106283337"/>
            <w:r>
              <w:rPr>
                <w:rFonts w:hint="eastAsia" w:ascii="宋体" w:hAnsi="宋体" w:cs="宋体"/>
                <w:b/>
                <w:bCs/>
                <w:color w:val="auto"/>
                <w:szCs w:val="21"/>
                <w:highlight w:val="none"/>
              </w:rPr>
              <w:t>偏离说明</w:t>
            </w:r>
            <w:bookmarkEnd w:id="81"/>
          </w:p>
        </w:tc>
      </w:tr>
      <w:tr w14:paraId="3E9E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4" w:type="dxa"/>
            <w:vMerge w:val="continue"/>
            <w:tcBorders>
              <w:left w:val="single" w:color="auto" w:sz="4" w:space="0"/>
              <w:bottom w:val="single" w:color="auto" w:sz="4" w:space="0"/>
              <w:right w:val="single" w:color="auto" w:sz="4" w:space="0"/>
            </w:tcBorders>
            <w:vAlign w:val="center"/>
          </w:tcPr>
          <w:p w14:paraId="43DA729B">
            <w:pPr>
              <w:shd w:val="clear"/>
              <w:tabs>
                <w:tab w:val="right" w:leader="dot" w:pos="8296"/>
              </w:tabs>
              <w:spacing w:before="120" w:after="120" w:line="360" w:lineRule="auto"/>
              <w:jc w:val="center"/>
              <w:rPr>
                <w:rFonts w:ascii="宋体" w:hAnsi="宋体" w:cs="宋体"/>
                <w:b/>
                <w:bCs/>
                <w:caps/>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14:paraId="4E0CE033">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标的名称</w:t>
            </w:r>
          </w:p>
        </w:tc>
        <w:tc>
          <w:tcPr>
            <w:tcW w:w="452" w:type="dxa"/>
            <w:tcBorders>
              <w:top w:val="single" w:color="auto" w:sz="4" w:space="0"/>
              <w:left w:val="single" w:color="auto" w:sz="4" w:space="0"/>
              <w:bottom w:val="single" w:color="auto" w:sz="4" w:space="0"/>
              <w:right w:val="single" w:color="auto" w:sz="4" w:space="0"/>
            </w:tcBorders>
            <w:vAlign w:val="center"/>
          </w:tcPr>
          <w:p w14:paraId="5998645A">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数量</w:t>
            </w:r>
          </w:p>
        </w:tc>
        <w:tc>
          <w:tcPr>
            <w:tcW w:w="2568" w:type="dxa"/>
            <w:tcBorders>
              <w:top w:val="single" w:color="auto" w:sz="4" w:space="0"/>
              <w:left w:val="single" w:color="auto" w:sz="4" w:space="0"/>
              <w:bottom w:val="single" w:color="auto" w:sz="4" w:space="0"/>
              <w:right w:val="single" w:color="auto" w:sz="4" w:space="0"/>
            </w:tcBorders>
            <w:vAlign w:val="center"/>
          </w:tcPr>
          <w:p w14:paraId="204CD59E">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服务需求</w:t>
            </w:r>
          </w:p>
        </w:tc>
        <w:tc>
          <w:tcPr>
            <w:tcW w:w="1270" w:type="dxa"/>
            <w:tcBorders>
              <w:top w:val="single" w:color="auto" w:sz="4" w:space="0"/>
              <w:left w:val="single" w:color="auto" w:sz="4" w:space="0"/>
              <w:bottom w:val="single" w:color="auto" w:sz="4" w:space="0"/>
              <w:right w:val="single" w:color="auto" w:sz="4" w:space="0"/>
            </w:tcBorders>
            <w:vAlign w:val="center"/>
          </w:tcPr>
          <w:p w14:paraId="232443CA">
            <w:pPr>
              <w:shd w:val="clear"/>
              <w:tabs>
                <w:tab w:val="right" w:leader="dot" w:pos="8296"/>
              </w:tabs>
              <w:spacing w:before="120" w:after="120" w:line="360" w:lineRule="auto"/>
              <w:jc w:val="center"/>
              <w:rPr>
                <w:rFonts w:ascii="宋体" w:hAnsi="宋体" w:cs="宋体"/>
                <w:b/>
                <w:bCs/>
                <w:caps/>
                <w:color w:val="auto"/>
                <w:szCs w:val="21"/>
                <w:highlight w:val="none"/>
              </w:rPr>
            </w:pPr>
            <w:r>
              <w:rPr>
                <w:rFonts w:hint="eastAsia" w:ascii="宋体" w:hAnsi="宋体" w:cs="宋体"/>
                <w:b/>
                <w:bCs/>
                <w:caps/>
                <w:color w:val="auto"/>
                <w:szCs w:val="21"/>
                <w:highlight w:val="none"/>
              </w:rPr>
              <w:t>标的名称</w:t>
            </w:r>
          </w:p>
        </w:tc>
        <w:tc>
          <w:tcPr>
            <w:tcW w:w="487" w:type="dxa"/>
            <w:tcBorders>
              <w:top w:val="single" w:color="auto" w:sz="4" w:space="0"/>
              <w:left w:val="single" w:color="auto" w:sz="4" w:space="0"/>
              <w:bottom w:val="single" w:color="auto" w:sz="4" w:space="0"/>
              <w:right w:val="single" w:color="auto" w:sz="4" w:space="0"/>
            </w:tcBorders>
            <w:vAlign w:val="center"/>
          </w:tcPr>
          <w:p w14:paraId="4E9F8497">
            <w:pPr>
              <w:shd w:val="clear"/>
              <w:adjustRightInd w:val="0"/>
              <w:snapToGrid w:val="0"/>
              <w:spacing w:line="360" w:lineRule="auto"/>
              <w:jc w:val="center"/>
              <w:outlineLvl w:val="0"/>
              <w:rPr>
                <w:rFonts w:ascii="宋体" w:hAnsi="宋体" w:cs="宋体"/>
                <w:b/>
                <w:bCs/>
                <w:color w:val="auto"/>
                <w:szCs w:val="21"/>
                <w:highlight w:val="none"/>
              </w:rPr>
            </w:pPr>
            <w:bookmarkStart w:id="82" w:name="_Toc106283338"/>
            <w:bookmarkStart w:id="83" w:name="_Toc383699909"/>
            <w:bookmarkStart w:id="84" w:name="_Toc301781614"/>
            <w:bookmarkStart w:id="85" w:name="_Toc373333692"/>
            <w:bookmarkStart w:id="86" w:name="_Toc173211903"/>
            <w:bookmarkStart w:id="87" w:name="_Toc297193188"/>
            <w:bookmarkStart w:id="88" w:name="_Toc295404984"/>
            <w:bookmarkStart w:id="89" w:name="_Toc173066404"/>
            <w:bookmarkStart w:id="90" w:name="_Toc254970591"/>
            <w:bookmarkStart w:id="91" w:name="_Toc254970732"/>
            <w:bookmarkStart w:id="92" w:name="_Toc14132"/>
            <w:bookmarkStart w:id="93" w:name="_Toc36488643"/>
            <w:r>
              <w:rPr>
                <w:rFonts w:hint="eastAsia" w:ascii="宋体" w:hAnsi="宋体" w:cs="宋体"/>
                <w:b/>
                <w:bCs/>
                <w:color w:val="auto"/>
                <w:szCs w:val="21"/>
                <w:highlight w:val="none"/>
              </w:rPr>
              <w:t>数量</w:t>
            </w:r>
            <w:bookmarkEnd w:id="82"/>
          </w:p>
          <w:bookmarkEnd w:id="83"/>
          <w:bookmarkEnd w:id="84"/>
          <w:bookmarkEnd w:id="85"/>
          <w:bookmarkEnd w:id="86"/>
          <w:bookmarkEnd w:id="87"/>
          <w:bookmarkEnd w:id="88"/>
          <w:bookmarkEnd w:id="89"/>
          <w:bookmarkEnd w:id="90"/>
          <w:bookmarkEnd w:id="91"/>
          <w:bookmarkEnd w:id="92"/>
          <w:bookmarkEnd w:id="93"/>
        </w:tc>
        <w:tc>
          <w:tcPr>
            <w:tcW w:w="2282" w:type="dxa"/>
            <w:tcBorders>
              <w:top w:val="single" w:color="auto" w:sz="4" w:space="0"/>
              <w:left w:val="single" w:color="auto" w:sz="4" w:space="0"/>
              <w:bottom w:val="single" w:color="auto" w:sz="4" w:space="0"/>
              <w:right w:val="single" w:color="auto" w:sz="4" w:space="0"/>
            </w:tcBorders>
            <w:vAlign w:val="center"/>
          </w:tcPr>
          <w:p w14:paraId="5B2451EA">
            <w:pPr>
              <w:shd w:val="clear"/>
              <w:adjustRightInd w:val="0"/>
              <w:snapToGrid w:val="0"/>
              <w:spacing w:line="360" w:lineRule="auto"/>
              <w:jc w:val="center"/>
              <w:outlineLvl w:val="0"/>
              <w:rPr>
                <w:rFonts w:ascii="宋体" w:hAnsi="宋体" w:cs="宋体"/>
                <w:b/>
                <w:bCs/>
                <w:color w:val="auto"/>
                <w:szCs w:val="21"/>
                <w:highlight w:val="none"/>
              </w:rPr>
            </w:pPr>
            <w:bookmarkStart w:id="94" w:name="_Toc106283339"/>
            <w:r>
              <w:rPr>
                <w:rFonts w:hint="eastAsia" w:ascii="宋体" w:hAnsi="宋体" w:cs="宋体"/>
                <w:b/>
                <w:bCs/>
                <w:color w:val="auto"/>
                <w:szCs w:val="21"/>
                <w:highlight w:val="none"/>
              </w:rPr>
              <w:t>服务需求响应</w:t>
            </w:r>
            <w:bookmarkEnd w:id="94"/>
          </w:p>
        </w:tc>
        <w:tc>
          <w:tcPr>
            <w:tcW w:w="1095" w:type="dxa"/>
            <w:vMerge w:val="continue"/>
            <w:tcBorders>
              <w:left w:val="single" w:color="auto" w:sz="4" w:space="0"/>
              <w:bottom w:val="single" w:color="auto" w:sz="4" w:space="0"/>
              <w:right w:val="single" w:color="auto" w:sz="4" w:space="0"/>
            </w:tcBorders>
            <w:vAlign w:val="center"/>
          </w:tcPr>
          <w:p w14:paraId="723A6E30">
            <w:pPr>
              <w:shd w:val="clear"/>
              <w:adjustRightInd w:val="0"/>
              <w:snapToGrid w:val="0"/>
              <w:spacing w:line="360" w:lineRule="auto"/>
              <w:jc w:val="center"/>
              <w:outlineLvl w:val="0"/>
              <w:rPr>
                <w:rFonts w:ascii="宋体" w:hAnsi="宋体" w:cs="宋体"/>
                <w:color w:val="auto"/>
                <w:szCs w:val="21"/>
                <w:highlight w:val="none"/>
              </w:rPr>
            </w:pPr>
          </w:p>
        </w:tc>
      </w:tr>
      <w:tr w14:paraId="7882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19755F16">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71" w:type="dxa"/>
            <w:tcBorders>
              <w:top w:val="single" w:color="auto" w:sz="4" w:space="0"/>
              <w:left w:val="single" w:color="auto" w:sz="4" w:space="0"/>
              <w:bottom w:val="single" w:color="auto" w:sz="4" w:space="0"/>
              <w:right w:val="single" w:color="auto" w:sz="4" w:space="0"/>
            </w:tcBorders>
            <w:vAlign w:val="center"/>
          </w:tcPr>
          <w:p w14:paraId="65E1EA06">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455D6E03">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1D93B201">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10E3481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3D69D101">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4387C697">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2316F7FA">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119ECAAC">
            <w:pPr>
              <w:shd w:val="clear"/>
              <w:spacing w:line="360" w:lineRule="auto"/>
              <w:rPr>
                <w:rFonts w:ascii="宋体" w:hAnsi="宋体" w:cs="宋体"/>
                <w:color w:val="auto"/>
                <w:kern w:val="0"/>
                <w:szCs w:val="21"/>
                <w:highlight w:val="none"/>
              </w:rPr>
            </w:pPr>
            <w:r>
              <w:rPr>
                <w:rFonts w:hint="eastAsia" w:ascii="宋体" w:hAnsi="宋体" w:cs="宋体"/>
                <w:color w:val="auto"/>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2EC5F3CD">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726256C4">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70D49ADF">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56BC8C4F">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4E9B2C27">
            <w:pPr>
              <w:shd w:val="clear"/>
              <w:spacing w:line="360" w:lineRule="auto"/>
              <w:jc w:val="center"/>
              <w:rPr>
                <w:rFonts w:ascii="宋体" w:hAnsi="宋体" w:cs="宋体"/>
                <w:color w:val="auto"/>
                <w:szCs w:val="21"/>
                <w:highlight w:val="none"/>
              </w:rPr>
            </w:pPr>
          </w:p>
        </w:tc>
      </w:tr>
      <w:tr w14:paraId="50FC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tcBorders>
              <w:top w:val="single" w:color="auto" w:sz="4" w:space="0"/>
              <w:left w:val="single" w:color="auto" w:sz="4" w:space="0"/>
              <w:bottom w:val="single" w:color="auto" w:sz="4" w:space="0"/>
              <w:right w:val="single" w:color="auto" w:sz="4" w:space="0"/>
            </w:tcBorders>
            <w:vAlign w:val="center"/>
          </w:tcPr>
          <w:p w14:paraId="39D80B7E">
            <w:pPr>
              <w:shd w:val="clear"/>
              <w:spacing w:line="360" w:lineRule="auto"/>
              <w:jc w:val="center"/>
              <w:rPr>
                <w:rFonts w:ascii="宋体" w:hAnsi="宋体" w:cs="宋体"/>
                <w:color w:val="auto"/>
                <w:szCs w:val="21"/>
                <w:highlight w:val="none"/>
              </w:rPr>
            </w:pPr>
            <w:r>
              <w:rPr>
                <w:rFonts w:ascii="宋体" w:hAnsi="宋体" w:cs="宋体"/>
                <w:color w:val="auto"/>
                <w:szCs w:val="21"/>
                <w:highlight w:val="none"/>
              </w:rPr>
              <w:t>…</w:t>
            </w:r>
          </w:p>
        </w:tc>
        <w:tc>
          <w:tcPr>
            <w:tcW w:w="1371" w:type="dxa"/>
            <w:tcBorders>
              <w:top w:val="single" w:color="auto" w:sz="4" w:space="0"/>
              <w:left w:val="single" w:color="auto" w:sz="4" w:space="0"/>
              <w:bottom w:val="single" w:color="auto" w:sz="4" w:space="0"/>
              <w:right w:val="single" w:color="auto" w:sz="4" w:space="0"/>
            </w:tcBorders>
            <w:vAlign w:val="center"/>
          </w:tcPr>
          <w:p w14:paraId="62F06C3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52" w:type="dxa"/>
            <w:tcBorders>
              <w:top w:val="single" w:color="auto" w:sz="4" w:space="0"/>
              <w:left w:val="single" w:color="auto" w:sz="4" w:space="0"/>
              <w:bottom w:val="single" w:color="auto" w:sz="4" w:space="0"/>
              <w:right w:val="single" w:color="auto" w:sz="4" w:space="0"/>
            </w:tcBorders>
            <w:vAlign w:val="center"/>
          </w:tcPr>
          <w:p w14:paraId="1B55B61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68" w:type="dxa"/>
            <w:tcBorders>
              <w:top w:val="single" w:color="auto" w:sz="4" w:space="0"/>
              <w:left w:val="single" w:color="auto" w:sz="4" w:space="0"/>
              <w:bottom w:val="single" w:color="auto" w:sz="4" w:space="0"/>
              <w:right w:val="single" w:color="auto" w:sz="4" w:space="0"/>
            </w:tcBorders>
            <w:vAlign w:val="center"/>
          </w:tcPr>
          <w:p w14:paraId="3D78562F">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374F401A">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550D8374">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21A857CF">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w:t>
            </w:r>
          </w:p>
        </w:tc>
        <w:tc>
          <w:tcPr>
            <w:tcW w:w="1270" w:type="dxa"/>
            <w:tcBorders>
              <w:top w:val="single" w:color="auto" w:sz="4" w:space="0"/>
              <w:left w:val="single" w:color="auto" w:sz="4" w:space="0"/>
              <w:bottom w:val="single" w:color="auto" w:sz="4" w:space="0"/>
              <w:right w:val="single" w:color="auto" w:sz="4" w:space="0"/>
            </w:tcBorders>
            <w:vAlign w:val="center"/>
          </w:tcPr>
          <w:p w14:paraId="57B0A983">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487" w:type="dxa"/>
            <w:tcBorders>
              <w:top w:val="single" w:color="auto" w:sz="4" w:space="0"/>
              <w:left w:val="single" w:color="auto" w:sz="4" w:space="0"/>
              <w:bottom w:val="single" w:color="auto" w:sz="4" w:space="0"/>
              <w:right w:val="single" w:color="auto" w:sz="4" w:space="0"/>
            </w:tcBorders>
            <w:vAlign w:val="center"/>
          </w:tcPr>
          <w:p w14:paraId="1BA3CF5A">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282" w:type="dxa"/>
            <w:tcBorders>
              <w:top w:val="single" w:color="auto" w:sz="4" w:space="0"/>
              <w:left w:val="single" w:color="auto" w:sz="4" w:space="0"/>
              <w:bottom w:val="single" w:color="auto" w:sz="4" w:space="0"/>
              <w:right w:val="single" w:color="auto" w:sz="4" w:space="0"/>
            </w:tcBorders>
            <w:vAlign w:val="center"/>
          </w:tcPr>
          <w:p w14:paraId="0E727CDB">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w:t>
            </w:r>
          </w:p>
          <w:p w14:paraId="70AA1459">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 ……</w:t>
            </w:r>
          </w:p>
          <w:p w14:paraId="4217FBF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w:t>
            </w:r>
          </w:p>
          <w:p w14:paraId="64D55A2E">
            <w:pPr>
              <w:shd w:val="clear"/>
              <w:spacing w:line="360" w:lineRule="auto"/>
              <w:rPr>
                <w:rFonts w:ascii="宋体" w:hAnsi="宋体" w:cs="宋体"/>
                <w:color w:val="auto"/>
                <w:szCs w:val="21"/>
                <w:highlight w:val="none"/>
              </w:rPr>
            </w:pPr>
            <w:r>
              <w:rPr>
                <w:rFonts w:hint="eastAsia" w:ascii="宋体" w:hAnsi="宋体" w:cs="宋体"/>
                <w:color w:val="auto"/>
                <w:kern w:val="0"/>
                <w:szCs w:val="21"/>
                <w:highlight w:val="none"/>
              </w:rPr>
              <w:t>……</w:t>
            </w:r>
          </w:p>
        </w:tc>
        <w:tc>
          <w:tcPr>
            <w:tcW w:w="1095" w:type="dxa"/>
            <w:tcBorders>
              <w:top w:val="single" w:color="auto" w:sz="4" w:space="0"/>
              <w:left w:val="single" w:color="auto" w:sz="4" w:space="0"/>
              <w:bottom w:val="single" w:color="auto" w:sz="4" w:space="0"/>
              <w:right w:val="single" w:color="auto" w:sz="4" w:space="0"/>
            </w:tcBorders>
          </w:tcPr>
          <w:p w14:paraId="4FBC7FBC">
            <w:pPr>
              <w:shd w:val="clear"/>
              <w:spacing w:line="360" w:lineRule="auto"/>
              <w:rPr>
                <w:rFonts w:ascii="宋体" w:hAnsi="宋体" w:cs="宋体"/>
                <w:color w:val="auto"/>
                <w:szCs w:val="21"/>
                <w:highlight w:val="none"/>
              </w:rPr>
            </w:pPr>
          </w:p>
        </w:tc>
      </w:tr>
    </w:tbl>
    <w:p w14:paraId="4F6ABE43">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注：</w:t>
      </w:r>
    </w:p>
    <w:p w14:paraId="2146A115">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1.说明：应对照磋商文件“第二章 采购需求”中的服务需求逐条作出明确响应，并作出偏离说明。</w:t>
      </w:r>
    </w:p>
    <w:p w14:paraId="368F64E0">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2.供应商应根据自身的承诺，对照磋商文件要求，在“偏离说明”中注明“正偏离”“负偏离”或者“无偏离”。既不属于“正偏离”也不属于“负偏离”即为“无偏离”。当响应文件的内容低于竞争性磋商文件要求时，供应商应当如实写明“负偏离”，否则视为虚假应标。</w:t>
      </w:r>
    </w:p>
    <w:p w14:paraId="0011455E">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3.表格内容均需按要求填写并盖章，不得留空，否则按竞标无效处理。</w:t>
      </w:r>
    </w:p>
    <w:p w14:paraId="46B61C3D">
      <w:pPr>
        <w:shd w:val="clear"/>
        <w:spacing w:line="360" w:lineRule="auto"/>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4.如技术偏离表中的竞标响应与佐证材料不一致的，以佐证材料为准。</w:t>
      </w:r>
    </w:p>
    <w:p w14:paraId="6C1900A3">
      <w:pPr>
        <w:shd w:val="clear"/>
        <w:snapToGrid w:val="0"/>
        <w:spacing w:line="360" w:lineRule="auto"/>
        <w:ind w:firstLine="422" w:firstLineChars="200"/>
        <w:rPr>
          <w:rFonts w:ascii="宋体" w:hAnsi="宋体" w:cs="宋体"/>
          <w:b/>
          <w:color w:val="auto"/>
          <w:szCs w:val="21"/>
          <w:highlight w:val="none"/>
        </w:rPr>
      </w:pPr>
    </w:p>
    <w:p w14:paraId="4203B7C1">
      <w:pPr>
        <w:shd w:val="clear"/>
        <w:autoSpaceDE w:val="0"/>
        <w:autoSpaceDN w:val="0"/>
        <w:spacing w:line="360" w:lineRule="auto"/>
        <w:ind w:left="4305" w:leftChars="1950" w:hanging="210" w:hangingChars="100"/>
        <w:rPr>
          <w:rFonts w:ascii="宋体" w:hAnsi="宋体" w:cs="宋体"/>
          <w:color w:val="auto"/>
          <w:kern w:val="0"/>
          <w:szCs w:val="21"/>
          <w:highlight w:val="none"/>
        </w:rPr>
      </w:pPr>
    </w:p>
    <w:p w14:paraId="4AABB2CF">
      <w:pPr>
        <w:shd w:val="clear"/>
        <w:autoSpaceDE w:val="0"/>
        <w:autoSpaceDN w:val="0"/>
        <w:spacing w:line="360" w:lineRule="auto"/>
        <w:ind w:left="4305" w:leftChars="1950" w:hanging="210" w:hangingChars="100"/>
        <w:rPr>
          <w:rFonts w:ascii="宋体" w:hAnsi="宋体" w:cs="宋体"/>
          <w:color w:val="auto"/>
          <w:kern w:val="0"/>
          <w:szCs w:val="21"/>
          <w:highlight w:val="none"/>
        </w:rPr>
      </w:pPr>
      <w:r>
        <w:rPr>
          <w:rFonts w:hint="eastAsia" w:ascii="宋体" w:hAnsi="宋体" w:cs="宋体"/>
          <w:color w:val="auto"/>
          <w:kern w:val="0"/>
          <w:szCs w:val="21"/>
          <w:highlight w:val="none"/>
        </w:rPr>
        <w:t>供应商名称（电子签章）：</w:t>
      </w:r>
    </w:p>
    <w:p w14:paraId="3D361116">
      <w:pPr>
        <w:shd w:val="clear"/>
        <w:spacing w:line="360" w:lineRule="auto"/>
        <w:ind w:firstLine="5336" w:firstLineChars="2541"/>
        <w:contextualSpacing/>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  年   月   日</w:t>
      </w:r>
    </w:p>
    <w:p w14:paraId="5A06B598">
      <w:pPr>
        <w:shd w:val="clear"/>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br w:type="page"/>
      </w:r>
    </w:p>
    <w:p w14:paraId="2102D91F">
      <w:pPr>
        <w:shd w:val="clear"/>
        <w:snapToGri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lang w:eastAsia="zh-CN"/>
        </w:rPr>
        <w:t>六</w:t>
      </w:r>
      <w:r>
        <w:rPr>
          <w:rFonts w:hint="eastAsia" w:ascii="宋体" w:hAnsi="宋体" w:cs="宋体"/>
          <w:b/>
          <w:color w:val="auto"/>
          <w:sz w:val="30"/>
          <w:szCs w:val="30"/>
          <w:highlight w:val="none"/>
        </w:rPr>
        <w:t>、供应商类似的业绩证明文件</w:t>
      </w:r>
    </w:p>
    <w:p w14:paraId="13B37A1F">
      <w:pPr>
        <w:shd w:val="clear"/>
        <w:snapToGrid w:val="0"/>
        <w:spacing w:line="360" w:lineRule="auto"/>
        <w:ind w:left="480" w:hanging="480" w:hangingChars="200"/>
        <w:contextualSpacing/>
        <w:rPr>
          <w:rFonts w:ascii="宋体" w:hAnsi="宋体" w:cs="宋体"/>
          <w:color w:val="auto"/>
          <w:sz w:val="24"/>
          <w:highlight w:val="none"/>
        </w:rPr>
      </w:pPr>
    </w:p>
    <w:tbl>
      <w:tblPr>
        <w:tblStyle w:val="51"/>
        <w:tblW w:w="98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9"/>
        <w:gridCol w:w="1843"/>
        <w:gridCol w:w="1134"/>
        <w:gridCol w:w="1134"/>
        <w:gridCol w:w="1416"/>
        <w:gridCol w:w="1276"/>
        <w:gridCol w:w="1843"/>
      </w:tblGrid>
      <w:tr w14:paraId="6D30B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19" w:type="dxa"/>
            <w:vMerge w:val="restart"/>
            <w:tcBorders>
              <w:top w:val="single" w:color="auto" w:sz="4" w:space="0"/>
              <w:left w:val="single" w:color="auto" w:sz="4" w:space="0"/>
              <w:bottom w:val="single" w:color="auto" w:sz="4" w:space="0"/>
              <w:right w:val="single" w:color="auto" w:sz="4" w:space="0"/>
            </w:tcBorders>
            <w:vAlign w:val="center"/>
          </w:tcPr>
          <w:p w14:paraId="6BFF6E9B">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w:t>
            </w:r>
          </w:p>
          <w:p w14:paraId="3AECB4A4">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79D7CD">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F9D14DB">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p>
          <w:p w14:paraId="1B65BABF">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w:t>
            </w:r>
          </w:p>
          <w:p w14:paraId="4F102375">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（万元）</w:t>
            </w:r>
          </w:p>
        </w:tc>
        <w:tc>
          <w:tcPr>
            <w:tcW w:w="3826" w:type="dxa"/>
            <w:gridSpan w:val="3"/>
            <w:tcBorders>
              <w:top w:val="single" w:color="auto" w:sz="4" w:space="0"/>
              <w:left w:val="single" w:color="auto" w:sz="4" w:space="0"/>
              <w:bottom w:val="single" w:color="auto" w:sz="4" w:space="0"/>
              <w:right w:val="single" w:color="auto" w:sz="4" w:space="0"/>
            </w:tcBorders>
            <w:vAlign w:val="center"/>
          </w:tcPr>
          <w:p w14:paraId="23920B75">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附件在响应文件中页码</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54C767AD">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采购人联系人及联系电话</w:t>
            </w:r>
          </w:p>
        </w:tc>
      </w:tr>
      <w:tr w14:paraId="43943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219" w:type="dxa"/>
            <w:vMerge w:val="continue"/>
            <w:tcBorders>
              <w:top w:val="single" w:color="auto" w:sz="4" w:space="0"/>
              <w:left w:val="single" w:color="auto" w:sz="4" w:space="0"/>
              <w:bottom w:val="single" w:color="auto" w:sz="4" w:space="0"/>
              <w:right w:val="single" w:color="auto" w:sz="4" w:space="0"/>
            </w:tcBorders>
            <w:vAlign w:val="center"/>
          </w:tcPr>
          <w:p w14:paraId="2ABEC46F">
            <w:pPr>
              <w:shd w:val="clear"/>
              <w:spacing w:line="360" w:lineRule="auto"/>
              <w:jc w:val="left"/>
              <w:rPr>
                <w:rFonts w:hint="eastAsia" w:asciiTheme="minorEastAsia" w:hAnsiTheme="minorEastAsia" w:eastAsiaTheme="minorEastAsia" w:cstheme="minorEastAsia"/>
                <w:color w:val="auto"/>
                <w:sz w:val="21"/>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49E43B90">
            <w:pPr>
              <w:shd w:val="clear"/>
              <w:spacing w:line="360" w:lineRule="auto"/>
              <w:jc w:val="left"/>
              <w:rPr>
                <w:rFonts w:hint="eastAsia" w:asciiTheme="minorEastAsia" w:hAnsiTheme="minorEastAsia" w:eastAsiaTheme="minorEastAsia" w:cstheme="minorEastAsia"/>
                <w:color w:val="auto"/>
                <w:sz w:val="21"/>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61B69B8">
            <w:pPr>
              <w:shd w:val="clear"/>
              <w:spacing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5E2080">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p>
        </w:tc>
        <w:tc>
          <w:tcPr>
            <w:tcW w:w="1416" w:type="dxa"/>
            <w:tcBorders>
              <w:top w:val="single" w:color="auto" w:sz="4" w:space="0"/>
              <w:left w:val="single" w:color="auto" w:sz="4" w:space="0"/>
              <w:bottom w:val="single" w:color="auto" w:sz="4" w:space="0"/>
              <w:right w:val="single" w:color="auto" w:sz="4" w:space="0"/>
            </w:tcBorders>
            <w:vAlign w:val="center"/>
          </w:tcPr>
          <w:p w14:paraId="54EFC554">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2CC9E97">
            <w:pPr>
              <w:shd w:val="clea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用户评价</w:t>
            </w: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F732901">
            <w:pPr>
              <w:shd w:val="clear"/>
              <w:spacing w:line="360" w:lineRule="auto"/>
              <w:jc w:val="left"/>
              <w:rPr>
                <w:rFonts w:hint="eastAsia" w:asciiTheme="minorEastAsia" w:hAnsiTheme="minorEastAsia" w:eastAsiaTheme="minorEastAsia" w:cstheme="minorEastAsia"/>
                <w:color w:val="auto"/>
                <w:sz w:val="21"/>
                <w:szCs w:val="21"/>
                <w:highlight w:val="none"/>
              </w:rPr>
            </w:pPr>
          </w:p>
        </w:tc>
      </w:tr>
      <w:tr w14:paraId="2CBF3F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19" w:type="dxa"/>
            <w:tcBorders>
              <w:top w:val="single" w:color="auto" w:sz="4" w:space="0"/>
              <w:left w:val="single" w:color="auto" w:sz="4" w:space="0"/>
              <w:bottom w:val="single" w:color="auto" w:sz="4" w:space="0"/>
              <w:right w:val="single" w:color="auto" w:sz="4" w:space="0"/>
            </w:tcBorders>
          </w:tcPr>
          <w:p w14:paraId="01B625DE">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5C66D196">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6A0DDE1">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EAA352D">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5EE68968">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62BBAEA">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07B52D74">
            <w:pPr>
              <w:shd w:val="clear"/>
              <w:snapToGrid w:val="0"/>
              <w:spacing w:line="360" w:lineRule="auto"/>
              <w:jc w:val="left"/>
              <w:rPr>
                <w:rFonts w:hint="eastAsia" w:asciiTheme="minorEastAsia" w:hAnsiTheme="minorEastAsia" w:eastAsiaTheme="minorEastAsia" w:cstheme="minorEastAsia"/>
                <w:color w:val="auto"/>
                <w:sz w:val="21"/>
                <w:szCs w:val="21"/>
                <w:highlight w:val="none"/>
              </w:rPr>
            </w:pPr>
          </w:p>
        </w:tc>
      </w:tr>
      <w:tr w14:paraId="00BEA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26150686">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1AD47C45">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49688E72">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0710C0C">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35F2BE16">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6C473ED">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77FBBA6E">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r>
      <w:tr w14:paraId="4F864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19" w:type="dxa"/>
            <w:tcBorders>
              <w:top w:val="single" w:color="auto" w:sz="4" w:space="0"/>
              <w:left w:val="single" w:color="auto" w:sz="4" w:space="0"/>
              <w:bottom w:val="single" w:color="auto" w:sz="4" w:space="0"/>
              <w:right w:val="single" w:color="auto" w:sz="4" w:space="0"/>
            </w:tcBorders>
          </w:tcPr>
          <w:p w14:paraId="2319EE67">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2680C922">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4FA11F4">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C741505">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1F924C3C">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E142861">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7868944">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r>
      <w:tr w14:paraId="1E861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7DCFD4F9">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33E68E58">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900141B">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0E845B70">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1BF3EE1F">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766E76C">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2F9732B">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r>
      <w:tr w14:paraId="001FE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9" w:type="dxa"/>
            <w:tcBorders>
              <w:top w:val="single" w:color="auto" w:sz="4" w:space="0"/>
              <w:left w:val="single" w:color="auto" w:sz="4" w:space="0"/>
              <w:bottom w:val="single" w:color="auto" w:sz="4" w:space="0"/>
              <w:right w:val="single" w:color="auto" w:sz="4" w:space="0"/>
            </w:tcBorders>
          </w:tcPr>
          <w:p w14:paraId="63EC43C5">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602B3F31">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253EB914">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59CEE42">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711085CB">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D59AAB7">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70B73602">
            <w:pPr>
              <w:shd w:val="clear"/>
              <w:snapToGrid w:val="0"/>
              <w:spacing w:before="50" w:after="120" w:afterLines="50" w:line="360" w:lineRule="auto"/>
              <w:jc w:val="left"/>
              <w:rPr>
                <w:rFonts w:hint="eastAsia" w:asciiTheme="minorEastAsia" w:hAnsiTheme="minorEastAsia" w:eastAsiaTheme="minorEastAsia" w:cstheme="minorEastAsia"/>
                <w:color w:val="auto"/>
                <w:sz w:val="21"/>
                <w:szCs w:val="21"/>
                <w:highlight w:val="none"/>
              </w:rPr>
            </w:pPr>
          </w:p>
        </w:tc>
      </w:tr>
    </w:tbl>
    <w:p w14:paraId="7F415210">
      <w:pPr>
        <w:shd w:val="clear"/>
        <w:snapToGrid w:val="0"/>
        <w:spacing w:line="360" w:lineRule="auto"/>
        <w:ind w:left="480" w:hanging="480" w:hangingChars="200"/>
        <w:contextualSpacing/>
        <w:rPr>
          <w:rFonts w:ascii="宋体" w:hAnsi="宋体" w:cs="宋体"/>
          <w:color w:val="auto"/>
          <w:sz w:val="24"/>
          <w:highlight w:val="none"/>
        </w:rPr>
      </w:pPr>
    </w:p>
    <w:p w14:paraId="6DA232DC">
      <w:pPr>
        <w:shd w:val="clear"/>
        <w:spacing w:line="360" w:lineRule="auto"/>
        <w:ind w:left="72"/>
        <w:rPr>
          <w:rFonts w:cs="宋体" w:asciiTheme="minorEastAsia" w:hAnsiTheme="minorEastAsia" w:eastAsiaTheme="minorEastAsia"/>
          <w:color w:val="auto"/>
          <w:kern w:val="0"/>
          <w:szCs w:val="21"/>
          <w:highlight w:val="none"/>
          <w:lang w:val="zh-CN"/>
        </w:rPr>
      </w:pPr>
      <w:r>
        <w:rPr>
          <w:rFonts w:hint="eastAsia" w:cs="宋体" w:asciiTheme="minorEastAsia" w:hAnsiTheme="minorEastAsia" w:eastAsiaTheme="minorEastAsia"/>
          <w:color w:val="auto"/>
          <w:kern w:val="0"/>
          <w:szCs w:val="21"/>
          <w:highlight w:val="none"/>
          <w:lang w:val="zh-CN"/>
        </w:rPr>
        <w:t>注：供应商可按上述的格式自行编制。</w:t>
      </w:r>
    </w:p>
    <w:p w14:paraId="79DDFC61">
      <w:pPr>
        <w:shd w:val="clea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8122CE8">
      <w:pPr>
        <w:shd w:val="clear"/>
        <w:snapToGrid w:val="0"/>
        <w:spacing w:line="360" w:lineRule="auto"/>
        <w:ind w:firstLine="4935" w:firstLineChars="2350"/>
        <w:rPr>
          <w:rFonts w:ascii="宋体" w:hAnsi="宋体" w:cs="宋体"/>
          <w:color w:val="auto"/>
          <w:szCs w:val="21"/>
          <w:highlight w:val="none"/>
        </w:rPr>
      </w:pPr>
    </w:p>
    <w:p w14:paraId="0572C1C8">
      <w:pPr>
        <w:shd w:val="clear"/>
        <w:snapToGrid w:val="0"/>
        <w:spacing w:line="360" w:lineRule="auto"/>
        <w:ind w:left="4410" w:leftChars="2100" w:firstLine="5670" w:firstLineChars="2700"/>
        <w:rPr>
          <w:rFonts w:ascii="宋体" w:hAnsi="宋体" w:cs="宋体"/>
          <w:color w:val="auto"/>
          <w:kern w:val="0"/>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kern w:val="0"/>
          <w:sz w:val="21"/>
          <w:szCs w:val="21"/>
          <w:highlight w:val="none"/>
          <w:lang w:val="zh-CN"/>
        </w:rPr>
        <w:t>供应商名称（电子签章）：</w:t>
      </w:r>
    </w:p>
    <w:p w14:paraId="00CFF720">
      <w:pPr>
        <w:shd w:val="clear"/>
        <w:spacing w:line="360" w:lineRule="auto"/>
        <w:ind w:firstLine="5336" w:firstLineChars="2541"/>
        <w:contextualSpacing/>
        <w:rPr>
          <w:rFonts w:hint="eastAsia" w:ascii="宋体" w:hAnsi="宋体" w:eastAsia="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7049118B">
      <w:pPr>
        <w:shd w:val="clear"/>
        <w:snapToGrid w:val="0"/>
        <w:spacing w:line="360" w:lineRule="auto"/>
        <w:rPr>
          <w:rFonts w:ascii="宋体" w:hAnsi="宋体" w:cs="宋体"/>
          <w:b/>
          <w:color w:val="auto"/>
          <w:sz w:val="30"/>
          <w:szCs w:val="30"/>
          <w:highlight w:val="none"/>
        </w:rPr>
        <w:sectPr>
          <w:pgSz w:w="11910" w:h="16840"/>
          <w:pgMar w:top="1418" w:right="1418" w:bottom="1418" w:left="1418" w:header="720" w:footer="720" w:gutter="0"/>
          <w:cols w:space="720" w:num="1"/>
        </w:sectPr>
      </w:pPr>
    </w:p>
    <w:p w14:paraId="27A91CF9">
      <w:pPr>
        <w:keepNext/>
        <w:keepLines/>
        <w:shd w:val="clear"/>
        <w:spacing w:before="20" w:after="20" w:line="360" w:lineRule="auto"/>
        <w:jc w:val="center"/>
        <w:outlineLvl w:val="1"/>
        <w:rPr>
          <w:rFonts w:ascii="宋体" w:hAnsi="宋体" w:cs="宋体"/>
          <w:b/>
          <w:bCs/>
          <w:color w:val="auto"/>
          <w:sz w:val="32"/>
          <w:szCs w:val="32"/>
          <w:highlight w:val="none"/>
          <w:lang w:val="zh-CN"/>
        </w:rPr>
      </w:pPr>
      <w:bookmarkStart w:id="95" w:name="_Toc80205941"/>
      <w:bookmarkStart w:id="96" w:name="_Toc12015"/>
      <w:bookmarkStart w:id="97" w:name="_Toc106283340"/>
      <w:r>
        <w:rPr>
          <w:rFonts w:hint="eastAsia" w:ascii="宋体" w:hAnsi="宋体" w:cs="宋体"/>
          <w:b/>
          <w:bCs/>
          <w:color w:val="auto"/>
          <w:sz w:val="32"/>
          <w:szCs w:val="32"/>
          <w:highlight w:val="none"/>
          <w:lang w:val="zh-CN"/>
        </w:rPr>
        <w:t>第四节 报价文件格式</w:t>
      </w:r>
      <w:bookmarkEnd w:id="95"/>
      <w:bookmarkEnd w:id="96"/>
      <w:bookmarkEnd w:id="97"/>
    </w:p>
    <w:p w14:paraId="5A34986B">
      <w:pPr>
        <w:shd w:val="clear"/>
        <w:snapToGrid w:val="0"/>
        <w:spacing w:before="120" w:beforeLines="50" w:after="50"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83D75DE">
      <w:pPr>
        <w:shd w:val="clear"/>
        <w:snapToGrid w:val="0"/>
        <w:spacing w:before="120" w:beforeLines="50" w:after="50" w:line="360" w:lineRule="auto"/>
        <w:rPr>
          <w:rFonts w:ascii="宋体" w:hAnsi="宋体" w:cs="宋体"/>
          <w:color w:val="auto"/>
          <w:sz w:val="24"/>
          <w:szCs w:val="20"/>
          <w:highlight w:val="none"/>
        </w:rPr>
      </w:pPr>
    </w:p>
    <w:p w14:paraId="11808868">
      <w:pPr>
        <w:shd w:val="clear"/>
        <w:snapToGrid w:val="0"/>
        <w:spacing w:before="120" w:beforeLines="50" w:after="50" w:line="360" w:lineRule="auto"/>
        <w:rPr>
          <w:rFonts w:ascii="宋体" w:hAnsi="宋体" w:cs="宋体"/>
          <w:color w:val="auto"/>
          <w:sz w:val="24"/>
          <w:szCs w:val="20"/>
          <w:highlight w:val="none"/>
        </w:rPr>
      </w:pPr>
    </w:p>
    <w:p w14:paraId="3166160E">
      <w:pPr>
        <w:shd w:val="clear"/>
        <w:snapToGrid w:val="0"/>
        <w:spacing w:before="120" w:beforeLines="50" w:after="50" w:line="360" w:lineRule="auto"/>
        <w:rPr>
          <w:rFonts w:ascii="宋体" w:hAnsi="宋体" w:cs="宋体"/>
          <w:color w:val="auto"/>
          <w:sz w:val="24"/>
          <w:szCs w:val="20"/>
          <w:highlight w:val="none"/>
        </w:rPr>
      </w:pPr>
    </w:p>
    <w:p w14:paraId="568EA614">
      <w:pPr>
        <w:shd w:val="clea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报价文件（封面）</w:t>
      </w:r>
    </w:p>
    <w:p w14:paraId="5E69E94E">
      <w:pPr>
        <w:shd w:val="clear"/>
        <w:snapToGrid w:val="0"/>
        <w:spacing w:before="120" w:beforeLines="50" w:after="50" w:line="360" w:lineRule="auto"/>
        <w:rPr>
          <w:rFonts w:ascii="宋体" w:hAnsi="宋体" w:cs="宋体"/>
          <w:bCs/>
          <w:color w:val="auto"/>
          <w:sz w:val="24"/>
          <w:szCs w:val="20"/>
          <w:highlight w:val="none"/>
        </w:rPr>
      </w:pPr>
    </w:p>
    <w:p w14:paraId="04AE5D3A">
      <w:pPr>
        <w:shd w:val="clear"/>
        <w:snapToGrid w:val="0"/>
        <w:spacing w:before="120" w:beforeLines="50" w:after="50" w:line="360" w:lineRule="auto"/>
        <w:rPr>
          <w:rFonts w:ascii="宋体" w:hAnsi="宋体" w:cs="宋体"/>
          <w:bCs/>
          <w:color w:val="auto"/>
          <w:sz w:val="24"/>
          <w:szCs w:val="20"/>
          <w:highlight w:val="none"/>
        </w:rPr>
      </w:pPr>
    </w:p>
    <w:p w14:paraId="5DF9F14B">
      <w:pPr>
        <w:shd w:val="clear"/>
        <w:snapToGrid w:val="0"/>
        <w:spacing w:before="120" w:beforeLines="50" w:after="50" w:line="360" w:lineRule="auto"/>
        <w:rPr>
          <w:rFonts w:ascii="宋体" w:hAnsi="宋体" w:cs="宋体"/>
          <w:bCs/>
          <w:color w:val="auto"/>
          <w:sz w:val="24"/>
          <w:szCs w:val="20"/>
          <w:highlight w:val="none"/>
        </w:rPr>
      </w:pPr>
    </w:p>
    <w:p w14:paraId="41924AFE">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5831364">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C6F25EF">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240E5A8">
      <w:pPr>
        <w:shd w:val="clear"/>
        <w:spacing w:line="600" w:lineRule="auto"/>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AD5D692">
      <w:pPr>
        <w:shd w:val="clear"/>
        <w:snapToGrid w:val="0"/>
        <w:spacing w:before="50" w:after="50" w:line="360" w:lineRule="auto"/>
        <w:ind w:firstLine="720" w:firstLineChars="225"/>
        <w:rPr>
          <w:rFonts w:ascii="宋体" w:hAnsi="宋体" w:cs="宋体"/>
          <w:bCs/>
          <w:color w:val="auto"/>
          <w:sz w:val="32"/>
          <w:szCs w:val="32"/>
          <w:highlight w:val="none"/>
        </w:rPr>
      </w:pPr>
    </w:p>
    <w:p w14:paraId="6E98947C">
      <w:pPr>
        <w:shd w:val="clear"/>
        <w:snapToGrid w:val="0"/>
        <w:spacing w:before="50" w:after="50" w:line="360" w:lineRule="auto"/>
        <w:ind w:firstLine="1280" w:firstLineChars="400"/>
        <w:rPr>
          <w:rFonts w:ascii="宋体" w:hAnsi="宋体" w:cs="宋体"/>
          <w:bCs/>
          <w:color w:val="auto"/>
          <w:sz w:val="32"/>
          <w:szCs w:val="32"/>
          <w:highlight w:val="none"/>
        </w:rPr>
      </w:pPr>
    </w:p>
    <w:p w14:paraId="55719359">
      <w:pPr>
        <w:shd w:val="clear"/>
        <w:snapToGrid w:val="0"/>
        <w:spacing w:before="120" w:beforeLines="50" w:after="5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015CE03">
      <w:pPr>
        <w:shd w:val="clear"/>
        <w:snapToGrid w:val="0"/>
        <w:spacing w:before="120" w:beforeLines="50" w:after="50"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3D5FEFB9">
      <w:pPr>
        <w:shd w:val="clear"/>
        <w:spacing w:line="360" w:lineRule="auto"/>
        <w:rPr>
          <w:rFonts w:ascii="宋体" w:hAnsi="宋体" w:cs="宋体"/>
          <w:color w:val="auto"/>
          <w:highlight w:val="none"/>
        </w:rPr>
      </w:pPr>
    </w:p>
    <w:p w14:paraId="6B871630">
      <w:pPr>
        <w:shd w:val="clea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F174C9A">
      <w:pPr>
        <w:shd w:val="clea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187B4BDB">
      <w:pPr>
        <w:shd w:val="clear"/>
        <w:snapToGrid w:val="0"/>
        <w:spacing w:before="120" w:beforeLines="50" w:after="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9280843">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响应函</w:t>
      </w:r>
    </w:p>
    <w:p w14:paraId="5C416948">
      <w:pPr>
        <w:shd w:val="clear"/>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致：</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（采购代理机构名称）</w:t>
      </w:r>
    </w:p>
    <w:p w14:paraId="3FB33E6F">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我方已仔细阅读了贵方组织的</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项目（项目编号：</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）的竞争性磋商文件的全部内容，现正式递交下述文件参加贵方组织的本次政府采购活动： </w:t>
      </w:r>
    </w:p>
    <w:p w14:paraId="1C71896D">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一、报价文件电子版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w:t>
      </w:r>
    </w:p>
    <w:p w14:paraId="3E79716E">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二、资格证明文件电子版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供应商须知”提交的全部文件）；商务技术文件电子版</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份（包含按“第三章 供应商须知”提交的全部文件）。</w:t>
      </w:r>
    </w:p>
    <w:p w14:paraId="7D09252A">
      <w:pPr>
        <w:shd w:val="clea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据此函，签字人兹宣布：</w:t>
      </w:r>
    </w:p>
    <w:p w14:paraId="13DA3BF2">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rPr>
        <w:t>1、我方愿意以（大写）人民币</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元）的竞标总报价，提供本项目竞争性磋商文件“第二章</w:t>
      </w:r>
      <w:r>
        <w:rPr>
          <w:rFonts w:hint="eastAsia" w:hAnsi="宋体" w:cs="宋体"/>
          <w:color w:val="auto"/>
          <w:sz w:val="21"/>
          <w:highlight w:val="none"/>
          <w:lang w:val="en-US" w:eastAsia="zh-CN"/>
        </w:rPr>
        <w:t xml:space="preserve"> </w:t>
      </w:r>
      <w:r>
        <w:rPr>
          <w:rFonts w:hint="eastAsia" w:hAnsi="宋体" w:cs="宋体"/>
          <w:color w:val="auto"/>
          <w:sz w:val="21"/>
          <w:highlight w:val="none"/>
        </w:rPr>
        <w:t>采购需求”中相应的采购内容。</w:t>
      </w:r>
    </w:p>
    <w:p w14:paraId="53363F79">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rPr>
        <w:t>其中（有分标时填写）：</w:t>
      </w:r>
    </w:p>
    <w:p w14:paraId="647EA561">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lang w:eastAsia="zh-CN"/>
        </w:rPr>
        <w:t>（</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元）；</w:t>
      </w:r>
    </w:p>
    <w:p w14:paraId="782F355F">
      <w:pPr>
        <w:pStyle w:val="28"/>
        <w:shd w:val="clear"/>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lang w:eastAsia="zh-CN"/>
        </w:rPr>
        <w:t>（</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元）；</w:t>
      </w:r>
    </w:p>
    <w:p w14:paraId="7D9C9C82">
      <w:pPr>
        <w:shd w:val="clear"/>
        <w:spacing w:line="360" w:lineRule="auto"/>
        <w:ind w:firstLine="482"/>
        <w:rPr>
          <w:rFonts w:ascii="宋体" w:hAnsi="宋体" w:cs="宋体"/>
          <w:color w:val="auto"/>
          <w:kern w:val="0"/>
          <w:szCs w:val="21"/>
          <w:highlight w:val="none"/>
          <w:lang w:val="zh-CN"/>
        </w:rPr>
      </w:pPr>
      <w:r>
        <w:rPr>
          <w:rFonts w:hint="eastAsia" w:hAnsi="宋体" w:cs="宋体"/>
          <w:color w:val="auto"/>
          <w:highlight w:val="none"/>
        </w:rPr>
        <w:t>……</w:t>
      </w:r>
    </w:p>
    <w:p w14:paraId="3FF93006">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2、我方同意自本项目竞争性磋商文件采购公告规定的递交响应文件截止时间起遵循本响应函，并承诺在“第三章 供应商须知”规定的响应有效期内不修改、撤销响应文件。</w:t>
      </w:r>
    </w:p>
    <w:p w14:paraId="090AAE74">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3、我方在此声明，所递交的响应文件及有关资料内容完整、真实和准确。</w:t>
      </w:r>
    </w:p>
    <w:p w14:paraId="052DA4DF">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4、如本项目采购内容涉及须符合国家强制规定的，我方承诺我方本次竞标均符合国家有关强制规定。</w:t>
      </w:r>
    </w:p>
    <w:p w14:paraId="4F0C5823">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5、我方承诺未被列入失信被执行人、重大税收违法失信主体、政府采购严重违法失信行为记录名单，并已经具备《中华人民共和国政府采购法》中规定的参加政府采购活动的供应商应当具备的条件：</w:t>
      </w:r>
    </w:p>
    <w:p w14:paraId="22DBB818">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具有独立承担民事责任的能力；</w:t>
      </w:r>
    </w:p>
    <w:p w14:paraId="67713766">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具有良好的商业信誉和健全的财务会计制度；</w:t>
      </w:r>
    </w:p>
    <w:p w14:paraId="05AB9F86">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具有履行合同所必需的设备和专业技术能力；</w:t>
      </w:r>
    </w:p>
    <w:p w14:paraId="06ADE756">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有依法缴纳税收和社会保障资金的良好记录；</w:t>
      </w:r>
    </w:p>
    <w:p w14:paraId="0E513B6F">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参加政府采购活动前三年内，在经营活动中没有重大违法记录；</w:t>
      </w:r>
    </w:p>
    <w:p w14:paraId="67FBC910">
      <w:pPr>
        <w:numPr>
          <w:ilvl w:val="0"/>
          <w:numId w:val="5"/>
        </w:numPr>
        <w:shd w:val="clear"/>
        <w:tabs>
          <w:tab w:val="left" w:pos="945"/>
        </w:tabs>
        <w:spacing w:line="360"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法律、行政法规规定的其他条件。</w:t>
      </w:r>
    </w:p>
    <w:p w14:paraId="15072CE1">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F5EE1B5">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7、我方已详细审核竞争性磋商文件，我方知道必须放弃提出含糊不清或误解问题的权利。</w:t>
      </w:r>
    </w:p>
    <w:p w14:paraId="2719459A">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8、我方承诺满足竞争性磋商文件第六章“合同文本”的条款，承担完成合同的责任和义务。</w:t>
      </w:r>
    </w:p>
    <w:p w14:paraId="12C684FC">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9、我方同意应贵方要求提供与本竞标有关的任何数据或资料。若贵方需要，我方愿意提供我方作出的一切承诺的证明材料。</w:t>
      </w:r>
    </w:p>
    <w:p w14:paraId="689228B2">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10、我方完全理解贵方不一定接受响应报价最低的竞标人为成交供应商的行为。</w:t>
      </w:r>
    </w:p>
    <w:p w14:paraId="3C4CE567">
      <w:pPr>
        <w:shd w:val="clear"/>
        <w:spacing w:line="360" w:lineRule="auto"/>
        <w:ind w:firstLine="48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20F942">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提供虚假材料谋取中标、成交的；</w:t>
      </w:r>
    </w:p>
    <w:p w14:paraId="6F44FA5C">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采取不正当手段诋毁、排挤其他供应商的；</w:t>
      </w:r>
    </w:p>
    <w:p w14:paraId="0FA9051C">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与采购人、其他供应商或者采购代理机构恶意串通的；</w:t>
      </w:r>
    </w:p>
    <w:p w14:paraId="2D2477FE">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向采购人、采购代理机构行贿或者提供其他不正当利益的；</w:t>
      </w:r>
    </w:p>
    <w:p w14:paraId="0817DACD">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在采购过程中与采购人进行协商磋商的；</w:t>
      </w:r>
    </w:p>
    <w:p w14:paraId="02AEEE81">
      <w:pPr>
        <w:numPr>
          <w:ilvl w:val="0"/>
          <w:numId w:val="6"/>
        </w:numPr>
        <w:shd w:val="clear"/>
        <w:tabs>
          <w:tab w:val="left" w:pos="945"/>
          <w:tab w:val="left" w:pos="1140"/>
          <w:tab w:val="clear" w:pos="1200"/>
        </w:tabs>
        <w:spacing w:line="360" w:lineRule="auto"/>
        <w:ind w:left="114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拒绝有关部门监督检查或提供虚假情况的。</w:t>
      </w:r>
    </w:p>
    <w:p w14:paraId="71E85A70">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12.与本磋商有关的一切正式往来信函请寄：</w:t>
      </w:r>
    </w:p>
    <w:p w14:paraId="5D7A5876">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地址：</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 xml:space="preserve"> </w:t>
      </w:r>
    </w:p>
    <w:p w14:paraId="24E42153">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电话：</w:t>
      </w:r>
      <w:r>
        <w:rPr>
          <w:rFonts w:hint="eastAsia" w:ascii="宋体" w:hAnsi="宋体" w:cs="宋体"/>
          <w:color w:val="auto"/>
          <w:kern w:val="0"/>
          <w:szCs w:val="21"/>
          <w:highlight w:val="none"/>
          <w:u w:val="single"/>
          <w:lang w:val="zh-CN"/>
        </w:rPr>
        <w:t xml:space="preserve">                                      　　　　　　　　　</w:t>
      </w:r>
    </w:p>
    <w:p w14:paraId="0113B53C">
      <w:pPr>
        <w:shd w:val="clear"/>
        <w:spacing w:line="360" w:lineRule="auto"/>
        <w:ind w:firstLine="42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传真：</w:t>
      </w:r>
      <w:r>
        <w:rPr>
          <w:rFonts w:hint="eastAsia" w:ascii="宋体" w:hAnsi="宋体" w:cs="宋体"/>
          <w:color w:val="auto"/>
          <w:kern w:val="0"/>
          <w:szCs w:val="21"/>
          <w:highlight w:val="none"/>
          <w:u w:val="single"/>
          <w:lang w:val="zh-CN"/>
        </w:rPr>
        <w:t>　　　　　　　　　　　　　　　　　　　　　　　　　　　　</w:t>
      </w:r>
    </w:p>
    <w:p w14:paraId="4E4FEB9D">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邮政编码：</w:t>
      </w:r>
      <w:r>
        <w:rPr>
          <w:rFonts w:hint="eastAsia" w:ascii="宋体" w:hAnsi="宋体" w:cs="宋体"/>
          <w:color w:val="auto"/>
          <w:kern w:val="0"/>
          <w:szCs w:val="21"/>
          <w:highlight w:val="none"/>
          <w:u w:val="single"/>
          <w:lang w:val="zh-CN"/>
        </w:rPr>
        <w:t xml:space="preserve">                                                    </w:t>
      </w:r>
    </w:p>
    <w:p w14:paraId="12381084">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开户名称：</w:t>
      </w:r>
      <w:r>
        <w:rPr>
          <w:rFonts w:hint="eastAsia" w:ascii="宋体" w:hAnsi="宋体" w:cs="宋体"/>
          <w:color w:val="auto"/>
          <w:kern w:val="0"/>
          <w:szCs w:val="21"/>
          <w:highlight w:val="none"/>
          <w:u w:val="single"/>
          <w:lang w:val="zh-CN"/>
        </w:rPr>
        <w:t xml:space="preserve">                                                    </w:t>
      </w:r>
    </w:p>
    <w:p w14:paraId="4D8BE3C4">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开户银行：</w:t>
      </w:r>
      <w:r>
        <w:rPr>
          <w:rFonts w:hint="eastAsia" w:ascii="宋体" w:hAnsi="宋体" w:cs="宋体"/>
          <w:color w:val="auto"/>
          <w:kern w:val="0"/>
          <w:szCs w:val="21"/>
          <w:highlight w:val="none"/>
          <w:u w:val="single"/>
          <w:lang w:val="zh-CN"/>
        </w:rPr>
        <w:t xml:space="preserve">                                                    </w:t>
      </w:r>
    </w:p>
    <w:p w14:paraId="26F69FD0">
      <w:pPr>
        <w:shd w:val="clear"/>
        <w:spacing w:line="360" w:lineRule="auto"/>
        <w:ind w:firstLine="420"/>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银行账号：</w:t>
      </w:r>
      <w:r>
        <w:rPr>
          <w:rFonts w:hint="eastAsia" w:ascii="宋体" w:hAnsi="宋体" w:cs="宋体"/>
          <w:color w:val="auto"/>
          <w:kern w:val="0"/>
          <w:szCs w:val="21"/>
          <w:highlight w:val="none"/>
          <w:u w:val="single"/>
          <w:lang w:val="zh-CN"/>
        </w:rPr>
        <w:t xml:space="preserve">                                                    </w:t>
      </w:r>
    </w:p>
    <w:p w14:paraId="176DAA11">
      <w:pPr>
        <w:shd w:val="clea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2DE00B30">
      <w:pPr>
        <w:shd w:val="clear"/>
        <w:spacing w:line="360" w:lineRule="auto"/>
        <w:contextualSpacing/>
        <w:jc w:val="left"/>
        <w:rPr>
          <w:rFonts w:ascii="宋体" w:hAnsi="宋体" w:cs="宋体"/>
          <w:color w:val="auto"/>
          <w:szCs w:val="21"/>
          <w:highlight w:val="none"/>
        </w:rPr>
      </w:pPr>
    </w:p>
    <w:p w14:paraId="40153431">
      <w:pPr>
        <w:shd w:val="clea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47608E5">
      <w:pPr>
        <w:shd w:val="clear"/>
        <w:autoSpaceDE w:val="0"/>
        <w:autoSpaceDN w:val="0"/>
        <w:spacing w:line="360" w:lineRule="auto"/>
        <w:ind w:firstLine="5145" w:firstLineChars="245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63F4B52F">
      <w:pPr>
        <w:shd w:val="clear"/>
        <w:spacing w:line="360" w:lineRule="auto"/>
        <w:ind w:firstLine="420" w:firstLineChars="200"/>
        <w:rPr>
          <w:rFonts w:ascii="宋体" w:hAnsi="宋体" w:cs="宋体"/>
          <w:color w:val="auto"/>
          <w:highlight w:val="none"/>
        </w:rPr>
        <w:sectPr>
          <w:pgSz w:w="11910" w:h="16840"/>
          <w:pgMar w:top="1418" w:right="1418" w:bottom="1418" w:left="1418" w:header="720" w:footer="720" w:gutter="0"/>
          <w:cols w:space="720" w:num="1"/>
        </w:sectPr>
      </w:pPr>
    </w:p>
    <w:p w14:paraId="73BCD914">
      <w:pPr>
        <w:shd w:val="clea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640C28EA">
      <w:pPr>
        <w:shd w:val="clear"/>
        <w:spacing w:before="240" w:beforeLines="10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响应报价表</w:t>
      </w:r>
    </w:p>
    <w:p w14:paraId="13E67559">
      <w:pPr>
        <w:shd w:val="clea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7A9DC3A">
      <w:pPr>
        <w:shd w:val="clea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tbl>
      <w:tblPr>
        <w:tblStyle w:val="5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741"/>
        <w:gridCol w:w="1275"/>
        <w:gridCol w:w="1648"/>
        <w:gridCol w:w="1754"/>
        <w:gridCol w:w="1418"/>
      </w:tblGrid>
      <w:tr w14:paraId="5D63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2250D83">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41" w:type="dxa"/>
            <w:tcBorders>
              <w:top w:val="single" w:color="auto" w:sz="4" w:space="0"/>
              <w:left w:val="single" w:color="auto" w:sz="4" w:space="0"/>
              <w:bottom w:val="single" w:color="auto" w:sz="4" w:space="0"/>
              <w:right w:val="single" w:color="auto" w:sz="4" w:space="0"/>
            </w:tcBorders>
            <w:vAlign w:val="center"/>
          </w:tcPr>
          <w:p w14:paraId="6E91FDCF">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2B457C01">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1648" w:type="dxa"/>
            <w:tcBorders>
              <w:top w:val="single" w:color="auto" w:sz="4" w:space="0"/>
              <w:left w:val="single" w:color="auto" w:sz="4" w:space="0"/>
              <w:bottom w:val="single" w:color="auto" w:sz="4" w:space="0"/>
              <w:right w:val="single" w:color="auto" w:sz="4" w:space="0"/>
            </w:tcBorders>
            <w:vAlign w:val="center"/>
          </w:tcPr>
          <w:p w14:paraId="1B5CDEFB">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单价（元）②</w:t>
            </w:r>
          </w:p>
        </w:tc>
        <w:tc>
          <w:tcPr>
            <w:tcW w:w="1754" w:type="dxa"/>
            <w:tcBorders>
              <w:top w:val="single" w:color="auto" w:sz="4" w:space="0"/>
              <w:left w:val="single" w:color="auto" w:sz="4" w:space="0"/>
              <w:bottom w:val="single" w:color="auto" w:sz="4" w:space="0"/>
              <w:right w:val="single" w:color="auto" w:sz="4" w:space="0"/>
            </w:tcBorders>
            <w:vAlign w:val="center"/>
          </w:tcPr>
          <w:p w14:paraId="4F83D49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单项合价（元）</w:t>
            </w:r>
          </w:p>
          <w:p w14:paraId="27EF8E46">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③</w:t>
            </w:r>
            <w:r>
              <w:rPr>
                <w:rFonts w:hint="eastAsia" w:ascii="宋体" w:hAnsi="宋体" w:cs="宋体"/>
                <w:color w:val="auto"/>
                <w:sz w:val="24"/>
                <w:highlight w:val="none"/>
                <w:lang w:eastAsia="zh-CN"/>
              </w:rPr>
              <w:t>=</w:t>
            </w:r>
            <w:r>
              <w:rPr>
                <w:rFonts w:hint="eastAsia" w:ascii="宋体" w:hAnsi="宋体" w:cs="宋体"/>
                <w:color w:val="auto"/>
                <w:sz w:val="24"/>
                <w:highlight w:val="none"/>
              </w:rPr>
              <w:t>①×②</w:t>
            </w:r>
          </w:p>
        </w:tc>
        <w:tc>
          <w:tcPr>
            <w:tcW w:w="1418" w:type="dxa"/>
            <w:tcBorders>
              <w:top w:val="single" w:color="auto" w:sz="4" w:space="0"/>
              <w:left w:val="single" w:color="auto" w:sz="4" w:space="0"/>
              <w:bottom w:val="single" w:color="auto" w:sz="4" w:space="0"/>
              <w:right w:val="single" w:color="auto" w:sz="4" w:space="0"/>
            </w:tcBorders>
            <w:vAlign w:val="center"/>
          </w:tcPr>
          <w:p w14:paraId="779EB2DD">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1267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F8FD5FF">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741" w:type="dxa"/>
            <w:tcBorders>
              <w:top w:val="single" w:color="auto" w:sz="4" w:space="0"/>
              <w:left w:val="single" w:color="auto" w:sz="4" w:space="0"/>
              <w:bottom w:val="single" w:color="auto" w:sz="4" w:space="0"/>
              <w:right w:val="single" w:color="auto" w:sz="4" w:space="0"/>
            </w:tcBorders>
            <w:vAlign w:val="center"/>
          </w:tcPr>
          <w:p w14:paraId="12431029">
            <w:pPr>
              <w:shd w:val="clea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广西水行政执法信息系统升级改造项目</w:t>
            </w:r>
          </w:p>
        </w:tc>
        <w:tc>
          <w:tcPr>
            <w:tcW w:w="1275" w:type="dxa"/>
            <w:tcBorders>
              <w:top w:val="single" w:color="auto" w:sz="4" w:space="0"/>
              <w:left w:val="single" w:color="auto" w:sz="4" w:space="0"/>
              <w:bottom w:val="single" w:color="auto" w:sz="4" w:space="0"/>
              <w:right w:val="single" w:color="auto" w:sz="4" w:space="0"/>
            </w:tcBorders>
            <w:vAlign w:val="center"/>
          </w:tcPr>
          <w:p w14:paraId="69321511">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1648" w:type="dxa"/>
            <w:tcBorders>
              <w:top w:val="single" w:color="auto" w:sz="4" w:space="0"/>
              <w:left w:val="single" w:color="auto" w:sz="4" w:space="0"/>
              <w:bottom w:val="single" w:color="auto" w:sz="4" w:space="0"/>
              <w:right w:val="single" w:color="auto" w:sz="4" w:space="0"/>
            </w:tcBorders>
            <w:vAlign w:val="center"/>
          </w:tcPr>
          <w:p w14:paraId="1B3F11FF">
            <w:pPr>
              <w:shd w:val="clear"/>
              <w:spacing w:line="360" w:lineRule="auto"/>
              <w:jc w:val="center"/>
              <w:rPr>
                <w:rFonts w:ascii="宋体" w:hAnsi="宋体" w:cs="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vAlign w:val="center"/>
          </w:tcPr>
          <w:p w14:paraId="18CD0D32">
            <w:pPr>
              <w:shd w:val="clea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7F179183">
            <w:pPr>
              <w:shd w:val="clear"/>
              <w:spacing w:line="360" w:lineRule="auto"/>
              <w:jc w:val="center"/>
              <w:rPr>
                <w:rFonts w:ascii="宋体" w:hAnsi="宋体" w:cs="宋体"/>
                <w:color w:val="auto"/>
                <w:sz w:val="24"/>
                <w:highlight w:val="none"/>
              </w:rPr>
            </w:pPr>
          </w:p>
        </w:tc>
      </w:tr>
      <w:tr w14:paraId="2F1D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763C55ED">
            <w:pPr>
              <w:shd w:val="clear"/>
              <w:spacing w:line="360" w:lineRule="auto"/>
              <w:rPr>
                <w:rFonts w:ascii="宋体" w:hAnsi="宋体" w:cs="宋体"/>
                <w:color w:val="auto"/>
                <w:sz w:val="24"/>
                <w:highlight w:val="none"/>
              </w:rPr>
            </w:pPr>
            <w:r>
              <w:rPr>
                <w:rFonts w:hint="eastAsia" w:ascii="宋体" w:hAnsi="宋体" w:cs="宋体"/>
                <w:color w:val="auto"/>
                <w:sz w:val="24"/>
                <w:highlight w:val="none"/>
              </w:rPr>
              <w:t>报价合计（包含税费等所有费用）：（大写）</w:t>
            </w:r>
            <w:r>
              <w:rPr>
                <w:rFonts w:hint="eastAsia" w:ascii="宋体" w:hAnsi="宋体" w:cs="宋体"/>
                <w:color w:val="auto"/>
                <w:sz w:val="24"/>
                <w:highlight w:val="none"/>
                <w:u w:val="single"/>
              </w:rPr>
              <w:t>人民币              （¥              ）</w:t>
            </w:r>
          </w:p>
        </w:tc>
      </w:tr>
      <w:tr w14:paraId="55D0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55" w:type="dxa"/>
            <w:gridSpan w:val="6"/>
            <w:tcBorders>
              <w:top w:val="single" w:color="auto" w:sz="4" w:space="0"/>
              <w:left w:val="single" w:color="auto" w:sz="4" w:space="0"/>
              <w:bottom w:val="single" w:color="auto" w:sz="4" w:space="0"/>
              <w:right w:val="single" w:color="auto" w:sz="4" w:space="0"/>
            </w:tcBorders>
            <w:vAlign w:val="center"/>
          </w:tcPr>
          <w:p w14:paraId="064A4696">
            <w:pPr>
              <w:shd w:val="clea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分标（此处有分标时填写具体分标号，无分标时填写“无”）</w:t>
            </w:r>
          </w:p>
        </w:tc>
      </w:tr>
    </w:tbl>
    <w:p w14:paraId="2418AB63">
      <w:pPr>
        <w:pStyle w:val="63"/>
        <w:shd w:val="clear"/>
        <w:ind w:firstLine="420"/>
        <w:rPr>
          <w:color w:val="auto"/>
          <w:highlight w:val="none"/>
        </w:rPr>
      </w:pPr>
    </w:p>
    <w:p w14:paraId="6724C977">
      <w:pPr>
        <w:shd w:val="clear"/>
        <w:snapToGrid w:val="0"/>
        <w:spacing w:before="50" w:after="50"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07239E92">
      <w:pPr>
        <w:shd w:val="clea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w:t>
      </w:r>
      <w:r>
        <w:rPr>
          <w:rFonts w:hint="eastAsia" w:ascii="宋体" w:hAnsi="宋体" w:cs="宋体"/>
          <w:b/>
          <w:color w:val="auto"/>
          <w:kern w:val="0"/>
          <w:sz w:val="24"/>
          <w:highlight w:val="none"/>
          <w:lang w:val="zh-CN"/>
        </w:rPr>
        <w:t>。</w:t>
      </w:r>
    </w:p>
    <w:p w14:paraId="2C0DD479">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次报价须为人民币报价。响应报价为完成采购人指定服务全部内容的报价，即履行合同的最终价格，包括了供应商完成本项目所需的一切工作内容而发生的所有直接费用、间接费用、其他费用、税金等全部费用和供应商要求获得的利润以及应由供应商承担的义务、责任和风险所发生的一切费用。</w:t>
      </w:r>
    </w:p>
    <w:p w14:paraId="022182FF">
      <w:pPr>
        <w:shd w:val="clear"/>
        <w:autoSpaceDE w:val="0"/>
        <w:autoSpaceDN w:val="0"/>
        <w:spacing w:line="360" w:lineRule="auto"/>
        <w:ind w:left="4335" w:leftChars="1950" w:hanging="240" w:hangingChars="100"/>
        <w:rPr>
          <w:rFonts w:ascii="宋体" w:hAnsi="宋体" w:cs="宋体"/>
          <w:color w:val="auto"/>
          <w:kern w:val="0"/>
          <w:sz w:val="24"/>
          <w:highlight w:val="none"/>
        </w:rPr>
      </w:pPr>
    </w:p>
    <w:p w14:paraId="166BC893">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754C924">
      <w:pPr>
        <w:shd w:val="clear"/>
        <w:spacing w:line="360" w:lineRule="auto"/>
        <w:ind w:firstLine="5678" w:firstLineChars="2366"/>
        <w:rPr>
          <w:rFonts w:ascii="宋体" w:hAnsi="宋体" w:cs="宋体"/>
          <w:color w:val="auto"/>
          <w:kern w:val="0"/>
          <w:sz w:val="24"/>
          <w:szCs w:val="21"/>
          <w:highlight w:val="none"/>
        </w:rPr>
      </w:pPr>
      <w:r>
        <w:rPr>
          <w:rFonts w:hint="eastAsia" w:ascii="宋体" w:hAnsi="宋体" w:cs="宋体"/>
          <w:color w:val="auto"/>
          <w:kern w:val="0"/>
          <w:sz w:val="24"/>
          <w:szCs w:val="21"/>
          <w:highlight w:val="none"/>
          <w:lang w:val="zh-CN"/>
        </w:rPr>
        <w:t>日期</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年</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月</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日</w:t>
      </w:r>
    </w:p>
    <w:p w14:paraId="686F1D7A">
      <w:pPr>
        <w:shd w:val="clear"/>
        <w:spacing w:line="360" w:lineRule="auto"/>
        <w:rPr>
          <w:rFonts w:ascii="宋体" w:hAnsi="宋体" w:cs="宋体"/>
          <w:color w:val="auto"/>
          <w:sz w:val="24"/>
          <w:highlight w:val="none"/>
        </w:rPr>
      </w:pPr>
      <w:r>
        <w:rPr>
          <w:rFonts w:ascii="宋体" w:hAnsi="宋体" w:cs="宋体"/>
          <w:color w:val="auto"/>
          <w:sz w:val="24"/>
          <w:highlight w:val="none"/>
        </w:rPr>
        <w:t xml:space="preserve"> </w:t>
      </w:r>
    </w:p>
    <w:p w14:paraId="5BC1D8DA">
      <w:pPr>
        <w:shd w:val="clear"/>
        <w:rPr>
          <w:rFonts w:ascii="宋体" w:hAnsi="宋体" w:cs="宋体"/>
          <w:color w:val="auto"/>
          <w:sz w:val="24"/>
          <w:highlight w:val="none"/>
        </w:rPr>
      </w:pPr>
      <w:r>
        <w:rPr>
          <w:rFonts w:ascii="宋体" w:hAnsi="宋体" w:cs="宋体"/>
          <w:color w:val="auto"/>
          <w:sz w:val="24"/>
          <w:highlight w:val="none"/>
        </w:rPr>
        <w:br w:type="page"/>
      </w:r>
    </w:p>
    <w:p w14:paraId="3F7357E1">
      <w:pPr>
        <w:shd w:val="clear"/>
        <w:spacing w:line="360" w:lineRule="auto"/>
        <w:rPr>
          <w:rFonts w:ascii="宋体" w:hAnsi="宋体" w:cs="宋体"/>
          <w:b/>
          <w:color w:val="auto"/>
          <w:sz w:val="30"/>
          <w:szCs w:val="30"/>
          <w:highlight w:val="none"/>
          <w:lang w:val="zh-CN"/>
        </w:rPr>
      </w:pPr>
      <w:r>
        <w:rPr>
          <w:rFonts w:hint="eastAsia" w:ascii="宋体" w:hAnsi="宋体" w:cs="宋体"/>
          <w:b/>
          <w:color w:val="auto"/>
          <w:sz w:val="30"/>
          <w:szCs w:val="30"/>
          <w:highlight w:val="none"/>
          <w:lang w:val="zh-CN" w:eastAsia="zh-CN"/>
        </w:rPr>
        <w:t>三</w:t>
      </w:r>
      <w:r>
        <w:rPr>
          <w:rFonts w:hint="eastAsia" w:ascii="宋体" w:hAnsi="宋体" w:cs="宋体"/>
          <w:b/>
          <w:color w:val="auto"/>
          <w:sz w:val="30"/>
          <w:szCs w:val="30"/>
          <w:highlight w:val="none"/>
          <w:lang w:val="zh-CN"/>
        </w:rPr>
        <w:t>、中小企业声明函</w:t>
      </w:r>
    </w:p>
    <w:p w14:paraId="74C47BB8">
      <w:pPr>
        <w:pStyle w:val="65"/>
        <w:shd w:val="clear"/>
        <w:rPr>
          <w:color w:val="auto"/>
          <w:highlight w:val="none"/>
          <w:lang w:val="zh-CN"/>
        </w:rPr>
      </w:pPr>
    </w:p>
    <w:p w14:paraId="004A1163">
      <w:pPr>
        <w:shd w:val="clear"/>
        <w:spacing w:line="360" w:lineRule="auto"/>
        <w:ind w:firstLine="2200" w:firstLineChars="500"/>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6982FF09">
      <w:pPr>
        <w:widowControl/>
        <w:shd w:val="clear" w:color="auto"/>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auto"/>
          <w:sz w:val="24"/>
          <w:highlight w:val="none"/>
          <w:u w:val="single"/>
          <w:shd w:val="clear" w:color="auto" w:fill="FFFFFF"/>
        </w:rPr>
        <w:t>（单位名称）</w:t>
      </w:r>
      <w:r>
        <w:rPr>
          <w:rFonts w:hint="eastAsia" w:ascii="宋体" w:hAnsi="宋体" w:cs="宋体"/>
          <w:color w:val="auto"/>
          <w:sz w:val="24"/>
          <w:highlight w:val="none"/>
          <w:shd w:val="clear" w:color="auto" w:fill="FFFFFF"/>
        </w:rPr>
        <w:t>的</w:t>
      </w:r>
      <w:r>
        <w:rPr>
          <w:rFonts w:hint="eastAsia" w:ascii="宋体" w:hAnsi="宋体" w:cs="宋体"/>
          <w:color w:val="auto"/>
          <w:sz w:val="24"/>
          <w:highlight w:val="none"/>
          <w:u w:val="single"/>
          <w:shd w:val="clear" w:color="auto" w:fill="FFFFFF"/>
        </w:rPr>
        <w:t>（项目名称）</w:t>
      </w:r>
      <w:r>
        <w:rPr>
          <w:rFonts w:hint="eastAsia" w:ascii="宋体" w:hAnsi="宋体" w:cs="宋体"/>
          <w:color w:val="auto"/>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599E45A4">
      <w:pPr>
        <w:widowControl/>
        <w:shd w:val="clear" w:color="auto"/>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；承建（承接）企业为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w:t>
      </w:r>
      <w:r>
        <w:rPr>
          <w:rFonts w:hint="eastAsia" w:ascii="宋体" w:hAnsi="宋体" w:cs="宋体"/>
          <w:color w:val="auto"/>
          <w:sz w:val="24"/>
          <w:highlight w:val="none"/>
          <w:u w:val="single"/>
          <w:shd w:val="clear" w:color="auto" w:fill="FFFFFF"/>
        </w:rPr>
        <w:t>（中型企业、小型企业、微型企业）</w:t>
      </w:r>
      <w:r>
        <w:rPr>
          <w:rFonts w:hint="eastAsia" w:ascii="宋体" w:hAnsi="宋体" w:cs="宋体"/>
          <w:color w:val="auto"/>
          <w:sz w:val="24"/>
          <w:highlight w:val="none"/>
          <w:shd w:val="clear" w:color="auto" w:fill="FFFFFF"/>
        </w:rPr>
        <w:t>；</w:t>
      </w:r>
    </w:p>
    <w:p w14:paraId="087C32EE">
      <w:pPr>
        <w:widowControl/>
        <w:shd w:val="clear" w:color="auto"/>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w:t>
      </w:r>
      <w:r>
        <w:rPr>
          <w:rFonts w:hint="eastAsia" w:ascii="宋体" w:hAnsi="宋体" w:cs="宋体"/>
          <w:color w:val="auto"/>
          <w:sz w:val="24"/>
          <w:highlight w:val="none"/>
          <w:u w:val="single"/>
          <w:shd w:val="clear" w:color="auto" w:fill="FFFFFF"/>
        </w:rPr>
        <w:t>（标的名称）</w:t>
      </w:r>
      <w:r>
        <w:rPr>
          <w:rFonts w:hint="eastAsia" w:ascii="宋体" w:hAnsi="宋体" w:cs="宋体"/>
          <w:color w:val="auto"/>
          <w:sz w:val="24"/>
          <w:highlight w:val="none"/>
          <w:shd w:val="clear" w:color="auto" w:fill="FFFFFF"/>
        </w:rPr>
        <w:t>，属于</w:t>
      </w:r>
      <w:r>
        <w:rPr>
          <w:rFonts w:hint="eastAsia" w:ascii="宋体" w:hAnsi="宋体" w:cs="宋体"/>
          <w:color w:val="auto"/>
          <w:sz w:val="24"/>
          <w:highlight w:val="none"/>
          <w:u w:val="single"/>
          <w:shd w:val="clear" w:color="auto" w:fill="FFFFFF"/>
        </w:rPr>
        <w:t>（采购文件列明的行业）</w:t>
      </w:r>
      <w:r>
        <w:rPr>
          <w:rFonts w:hint="eastAsia" w:ascii="宋体" w:hAnsi="宋体" w:cs="宋体"/>
          <w:color w:val="auto"/>
          <w:sz w:val="24"/>
          <w:highlight w:val="none"/>
          <w:shd w:val="clear" w:color="auto" w:fill="FFFFFF"/>
        </w:rPr>
        <w:t>；承建（承接）企业为</w:t>
      </w:r>
      <w:r>
        <w:rPr>
          <w:rFonts w:hint="eastAsia" w:ascii="宋体" w:hAnsi="宋体" w:cs="宋体"/>
          <w:color w:val="auto"/>
          <w:sz w:val="24"/>
          <w:highlight w:val="none"/>
          <w:u w:val="single"/>
          <w:shd w:val="clear" w:color="auto" w:fill="FFFFFF"/>
        </w:rPr>
        <w:t>（企业名称）</w:t>
      </w:r>
      <w:r>
        <w:rPr>
          <w:rFonts w:hint="eastAsia" w:ascii="宋体" w:hAnsi="宋体" w:cs="宋体"/>
          <w:color w:val="auto"/>
          <w:sz w:val="24"/>
          <w:highlight w:val="none"/>
          <w:shd w:val="clear" w:color="auto" w:fill="FFFFFF"/>
        </w:rPr>
        <w:t>，从业人员_____人，营业收入为_____万元，资产总额为_____万元，属于（中型企业、小型企业、微型企业）；</w:t>
      </w:r>
    </w:p>
    <w:p w14:paraId="59AAA829">
      <w:pPr>
        <w:widowControl/>
        <w:shd w:val="clear" w:color="auto"/>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w:t>
      </w:r>
    </w:p>
    <w:p w14:paraId="792F287B">
      <w:pPr>
        <w:widowControl/>
        <w:shd w:val="clear" w:color="auto"/>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以上企业，不属于大企业的分支机构，不存在控股股东为大企业的情形，也不存在与大企业的负责人为同一人的情形。</w:t>
      </w:r>
    </w:p>
    <w:p w14:paraId="4F175955">
      <w:pPr>
        <w:widowControl/>
        <w:shd w:val="clear" w:color="auto"/>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本企业对上述声明内容的真实性负责。如有虚假，将依法承担相应责任。</w:t>
      </w:r>
    </w:p>
    <w:p w14:paraId="41C28DEA">
      <w:pPr>
        <w:shd w:val="clear"/>
        <w:autoSpaceDE w:val="0"/>
        <w:autoSpaceDN w:val="0"/>
        <w:spacing w:line="360" w:lineRule="auto"/>
        <w:ind w:left="4335" w:leftChars="1950" w:hanging="240" w:hangingChars="100"/>
        <w:rPr>
          <w:rFonts w:ascii="宋体" w:hAnsi="宋体" w:cs="宋体"/>
          <w:color w:val="auto"/>
          <w:kern w:val="0"/>
          <w:sz w:val="24"/>
          <w:highlight w:val="none"/>
        </w:rPr>
      </w:pPr>
    </w:p>
    <w:p w14:paraId="1E8A8709">
      <w:pPr>
        <w:shd w:val="clea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ED6D478">
      <w:pPr>
        <w:shd w:val="clear"/>
        <w:spacing w:line="360" w:lineRule="auto"/>
        <w:ind w:firstLine="5678" w:firstLineChars="2366"/>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14:paraId="448AE0CD">
      <w:pPr>
        <w:shd w:val="clear"/>
        <w:spacing w:line="360" w:lineRule="auto"/>
        <w:ind w:left="3960" w:right="1808"/>
        <w:contextualSpacing/>
        <w:rPr>
          <w:rFonts w:ascii="宋体" w:hAnsi="宋体" w:cs="宋体"/>
          <w:color w:val="auto"/>
          <w:highlight w:val="none"/>
          <w:lang w:val="zh-CN"/>
        </w:rPr>
      </w:pPr>
    </w:p>
    <w:p w14:paraId="109D76EC">
      <w:pPr>
        <w:shd w:val="clear"/>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89121AA">
      <w:pPr>
        <w:shd w:val="clear"/>
        <w:snapToGrid w:val="0"/>
        <w:spacing w:before="120" w:beforeLines="50" w:after="50" w:line="360" w:lineRule="auto"/>
        <w:outlineLvl w:val="1"/>
        <w:rPr>
          <w:rFonts w:ascii="宋体" w:hAnsi="宋体" w:cs="宋体"/>
          <w:b/>
          <w:bCs/>
          <w:color w:val="auto"/>
          <w:sz w:val="32"/>
          <w:szCs w:val="32"/>
          <w:highlight w:val="none"/>
        </w:rPr>
        <w:sectPr>
          <w:pgSz w:w="11910" w:h="16840"/>
          <w:pgMar w:top="1418" w:right="1418" w:bottom="1418" w:left="1418" w:header="720" w:footer="720" w:gutter="0"/>
          <w:cols w:space="720" w:num="1"/>
        </w:sectPr>
      </w:pPr>
      <w:bookmarkStart w:id="98" w:name="_Toc35611438"/>
      <w:bookmarkStart w:id="99" w:name="_Toc44229899"/>
      <w:bookmarkStart w:id="100" w:name="_Toc31723070"/>
      <w:bookmarkStart w:id="101" w:name="_Toc35611516"/>
      <w:bookmarkStart w:id="102" w:name="_Toc31728084"/>
    </w:p>
    <w:bookmarkEnd w:id="98"/>
    <w:bookmarkEnd w:id="99"/>
    <w:bookmarkEnd w:id="100"/>
    <w:bookmarkEnd w:id="101"/>
    <w:bookmarkEnd w:id="102"/>
    <w:p w14:paraId="0089B3FA">
      <w:pPr>
        <w:shd w:val="clear"/>
        <w:spacing w:line="360" w:lineRule="auto"/>
        <w:rPr>
          <w:rFonts w:ascii="宋体" w:hAnsi="宋体" w:cs="宋体"/>
          <w:b/>
          <w:color w:val="auto"/>
          <w:sz w:val="30"/>
          <w:szCs w:val="30"/>
          <w:highlight w:val="none"/>
          <w:lang w:val="zh-CN"/>
        </w:rPr>
      </w:pPr>
      <w:r>
        <w:rPr>
          <w:rFonts w:hint="eastAsia" w:ascii="宋体" w:hAnsi="宋体" w:cs="宋体"/>
          <w:b/>
          <w:color w:val="auto"/>
          <w:sz w:val="30"/>
          <w:szCs w:val="30"/>
          <w:highlight w:val="none"/>
          <w:lang w:val="zh-CN"/>
        </w:rPr>
        <w:t>四、残疾人福利性单位声明函</w:t>
      </w:r>
    </w:p>
    <w:p w14:paraId="7DF3341F">
      <w:pPr>
        <w:shd w:val="clear"/>
        <w:spacing w:line="360" w:lineRule="auto"/>
        <w:rPr>
          <w:rFonts w:ascii="宋体" w:hAnsi="宋体" w:cs="宋体"/>
          <w:color w:val="auto"/>
          <w:sz w:val="24"/>
          <w:highlight w:val="none"/>
        </w:rPr>
      </w:pPr>
    </w:p>
    <w:p w14:paraId="713E21EB">
      <w:pPr>
        <w:shd w:val="clear"/>
        <w:spacing w:line="360" w:lineRule="auto"/>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0054CACF">
      <w:pPr>
        <w:shd w:val="clear"/>
        <w:spacing w:line="360" w:lineRule="auto"/>
        <w:rPr>
          <w:rFonts w:ascii="宋体" w:hAnsi="宋体" w:cs="宋体"/>
          <w:color w:val="auto"/>
          <w:sz w:val="32"/>
          <w:szCs w:val="32"/>
          <w:highlight w:val="none"/>
        </w:rPr>
      </w:pPr>
    </w:p>
    <w:p w14:paraId="5FF6DEDD">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7E77B812">
      <w:pPr>
        <w:shd w:val="clea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4FB33A3">
      <w:pPr>
        <w:shd w:val="clear"/>
        <w:spacing w:line="360" w:lineRule="auto"/>
        <w:contextualSpacing/>
        <w:rPr>
          <w:rFonts w:ascii="宋体" w:hAnsi="宋体" w:cs="宋体"/>
          <w:color w:val="auto"/>
          <w:sz w:val="24"/>
          <w:highlight w:val="none"/>
        </w:rPr>
      </w:pPr>
    </w:p>
    <w:p w14:paraId="24FAAA09">
      <w:pPr>
        <w:shd w:val="clear"/>
        <w:spacing w:line="360" w:lineRule="auto"/>
        <w:contextualSpacing/>
        <w:rPr>
          <w:rFonts w:ascii="宋体" w:hAnsi="宋体" w:cs="宋体"/>
          <w:color w:val="auto"/>
          <w:sz w:val="24"/>
          <w:highlight w:val="none"/>
        </w:rPr>
      </w:pPr>
    </w:p>
    <w:p w14:paraId="27EF9C42">
      <w:pPr>
        <w:shd w:val="clea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22DCFF0">
      <w:pPr>
        <w:shd w:val="clea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7CA0913B">
      <w:pPr>
        <w:shd w:val="clear"/>
        <w:spacing w:line="360" w:lineRule="auto"/>
        <w:contextualSpacing/>
        <w:rPr>
          <w:rFonts w:ascii="宋体" w:hAnsi="宋体" w:cs="宋体"/>
          <w:color w:val="auto"/>
          <w:sz w:val="24"/>
          <w:highlight w:val="none"/>
        </w:rPr>
      </w:pPr>
    </w:p>
    <w:p w14:paraId="216A2056">
      <w:pPr>
        <w:shd w:val="clear"/>
        <w:spacing w:line="360" w:lineRule="auto"/>
        <w:contextualSpacing/>
        <w:rPr>
          <w:rFonts w:ascii="宋体" w:hAnsi="宋体" w:cs="宋体"/>
          <w:color w:val="auto"/>
          <w:sz w:val="24"/>
          <w:highlight w:val="none"/>
        </w:rPr>
      </w:pPr>
    </w:p>
    <w:p w14:paraId="09CC21F8">
      <w:pPr>
        <w:shd w:val="clear"/>
        <w:spacing w:line="360" w:lineRule="auto"/>
        <w:contextualSpacing/>
        <w:rPr>
          <w:rFonts w:ascii="宋体" w:hAnsi="宋体" w:cs="宋体"/>
          <w:color w:val="auto"/>
          <w:sz w:val="24"/>
          <w:highlight w:val="none"/>
        </w:rPr>
      </w:pPr>
    </w:p>
    <w:p w14:paraId="4E67FD5F">
      <w:pPr>
        <w:shd w:val="clear"/>
        <w:spacing w:line="360" w:lineRule="auto"/>
        <w:contextualSpacing/>
        <w:rPr>
          <w:rFonts w:hint="eastAsia" w:ascii="宋体" w:hAnsi="宋体" w:cs="宋体"/>
          <w:color w:val="auto"/>
          <w:sz w:val="24"/>
          <w:highlight w:val="none"/>
          <w:lang w:eastAsia="zh-CN"/>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9DAFFD8">
      <w:pPr>
        <w:shd w:val="clear"/>
        <w:spacing w:line="360" w:lineRule="auto"/>
        <w:jc w:val="center"/>
        <w:rPr>
          <w:rFonts w:ascii="宋体" w:hAnsi="宋体" w:cs="宋体"/>
          <w:color w:val="auto"/>
          <w:sz w:val="24"/>
          <w:highlight w:val="none"/>
        </w:rPr>
      </w:pPr>
    </w:p>
    <w:p w14:paraId="7C430048">
      <w:pPr>
        <w:keepNext/>
        <w:keepLines/>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kern w:val="44"/>
          <w:sz w:val="44"/>
          <w:szCs w:val="44"/>
          <w:highlight w:val="none"/>
        </w:rPr>
      </w:pPr>
      <w:bookmarkStart w:id="103" w:name="_Toc8850"/>
      <w:r>
        <w:rPr>
          <w:rFonts w:ascii="宋体" w:hAnsi="宋体" w:cs="宋体"/>
          <w:b/>
          <w:bCs/>
          <w:color w:val="auto"/>
          <w:kern w:val="44"/>
          <w:sz w:val="44"/>
          <w:szCs w:val="44"/>
          <w:highlight w:val="none"/>
        </w:rPr>
        <w:br w:type="page"/>
      </w:r>
      <w:bookmarkStart w:id="104" w:name="_Toc106283342"/>
      <w:r>
        <w:rPr>
          <w:rFonts w:hint="eastAsia" w:ascii="宋体" w:hAnsi="宋体" w:cs="宋体"/>
          <w:b/>
          <w:bCs/>
          <w:color w:val="auto"/>
          <w:kern w:val="44"/>
          <w:sz w:val="44"/>
          <w:szCs w:val="44"/>
          <w:highlight w:val="none"/>
          <w:lang w:val="zh-CN"/>
        </w:rPr>
        <w:t>第六章</w:t>
      </w:r>
      <w:r>
        <w:rPr>
          <w:rFonts w:hint="eastAsia" w:ascii="宋体" w:hAnsi="宋体" w:cs="宋体"/>
          <w:b/>
          <w:bCs/>
          <w:color w:val="auto"/>
          <w:kern w:val="44"/>
          <w:sz w:val="44"/>
          <w:szCs w:val="44"/>
          <w:highlight w:val="none"/>
        </w:rPr>
        <w:t xml:space="preserve"> </w:t>
      </w:r>
      <w:r>
        <w:rPr>
          <w:rFonts w:hint="eastAsia" w:ascii="宋体" w:hAnsi="宋体" w:cs="宋体"/>
          <w:b/>
          <w:bCs/>
          <w:color w:val="auto"/>
          <w:kern w:val="44"/>
          <w:sz w:val="44"/>
          <w:szCs w:val="44"/>
          <w:highlight w:val="none"/>
          <w:lang w:val="zh-CN"/>
        </w:rPr>
        <w:t>合同文本</w:t>
      </w:r>
      <w:bookmarkEnd w:id="104"/>
    </w:p>
    <w:p w14:paraId="2F52AC72">
      <w:pPr>
        <w:shd w:val="clear"/>
        <w:spacing w:line="360" w:lineRule="auto"/>
        <w:jc w:val="center"/>
        <w:rPr>
          <w:rFonts w:ascii="Calibri" w:hAnsi="Calibri" w:cs="宋体"/>
          <w:b/>
          <w:color w:val="auto"/>
          <w:sz w:val="52"/>
          <w:szCs w:val="52"/>
          <w:highlight w:val="none"/>
        </w:rPr>
      </w:pPr>
    </w:p>
    <w:bookmarkEnd w:id="103"/>
    <w:p w14:paraId="350627AA">
      <w:pPr>
        <w:shd w:val="clear"/>
        <w:spacing w:line="360" w:lineRule="auto"/>
        <w:jc w:val="center"/>
        <w:rPr>
          <w:rFonts w:ascii="Calibri" w:hAnsi="Calibri" w:cs="宋体"/>
          <w:b/>
          <w:color w:val="auto"/>
          <w:kern w:val="0"/>
          <w:sz w:val="52"/>
          <w:szCs w:val="52"/>
          <w:highlight w:val="none"/>
        </w:rPr>
      </w:pPr>
      <w:r>
        <w:rPr>
          <w:rFonts w:hint="eastAsia" w:ascii="Calibri" w:hAnsi="Calibri" w:cs="宋体"/>
          <w:b/>
          <w:color w:val="auto"/>
          <w:sz w:val="52"/>
          <w:szCs w:val="52"/>
          <w:highlight w:val="none"/>
          <w:lang w:bidi="ar"/>
        </w:rPr>
        <w:t>广西壮族自治区政府采购合同</w:t>
      </w:r>
    </w:p>
    <w:p w14:paraId="7CF4B524">
      <w:pPr>
        <w:shd w:val="clear"/>
        <w:spacing w:line="360" w:lineRule="auto"/>
        <w:rPr>
          <w:rFonts w:ascii="Calibri" w:hAnsi="Calibri" w:cs="宋体"/>
          <w:color w:val="auto"/>
          <w:kern w:val="0"/>
          <w:sz w:val="24"/>
          <w:highlight w:val="none"/>
        </w:rPr>
      </w:pPr>
    </w:p>
    <w:p w14:paraId="696ACA25">
      <w:pPr>
        <w:shd w:val="clear"/>
        <w:spacing w:line="360" w:lineRule="auto"/>
        <w:rPr>
          <w:rFonts w:ascii="Calibri" w:hAnsi="Calibri" w:cs="宋体"/>
          <w:color w:val="auto"/>
          <w:kern w:val="0"/>
          <w:sz w:val="24"/>
          <w:highlight w:val="none"/>
        </w:rPr>
      </w:pPr>
    </w:p>
    <w:p w14:paraId="37A633BD">
      <w:pPr>
        <w:shd w:val="clear"/>
        <w:spacing w:line="360" w:lineRule="auto"/>
        <w:rPr>
          <w:rFonts w:ascii="Calibri" w:hAnsi="Calibri" w:cs="宋体"/>
          <w:color w:val="auto"/>
          <w:kern w:val="0"/>
          <w:sz w:val="24"/>
          <w:highlight w:val="none"/>
        </w:rPr>
      </w:pPr>
    </w:p>
    <w:p w14:paraId="72847E39">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合同名称：</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2AE6ECE4">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合同编号：</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1BC3D2BA">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采购单位（甲方）：</w:t>
      </w:r>
      <w:r>
        <w:rPr>
          <w:rFonts w:hint="eastAsia"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val="en-US" w:eastAsia="zh-CN" w:bidi="ar"/>
        </w:rPr>
        <w:t xml:space="preserve"> </w:t>
      </w:r>
      <w:r>
        <w:rPr>
          <w:rFonts w:hint="eastAsia" w:ascii="Calibri" w:hAnsi="Calibri" w:cs="宋体"/>
          <w:b/>
          <w:color w:val="auto"/>
          <w:sz w:val="32"/>
          <w:szCs w:val="32"/>
          <w:highlight w:val="none"/>
          <w:u w:val="single"/>
          <w:lang w:bidi="ar"/>
        </w:rPr>
        <w:t xml:space="preserve">        </w:t>
      </w:r>
    </w:p>
    <w:p w14:paraId="31B2D9BD">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供 应 商（乙方）：</w:t>
      </w:r>
      <w:r>
        <w:rPr>
          <w:rFonts w:hint="eastAsia"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val="en-US" w:eastAsia="zh-CN" w:bidi="ar"/>
        </w:rPr>
        <w:t xml:space="preserve"> </w:t>
      </w:r>
      <w:r>
        <w:rPr>
          <w:rFonts w:hint="eastAsia" w:ascii="Calibri" w:hAnsi="Calibri" w:cs="宋体"/>
          <w:b/>
          <w:color w:val="auto"/>
          <w:sz w:val="32"/>
          <w:szCs w:val="32"/>
          <w:highlight w:val="none"/>
          <w:u w:val="single"/>
          <w:lang w:bidi="ar"/>
        </w:rPr>
        <w:t xml:space="preserve">          </w:t>
      </w:r>
    </w:p>
    <w:p w14:paraId="0739725B">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签订合同地点：</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4CAD0FA6">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签订合同时间：</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4CFA80F9">
      <w:pPr>
        <w:shd w:val="clear"/>
        <w:spacing w:line="360" w:lineRule="auto"/>
        <w:jc w:val="center"/>
        <w:rPr>
          <w:rFonts w:ascii="Calibri" w:hAnsi="Calibri" w:cs="宋体"/>
          <w:color w:val="auto"/>
          <w:kern w:val="0"/>
          <w:sz w:val="24"/>
          <w:highlight w:val="none"/>
        </w:rPr>
      </w:pPr>
    </w:p>
    <w:p w14:paraId="68B8D8A0">
      <w:pPr>
        <w:shd w:val="clear"/>
        <w:spacing w:line="360" w:lineRule="auto"/>
        <w:rPr>
          <w:rFonts w:ascii="Calibri" w:hAnsi="Calibri" w:cs="宋体"/>
          <w:color w:val="auto"/>
          <w:kern w:val="0"/>
          <w:sz w:val="24"/>
          <w:highlight w:val="none"/>
        </w:rPr>
      </w:pPr>
    </w:p>
    <w:p w14:paraId="652E9B82">
      <w:pPr>
        <w:shd w:val="clear"/>
        <w:spacing w:line="360" w:lineRule="auto"/>
        <w:jc w:val="center"/>
        <w:rPr>
          <w:rFonts w:ascii="Calibri" w:hAnsi="Calibri" w:cs="宋体"/>
          <w:color w:val="auto"/>
          <w:kern w:val="0"/>
          <w:sz w:val="24"/>
          <w:highlight w:val="none"/>
        </w:rPr>
      </w:pPr>
      <w:r>
        <w:rPr>
          <w:rFonts w:hint="eastAsia" w:ascii="Calibri" w:hAnsi="Calibri" w:cs="宋体"/>
          <w:color w:val="auto"/>
          <w:szCs w:val="21"/>
          <w:highlight w:val="none"/>
          <w:lang w:bidi="ar"/>
        </w:rPr>
        <w:t>合同使用说明：根据《中华人民共和国政府采购法》《</w:t>
      </w:r>
      <w:r>
        <w:rPr>
          <w:rFonts w:ascii="Calibri" w:hAnsi="Calibri" w:cs="宋体"/>
          <w:color w:val="auto"/>
          <w:szCs w:val="21"/>
          <w:highlight w:val="none"/>
          <w:lang w:bidi="ar"/>
        </w:rPr>
        <w:t>中华人民共和国民法典》</w:t>
      </w:r>
      <w:r>
        <w:rPr>
          <w:rFonts w:hint="eastAsia" w:ascii="Calibri" w:hAnsi="Calibri" w:cs="宋体"/>
          <w:color w:val="auto"/>
          <w:szCs w:val="21"/>
          <w:highlight w:val="none"/>
          <w:lang w:bidi="ar"/>
        </w:rPr>
        <w:t>等</w:t>
      </w:r>
      <w:r>
        <w:rPr>
          <w:rFonts w:hint="eastAsia" w:ascii="Calibri" w:hAnsi="Calibri" w:cs="宋体"/>
          <w:color w:val="auto"/>
          <w:szCs w:val="21"/>
          <w:highlight w:val="none"/>
          <w:lang w:eastAsia="zh-CN" w:bidi="ar"/>
        </w:rPr>
        <w:t>法律法规</w:t>
      </w:r>
      <w:r>
        <w:rPr>
          <w:rFonts w:hint="eastAsia" w:ascii="Calibri" w:hAnsi="Calibri" w:cs="宋体"/>
          <w:color w:val="auto"/>
          <w:szCs w:val="21"/>
          <w:highlight w:val="none"/>
          <w:lang w:bidi="ar"/>
        </w:rPr>
        <w:t>规定，</w:t>
      </w:r>
    </w:p>
    <w:p w14:paraId="3180C42D">
      <w:pPr>
        <w:shd w:val="clear"/>
        <w:spacing w:line="360" w:lineRule="auto"/>
        <w:ind w:firstLine="1470" w:firstLineChars="700"/>
        <w:rPr>
          <w:rFonts w:ascii="Calibri" w:hAnsi="Calibri" w:cs="宋体"/>
          <w:color w:val="auto"/>
          <w:kern w:val="0"/>
          <w:sz w:val="24"/>
          <w:highlight w:val="none"/>
        </w:rPr>
      </w:pPr>
      <w:r>
        <w:rPr>
          <w:rFonts w:hint="eastAsia" w:ascii="Calibri" w:hAnsi="Calibri" w:cs="宋体"/>
          <w:color w:val="auto"/>
          <w:szCs w:val="21"/>
          <w:highlight w:val="none"/>
          <w:lang w:bidi="ar"/>
        </w:rPr>
        <w:t>按照磋商文件规定条款和</w:t>
      </w:r>
      <w:r>
        <w:rPr>
          <w:rFonts w:hint="eastAsia" w:ascii="Calibri" w:hAnsi="Calibri" w:cs="宋体"/>
          <w:color w:val="auto"/>
          <w:szCs w:val="21"/>
          <w:highlight w:val="none"/>
          <w:lang w:eastAsia="zh-CN" w:bidi="ar"/>
        </w:rPr>
        <w:t>乙方</w:t>
      </w:r>
      <w:r>
        <w:rPr>
          <w:rFonts w:hint="eastAsia" w:ascii="Calibri" w:hAnsi="Calibri" w:cs="宋体"/>
          <w:color w:val="auto"/>
          <w:szCs w:val="21"/>
          <w:highlight w:val="none"/>
          <w:lang w:bidi="ar"/>
        </w:rPr>
        <w:t>响应文件及其承诺，甲乙双方签订本合同。</w:t>
      </w:r>
    </w:p>
    <w:p w14:paraId="6789FA95">
      <w:pPr>
        <w:shd w:val="clear"/>
        <w:spacing w:before="120" w:beforeLines="50" w:line="300" w:lineRule="auto"/>
        <w:jc w:val="center"/>
        <w:rPr>
          <w:rFonts w:ascii="宋体" w:hAnsi="宋体" w:eastAsia="宋体" w:cs="Times New Roman"/>
          <w:b/>
          <w:color w:val="auto"/>
          <w:sz w:val="36"/>
          <w:szCs w:val="36"/>
          <w:highlight w:val="none"/>
        </w:rPr>
      </w:pPr>
      <w:r>
        <w:rPr>
          <w:rFonts w:hint="eastAsia"/>
          <w:color w:val="auto"/>
          <w:highlight w:val="none"/>
        </w:rPr>
        <w:br w:type="page"/>
      </w:r>
      <w:r>
        <w:rPr>
          <w:rFonts w:hint="eastAsia" w:ascii="宋体" w:hAnsi="宋体" w:eastAsia="宋体" w:cs="Times New Roman"/>
          <w:b/>
          <w:color w:val="auto"/>
          <w:sz w:val="36"/>
          <w:szCs w:val="36"/>
          <w:highlight w:val="none"/>
        </w:rPr>
        <w:t>采购</w:t>
      </w:r>
      <w:r>
        <w:rPr>
          <w:rFonts w:hint="eastAsia" w:ascii="宋体" w:hAnsi="宋体" w:eastAsia="宋体" w:cs="Times New Roman"/>
          <w:b/>
          <w:bCs/>
          <w:color w:val="auto"/>
          <w:sz w:val="36"/>
          <w:szCs w:val="36"/>
          <w:highlight w:val="none"/>
        </w:rPr>
        <w:t>合同文本</w:t>
      </w:r>
    </w:p>
    <w:p w14:paraId="303D904E">
      <w:pPr>
        <w:shd w:val="clear"/>
        <w:spacing w:before="120" w:beforeLines="50" w:after="120" w:afterLines="50" w:line="348" w:lineRule="auto"/>
        <w:ind w:firstLine="5985" w:firstLineChars="2850"/>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合同编号：</w:t>
      </w:r>
      <w:r>
        <w:rPr>
          <w:rFonts w:hint="eastAsia" w:ascii="宋体" w:hAnsi="宋体" w:eastAsia="宋体" w:cs="宋体"/>
          <w:color w:val="auto"/>
          <w:szCs w:val="21"/>
          <w:highlight w:val="none"/>
        </w:rPr>
        <w:t>___________________</w:t>
      </w:r>
    </w:p>
    <w:p w14:paraId="7F42F09D">
      <w:pPr>
        <w:shd w:val="clear"/>
        <w:spacing w:line="348"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采购单位（甲方）：</w:t>
      </w:r>
      <w:r>
        <w:rPr>
          <w:rFonts w:hint="eastAsia" w:ascii="宋体" w:hAnsi="宋体" w:eastAsia="宋体" w:cs="宋体"/>
          <w:color w:val="auto"/>
          <w:szCs w:val="21"/>
          <w:highlight w:val="none"/>
        </w:rPr>
        <w:t>__________________________</w:t>
      </w:r>
      <w:r>
        <w:rPr>
          <w:rFonts w:hint="eastAsia" w:ascii="宋体" w:hAnsi="宋体" w:eastAsia="宋体" w:cs="Times New Roman"/>
          <w:color w:val="auto"/>
          <w:szCs w:val="21"/>
          <w:highlight w:val="none"/>
        </w:rPr>
        <w:t xml:space="preserve">    采购计划文号：</w:t>
      </w:r>
      <w:r>
        <w:rPr>
          <w:rFonts w:hint="eastAsia" w:ascii="宋体" w:hAnsi="宋体" w:eastAsia="宋体" w:cs="宋体"/>
          <w:color w:val="auto"/>
          <w:szCs w:val="21"/>
          <w:highlight w:val="none"/>
        </w:rPr>
        <w:t>_______________________</w:t>
      </w:r>
    </w:p>
    <w:p w14:paraId="54163452">
      <w:pPr>
        <w:shd w:val="clear"/>
        <w:spacing w:line="348"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供应商（乙方）：</w:t>
      </w:r>
      <w:r>
        <w:rPr>
          <w:rFonts w:hint="eastAsia" w:ascii="宋体" w:hAnsi="宋体" w:eastAsia="宋体" w:cs="宋体"/>
          <w:color w:val="auto"/>
          <w:szCs w:val="21"/>
          <w:highlight w:val="none"/>
        </w:rPr>
        <w:t>____________________________</w:t>
      </w:r>
      <w:r>
        <w:rPr>
          <w:rFonts w:hint="eastAsia" w:ascii="宋体" w:hAnsi="宋体" w:eastAsia="宋体" w:cs="Times New Roman"/>
          <w:color w:val="auto"/>
          <w:szCs w:val="21"/>
          <w:highlight w:val="none"/>
        </w:rPr>
        <w:t xml:space="preserve">    项目名称及编号：</w:t>
      </w:r>
      <w:r>
        <w:rPr>
          <w:rFonts w:hint="eastAsia" w:ascii="宋体" w:hAnsi="宋体" w:eastAsia="宋体" w:cs="宋体"/>
          <w:color w:val="auto"/>
          <w:szCs w:val="21"/>
          <w:highlight w:val="none"/>
        </w:rPr>
        <w:t>_____________________</w:t>
      </w:r>
    </w:p>
    <w:p w14:paraId="330865A6">
      <w:pPr>
        <w:shd w:val="clear"/>
        <w:spacing w:line="348" w:lineRule="auto"/>
        <w:rPr>
          <w:rFonts w:ascii="宋体" w:hAnsi="宋体" w:eastAsia="宋体" w:cs="Times New Roman"/>
          <w:b/>
          <w:color w:val="auto"/>
          <w:szCs w:val="21"/>
          <w:highlight w:val="none"/>
        </w:rPr>
      </w:pPr>
      <w:r>
        <w:rPr>
          <w:rFonts w:hint="eastAsia" w:ascii="宋体" w:hAnsi="宋体" w:eastAsia="宋体" w:cs="Times New Roman"/>
          <w:color w:val="auto"/>
          <w:szCs w:val="21"/>
          <w:highlight w:val="none"/>
        </w:rPr>
        <w:t>签订地点：</w:t>
      </w:r>
      <w:r>
        <w:rPr>
          <w:rFonts w:hint="eastAsia" w:ascii="宋体" w:hAnsi="宋体" w:eastAsia="宋体" w:cs="宋体"/>
          <w:color w:val="auto"/>
          <w:szCs w:val="21"/>
          <w:highlight w:val="none"/>
        </w:rPr>
        <w:t>_________________________________</w:t>
      </w:r>
      <w:r>
        <w:rPr>
          <w:rFonts w:hint="eastAsia" w:ascii="宋体" w:hAnsi="宋体" w:eastAsia="宋体" w:cs="Times New Roman"/>
          <w:color w:val="auto"/>
          <w:szCs w:val="21"/>
          <w:highlight w:val="none"/>
        </w:rPr>
        <w:t xml:space="preserve">    签订时间：</w:t>
      </w:r>
      <w:r>
        <w:rPr>
          <w:rFonts w:hint="eastAsia" w:ascii="宋体" w:hAnsi="宋体" w:eastAsia="宋体" w:cs="宋体"/>
          <w:color w:val="auto"/>
          <w:szCs w:val="21"/>
          <w:highlight w:val="none"/>
        </w:rPr>
        <w:t>___________________________</w:t>
      </w:r>
    </w:p>
    <w:p w14:paraId="41387948">
      <w:pPr>
        <w:shd w:val="clear"/>
        <w:spacing w:before="240" w:beforeLines="100" w:line="348"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根据《中华人民共和国政府采购法》《</w:t>
      </w:r>
      <w:r>
        <w:rPr>
          <w:rFonts w:ascii="Times New Roman" w:hAnsi="Times New Roman" w:eastAsia="宋体" w:cs="宋体"/>
          <w:color w:val="auto"/>
          <w:kern w:val="0"/>
          <w:szCs w:val="21"/>
          <w:highlight w:val="none"/>
        </w:rPr>
        <w:t>中华人民共和国民法典</w:t>
      </w:r>
      <w:r>
        <w:rPr>
          <w:rFonts w:hint="eastAsia" w:ascii="宋体" w:hAnsi="宋体" w:eastAsia="宋体" w:cs="Times New Roman"/>
          <w:color w:val="auto"/>
          <w:szCs w:val="21"/>
          <w:highlight w:val="none"/>
        </w:rPr>
        <w:t>》等</w:t>
      </w:r>
      <w:r>
        <w:rPr>
          <w:rFonts w:hint="eastAsia" w:ascii="宋体" w:hAnsi="宋体" w:cs="Times New Roman"/>
          <w:color w:val="auto"/>
          <w:szCs w:val="21"/>
          <w:highlight w:val="none"/>
          <w:lang w:eastAsia="zh-CN"/>
        </w:rPr>
        <w:t>法律法规</w:t>
      </w:r>
      <w:r>
        <w:rPr>
          <w:rFonts w:hint="eastAsia" w:ascii="宋体" w:hAnsi="宋体" w:eastAsia="宋体" w:cs="Times New Roman"/>
          <w:color w:val="auto"/>
          <w:szCs w:val="21"/>
          <w:highlight w:val="none"/>
        </w:rPr>
        <w:t>规定，按照磋商文件规定条款和</w:t>
      </w:r>
      <w:r>
        <w:rPr>
          <w:rFonts w:hint="eastAsia" w:ascii="宋体" w:hAnsi="宋体" w:eastAsia="宋体" w:cs="Times New Roman"/>
          <w:color w:val="auto"/>
          <w:szCs w:val="21"/>
          <w:highlight w:val="none"/>
          <w:lang w:eastAsia="zh-CN"/>
        </w:rPr>
        <w:t>乙方</w:t>
      </w:r>
      <w:r>
        <w:rPr>
          <w:rFonts w:hint="eastAsia" w:ascii="宋体" w:hAnsi="宋体" w:eastAsia="宋体" w:cs="Times New Roman"/>
          <w:color w:val="auto"/>
          <w:szCs w:val="21"/>
          <w:highlight w:val="none"/>
        </w:rPr>
        <w:t>响应文件及其承诺，甲乙双方签订本合同。</w:t>
      </w:r>
    </w:p>
    <w:p w14:paraId="7EE94994">
      <w:pPr>
        <w:shd w:val="clear"/>
        <w:spacing w:line="348"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1"/>
          <w:highlight w:val="none"/>
        </w:rPr>
        <w:t>第一条　合同标的</w:t>
      </w:r>
    </w:p>
    <w:p w14:paraId="26816E36">
      <w:pPr>
        <w:widowControl/>
        <w:shd w:val="clear"/>
        <w:spacing w:line="348"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服务</w:t>
      </w:r>
      <w:r>
        <w:rPr>
          <w:rFonts w:hint="eastAsia" w:ascii="宋体" w:hAnsi="宋体" w:eastAsia="宋体" w:cs="宋体"/>
          <w:bCs/>
          <w:color w:val="auto"/>
          <w:szCs w:val="21"/>
          <w:highlight w:val="none"/>
        </w:rPr>
        <w:t>一览表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31"/>
        <w:gridCol w:w="992"/>
        <w:gridCol w:w="993"/>
        <w:gridCol w:w="2531"/>
        <w:gridCol w:w="2531"/>
      </w:tblGrid>
      <w:tr w14:paraId="6D21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36" w:type="dxa"/>
            <w:vAlign w:val="center"/>
          </w:tcPr>
          <w:p w14:paraId="0010A1F1">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序号</w:t>
            </w:r>
          </w:p>
        </w:tc>
        <w:tc>
          <w:tcPr>
            <w:tcW w:w="1531" w:type="dxa"/>
            <w:vAlign w:val="center"/>
          </w:tcPr>
          <w:p w14:paraId="2381DB7C">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标的名称</w:t>
            </w:r>
          </w:p>
        </w:tc>
        <w:tc>
          <w:tcPr>
            <w:tcW w:w="992" w:type="dxa"/>
            <w:vAlign w:val="center"/>
          </w:tcPr>
          <w:p w14:paraId="2F11FD93">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数量</w:t>
            </w:r>
          </w:p>
        </w:tc>
        <w:tc>
          <w:tcPr>
            <w:tcW w:w="993" w:type="dxa"/>
            <w:vAlign w:val="center"/>
          </w:tcPr>
          <w:p w14:paraId="3B19F76B">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单位</w:t>
            </w:r>
          </w:p>
        </w:tc>
        <w:tc>
          <w:tcPr>
            <w:tcW w:w="2531" w:type="dxa"/>
            <w:vAlign w:val="center"/>
          </w:tcPr>
          <w:p w14:paraId="1A4A3E5E">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单价（元）</w:t>
            </w:r>
          </w:p>
        </w:tc>
        <w:tc>
          <w:tcPr>
            <w:tcW w:w="2531" w:type="dxa"/>
            <w:vAlign w:val="center"/>
          </w:tcPr>
          <w:p w14:paraId="210CA341">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金额（元）</w:t>
            </w:r>
          </w:p>
        </w:tc>
      </w:tr>
      <w:tr w14:paraId="21DF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36" w:type="dxa"/>
            <w:vAlign w:val="center"/>
          </w:tcPr>
          <w:p w14:paraId="043F8700">
            <w:pPr>
              <w:widowControl/>
              <w:shd w:val="clear"/>
              <w:snapToGrid w:val="0"/>
              <w:spacing w:line="320" w:lineRule="exact"/>
              <w:jc w:val="cente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eastAsia="en-US"/>
              </w:rPr>
              <w:t>1</w:t>
            </w:r>
          </w:p>
        </w:tc>
        <w:tc>
          <w:tcPr>
            <w:tcW w:w="1531" w:type="dxa"/>
            <w:vAlign w:val="center"/>
          </w:tcPr>
          <w:p w14:paraId="508591D2">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992" w:type="dxa"/>
            <w:vAlign w:val="center"/>
          </w:tcPr>
          <w:p w14:paraId="277F155B">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993" w:type="dxa"/>
            <w:vAlign w:val="center"/>
          </w:tcPr>
          <w:p w14:paraId="6F89FD8D">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2531" w:type="dxa"/>
            <w:vAlign w:val="center"/>
          </w:tcPr>
          <w:p w14:paraId="02DCBBF4">
            <w:pPr>
              <w:widowControl/>
              <w:shd w:val="clear"/>
              <w:snapToGrid w:val="0"/>
              <w:spacing w:line="320" w:lineRule="exact"/>
              <w:jc w:val="center"/>
              <w:rPr>
                <w:rFonts w:ascii="宋体" w:hAnsi="宋体" w:eastAsia="宋体" w:cs="宋体"/>
                <w:color w:val="auto"/>
                <w:kern w:val="0"/>
                <w:szCs w:val="21"/>
                <w:highlight w:val="none"/>
                <w:lang w:eastAsia="en-US"/>
              </w:rPr>
            </w:pPr>
          </w:p>
        </w:tc>
        <w:tc>
          <w:tcPr>
            <w:tcW w:w="2531" w:type="dxa"/>
            <w:vAlign w:val="center"/>
          </w:tcPr>
          <w:p w14:paraId="48C9BA3A">
            <w:pPr>
              <w:widowControl/>
              <w:shd w:val="clear"/>
              <w:snapToGrid w:val="0"/>
              <w:spacing w:line="320" w:lineRule="exact"/>
              <w:jc w:val="center"/>
              <w:rPr>
                <w:rFonts w:ascii="宋体" w:hAnsi="宋体" w:eastAsia="宋体" w:cs="宋体"/>
                <w:color w:val="auto"/>
                <w:kern w:val="0"/>
                <w:szCs w:val="21"/>
                <w:highlight w:val="none"/>
                <w:lang w:eastAsia="en-US"/>
              </w:rPr>
            </w:pPr>
          </w:p>
        </w:tc>
      </w:tr>
      <w:tr w14:paraId="6C32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14" w:type="dxa"/>
            <w:gridSpan w:val="6"/>
            <w:vAlign w:val="center"/>
          </w:tcPr>
          <w:p w14:paraId="74CFBFC0">
            <w:pPr>
              <w:widowControl/>
              <w:shd w:val="clear"/>
              <w:snapToGrid w:val="0"/>
              <w:spacing w:line="320" w:lineRule="exact"/>
              <w:rPr>
                <w:rFonts w:ascii="宋体" w:hAnsi="宋体" w:eastAsia="宋体" w:cs="宋体"/>
                <w:color w:val="auto"/>
                <w:kern w:val="0"/>
                <w:szCs w:val="21"/>
                <w:highlight w:val="none"/>
              </w:rPr>
            </w:pPr>
            <w:r>
              <w:rPr>
                <w:rFonts w:hint="eastAsia" w:ascii="宋体" w:hAnsi="宋体" w:cs="宋体"/>
                <w:color w:val="auto"/>
                <w:kern w:val="0"/>
                <w:szCs w:val="21"/>
                <w:highlight w:val="none"/>
                <w:lang w:eastAsia="zh-CN"/>
              </w:rPr>
              <w:t>合同总</w:t>
            </w:r>
            <w:r>
              <w:rPr>
                <w:rFonts w:hint="eastAsia" w:ascii="宋体" w:hAnsi="宋体" w:eastAsia="宋体" w:cs="宋体"/>
                <w:color w:val="auto"/>
                <w:kern w:val="0"/>
                <w:szCs w:val="21"/>
                <w:highlight w:val="none"/>
              </w:rPr>
              <w:t>金额（大写）：人民币                         （小写）：</w:t>
            </w:r>
          </w:p>
        </w:tc>
      </w:tr>
    </w:tbl>
    <w:p w14:paraId="23E4AEA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合同总金额</w:t>
      </w:r>
      <w:r>
        <w:rPr>
          <w:rFonts w:hint="eastAsia" w:ascii="宋体" w:hAnsi="宋体" w:eastAsia="宋体" w:cs="宋体"/>
          <w:color w:val="auto"/>
          <w:szCs w:val="21"/>
          <w:highlight w:val="none"/>
        </w:rPr>
        <w:t>为完成</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指定服务全部内容的报价，即履行合同的最终价格，包括了</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完成本项目所需的一切工作内容而发生的所有直接费用、间接费用、其他费用、税金等全部费用和</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要求获得的利润以及应由</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承担的义务、责任和风险所发生的一切费用。</w:t>
      </w:r>
    </w:p>
    <w:p w14:paraId="32390B40">
      <w:pPr>
        <w:shd w:val="clear"/>
        <w:tabs>
          <w:tab w:val="left" w:pos="5250"/>
          <w:tab w:val="left" w:pos="5940"/>
        </w:tabs>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第二条　质量保证</w:t>
      </w:r>
    </w:p>
    <w:p w14:paraId="36AB6608">
      <w:pPr>
        <w:shd w:val="clear"/>
        <w:tabs>
          <w:tab w:val="left" w:pos="5250"/>
          <w:tab w:val="left" w:pos="5940"/>
        </w:tabs>
        <w:spacing w:line="360" w:lineRule="auto"/>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乙方所提供的服务质量必须与磋商文件、响应文件和承诺相一致。有国家强制性标准的，还必须符合国家强制性标准的规定，没有国家强制性标准但有其他强制性标准的，必须符合其他强制性标准的规定。</w:t>
      </w:r>
    </w:p>
    <w:p w14:paraId="6BABF868">
      <w:pPr>
        <w:shd w:val="clear"/>
        <w:tabs>
          <w:tab w:val="left" w:pos="5250"/>
          <w:tab w:val="left" w:pos="5940"/>
        </w:tabs>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第三条  进度要求及成果交付地点</w:t>
      </w:r>
    </w:p>
    <w:p w14:paraId="73A256F2">
      <w:pPr>
        <w:shd w:val="clea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1.进度要求：</w:t>
      </w:r>
      <w:r>
        <w:rPr>
          <w:rFonts w:hint="eastAsia" w:cs="宋体" w:asciiTheme="minorEastAsia" w:hAnsiTheme="minorEastAsia" w:eastAsiaTheme="minorEastAsia"/>
          <w:color w:val="auto"/>
          <w:szCs w:val="21"/>
          <w:highlight w:val="none"/>
          <w:u w:val="single"/>
        </w:rPr>
        <w:t>按磋商文件要求</w:t>
      </w:r>
      <w:r>
        <w:rPr>
          <w:rFonts w:hint="eastAsia" w:cs="宋体" w:asciiTheme="minorEastAsia" w:hAnsiTheme="minorEastAsia" w:eastAsiaTheme="minorEastAsia"/>
          <w:color w:val="auto"/>
          <w:szCs w:val="21"/>
          <w:highlight w:val="none"/>
        </w:rPr>
        <w:t>。</w:t>
      </w:r>
    </w:p>
    <w:p w14:paraId="715FF636">
      <w:pPr>
        <w:shd w:val="clear"/>
        <w:spacing w:line="360"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r>
        <w:rPr>
          <w:rFonts w:hint="eastAsia" w:cs="宋体" w:asciiTheme="minorEastAsia" w:hAnsiTheme="minorEastAsia" w:eastAsiaTheme="minorEastAsia"/>
          <w:color w:val="auto"/>
          <w:szCs w:val="21"/>
          <w:highlight w:val="none"/>
          <w:lang w:eastAsia="zh-CN"/>
        </w:rPr>
        <w:t>交付</w:t>
      </w:r>
      <w:r>
        <w:rPr>
          <w:rFonts w:hint="eastAsia" w:cs="宋体" w:asciiTheme="minorEastAsia" w:hAnsiTheme="minorEastAsia" w:eastAsiaTheme="minorEastAsia"/>
          <w:color w:val="auto"/>
          <w:szCs w:val="21"/>
          <w:highlight w:val="none"/>
        </w:rPr>
        <w:t>地点：</w:t>
      </w:r>
      <w:r>
        <w:rPr>
          <w:rFonts w:hint="eastAsia" w:cs="宋体" w:asciiTheme="minorEastAsia" w:hAnsiTheme="minorEastAsia" w:eastAsiaTheme="minorEastAsia"/>
          <w:color w:val="auto"/>
          <w:szCs w:val="21"/>
          <w:highlight w:val="none"/>
          <w:u w:val="single"/>
        </w:rPr>
        <w:t>按磋商文件要求</w:t>
      </w:r>
      <w:r>
        <w:rPr>
          <w:rFonts w:hint="eastAsia" w:cs="宋体" w:asciiTheme="minorEastAsia" w:hAnsiTheme="minorEastAsia" w:eastAsiaTheme="minorEastAsia"/>
          <w:color w:val="auto"/>
          <w:szCs w:val="21"/>
          <w:highlight w:val="none"/>
        </w:rPr>
        <w:t>。</w:t>
      </w:r>
    </w:p>
    <w:p w14:paraId="1B91B215">
      <w:pPr>
        <w:shd w:val="clear"/>
        <w:spacing w:line="360" w:lineRule="auto"/>
        <w:ind w:firstLine="422"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b/>
          <w:color w:val="auto"/>
          <w:szCs w:val="21"/>
          <w:highlight w:val="none"/>
        </w:rPr>
        <w:t>第四条　付款方式</w:t>
      </w:r>
    </w:p>
    <w:p w14:paraId="7F3B30FD">
      <w:pPr>
        <w:widowControl/>
        <w:shd w:val="clear"/>
        <w:tabs>
          <w:tab w:val="left" w:pos="360"/>
        </w:tabs>
        <w:spacing w:line="360" w:lineRule="auto"/>
        <w:ind w:firstLine="420" w:firstLineChars="200"/>
        <w:rPr>
          <w:rFonts w:cs="Times New Roman" w:asciiTheme="minorEastAsia" w:hAnsiTheme="minorEastAsia" w:eastAsiaTheme="minorEastAsia"/>
          <w:bCs/>
          <w:color w:val="auto"/>
          <w:szCs w:val="21"/>
          <w:highlight w:val="none"/>
        </w:rPr>
      </w:pPr>
      <w:r>
        <w:rPr>
          <w:rFonts w:hint="eastAsia" w:cs="Times New Roman" w:asciiTheme="minorEastAsia" w:hAnsiTheme="minorEastAsia" w:eastAsiaTheme="minorEastAsia"/>
          <w:bCs/>
          <w:color w:val="auto"/>
          <w:szCs w:val="21"/>
          <w:highlight w:val="none"/>
          <w:u w:val="single"/>
        </w:rPr>
        <w:t>按</w:t>
      </w:r>
      <w:r>
        <w:rPr>
          <w:rFonts w:hint="eastAsia" w:cs="Times New Roman" w:asciiTheme="minorEastAsia" w:hAnsiTheme="minorEastAsia" w:eastAsiaTheme="minorEastAsia"/>
          <w:bCs/>
          <w:color w:val="auto"/>
          <w:szCs w:val="21"/>
          <w:highlight w:val="none"/>
          <w:u w:val="single"/>
          <w:lang w:eastAsia="zh-CN"/>
        </w:rPr>
        <w:t>磋商</w:t>
      </w:r>
      <w:r>
        <w:rPr>
          <w:rFonts w:hint="eastAsia" w:cs="Times New Roman" w:asciiTheme="minorEastAsia" w:hAnsiTheme="minorEastAsia" w:eastAsiaTheme="minorEastAsia"/>
          <w:bCs/>
          <w:color w:val="auto"/>
          <w:szCs w:val="21"/>
          <w:highlight w:val="none"/>
          <w:u w:val="single"/>
        </w:rPr>
        <w:t>文件要求</w:t>
      </w:r>
      <w:r>
        <w:rPr>
          <w:rFonts w:hint="eastAsia" w:cs="Times New Roman" w:asciiTheme="minorEastAsia" w:hAnsiTheme="minorEastAsia" w:eastAsiaTheme="minorEastAsia"/>
          <w:bCs/>
          <w:color w:val="auto"/>
          <w:szCs w:val="21"/>
          <w:highlight w:val="none"/>
        </w:rPr>
        <w:t>。</w:t>
      </w:r>
    </w:p>
    <w:p w14:paraId="6824552E">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w:t>
      </w:r>
      <w:r>
        <w:rPr>
          <w:rFonts w:hint="eastAsia" w:cs="Times New Roman" w:asciiTheme="minorEastAsia" w:hAnsiTheme="minorEastAsia" w:eastAsiaTheme="minorEastAsia"/>
          <w:b/>
          <w:color w:val="auto"/>
          <w:szCs w:val="21"/>
          <w:highlight w:val="none"/>
          <w:lang w:eastAsia="zh-CN"/>
        </w:rPr>
        <w:t>五</w:t>
      </w:r>
      <w:r>
        <w:rPr>
          <w:rFonts w:hint="eastAsia" w:cs="Times New Roman" w:asciiTheme="minorEastAsia" w:hAnsiTheme="minorEastAsia" w:eastAsiaTheme="minorEastAsia"/>
          <w:b/>
          <w:color w:val="auto"/>
          <w:szCs w:val="21"/>
          <w:highlight w:val="none"/>
        </w:rPr>
        <w:t>条　税费</w:t>
      </w:r>
    </w:p>
    <w:p w14:paraId="13995F5B">
      <w:pPr>
        <w:shd w:val="clear"/>
        <w:spacing w:line="360" w:lineRule="auto"/>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本合同执行中相关的一切税费均由乙方承担。</w:t>
      </w:r>
    </w:p>
    <w:p w14:paraId="643C8BDE">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w:t>
      </w:r>
      <w:r>
        <w:rPr>
          <w:rFonts w:hint="eastAsia" w:cs="Times New Roman" w:asciiTheme="minorEastAsia" w:hAnsiTheme="minorEastAsia" w:eastAsiaTheme="minorEastAsia"/>
          <w:b/>
          <w:color w:val="auto"/>
          <w:szCs w:val="21"/>
          <w:highlight w:val="none"/>
          <w:lang w:eastAsia="zh-CN"/>
        </w:rPr>
        <w:t>六</w:t>
      </w:r>
      <w:r>
        <w:rPr>
          <w:rFonts w:hint="eastAsia" w:cs="Times New Roman" w:asciiTheme="minorEastAsia" w:hAnsiTheme="minorEastAsia" w:eastAsiaTheme="minorEastAsia"/>
          <w:b/>
          <w:color w:val="auto"/>
          <w:szCs w:val="21"/>
          <w:highlight w:val="none"/>
        </w:rPr>
        <w:t>条  双方约定</w:t>
      </w:r>
    </w:p>
    <w:p w14:paraId="22E366B4">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1.乙方应站在甲方的立场上对甲方委托的服务项目提供认真、细致、公正的服务，服从甲方的各项管理制度及管理要求。</w:t>
      </w:r>
    </w:p>
    <w:p w14:paraId="647549E3">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2.乙方不得将甲方委托的服务项目转交第三方完成。</w:t>
      </w:r>
    </w:p>
    <w:p w14:paraId="359CAAF5">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3.乙方应严格按国家有关标准提供服务。</w:t>
      </w:r>
    </w:p>
    <w:p w14:paraId="0C3AE1A1">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4.乙方在接受甲方委托的服务任务后应积极主动地与甲方联系，落实具体事宜，并安排相应的人员在规定的时间内完成任务。</w:t>
      </w:r>
    </w:p>
    <w:p w14:paraId="65D85E4C">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w:t>
      </w:r>
      <w:r>
        <w:rPr>
          <w:rFonts w:hint="eastAsia" w:cs="Times New Roman" w:asciiTheme="minorEastAsia" w:hAnsiTheme="minorEastAsia" w:eastAsiaTheme="minorEastAsia"/>
          <w:b/>
          <w:color w:val="auto"/>
          <w:szCs w:val="21"/>
          <w:highlight w:val="none"/>
          <w:lang w:eastAsia="zh-CN"/>
        </w:rPr>
        <w:t>七</w:t>
      </w:r>
      <w:r>
        <w:rPr>
          <w:rFonts w:hint="eastAsia" w:cs="Times New Roman" w:asciiTheme="minorEastAsia" w:hAnsiTheme="minorEastAsia" w:eastAsiaTheme="minorEastAsia"/>
          <w:b/>
          <w:color w:val="auto"/>
          <w:szCs w:val="21"/>
          <w:highlight w:val="none"/>
        </w:rPr>
        <w:t>条  知识产权归属</w:t>
      </w:r>
    </w:p>
    <w:p w14:paraId="01A6380E">
      <w:pPr>
        <w:widowControl/>
        <w:shd w:val="clear"/>
        <w:tabs>
          <w:tab w:val="left" w:pos="420"/>
        </w:tabs>
        <w:spacing w:line="360" w:lineRule="auto"/>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1.应用软件定制开发部分（不包含第三方软件）的技术成果的所有权归甲方所有。但先于本合同由乙方独立开发的任何计算机编码或资料中的所有权利应属于乙方所有。系统生产（购买）数据归甲方所有；建设（购买）系统应按照甲方要求无条件免费开放接口，并配合第三方进行开发。</w:t>
      </w:r>
    </w:p>
    <w:p w14:paraId="692FAEF5">
      <w:pPr>
        <w:widowControl/>
        <w:shd w:val="clear"/>
        <w:tabs>
          <w:tab w:val="left" w:pos="420"/>
        </w:tabs>
        <w:spacing w:line="360" w:lineRule="auto"/>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2.乙方应保证针对本项目的服务（或货物）所涉及的知识产权和所提供的相关技术资料是合法取得，并享有完整的知识产权，不会因为甲方的使用而被责令停止使用、追偿或要求赔偿损失，如出现此情况，一切经济和法律责任均由乙方承担。</w:t>
      </w:r>
    </w:p>
    <w:p w14:paraId="5A2EA7E5">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w:t>
      </w:r>
      <w:r>
        <w:rPr>
          <w:rFonts w:hint="eastAsia" w:cs="Times New Roman" w:asciiTheme="minorEastAsia" w:hAnsiTheme="minorEastAsia" w:eastAsiaTheme="minorEastAsia"/>
          <w:b/>
          <w:color w:val="auto"/>
          <w:szCs w:val="21"/>
          <w:highlight w:val="none"/>
          <w:lang w:eastAsia="zh-CN"/>
        </w:rPr>
        <w:t>八</w:t>
      </w:r>
      <w:r>
        <w:rPr>
          <w:rFonts w:hint="eastAsia" w:cs="Times New Roman" w:asciiTheme="minorEastAsia" w:hAnsiTheme="minorEastAsia" w:eastAsiaTheme="minorEastAsia"/>
          <w:b/>
          <w:color w:val="auto"/>
          <w:szCs w:val="21"/>
          <w:highlight w:val="none"/>
        </w:rPr>
        <w:t>条  保密</w:t>
      </w:r>
    </w:p>
    <w:p w14:paraId="68C2C64F">
      <w:pPr>
        <w:widowControl/>
        <w:shd w:val="clear"/>
        <w:tabs>
          <w:tab w:val="left" w:pos="420"/>
        </w:tabs>
        <w:spacing w:line="360" w:lineRule="auto"/>
        <w:ind w:firstLine="420" w:firstLineChars="200"/>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1.乙方的工作人员应对本项目中接触到的甲方所有的知识产权、商业秘密、技术成果等信息负有保密义务。未经甲方书面同意，不得向社会公众或第三方通过任何途径出示、泄露，不得许可使用，不得对上述信息进行复制、传播、销售；保证不向外泄漏任何相关数据，不向外泄漏任何保密的技术资料。如出现乙方的工作人员泄密事件，乙方</w:t>
      </w:r>
      <w:r>
        <w:rPr>
          <w:rFonts w:hint="eastAsia" w:cs="Times New Roman" w:asciiTheme="minorEastAsia" w:hAnsiTheme="minorEastAsia" w:eastAsiaTheme="minorEastAsia"/>
          <w:color w:val="auto"/>
          <w:szCs w:val="21"/>
          <w:highlight w:val="none"/>
          <w:lang w:val="en-US" w:eastAsia="zh-CN"/>
        </w:rPr>
        <w:t>依法负法律</w:t>
      </w:r>
      <w:r>
        <w:rPr>
          <w:rFonts w:hint="eastAsia" w:cs="Times New Roman" w:asciiTheme="minorEastAsia" w:hAnsiTheme="minorEastAsia" w:eastAsiaTheme="minorEastAsia"/>
          <w:color w:val="auto"/>
          <w:szCs w:val="21"/>
          <w:highlight w:val="none"/>
        </w:rPr>
        <w:t>责任。</w:t>
      </w:r>
    </w:p>
    <w:p w14:paraId="5D5079B9">
      <w:pPr>
        <w:widowControl/>
        <w:shd w:val="clear"/>
        <w:tabs>
          <w:tab w:val="left" w:pos="420"/>
        </w:tabs>
        <w:spacing w:line="360" w:lineRule="auto"/>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2.乙方须无条件配合开展施工及维保人员岗前审查、保密教育、保密检查工作。必须对项目实施过程中获取的相关信息保密，乙方违反合同要求的保密协议，每违反一次扣除合同金额的0.2%，情节严重的，终止合同。</w:t>
      </w:r>
    </w:p>
    <w:p w14:paraId="6D063E0C">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w:t>
      </w:r>
      <w:r>
        <w:rPr>
          <w:rFonts w:hint="eastAsia" w:cs="Times New Roman" w:asciiTheme="minorEastAsia" w:hAnsiTheme="minorEastAsia" w:eastAsiaTheme="minorEastAsia"/>
          <w:b/>
          <w:color w:val="auto"/>
          <w:szCs w:val="21"/>
          <w:highlight w:val="none"/>
          <w:lang w:eastAsia="zh-CN"/>
        </w:rPr>
        <w:t>九</w:t>
      </w:r>
      <w:r>
        <w:rPr>
          <w:rFonts w:hint="eastAsia" w:cs="Times New Roman" w:asciiTheme="minorEastAsia" w:hAnsiTheme="minorEastAsia" w:eastAsiaTheme="minorEastAsia"/>
          <w:b/>
          <w:color w:val="auto"/>
          <w:szCs w:val="21"/>
          <w:highlight w:val="none"/>
        </w:rPr>
        <w:t>条　违约责任</w:t>
      </w:r>
    </w:p>
    <w:p w14:paraId="219C6C5B">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1.甲方违约造成乙方损失的，应按《中华人民共和国民法典》有关规定赔偿损失。</w:t>
      </w:r>
    </w:p>
    <w:p w14:paraId="17018071">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zh-CN"/>
        </w:rPr>
        <w:t>2.项目实施期内未按甲方规定的项目最终实施完成时间内完成，甲方提出书面整改意见后，乙方未在规定时间内完成整改，每逾期一天扣除合同金额的0.1%。</w:t>
      </w:r>
      <w:r>
        <w:rPr>
          <w:rFonts w:hint="eastAsia" w:cs="Times New Roman" w:asciiTheme="minorEastAsia" w:hAnsiTheme="minorEastAsia" w:eastAsiaTheme="minorEastAsia"/>
          <w:color w:val="auto"/>
          <w:szCs w:val="21"/>
          <w:highlight w:val="none"/>
        </w:rPr>
        <w:t>逾期超过15天，甲方有权解除合同，合同金额没有支付的，不再支付；已经支付的，甲方有权追回。</w:t>
      </w:r>
    </w:p>
    <w:p w14:paraId="3768F2DD">
      <w:pPr>
        <w:shd w:val="clear"/>
        <w:autoSpaceDE w:val="0"/>
        <w:autoSpaceDN w:val="0"/>
        <w:spacing w:line="360" w:lineRule="auto"/>
        <w:ind w:firstLine="420" w:firstLineChars="200"/>
        <w:rPr>
          <w:rFonts w:hint="eastAsia"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3.维保期内售后服务未达到服务要求，甲方提出书面整改意见后，乙方未在规定时间内完成整改，每出现一次扣除合同金额的0.1</w:t>
      </w:r>
      <w:r>
        <w:rPr>
          <w:rFonts w:hint="eastAsia" w:cs="Times New Roman" w:asciiTheme="minorEastAsia" w:hAnsiTheme="minorEastAsia" w:eastAsiaTheme="minorEastAsia"/>
          <w:color w:val="auto"/>
          <w:szCs w:val="21"/>
          <w:highlight w:val="none"/>
          <w:lang w:val="en-US" w:eastAsia="zh-CN"/>
        </w:rPr>
        <w:t>%</w:t>
      </w:r>
      <w:r>
        <w:rPr>
          <w:rFonts w:hint="eastAsia" w:cs="Times New Roman" w:asciiTheme="minorEastAsia" w:hAnsiTheme="minorEastAsia" w:eastAsiaTheme="minorEastAsia"/>
          <w:color w:val="auto"/>
          <w:szCs w:val="21"/>
          <w:highlight w:val="none"/>
          <w:lang w:val="zh-CN"/>
        </w:rPr>
        <w:t>。</w:t>
      </w:r>
    </w:p>
    <w:p w14:paraId="7316B16D">
      <w:pPr>
        <w:shd w:val="clear"/>
        <w:autoSpaceDE w:val="0"/>
        <w:autoSpaceDN w:val="0"/>
        <w:spacing w:line="360" w:lineRule="auto"/>
        <w:ind w:firstLine="420" w:firstLineChars="200"/>
        <w:rPr>
          <w:rFonts w:cs="Times New Roman" w:asciiTheme="minorEastAsia" w:hAnsiTheme="minorEastAsia" w:eastAsiaTheme="minorEastAsia"/>
          <w:strike/>
          <w:color w:val="auto"/>
          <w:szCs w:val="21"/>
          <w:highlight w:val="none"/>
        </w:rPr>
      </w:pPr>
      <w:r>
        <w:rPr>
          <w:rFonts w:hint="eastAsia" w:cs="Times New Roman" w:asciiTheme="minorEastAsia" w:hAnsiTheme="minorEastAsia" w:eastAsiaTheme="minorEastAsia"/>
          <w:color w:val="auto"/>
          <w:szCs w:val="21"/>
          <w:highlight w:val="none"/>
          <w:lang w:val="en-US" w:eastAsia="zh-CN"/>
        </w:rPr>
        <w:t>4</w:t>
      </w:r>
      <w:r>
        <w:rPr>
          <w:rFonts w:hint="eastAsia" w:cs="Times New Roman" w:asciiTheme="minorEastAsia" w:hAnsiTheme="minorEastAsia" w:eastAsiaTheme="minorEastAsia"/>
          <w:color w:val="auto"/>
          <w:szCs w:val="21"/>
          <w:highlight w:val="none"/>
        </w:rPr>
        <w:t>.乙方提供的服务（包括设备等）如侵犯了第三方合法权益而引发的任何纠纷或诉讼，均由乙方负责交涉并承担全部责任。</w:t>
      </w:r>
    </w:p>
    <w:p w14:paraId="3C3A5C83">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5</w:t>
      </w:r>
      <w:r>
        <w:rPr>
          <w:rFonts w:hint="eastAsia" w:cs="Times New Roman" w:asciiTheme="minorEastAsia" w:hAnsiTheme="minorEastAsia" w:eastAsiaTheme="minorEastAsia"/>
          <w:color w:val="auto"/>
          <w:szCs w:val="21"/>
          <w:highlight w:val="none"/>
        </w:rPr>
        <w:t>.甲方遭受的全部经济损失是指（包括但不限于直接损失、间接损失及实现债权的费用，如诉讼费、律师费、差旅费、调查费、财产保全责任险保险费等）。</w:t>
      </w:r>
    </w:p>
    <w:p w14:paraId="2D2550D3">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第十条  不可抗力事件处理</w:t>
      </w:r>
    </w:p>
    <w:p w14:paraId="526BDC15">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1.在合同有效期内，任何一方因不可抗力事件导致不能履行合同，则合同履行期可延长，其延长期与不可抗力影响期相同。</w:t>
      </w:r>
    </w:p>
    <w:p w14:paraId="7711801D">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2.不可抗力事件发生后，应立即通知对方，并寄送有关权威机构出具的证明。</w:t>
      </w:r>
    </w:p>
    <w:p w14:paraId="49D474D2">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3.不可抗力事件延续一百二十天以上，双方应通过友好协商，确定是否继续履行合同。</w:t>
      </w:r>
    </w:p>
    <w:p w14:paraId="418B3B2C">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第十</w:t>
      </w:r>
      <w:r>
        <w:rPr>
          <w:rFonts w:hint="eastAsia" w:cs="Times New Roman" w:asciiTheme="minorEastAsia" w:hAnsiTheme="minorEastAsia" w:eastAsiaTheme="minorEastAsia"/>
          <w:b/>
          <w:color w:val="auto"/>
          <w:szCs w:val="21"/>
          <w:highlight w:val="none"/>
          <w:lang w:eastAsia="zh-CN"/>
        </w:rPr>
        <w:t>一</w:t>
      </w:r>
      <w:r>
        <w:rPr>
          <w:rFonts w:hint="eastAsia" w:cs="Times New Roman" w:asciiTheme="minorEastAsia" w:hAnsiTheme="minorEastAsia" w:eastAsiaTheme="minorEastAsia"/>
          <w:b/>
          <w:color w:val="auto"/>
          <w:szCs w:val="21"/>
          <w:highlight w:val="none"/>
        </w:rPr>
        <w:t>条  合同争议解决</w:t>
      </w:r>
    </w:p>
    <w:p w14:paraId="1EDC7A88">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1.因服务质量问题发生争议的，应邀请国家认可的质量检测机构进行鉴定。服务符合标准的，鉴定费由甲方承担；服务不符合标准的，鉴定费由乙方承担。</w:t>
      </w:r>
    </w:p>
    <w:p w14:paraId="3217EC6F">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2.因履行本合同引起的或者与本合同有关的争议，甲乙双方应首先通过友好协商解决，如果协商不能解决，可向甲方所在地有管辖权的人民法院提起诉讼。</w:t>
      </w:r>
    </w:p>
    <w:p w14:paraId="16F06591">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3.诉讼期间，本合同继续履行，但涉及合同解除、终止的除外。</w:t>
      </w:r>
    </w:p>
    <w:p w14:paraId="0EB961B1">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第十</w:t>
      </w:r>
      <w:r>
        <w:rPr>
          <w:rFonts w:hint="eastAsia" w:cs="Times New Roman" w:asciiTheme="minorEastAsia" w:hAnsiTheme="minorEastAsia" w:eastAsiaTheme="minorEastAsia"/>
          <w:b/>
          <w:color w:val="auto"/>
          <w:szCs w:val="21"/>
          <w:highlight w:val="none"/>
          <w:lang w:eastAsia="zh-CN"/>
        </w:rPr>
        <w:t>二</w:t>
      </w:r>
      <w:r>
        <w:rPr>
          <w:rFonts w:hint="eastAsia" w:cs="Times New Roman" w:asciiTheme="minorEastAsia" w:hAnsiTheme="minorEastAsia" w:eastAsiaTheme="minorEastAsia"/>
          <w:b/>
          <w:color w:val="auto"/>
          <w:szCs w:val="21"/>
          <w:highlight w:val="none"/>
        </w:rPr>
        <w:t>条  合同生效</w:t>
      </w:r>
      <w:r>
        <w:rPr>
          <w:rFonts w:hint="eastAsia" w:cs="Times New Roman" w:asciiTheme="minorEastAsia" w:hAnsiTheme="minorEastAsia" w:eastAsiaTheme="minorEastAsia"/>
          <w:b/>
          <w:color w:val="auto"/>
          <w:szCs w:val="21"/>
          <w:highlight w:val="none"/>
          <w:lang w:eastAsia="zh-CN"/>
        </w:rPr>
        <w:t>及其他</w:t>
      </w:r>
    </w:p>
    <w:p w14:paraId="13DD3C13">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1.合同经双方法定代表人或</w:t>
      </w:r>
      <w:r>
        <w:rPr>
          <w:rFonts w:hint="eastAsia" w:cs="Times New Roman" w:asciiTheme="minorEastAsia" w:hAnsiTheme="minorEastAsia" w:eastAsiaTheme="minorEastAsia"/>
          <w:color w:val="auto"/>
          <w:szCs w:val="21"/>
          <w:highlight w:val="none"/>
          <w:lang w:val="en-US" w:eastAsia="zh-CN"/>
        </w:rPr>
        <w:t>委托代理人</w:t>
      </w:r>
      <w:r>
        <w:rPr>
          <w:rFonts w:hint="eastAsia" w:cs="Times New Roman" w:asciiTheme="minorEastAsia" w:hAnsiTheme="minorEastAsia" w:eastAsiaTheme="minorEastAsia"/>
          <w:color w:val="auto"/>
          <w:szCs w:val="21"/>
          <w:highlight w:val="none"/>
          <w:lang w:val="zh-CN"/>
        </w:rPr>
        <w:t>签字并加盖单位公章后生效。</w:t>
      </w:r>
    </w:p>
    <w:p w14:paraId="3A63FF8C">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2.本合同未尽事宜，遵照《中华人民共和国民法典》有关规定执行。</w:t>
      </w:r>
    </w:p>
    <w:p w14:paraId="721E8FA4">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第十</w:t>
      </w:r>
      <w:r>
        <w:rPr>
          <w:rFonts w:hint="eastAsia" w:cs="Times New Roman" w:asciiTheme="minorEastAsia" w:hAnsiTheme="minorEastAsia" w:eastAsiaTheme="minorEastAsia"/>
          <w:b/>
          <w:color w:val="auto"/>
          <w:szCs w:val="21"/>
          <w:highlight w:val="none"/>
          <w:lang w:eastAsia="zh-CN"/>
        </w:rPr>
        <w:t>三</w:t>
      </w:r>
      <w:r>
        <w:rPr>
          <w:rFonts w:hint="eastAsia" w:cs="Times New Roman" w:asciiTheme="minorEastAsia" w:hAnsiTheme="minorEastAsia" w:eastAsiaTheme="minorEastAsia"/>
          <w:b/>
          <w:color w:val="auto"/>
          <w:szCs w:val="21"/>
          <w:highlight w:val="none"/>
        </w:rPr>
        <w:t>条  合同的变更、终止</w:t>
      </w:r>
    </w:p>
    <w:p w14:paraId="13525CF7">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1.除《中华人民共和国政府采购法》第五十条规定的情形外，本合同一经签订，甲乙双方不得擅自变更、中止或终止。</w:t>
      </w:r>
    </w:p>
    <w:p w14:paraId="6F54220E">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2.乙方不得擅自转让其应履行的合同义务。</w:t>
      </w:r>
    </w:p>
    <w:p w14:paraId="31098462">
      <w:pPr>
        <w:shd w:val="clear"/>
        <w:spacing w:line="360" w:lineRule="auto"/>
        <w:ind w:firstLine="422" w:firstLineChars="200"/>
        <w:rPr>
          <w:rFonts w:cs="Times New Roman"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szCs w:val="21"/>
          <w:highlight w:val="none"/>
        </w:rPr>
        <w:t>第十</w:t>
      </w:r>
      <w:r>
        <w:rPr>
          <w:rFonts w:hint="eastAsia" w:cs="Times New Roman" w:asciiTheme="minorEastAsia" w:hAnsiTheme="minorEastAsia" w:eastAsiaTheme="minorEastAsia"/>
          <w:b/>
          <w:color w:val="auto"/>
          <w:szCs w:val="21"/>
          <w:highlight w:val="none"/>
          <w:lang w:eastAsia="zh-CN"/>
        </w:rPr>
        <w:t>四</w:t>
      </w:r>
      <w:r>
        <w:rPr>
          <w:rFonts w:hint="eastAsia" w:cs="Times New Roman" w:asciiTheme="minorEastAsia" w:hAnsiTheme="minorEastAsia" w:eastAsiaTheme="minorEastAsia"/>
          <w:b/>
          <w:color w:val="auto"/>
          <w:szCs w:val="21"/>
          <w:highlight w:val="none"/>
        </w:rPr>
        <w:t>条  签订本合同依据</w:t>
      </w:r>
    </w:p>
    <w:p w14:paraId="794E805B">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1.竞争性磋商文件；</w:t>
      </w:r>
    </w:p>
    <w:p w14:paraId="58543E62">
      <w:pPr>
        <w:shd w:val="clear"/>
        <w:autoSpaceDE w:val="0"/>
        <w:autoSpaceDN w:val="0"/>
        <w:spacing w:line="360" w:lineRule="auto"/>
        <w:ind w:firstLine="420" w:firstLineChars="200"/>
        <w:rPr>
          <w:rFonts w:cs="Times New Roman"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2.乙方提供的响应（或应答）文件；</w:t>
      </w:r>
    </w:p>
    <w:p w14:paraId="63A1BB15">
      <w:pPr>
        <w:shd w:val="clear"/>
        <w:autoSpaceDE w:val="0"/>
        <w:autoSpaceDN w:val="0"/>
        <w:spacing w:line="360" w:lineRule="auto"/>
        <w:ind w:firstLine="420" w:firstLineChars="200"/>
        <w:rPr>
          <w:rFonts w:cs="宋体" w:asciiTheme="minorEastAsia" w:hAnsiTheme="minorEastAsia" w:eastAsiaTheme="minorEastAsia"/>
          <w:color w:val="auto"/>
          <w:szCs w:val="21"/>
          <w:highlight w:val="none"/>
          <w:lang w:val="zh-CN"/>
        </w:rPr>
      </w:pPr>
      <w:r>
        <w:rPr>
          <w:rFonts w:hint="eastAsia" w:cs="Times New Roman" w:asciiTheme="minorEastAsia" w:hAnsiTheme="minorEastAsia" w:eastAsiaTheme="minorEastAsia"/>
          <w:color w:val="auto"/>
          <w:szCs w:val="21"/>
          <w:highlight w:val="none"/>
          <w:lang w:val="zh-CN"/>
        </w:rPr>
        <w:t>3.成交通知书。</w:t>
      </w:r>
    </w:p>
    <w:p w14:paraId="70A4EC2E">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eastAsia="zh-CN"/>
        </w:rPr>
        <w:t>五</w:t>
      </w:r>
      <w:r>
        <w:rPr>
          <w:rFonts w:hint="eastAsia" w:ascii="宋体" w:hAnsi="宋体" w:eastAsia="宋体" w:cs="宋体"/>
          <w:b/>
          <w:color w:val="auto"/>
          <w:szCs w:val="21"/>
          <w:highlight w:val="none"/>
        </w:rPr>
        <w:t>条　通知和送达</w:t>
      </w:r>
    </w:p>
    <w:p w14:paraId="5EF6607B">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各方确认，本合同载明的各方地址为各方真实有效通讯地址，一方向对方发出的任何通知、信函和文件，以挂号信函或快递信函方式向对方地址邮寄有关通知、信函和文件的，挂号信函或快递信函成功送达后的邮寄凭证即视为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知对方或受送达方拒绝签收等原因，导致文书未能被实际接收的，邮寄送达的，以文书退回之日视为送达之日。</w:t>
      </w:r>
    </w:p>
    <w:p w14:paraId="3220B826">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14:paraId="715A0F82">
      <w:pPr>
        <w:shd w:val="clea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3.上述送达地址和联系方式适用范围包括双方非诉时各类通知、合同等文件以及就合同发生纠纷时相关文件和法律文书的送达，同时包括在争议进入仲裁、民事诉讼程序后的一审、二审、再审和执行程序。</w:t>
      </w:r>
    </w:p>
    <w:p w14:paraId="39DDBF64">
      <w:pPr>
        <w:shd w:val="clear"/>
        <w:spacing w:line="360" w:lineRule="auto"/>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第十</w:t>
      </w:r>
      <w:r>
        <w:rPr>
          <w:rFonts w:hint="eastAsia" w:ascii="宋体" w:hAnsi="宋体" w:eastAsia="宋体" w:cs="Times New Roman"/>
          <w:b/>
          <w:color w:val="auto"/>
          <w:szCs w:val="21"/>
          <w:highlight w:val="none"/>
          <w:lang w:eastAsia="zh-CN"/>
        </w:rPr>
        <w:t>六</w:t>
      </w:r>
      <w:r>
        <w:rPr>
          <w:rFonts w:hint="eastAsia" w:ascii="宋体" w:hAnsi="宋体" w:eastAsia="宋体" w:cs="Times New Roman"/>
          <w:b/>
          <w:color w:val="auto"/>
          <w:szCs w:val="21"/>
          <w:highlight w:val="none"/>
        </w:rPr>
        <w:t>条　</w:t>
      </w:r>
      <w:r>
        <w:rPr>
          <w:rFonts w:hint="eastAsia" w:ascii="宋体" w:hAnsi="宋体" w:eastAsia="宋体" w:cs="Times New Roman"/>
          <w:color w:val="auto"/>
          <w:szCs w:val="21"/>
          <w:highlight w:val="none"/>
        </w:rPr>
        <w:t>本合同一式</w:t>
      </w:r>
      <w:r>
        <w:rPr>
          <w:rFonts w:hint="eastAsia" w:ascii="宋体" w:hAnsi="宋体" w:eastAsia="宋体" w:cs="Times New Roman"/>
          <w:color w:val="auto"/>
          <w:szCs w:val="21"/>
          <w:highlight w:val="none"/>
          <w:lang w:eastAsia="zh-CN"/>
        </w:rPr>
        <w:t>伍</w:t>
      </w:r>
      <w:r>
        <w:rPr>
          <w:rFonts w:hint="eastAsia" w:ascii="宋体" w:hAnsi="宋体" w:eastAsia="宋体" w:cs="Times New Roman"/>
          <w:color w:val="auto"/>
          <w:szCs w:val="21"/>
          <w:highlight w:val="none"/>
        </w:rPr>
        <w:t>份，具有同等法律效力，采购代理机构壹份，甲方</w:t>
      </w:r>
      <w:r>
        <w:rPr>
          <w:rFonts w:hint="eastAsia" w:ascii="宋体" w:hAnsi="宋体" w:eastAsia="宋体" w:cs="Times New Roman"/>
          <w:color w:val="auto"/>
          <w:szCs w:val="21"/>
          <w:highlight w:val="none"/>
          <w:lang w:eastAsia="zh-CN"/>
        </w:rPr>
        <w:t>贰</w:t>
      </w:r>
      <w:r>
        <w:rPr>
          <w:rFonts w:hint="eastAsia" w:ascii="宋体" w:hAnsi="宋体" w:eastAsia="宋体" w:cs="Times New Roman"/>
          <w:color w:val="auto"/>
          <w:szCs w:val="21"/>
          <w:highlight w:val="none"/>
        </w:rPr>
        <w:t>份，乙方</w:t>
      </w:r>
      <w:r>
        <w:rPr>
          <w:rFonts w:hint="eastAsia" w:ascii="宋体" w:hAnsi="宋体" w:eastAsia="宋体" w:cs="Times New Roman"/>
          <w:color w:val="auto"/>
          <w:szCs w:val="21"/>
          <w:highlight w:val="none"/>
          <w:lang w:eastAsia="zh-CN"/>
        </w:rPr>
        <w:t>贰</w:t>
      </w:r>
      <w:r>
        <w:rPr>
          <w:rFonts w:hint="eastAsia" w:ascii="宋体" w:hAnsi="宋体" w:eastAsia="宋体" w:cs="Times New Roman"/>
          <w:color w:val="auto"/>
          <w:szCs w:val="21"/>
          <w:highlight w:val="none"/>
        </w:rPr>
        <w:t>份（可根据需要另增加）。</w:t>
      </w:r>
    </w:p>
    <w:p w14:paraId="565192E0">
      <w:pPr>
        <w:shd w:val="clea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本合同自签订之日起2个工作日内，甲方或采购代理机构应当将采购合同在广西壮族自治区财政厅指定的媒体上公告。</w:t>
      </w:r>
    </w:p>
    <w:p w14:paraId="3ED9D8C2">
      <w:pPr>
        <w:widowControl/>
        <w:shd w:val="clear"/>
        <w:spacing w:line="360" w:lineRule="auto"/>
        <w:ind w:firstLine="422" w:firstLineChars="200"/>
        <w:rPr>
          <w:rFonts w:ascii="Times New Roman" w:hAnsi="Times New Roman" w:eastAsia="宋体" w:cs="Times New Roman"/>
          <w:color w:val="auto"/>
          <w:highlight w:val="none"/>
        </w:rPr>
      </w:pPr>
      <w:r>
        <w:rPr>
          <w:rFonts w:hint="eastAsia" w:ascii="宋体" w:hAnsi="宋体" w:eastAsia="宋体" w:cs="宋体"/>
          <w:b/>
          <w:color w:val="auto"/>
          <w:kern w:val="0"/>
          <w:szCs w:val="21"/>
          <w:highlight w:val="none"/>
          <w:lang w:eastAsia="en-US"/>
        </w:rPr>
        <w:t>（以下无正文）</w:t>
      </w:r>
    </w:p>
    <w:p w14:paraId="17F87219">
      <w:pPr>
        <w:widowControl/>
        <w:shd w:val="clear"/>
        <w:spacing w:line="360" w:lineRule="auto"/>
        <w:ind w:firstLine="420" w:firstLineChars="200"/>
        <w:rPr>
          <w:rFonts w:ascii="Times New Roman" w:hAnsi="Times New Roman" w:eastAsia="宋体" w:cs="Times New Roman"/>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05A0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932CDCF">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 xml:space="preserve">甲方（单位公章）           </w:t>
            </w:r>
          </w:p>
          <w:p w14:paraId="058E2F47">
            <w:pPr>
              <w:shd w:val="clear"/>
              <w:snapToGrid w:val="0"/>
              <w:spacing w:line="360" w:lineRule="exact"/>
              <w:rPr>
                <w:rFonts w:ascii="宋体" w:hAnsi="宋体"/>
                <w:color w:val="auto"/>
                <w:kern w:val="0"/>
                <w:szCs w:val="21"/>
                <w:highlight w:val="none"/>
              </w:rPr>
            </w:pPr>
          </w:p>
          <w:p w14:paraId="218C02AF">
            <w:pPr>
              <w:shd w:val="clear"/>
              <w:snapToGrid w:val="0"/>
              <w:spacing w:line="360" w:lineRule="exact"/>
              <w:ind w:firstLine="945" w:firstLineChars="450"/>
              <w:jc w:val="right"/>
              <w:rPr>
                <w:rFonts w:ascii="宋体" w:hAnsi="宋体"/>
                <w:color w:val="auto"/>
                <w:kern w:val="0"/>
                <w:szCs w:val="21"/>
                <w:highlight w:val="none"/>
              </w:rPr>
            </w:pPr>
            <w:r>
              <w:rPr>
                <w:rFonts w:hint="eastAsia" w:ascii="宋体" w:hAnsi="宋体"/>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14:paraId="5AE815C1">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 xml:space="preserve">乙方（单位公章）              </w:t>
            </w:r>
          </w:p>
          <w:p w14:paraId="75BC0A42">
            <w:pPr>
              <w:shd w:val="clear"/>
              <w:snapToGrid w:val="0"/>
              <w:spacing w:line="360" w:lineRule="exact"/>
              <w:rPr>
                <w:rFonts w:ascii="宋体" w:hAnsi="宋体"/>
                <w:color w:val="auto"/>
                <w:kern w:val="0"/>
                <w:szCs w:val="21"/>
                <w:highlight w:val="none"/>
              </w:rPr>
            </w:pPr>
          </w:p>
          <w:p w14:paraId="1C087FC0">
            <w:pPr>
              <w:shd w:val="clear"/>
              <w:snapToGrid w:val="0"/>
              <w:spacing w:line="360" w:lineRule="exact"/>
              <w:jc w:val="right"/>
              <w:rPr>
                <w:rFonts w:ascii="宋体" w:hAnsi="宋体"/>
                <w:color w:val="auto"/>
                <w:kern w:val="0"/>
                <w:szCs w:val="21"/>
                <w:highlight w:val="none"/>
              </w:rPr>
            </w:pPr>
            <w:r>
              <w:rPr>
                <w:rFonts w:hint="eastAsia" w:ascii="宋体" w:hAnsi="宋体"/>
                <w:color w:val="auto"/>
                <w:szCs w:val="21"/>
                <w:highlight w:val="none"/>
              </w:rPr>
              <w:t xml:space="preserve"> 年   月   日</w:t>
            </w:r>
          </w:p>
        </w:tc>
      </w:tr>
      <w:tr w14:paraId="5ED4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E2E4785">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单位地址：</w:t>
            </w:r>
          </w:p>
        </w:tc>
        <w:tc>
          <w:tcPr>
            <w:tcW w:w="4772" w:type="dxa"/>
            <w:tcBorders>
              <w:top w:val="single" w:color="auto" w:sz="4" w:space="0"/>
              <w:left w:val="single" w:color="auto" w:sz="4" w:space="0"/>
              <w:bottom w:val="single" w:color="auto" w:sz="4" w:space="0"/>
              <w:right w:val="single" w:color="auto" w:sz="4" w:space="0"/>
            </w:tcBorders>
            <w:vAlign w:val="center"/>
          </w:tcPr>
          <w:p w14:paraId="24D2ACAA">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单位地址：</w:t>
            </w:r>
          </w:p>
        </w:tc>
      </w:tr>
      <w:tr w14:paraId="6B6A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6E4FD48">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14:paraId="00972EAE">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法定代表人：</w:t>
            </w:r>
          </w:p>
        </w:tc>
      </w:tr>
      <w:tr w14:paraId="22D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13DF30C">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14:paraId="1CAEAF55">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委托代理人：</w:t>
            </w:r>
          </w:p>
        </w:tc>
      </w:tr>
      <w:tr w14:paraId="32C1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AF333C5">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vAlign w:val="center"/>
          </w:tcPr>
          <w:p w14:paraId="7130C723">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电话：</w:t>
            </w:r>
          </w:p>
        </w:tc>
      </w:tr>
      <w:tr w14:paraId="7AB1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E1B2B79">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14:paraId="564159F3">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电子邮箱：</w:t>
            </w:r>
          </w:p>
        </w:tc>
      </w:tr>
      <w:tr w14:paraId="16E2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294C2F0">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14:paraId="0E0D7A37">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开户银行：</w:t>
            </w:r>
          </w:p>
        </w:tc>
      </w:tr>
      <w:tr w14:paraId="5C08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43B0850">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vAlign w:val="center"/>
          </w:tcPr>
          <w:p w14:paraId="486AAC48">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账号：</w:t>
            </w:r>
          </w:p>
        </w:tc>
      </w:tr>
      <w:tr w14:paraId="5378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E582810">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14:paraId="4F2343EA">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邮政编码：</w:t>
            </w:r>
          </w:p>
        </w:tc>
      </w:tr>
      <w:tr w14:paraId="5F27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9288" w:type="dxa"/>
            <w:gridSpan w:val="2"/>
            <w:tcBorders>
              <w:top w:val="single" w:color="auto" w:sz="4" w:space="0"/>
              <w:left w:val="single" w:color="auto" w:sz="4" w:space="0"/>
              <w:bottom w:val="single" w:color="auto" w:sz="4" w:space="0"/>
              <w:right w:val="single" w:color="auto" w:sz="4" w:space="0"/>
            </w:tcBorders>
          </w:tcPr>
          <w:p w14:paraId="45437F2F">
            <w:pPr>
              <w:shd w:val="clear"/>
              <w:snapToGrid w:val="0"/>
              <w:spacing w:line="360" w:lineRule="exact"/>
              <w:rPr>
                <w:rFonts w:ascii="宋体" w:hAnsi="宋体"/>
                <w:color w:val="auto"/>
                <w:kern w:val="0"/>
                <w:szCs w:val="21"/>
                <w:highlight w:val="none"/>
              </w:rPr>
            </w:pPr>
            <w:r>
              <w:rPr>
                <w:rFonts w:hint="eastAsia" w:ascii="宋体" w:hAnsi="宋体"/>
                <w:color w:val="auto"/>
                <w:szCs w:val="21"/>
                <w:highlight w:val="none"/>
              </w:rPr>
              <w:t>经办人：</w:t>
            </w:r>
          </w:p>
          <w:p w14:paraId="71DDAC84">
            <w:pPr>
              <w:shd w:val="clear"/>
              <w:snapToGrid w:val="0"/>
              <w:spacing w:line="360" w:lineRule="exact"/>
              <w:ind w:firstLine="630" w:firstLineChars="300"/>
              <w:jc w:val="right"/>
              <w:rPr>
                <w:rFonts w:ascii="宋体" w:hAnsi="宋体"/>
                <w:color w:val="auto"/>
                <w:kern w:val="0"/>
                <w:szCs w:val="21"/>
                <w:highlight w:val="none"/>
              </w:rPr>
            </w:pPr>
            <w:r>
              <w:rPr>
                <w:rFonts w:hint="eastAsia" w:ascii="宋体" w:hAnsi="宋体"/>
                <w:color w:val="auto"/>
                <w:szCs w:val="21"/>
                <w:highlight w:val="none"/>
              </w:rPr>
              <w:t>年    月    日</w:t>
            </w:r>
          </w:p>
        </w:tc>
      </w:tr>
    </w:tbl>
    <w:p w14:paraId="33816D48">
      <w:pPr>
        <w:shd w:val="clear"/>
        <w:snapToGrid w:val="0"/>
        <w:spacing w:line="360" w:lineRule="exact"/>
        <w:jc w:val="center"/>
        <w:rPr>
          <w:rFonts w:ascii="宋体" w:hAnsi="宋体" w:eastAsia="宋体" w:cs="Times New Roman"/>
          <w:b/>
          <w:color w:val="auto"/>
          <w:szCs w:val="21"/>
          <w:highlight w:val="none"/>
        </w:rPr>
      </w:pPr>
    </w:p>
    <w:p w14:paraId="5E8A9BB5">
      <w:pPr>
        <w:shd w:val="clear"/>
        <w:spacing w:before="120" w:beforeLines="50" w:line="420" w:lineRule="exact"/>
        <w:jc w:val="center"/>
        <w:rPr>
          <w:rFonts w:ascii="宋体" w:hAnsi="宋体" w:eastAsia="宋体" w:cs="Times New Roman"/>
          <w:b/>
          <w:color w:val="auto"/>
          <w:sz w:val="28"/>
          <w:szCs w:val="28"/>
          <w:highlight w:val="none"/>
        </w:rPr>
      </w:pPr>
      <w:r>
        <w:rPr>
          <w:rFonts w:hint="eastAsia" w:ascii="宋体" w:hAnsi="宋体" w:eastAsia="宋体" w:cs="Times New Roman"/>
          <w:b/>
          <w:color w:val="auto"/>
          <w:szCs w:val="21"/>
          <w:highlight w:val="none"/>
        </w:rPr>
        <w:br w:type="page"/>
      </w:r>
      <w:r>
        <w:rPr>
          <w:rFonts w:hint="eastAsia" w:ascii="宋体" w:hAnsi="宋体" w:eastAsia="宋体" w:cs="Times New Roman"/>
          <w:b/>
          <w:color w:val="auto"/>
          <w:sz w:val="28"/>
          <w:szCs w:val="28"/>
          <w:highlight w:val="none"/>
        </w:rPr>
        <w:t>合 同 附 件</w:t>
      </w:r>
    </w:p>
    <w:p w14:paraId="552D01D6">
      <w:pPr>
        <w:shd w:val="clear"/>
        <w:snapToGrid w:val="0"/>
        <w:spacing w:line="360" w:lineRule="exact"/>
        <w:jc w:val="center"/>
        <w:rPr>
          <w:rFonts w:ascii="宋体" w:hAnsi="宋体" w:eastAsia="宋体" w:cs="Times New Roman"/>
          <w:b/>
          <w:color w:val="auto"/>
          <w:szCs w:val="21"/>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257D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15A0A498">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1、供应商承诺具体事项：</w:t>
            </w:r>
          </w:p>
        </w:tc>
      </w:tr>
      <w:tr w14:paraId="02B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5EF0B68C">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2、服务具体事项：</w:t>
            </w:r>
          </w:p>
        </w:tc>
      </w:tr>
      <w:tr w14:paraId="2114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18130879">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3、服务期责任：</w:t>
            </w:r>
          </w:p>
        </w:tc>
      </w:tr>
      <w:tr w14:paraId="6D85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68" w:type="dxa"/>
            <w:gridSpan w:val="2"/>
            <w:tcBorders>
              <w:top w:val="single" w:color="auto" w:sz="4" w:space="0"/>
              <w:left w:val="single" w:color="auto" w:sz="4" w:space="0"/>
              <w:bottom w:val="single" w:color="auto" w:sz="4" w:space="0"/>
              <w:right w:val="single" w:color="auto" w:sz="4" w:space="0"/>
            </w:tcBorders>
          </w:tcPr>
          <w:p w14:paraId="2AB65F54">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4、其他具体事项：</w:t>
            </w:r>
          </w:p>
        </w:tc>
      </w:tr>
      <w:tr w14:paraId="26C0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788" w:type="dxa"/>
            <w:tcBorders>
              <w:top w:val="single" w:color="auto" w:sz="4" w:space="0"/>
              <w:left w:val="single" w:color="auto" w:sz="4" w:space="0"/>
              <w:bottom w:val="single" w:color="auto" w:sz="4" w:space="0"/>
              <w:right w:val="single" w:color="auto" w:sz="4" w:space="0"/>
            </w:tcBorders>
            <w:vAlign w:val="center"/>
          </w:tcPr>
          <w:p w14:paraId="42CFEA3B">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甲方（单位公章）</w:t>
            </w:r>
          </w:p>
          <w:p w14:paraId="35FD9CA5">
            <w:pPr>
              <w:shd w:val="clear"/>
              <w:snapToGrid w:val="0"/>
              <w:spacing w:line="360" w:lineRule="exact"/>
              <w:ind w:firstLine="422"/>
              <w:rPr>
                <w:rFonts w:ascii="宋体" w:hAnsi="宋体" w:eastAsia="宋体" w:cs="Times New Roman"/>
                <w:color w:val="auto"/>
                <w:kern w:val="0"/>
                <w:szCs w:val="21"/>
                <w:highlight w:val="none"/>
              </w:rPr>
            </w:pPr>
          </w:p>
          <w:p w14:paraId="1BE65316">
            <w:pPr>
              <w:shd w:val="clear"/>
              <w:snapToGrid w:val="0"/>
              <w:spacing w:line="360" w:lineRule="exact"/>
              <w:ind w:firstLine="422"/>
              <w:rPr>
                <w:rFonts w:ascii="宋体" w:hAnsi="宋体" w:eastAsia="宋体" w:cs="Times New Roman"/>
                <w:color w:val="auto"/>
                <w:kern w:val="0"/>
                <w:szCs w:val="21"/>
                <w:highlight w:val="none"/>
              </w:rPr>
            </w:pPr>
          </w:p>
          <w:p w14:paraId="2FC83726">
            <w:pPr>
              <w:shd w:val="clear"/>
              <w:snapToGrid w:val="0"/>
              <w:spacing w:line="360" w:lineRule="exact"/>
              <w:rPr>
                <w:rFonts w:ascii="宋体" w:hAnsi="宋体" w:eastAsia="宋体" w:cs="Times New Roman"/>
                <w:color w:val="auto"/>
                <w:kern w:val="0"/>
                <w:szCs w:val="21"/>
                <w:highlight w:val="none"/>
              </w:rPr>
            </w:pPr>
          </w:p>
          <w:p w14:paraId="3DC25A99">
            <w:pPr>
              <w:shd w:val="clear"/>
              <w:snapToGrid w:val="0"/>
              <w:spacing w:line="360" w:lineRule="exact"/>
              <w:ind w:firstLine="422"/>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14:paraId="75603AEC">
            <w:pPr>
              <w:shd w:val="clear"/>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乙方（单位公章）</w:t>
            </w:r>
          </w:p>
          <w:p w14:paraId="154B0F0D">
            <w:pPr>
              <w:shd w:val="clear"/>
              <w:snapToGrid w:val="0"/>
              <w:spacing w:line="360" w:lineRule="exact"/>
              <w:ind w:firstLine="422"/>
              <w:rPr>
                <w:rFonts w:ascii="宋体" w:hAnsi="宋体" w:eastAsia="宋体" w:cs="Times New Roman"/>
                <w:color w:val="auto"/>
                <w:kern w:val="0"/>
                <w:szCs w:val="21"/>
                <w:highlight w:val="none"/>
              </w:rPr>
            </w:pPr>
          </w:p>
          <w:p w14:paraId="50952C74">
            <w:pPr>
              <w:shd w:val="clear"/>
              <w:snapToGrid w:val="0"/>
              <w:spacing w:line="360" w:lineRule="exact"/>
              <w:ind w:firstLine="422"/>
              <w:rPr>
                <w:rFonts w:ascii="宋体" w:hAnsi="宋体" w:eastAsia="宋体" w:cs="Times New Roman"/>
                <w:color w:val="auto"/>
                <w:kern w:val="0"/>
                <w:szCs w:val="21"/>
                <w:highlight w:val="none"/>
              </w:rPr>
            </w:pPr>
          </w:p>
          <w:p w14:paraId="2556D1B2">
            <w:pPr>
              <w:shd w:val="clear"/>
              <w:snapToGrid w:val="0"/>
              <w:spacing w:line="360" w:lineRule="exact"/>
              <w:rPr>
                <w:rFonts w:ascii="宋体" w:hAnsi="宋体" w:eastAsia="宋体" w:cs="Times New Roman"/>
                <w:color w:val="auto"/>
                <w:kern w:val="0"/>
                <w:szCs w:val="21"/>
                <w:highlight w:val="none"/>
              </w:rPr>
            </w:pPr>
          </w:p>
          <w:p w14:paraId="003E5C05">
            <w:pPr>
              <w:shd w:val="clear"/>
              <w:snapToGrid w:val="0"/>
              <w:spacing w:line="360" w:lineRule="exact"/>
              <w:ind w:firstLine="422"/>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 xml:space="preserve">                       年   月   日</w:t>
            </w:r>
          </w:p>
        </w:tc>
      </w:tr>
    </w:tbl>
    <w:p w14:paraId="176B9EB4">
      <w:pPr>
        <w:shd w:val="clear"/>
        <w:autoSpaceDE w:val="0"/>
        <w:autoSpaceDN w:val="0"/>
        <w:spacing w:line="43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注：服务事项填不下时可另加附页。</w:t>
      </w:r>
    </w:p>
    <w:p w14:paraId="61F93B2D">
      <w:pPr>
        <w:shd w:val="clear"/>
        <w:autoSpaceDE w:val="0"/>
        <w:autoSpaceDN w:val="0"/>
        <w:spacing w:line="430" w:lineRule="exact"/>
        <w:ind w:firstLine="420" w:firstLineChars="200"/>
        <w:jc w:val="left"/>
        <w:rPr>
          <w:rFonts w:ascii="宋体" w:hAnsi="宋体" w:eastAsia="宋体" w:cs="Times New Roman"/>
          <w:color w:val="auto"/>
          <w:szCs w:val="21"/>
          <w:highlight w:val="none"/>
        </w:rPr>
      </w:pPr>
    </w:p>
    <w:p w14:paraId="1C17D631">
      <w:pPr>
        <w:widowControl/>
        <w:shd w:val="clear"/>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合同附件：</w:t>
      </w:r>
    </w:p>
    <w:p w14:paraId="0CA1C4AA">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成交通知书</w:t>
      </w:r>
    </w:p>
    <w:p w14:paraId="3A0D5375">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p>
    <w:p w14:paraId="263F0417">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响应报价表</w:t>
      </w:r>
    </w:p>
    <w:p w14:paraId="0DE9BC7D">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磋商记录</w:t>
      </w:r>
      <w:r>
        <w:rPr>
          <w:rFonts w:hint="eastAsia" w:ascii="宋体" w:hAnsi="宋体" w:eastAsia="宋体" w:cs="Times New Roman"/>
          <w:color w:val="auto"/>
          <w:szCs w:val="21"/>
          <w:highlight w:val="none"/>
          <w:lang w:eastAsia="zh-CN"/>
        </w:rPr>
        <w:t>（投标报价明细表）</w:t>
      </w:r>
    </w:p>
    <w:p w14:paraId="653C60F2">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商务条款偏离表</w:t>
      </w:r>
    </w:p>
    <w:p w14:paraId="0700B810">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服务需求偏离表</w:t>
      </w:r>
    </w:p>
    <w:p w14:paraId="4F31120A">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法定代表人身份证明书及法定代表人有效身份证正反面复印件</w:t>
      </w:r>
    </w:p>
    <w:p w14:paraId="05F6B8E5">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法定代表人授权委托书及委托代理人有效身份证正反面复印件</w:t>
      </w:r>
    </w:p>
    <w:p w14:paraId="63C9A97A">
      <w:pPr>
        <w:widowControl/>
        <w:numPr>
          <w:ilvl w:val="0"/>
          <w:numId w:val="7"/>
        </w:numPr>
        <w:shd w:val="clear"/>
        <w:autoSpaceDE w:val="0"/>
        <w:autoSpaceDN w:val="0"/>
        <w:spacing w:line="360" w:lineRule="auto"/>
        <w:ind w:left="0" w:firstLine="420" w:firstLineChars="200"/>
        <w:jc w:val="left"/>
        <w:rPr>
          <w:rFonts w:ascii="宋体" w:hAnsi="宋体" w:eastAsia="宋体" w:cs="Times New Roman"/>
          <w:color w:val="auto"/>
          <w:szCs w:val="21"/>
          <w:highlight w:val="none"/>
        </w:rPr>
      </w:pPr>
      <w:r>
        <w:rPr>
          <w:rFonts w:hint="eastAsia" w:ascii="宋体" w:hAnsi="宋体" w:cs="Times New Roman"/>
          <w:color w:val="auto"/>
          <w:szCs w:val="21"/>
          <w:highlight w:val="none"/>
          <w:lang w:eastAsia="zh-CN"/>
        </w:rPr>
        <w:t>其他</w:t>
      </w:r>
    </w:p>
    <w:p w14:paraId="7B24C628">
      <w:pPr>
        <w:shd w:val="clear"/>
        <w:autoSpaceDE w:val="0"/>
        <w:autoSpaceDN w:val="0"/>
        <w:spacing w:line="430" w:lineRule="exact"/>
        <w:ind w:firstLine="420" w:firstLineChars="200"/>
        <w:jc w:val="left"/>
        <w:rPr>
          <w:rFonts w:ascii="宋体" w:hAnsi="宋体" w:eastAsia="宋体" w:cs="Times New Roman"/>
          <w:color w:val="auto"/>
          <w:szCs w:val="21"/>
          <w:highlight w:val="none"/>
        </w:rPr>
      </w:pPr>
    </w:p>
    <w:p w14:paraId="4FBB4C44">
      <w:pPr>
        <w:shd w:val="clear"/>
        <w:autoSpaceDE w:val="0"/>
        <w:autoSpaceDN w:val="0"/>
        <w:spacing w:line="430" w:lineRule="exact"/>
        <w:ind w:firstLine="420" w:firstLineChars="200"/>
        <w:jc w:val="left"/>
        <w:rPr>
          <w:rFonts w:ascii="宋体" w:hAnsi="宋体"/>
          <w:color w:val="auto"/>
          <w:szCs w:val="21"/>
          <w:highlight w:val="none"/>
        </w:rPr>
      </w:pPr>
    </w:p>
    <w:p w14:paraId="05D636DC">
      <w:pPr>
        <w:shd w:val="clear"/>
        <w:snapToGrid w:val="0"/>
        <w:rPr>
          <w:rFonts w:ascii="宋体" w:hAnsi="宋体"/>
          <w:color w:val="auto"/>
          <w:szCs w:val="20"/>
          <w:highlight w:val="none"/>
          <w:lang w:val="zh-CN"/>
        </w:rPr>
      </w:pPr>
      <w:r>
        <w:rPr>
          <w:rFonts w:ascii="宋体" w:hAnsi="宋体"/>
          <w:color w:val="auto"/>
          <w:szCs w:val="21"/>
          <w:highlight w:val="none"/>
          <w:lang w:val="zh-CN"/>
        </w:rPr>
        <w:br w:type="page"/>
      </w:r>
      <w:r>
        <w:rPr>
          <w:rFonts w:ascii="宋体" w:hAnsi="宋体"/>
          <w:color w:val="auto"/>
          <w:szCs w:val="20"/>
          <w:highlight w:val="none"/>
          <w:lang w:val="zh-CN"/>
        </w:rPr>
        <w:t>附</w:t>
      </w:r>
      <w:r>
        <w:rPr>
          <w:rFonts w:hint="eastAsia" w:ascii="宋体" w:hAnsi="宋体"/>
          <w:color w:val="auto"/>
          <w:szCs w:val="20"/>
          <w:highlight w:val="none"/>
          <w:lang w:val="zh-CN"/>
        </w:rPr>
        <w:t>件</w:t>
      </w:r>
      <w:r>
        <w:rPr>
          <w:rFonts w:ascii="宋体" w:hAnsi="宋体"/>
          <w:color w:val="auto"/>
          <w:szCs w:val="20"/>
          <w:highlight w:val="none"/>
          <w:lang w:val="zh-CN"/>
        </w:rPr>
        <w:t>1：</w:t>
      </w:r>
    </w:p>
    <w:p w14:paraId="40BCAF93">
      <w:pPr>
        <w:shd w:val="clear"/>
        <w:snapToGrid w:val="0"/>
        <w:ind w:firstLine="420" w:firstLineChars="200"/>
        <w:rPr>
          <w:rFonts w:ascii="宋体" w:hAnsi="宋体"/>
          <w:color w:val="auto"/>
          <w:szCs w:val="20"/>
          <w:highlight w:val="none"/>
          <w:lang w:val="zh-CN"/>
        </w:rPr>
      </w:pPr>
    </w:p>
    <w:p w14:paraId="25E0F356">
      <w:pPr>
        <w:widowControl/>
        <w:shd w:val="clear"/>
        <w:jc w:val="center"/>
        <w:rPr>
          <w:rFonts w:ascii="仿宋_GB2312" w:hAnsi="黑体" w:eastAsia="仿宋_GB2312" w:cs="新宋体"/>
          <w:b/>
          <w:bCs/>
          <w:color w:val="auto"/>
          <w:sz w:val="32"/>
          <w:szCs w:val="32"/>
          <w:highlight w:val="none"/>
        </w:rPr>
      </w:pPr>
      <w:r>
        <w:rPr>
          <w:rFonts w:hint="eastAsia" w:ascii="宋体" w:hAnsi="宋体" w:cs="宋体"/>
          <w:b/>
          <w:bCs/>
          <w:color w:val="auto"/>
          <w:sz w:val="32"/>
          <w:szCs w:val="32"/>
          <w:highlight w:val="none"/>
        </w:rPr>
        <w:t>广西壮族自治区政府采购项目</w:t>
      </w:r>
      <w:r>
        <w:rPr>
          <w:rFonts w:hint="eastAsia" w:ascii="方正小标宋简体" w:hAnsi="黑体" w:eastAsia="方正小标宋简体"/>
          <w:color w:val="auto"/>
          <w:sz w:val="32"/>
          <w:szCs w:val="32"/>
          <w:highlight w:val="none"/>
        </w:rPr>
        <w:t>合同验收书</w:t>
      </w:r>
      <w:r>
        <w:rPr>
          <w:rFonts w:hint="eastAsia" w:ascii="仿宋_GB2312" w:hAnsi="黑体" w:eastAsia="仿宋_GB2312"/>
          <w:color w:val="auto"/>
          <w:sz w:val="32"/>
          <w:szCs w:val="32"/>
          <w:highlight w:val="none"/>
        </w:rPr>
        <w:t>（</w:t>
      </w:r>
      <w:r>
        <w:rPr>
          <w:rFonts w:hint="eastAsia" w:ascii="宋体" w:hAnsi="宋体" w:cs="宋体"/>
          <w:color w:val="auto"/>
          <w:sz w:val="32"/>
          <w:szCs w:val="32"/>
          <w:highlight w:val="none"/>
        </w:rPr>
        <w:t>格</w:t>
      </w:r>
      <w:r>
        <w:rPr>
          <w:rFonts w:hint="eastAsia" w:ascii="___WRD_EMBED_SUB_38" w:hAnsi="___WRD_EMBED_SUB_38" w:eastAsia="___WRD_EMBED_SUB_38" w:cs="___WRD_EMBED_SUB_38"/>
          <w:color w:val="auto"/>
          <w:sz w:val="32"/>
          <w:szCs w:val="32"/>
          <w:highlight w:val="none"/>
        </w:rPr>
        <w:t>式）</w:t>
      </w:r>
    </w:p>
    <w:p w14:paraId="3B32A2F8">
      <w:pPr>
        <w:widowControl/>
        <w:shd w:val="clear"/>
        <w:snapToGrid w:val="0"/>
        <w:spacing w:before="100" w:beforeAutospacing="1" w:after="100" w:afterAutospacing="1" w:line="320" w:lineRule="exact"/>
        <w:ind w:left="-359" w:leftChars="-171" w:firstLine="420" w:firstLineChars="200"/>
        <w:jc w:val="left"/>
        <w:rPr>
          <w:rFonts w:hAnsi="宋体"/>
          <w:color w:val="auto"/>
          <w:highlight w:val="none"/>
        </w:rPr>
      </w:pPr>
      <w:r>
        <w:rPr>
          <w:rFonts w:hint="eastAsia" w:ascii="宋体" w:hAnsi="宋体"/>
          <w:color w:val="auto"/>
          <w:szCs w:val="21"/>
          <w:highlight w:val="none"/>
        </w:rPr>
        <w:t>根据政府采购项目（采购合同编号：</w:t>
      </w:r>
      <w:r>
        <w:rPr>
          <w:rFonts w:hint="eastAsia" w:ascii="宋体" w:hAnsi="宋体" w:cs="宋体"/>
          <w:color w:val="auto"/>
          <w:szCs w:val="21"/>
          <w:highlight w:val="none"/>
        </w:rPr>
        <w:t>__________________</w:t>
      </w:r>
      <w:r>
        <w:rPr>
          <w:rFonts w:hint="eastAsia" w:ascii="宋体" w:hAnsi="宋体"/>
          <w:color w:val="auto"/>
          <w:szCs w:val="21"/>
          <w:highlight w:val="none"/>
        </w:rPr>
        <w:t>）的约定，我单位对（</w:t>
      </w:r>
      <w:r>
        <w:rPr>
          <w:rFonts w:hint="eastAsia" w:ascii="宋体" w:hAnsi="宋体" w:cs="宋体"/>
          <w:color w:val="auto"/>
          <w:szCs w:val="21"/>
          <w:highlight w:val="none"/>
        </w:rPr>
        <w:t>____________</w:t>
      </w:r>
      <w:r>
        <w:rPr>
          <w:rFonts w:hint="eastAsia" w:ascii="宋体" w:hAnsi="宋体"/>
          <w:color w:val="auto"/>
          <w:szCs w:val="21"/>
          <w:highlight w:val="none"/>
        </w:rPr>
        <w:t>）政府采购项目中标（成交）供应商（</w:t>
      </w:r>
      <w:r>
        <w:rPr>
          <w:rFonts w:hint="eastAsia" w:ascii="宋体" w:hAnsi="宋体"/>
          <w:color w:val="auto"/>
          <w:szCs w:val="21"/>
          <w:highlight w:val="none"/>
          <w:u w:val="single"/>
        </w:rPr>
        <w:t xml:space="preserve">            公司名称              </w:t>
      </w:r>
      <w:r>
        <w:rPr>
          <w:rFonts w:hint="eastAsia" w:ascii="宋体" w:hAnsi="宋体"/>
          <w:color w:val="auto"/>
          <w:szCs w:val="21"/>
          <w:highlight w:val="none"/>
        </w:rPr>
        <w:t>）提供的服务进行了验收，验收情况如下：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3779F1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4A19C7C0">
            <w:pPr>
              <w:widowControl/>
              <w:shd w:val="clear"/>
              <w:snapToGrid w:val="0"/>
              <w:spacing w:before="100" w:beforeAutospacing="1" w:after="100" w:afterAutospacing="1" w:line="320" w:lineRule="exact"/>
              <w:ind w:left="-3" w:firstLine="4" w:firstLineChars="2"/>
              <w:jc w:val="center"/>
              <w:rPr>
                <w:rFonts w:ascii="宋体" w:hAnsi="宋体"/>
                <w:color w:val="auto"/>
                <w:kern w:val="0"/>
                <w:szCs w:val="21"/>
                <w:highlight w:val="none"/>
              </w:rPr>
            </w:pPr>
            <w:r>
              <w:rPr>
                <w:rFonts w:hint="eastAsia" w:ascii="宋体" w:hAnsi="宋体"/>
                <w:color w:val="auto"/>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57CBCB88">
            <w:pPr>
              <w:widowControl/>
              <w:shd w:val="clear"/>
              <w:snapToGrid w:val="0"/>
              <w:spacing w:before="100" w:beforeAutospacing="1" w:after="100" w:afterAutospacing="1" w:line="320" w:lineRule="exact"/>
              <w:ind w:left="-3" w:firstLine="420" w:firstLineChars="200"/>
              <w:jc w:val="center"/>
              <w:rPr>
                <w:rFonts w:ascii="宋体" w:hAnsi="宋体"/>
                <w:color w:val="auto"/>
                <w:kern w:val="0"/>
                <w:szCs w:val="21"/>
                <w:highlight w:val="none"/>
              </w:rPr>
            </w:pPr>
            <w:r>
              <w:rPr>
                <w:rFonts w:hint="eastAsia" w:ascii="宋体" w:hAnsi="宋体"/>
                <w:color w:val="auto"/>
                <w:kern w:val="0"/>
                <w:szCs w:val="21"/>
                <w:highlight w:val="none"/>
              </w:rPr>
              <w:t>□自行验收         □委托验收</w:t>
            </w:r>
          </w:p>
        </w:tc>
      </w:tr>
      <w:tr w14:paraId="16332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134A956B">
            <w:pPr>
              <w:widowControl/>
              <w:shd w:val="clear"/>
              <w:snapToGrid w:val="0"/>
              <w:spacing w:before="100" w:beforeAutospacing="1" w:after="100" w:afterAutospacing="1" w:line="320" w:lineRule="exact"/>
              <w:ind w:firstLine="2" w:firstLineChars="1"/>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386ADB37">
            <w:pPr>
              <w:widowControl/>
              <w:shd w:val="clear"/>
              <w:snapToGrid w:val="0"/>
              <w:spacing w:before="100" w:beforeAutospacing="1" w:after="100" w:afterAutospacing="1" w:line="320" w:lineRule="exact"/>
              <w:ind w:left="-3" w:firstLine="2" w:firstLineChars="1"/>
              <w:jc w:val="center"/>
              <w:rPr>
                <w:rFonts w:ascii="宋体" w:hAnsi="宋体"/>
                <w:color w:val="auto"/>
                <w:kern w:val="0"/>
                <w:szCs w:val="21"/>
                <w:highlight w:val="none"/>
              </w:rPr>
            </w:pPr>
            <w:r>
              <w:rPr>
                <w:rFonts w:hint="eastAsia" w:ascii="宋体" w:hAnsi="宋体"/>
                <w:color w:val="auto"/>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4670BB70">
            <w:pPr>
              <w:widowControl/>
              <w:shd w:val="clear"/>
              <w:snapToGrid w:val="0"/>
              <w:spacing w:before="100" w:beforeAutospacing="1" w:after="100" w:afterAutospacing="1" w:line="320" w:lineRule="exact"/>
              <w:ind w:left="-3" w:firstLine="2" w:firstLineChars="1"/>
              <w:jc w:val="center"/>
              <w:rPr>
                <w:rFonts w:ascii="宋体" w:hAnsi="宋体"/>
                <w:color w:val="auto"/>
                <w:kern w:val="0"/>
                <w:szCs w:val="21"/>
                <w:highlight w:val="none"/>
              </w:rPr>
            </w:pPr>
            <w:r>
              <w:rPr>
                <w:rFonts w:hint="eastAsia" w:ascii="宋体" w:hAnsi="宋体"/>
                <w:color w:val="auto"/>
                <w:kern w:val="0"/>
                <w:szCs w:val="21"/>
                <w:highlight w:val="none"/>
              </w:rPr>
              <w:t>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B6524AB">
            <w:pPr>
              <w:widowControl/>
              <w:shd w:val="clear"/>
              <w:snapToGrid w:val="0"/>
              <w:spacing w:before="100" w:beforeAutospacing="1" w:after="100" w:afterAutospacing="1" w:line="320" w:lineRule="exact"/>
              <w:jc w:val="center"/>
              <w:rPr>
                <w:rFonts w:ascii="宋体" w:hAnsi="宋体"/>
                <w:color w:val="auto"/>
                <w:kern w:val="0"/>
                <w:szCs w:val="21"/>
                <w:highlight w:val="none"/>
              </w:rPr>
            </w:pPr>
            <w:r>
              <w:rPr>
                <w:rFonts w:hint="eastAsia" w:ascii="宋体" w:hAnsi="宋体"/>
                <w:color w:val="auto"/>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31D8A758">
            <w:pPr>
              <w:widowControl/>
              <w:shd w:val="clear"/>
              <w:snapToGrid w:val="0"/>
              <w:spacing w:before="100" w:beforeAutospacing="1" w:after="100" w:afterAutospacing="1" w:line="320" w:lineRule="exact"/>
              <w:ind w:left="-3" w:firstLine="2" w:firstLineChars="1"/>
              <w:jc w:val="center"/>
              <w:rPr>
                <w:rFonts w:ascii="宋体" w:hAnsi="宋体"/>
                <w:color w:val="auto"/>
                <w:kern w:val="0"/>
                <w:szCs w:val="21"/>
                <w:highlight w:val="none"/>
              </w:rPr>
            </w:pPr>
            <w:r>
              <w:rPr>
                <w:rFonts w:hint="eastAsia" w:ascii="宋体" w:hAnsi="宋体"/>
                <w:color w:val="auto"/>
                <w:kern w:val="0"/>
                <w:szCs w:val="21"/>
                <w:highlight w:val="none"/>
              </w:rPr>
              <w:t>金  额</w:t>
            </w:r>
          </w:p>
        </w:tc>
      </w:tr>
      <w:tr w14:paraId="5C54B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2A5B18E">
            <w:pPr>
              <w:widowControl/>
              <w:shd w:val="clear"/>
              <w:snapToGrid w:val="0"/>
              <w:spacing w:before="100" w:beforeAutospacing="1" w:after="100" w:afterAutospacing="1" w:line="320" w:lineRule="exact"/>
              <w:ind w:left="-3" w:firstLine="4" w:firstLineChars="2"/>
              <w:jc w:val="left"/>
              <w:rPr>
                <w:rFonts w:ascii="宋体" w:hAnsi="宋体"/>
                <w:color w:val="auto"/>
                <w:kern w:val="0"/>
                <w:szCs w:val="21"/>
                <w:highlight w:val="none"/>
              </w:rPr>
            </w:pPr>
            <w:r>
              <w:rPr>
                <w:rFonts w:hint="eastAsia" w:ascii="宋体" w:hAnsi="宋体"/>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464ED4D5">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222D165">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58802DD">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26699D7E">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r>
      <w:tr w14:paraId="148898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D892DEB">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0D1AB56C">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19521BE">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F8C7869">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6ED67C57">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r>
      <w:tr w14:paraId="5CD03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766ED3D">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4751CF5F">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1FAA929">
            <w:pPr>
              <w:widowControl/>
              <w:shd w:val="clear"/>
              <w:snapToGrid w:val="0"/>
              <w:spacing w:before="100" w:beforeAutospacing="1" w:after="100" w:afterAutospacing="1" w:line="320" w:lineRule="exact"/>
              <w:ind w:left="-3"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6CB80AE">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50833600">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r>
      <w:tr w14:paraId="03B59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2D574CED">
            <w:pPr>
              <w:widowControl/>
              <w:shd w:val="clear"/>
              <w:snapToGrid w:val="0"/>
              <w:spacing w:before="100" w:beforeAutospacing="1" w:after="100" w:afterAutospacing="1" w:line="320" w:lineRule="exact"/>
              <w:ind w:left="-3" w:firstLine="4" w:firstLineChars="2"/>
              <w:jc w:val="left"/>
              <w:rPr>
                <w:rFonts w:ascii="宋体" w:hAnsi="宋体"/>
                <w:color w:val="auto"/>
                <w:kern w:val="0"/>
                <w:szCs w:val="21"/>
                <w:highlight w:val="none"/>
              </w:rPr>
            </w:pPr>
            <w:r>
              <w:rPr>
                <w:rFonts w:hint="eastAsia" w:ascii="宋体" w:hAnsi="宋体"/>
                <w:color w:val="auto"/>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1D00207">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24C65270">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w:t>
            </w:r>
          </w:p>
        </w:tc>
      </w:tr>
      <w:tr w14:paraId="2EC3C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247F3F86">
            <w:pPr>
              <w:widowControl/>
              <w:shd w:val="clear"/>
              <w:snapToGrid w:val="0"/>
              <w:spacing w:before="100" w:beforeAutospacing="1" w:after="100" w:afterAutospacing="1" w:line="320" w:lineRule="exact"/>
              <w:ind w:firstLine="2" w:firstLineChars="1"/>
              <w:jc w:val="left"/>
              <w:rPr>
                <w:rFonts w:ascii="宋体" w:hAnsi="宋体"/>
                <w:color w:val="auto"/>
                <w:kern w:val="0"/>
                <w:szCs w:val="21"/>
                <w:highlight w:val="none"/>
              </w:rPr>
            </w:pPr>
            <w:r>
              <w:rPr>
                <w:rFonts w:hint="eastAsia" w:ascii="宋体" w:hAnsi="宋体"/>
                <w:color w:val="auto"/>
                <w:kern w:val="0"/>
                <w:szCs w:val="21"/>
                <w:highlight w:val="none"/>
              </w:rPr>
              <w:t>合计大写金额：   仟    佰    拾    万    仟    佰    拾    元</w:t>
            </w:r>
          </w:p>
        </w:tc>
      </w:tr>
      <w:tr w14:paraId="4C7C6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DC40542">
            <w:pPr>
              <w:widowControl/>
              <w:shd w:val="clear"/>
              <w:snapToGrid w:val="0"/>
              <w:spacing w:before="100" w:beforeAutospacing="1" w:after="100" w:afterAutospacing="1" w:line="320" w:lineRule="exact"/>
              <w:ind w:firstLine="2" w:firstLineChars="1"/>
              <w:jc w:val="left"/>
              <w:rPr>
                <w:rFonts w:ascii="宋体" w:hAnsi="宋体"/>
                <w:color w:val="auto"/>
                <w:kern w:val="0"/>
                <w:szCs w:val="21"/>
                <w:highlight w:val="none"/>
              </w:rPr>
            </w:pPr>
            <w:r>
              <w:rPr>
                <w:rFonts w:hint="eastAsia" w:ascii="宋体" w:hAnsi="宋体"/>
                <w:color w:val="auto"/>
                <w:kern w:val="0"/>
                <w:szCs w:val="21"/>
                <w:highlight w:val="none"/>
              </w:rPr>
              <w:t>实际完成日期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63DF3344">
            <w:pPr>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2A0C699C">
            <w:pPr>
              <w:shd w:val="clear"/>
              <w:snapToGrid w:val="0"/>
              <w:spacing w:before="100" w:beforeAutospacing="1" w:after="100" w:afterAutospacing="1" w:line="320" w:lineRule="exact"/>
              <w:ind w:firstLine="39" w:firstLineChars="19"/>
              <w:jc w:val="center"/>
              <w:rPr>
                <w:rFonts w:ascii="宋体" w:hAnsi="宋体"/>
                <w:color w:val="auto"/>
                <w:kern w:val="0"/>
                <w:szCs w:val="21"/>
                <w:highlight w:val="none"/>
              </w:rPr>
            </w:pPr>
            <w:r>
              <w:rPr>
                <w:rFonts w:hint="eastAsia" w:ascii="宋体" w:hAnsi="宋体"/>
                <w:color w:val="auto"/>
                <w:kern w:val="0"/>
                <w:szCs w:val="21"/>
                <w:highlight w:val="none"/>
              </w:rPr>
              <w:t>合同验收日期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713E0555">
            <w:pPr>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p>
        </w:tc>
      </w:tr>
      <w:tr w14:paraId="777373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11D7A8B6">
            <w:pPr>
              <w:widowControl/>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65896DFC">
            <w:pPr>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01635639">
            <w:pPr>
              <w:shd w:val="clear"/>
              <w:snapToGrid w:val="0"/>
              <w:spacing w:before="100" w:beforeAutospacing="1" w:after="100" w:afterAutospacing="1" w:line="320" w:lineRule="exact"/>
              <w:ind w:left="590" w:firstLine="420" w:firstLineChars="200"/>
              <w:jc w:val="left"/>
              <w:rPr>
                <w:rFonts w:ascii="宋体" w:hAnsi="宋体"/>
                <w:color w:val="auto"/>
                <w:kern w:val="0"/>
                <w:szCs w:val="21"/>
                <w:highlight w:val="none"/>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64F9F520">
            <w:pPr>
              <w:shd w:val="clear"/>
              <w:snapToGrid w:val="0"/>
              <w:spacing w:before="100" w:beforeAutospacing="1" w:after="100" w:afterAutospacing="1" w:line="320" w:lineRule="exact"/>
              <w:ind w:firstLine="420" w:firstLineChars="200"/>
              <w:jc w:val="left"/>
              <w:rPr>
                <w:rFonts w:ascii="宋体" w:hAnsi="宋体"/>
                <w:color w:val="auto"/>
                <w:kern w:val="0"/>
                <w:szCs w:val="21"/>
                <w:highlight w:val="none"/>
              </w:rPr>
            </w:pPr>
          </w:p>
        </w:tc>
      </w:tr>
      <w:tr w14:paraId="569B7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807E04">
            <w:pPr>
              <w:widowControl/>
              <w:shd w:val="clear"/>
              <w:snapToGrid w:val="0"/>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8F6CC7">
            <w:pPr>
              <w:widowControl/>
              <w:shd w:val="clear"/>
              <w:snapToGrid w:val="0"/>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szCs w:val="21"/>
                <w:highlight w:val="none"/>
              </w:rPr>
              <w:t>（应</w:t>
            </w:r>
            <w:r>
              <w:rPr>
                <w:rFonts w:hint="eastAsia" w:ascii="宋体" w:hAnsi="宋体"/>
                <w:color w:val="auto"/>
                <w:kern w:val="0"/>
                <w:szCs w:val="21"/>
                <w:highlight w:val="none"/>
              </w:rPr>
              <w:t>按采购合同、</w:t>
            </w:r>
            <w:r>
              <w:rPr>
                <w:rFonts w:hint="eastAsia" w:ascii="宋体" w:hAnsi="宋体"/>
                <w:color w:val="auto"/>
                <w:kern w:val="0"/>
                <w:szCs w:val="21"/>
                <w:highlight w:val="none"/>
                <w:lang w:eastAsia="zh-CN"/>
              </w:rPr>
              <w:t>磋商文件</w:t>
            </w:r>
            <w:r>
              <w:rPr>
                <w:rFonts w:hint="eastAsia" w:ascii="宋体" w:hAnsi="宋体"/>
                <w:color w:val="auto"/>
                <w:kern w:val="0"/>
                <w:szCs w:val="21"/>
                <w:highlight w:val="none"/>
              </w:rPr>
              <w:t>、投标（响应）文件及验收方案等进行验收；并核对</w:t>
            </w:r>
            <w:r>
              <w:rPr>
                <w:rFonts w:hint="eastAsia" w:ascii="宋体" w:hAnsi="宋体"/>
                <w:color w:val="auto"/>
                <w:szCs w:val="21"/>
                <w:highlight w:val="none"/>
              </w:rPr>
              <w:t>中标（成交）供应商在服务、培训等方面是否违反合同约定或服务规范要求、提供的质量保证证明材料是否齐全并达到合同约定等</w:t>
            </w:r>
            <w:r>
              <w:rPr>
                <w:rFonts w:hint="eastAsia" w:ascii="宋体" w:hAnsi="宋体"/>
                <w:color w:val="auto"/>
                <w:kern w:val="0"/>
                <w:szCs w:val="21"/>
                <w:highlight w:val="none"/>
              </w:rPr>
              <w:t>。可附件）</w:t>
            </w:r>
          </w:p>
        </w:tc>
      </w:tr>
      <w:tr w14:paraId="061C5E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433F0C">
            <w:pPr>
              <w:widowControl/>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68627648">
            <w:pPr>
              <w:widowControl/>
              <w:shd w:val="clear"/>
              <w:spacing w:before="100" w:beforeAutospacing="1" w:after="100" w:afterAutospacing="1" w:line="320" w:lineRule="exact"/>
              <w:ind w:firstLine="210" w:firstLineChars="100"/>
              <w:jc w:val="left"/>
              <w:rPr>
                <w:rFonts w:ascii="宋体" w:hAnsi="宋体"/>
                <w:color w:val="auto"/>
                <w:kern w:val="0"/>
                <w:szCs w:val="21"/>
                <w:highlight w:val="none"/>
              </w:rPr>
            </w:pPr>
            <w:r>
              <w:rPr>
                <w:rFonts w:hint="eastAsia" w:ascii="宋体" w:hAnsi="宋体"/>
                <w:color w:val="auto"/>
                <w:kern w:val="0"/>
                <w:szCs w:val="21"/>
                <w:highlight w:val="none"/>
              </w:rPr>
              <w:t>验收结论性意见：</w:t>
            </w:r>
          </w:p>
        </w:tc>
      </w:tr>
      <w:tr w14:paraId="5DE28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3BD1AEE2">
            <w:pPr>
              <w:widowControl/>
              <w:shd w:val="clear"/>
              <w:spacing w:line="320" w:lineRule="exact"/>
              <w:jc w:val="left"/>
              <w:rPr>
                <w:rFonts w:ascii="宋体" w:hAnsi="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0AB3D5A1">
            <w:pPr>
              <w:shd w:val="clear"/>
              <w:spacing w:before="100" w:beforeAutospacing="1" w:after="100" w:afterAutospacing="1" w:line="320" w:lineRule="exact"/>
              <w:ind w:firstLine="210" w:firstLineChars="100"/>
              <w:jc w:val="left"/>
              <w:rPr>
                <w:rFonts w:ascii="宋体" w:hAnsi="宋体"/>
                <w:color w:val="auto"/>
                <w:kern w:val="0"/>
                <w:szCs w:val="21"/>
                <w:highlight w:val="none"/>
              </w:rPr>
            </w:pPr>
            <w:r>
              <w:rPr>
                <w:rFonts w:hint="eastAsia" w:ascii="宋体" w:hAnsi="宋体"/>
                <w:color w:val="auto"/>
                <w:kern w:val="0"/>
                <w:szCs w:val="21"/>
                <w:highlight w:val="none"/>
              </w:rPr>
              <w:t>有异议的意见和说明理由：</w:t>
            </w:r>
          </w:p>
          <w:p w14:paraId="70ADBEC4">
            <w:pPr>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 xml:space="preserve">                                          签字：</w:t>
            </w:r>
          </w:p>
        </w:tc>
      </w:tr>
      <w:tr w14:paraId="5592E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F74B">
            <w:pPr>
              <w:widowControl/>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验收小组成员签字：</w:t>
            </w:r>
          </w:p>
        </w:tc>
      </w:tr>
      <w:tr w14:paraId="12F472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F0A18A3">
            <w:pPr>
              <w:widowControl/>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监督人员或其他相关人员签字：</w:t>
            </w:r>
          </w:p>
          <w:p w14:paraId="26B3F36A">
            <w:pPr>
              <w:widowControl/>
              <w:shd w:val="clear"/>
              <w:spacing w:before="100" w:beforeAutospacing="1" w:after="100" w:afterAutospacing="1" w:line="320" w:lineRule="exact"/>
              <w:ind w:firstLine="65" w:firstLineChars="31"/>
              <w:jc w:val="left"/>
              <w:rPr>
                <w:rFonts w:ascii="宋体" w:hAnsi="宋体"/>
                <w:color w:val="auto"/>
                <w:kern w:val="0"/>
                <w:szCs w:val="21"/>
                <w:highlight w:val="none"/>
              </w:rPr>
            </w:pPr>
            <w:r>
              <w:rPr>
                <w:rFonts w:hint="eastAsia" w:ascii="宋体" w:hAnsi="宋体"/>
                <w:color w:val="auto"/>
                <w:kern w:val="0"/>
                <w:szCs w:val="21"/>
                <w:highlight w:val="none"/>
              </w:rPr>
              <w:t>或受邀机构的意见（盖章）：</w:t>
            </w:r>
          </w:p>
        </w:tc>
      </w:tr>
      <w:tr w14:paraId="61F44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F689D3">
            <w:pPr>
              <w:widowControl/>
              <w:shd w:val="clear"/>
              <w:spacing w:before="100" w:beforeAutospacing="1" w:after="100" w:afterAutospacing="1" w:line="320" w:lineRule="exact"/>
              <w:ind w:firstLine="65" w:firstLineChars="31"/>
              <w:jc w:val="left"/>
              <w:rPr>
                <w:rFonts w:ascii="宋体" w:hAnsi="宋体"/>
                <w:color w:val="auto"/>
                <w:kern w:val="0"/>
                <w:szCs w:val="21"/>
                <w:highlight w:val="none"/>
              </w:rPr>
            </w:pPr>
            <w:r>
              <w:rPr>
                <w:rFonts w:hint="eastAsia" w:ascii="宋体" w:hAnsi="宋体"/>
                <w:color w:val="auto"/>
                <w:kern w:val="0"/>
                <w:szCs w:val="21"/>
                <w:highlight w:val="none"/>
              </w:rPr>
              <w:t>中标或者成交供应商负责人签字或盖章：</w:t>
            </w:r>
          </w:p>
          <w:p w14:paraId="4150A760">
            <w:pPr>
              <w:widowControl/>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联系电话：         年 月 日</w:t>
            </w:r>
          </w:p>
        </w:tc>
        <w:tc>
          <w:tcPr>
            <w:tcW w:w="4860" w:type="dxa"/>
            <w:gridSpan w:val="4"/>
            <w:tcBorders>
              <w:top w:val="single" w:color="auto" w:sz="4" w:space="0"/>
              <w:left w:val="single" w:color="auto" w:sz="4" w:space="0"/>
              <w:bottom w:val="single" w:color="auto" w:sz="4" w:space="0"/>
              <w:right w:val="single" w:color="auto" w:sz="4" w:space="0"/>
            </w:tcBorders>
            <w:vAlign w:val="center"/>
          </w:tcPr>
          <w:p w14:paraId="60A35969">
            <w:pPr>
              <w:widowControl/>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 采购人或受托机构的意见（盖章）：</w:t>
            </w:r>
          </w:p>
          <w:p w14:paraId="77730546">
            <w:pPr>
              <w:widowControl/>
              <w:shd w:val="clear"/>
              <w:spacing w:before="100" w:beforeAutospacing="1" w:after="100" w:afterAutospacing="1" w:line="320" w:lineRule="exact"/>
              <w:jc w:val="left"/>
              <w:rPr>
                <w:rFonts w:ascii="宋体" w:hAnsi="宋体"/>
                <w:color w:val="auto"/>
                <w:kern w:val="0"/>
                <w:szCs w:val="21"/>
                <w:highlight w:val="none"/>
              </w:rPr>
            </w:pPr>
            <w:r>
              <w:rPr>
                <w:rFonts w:hint="eastAsia" w:ascii="宋体" w:hAnsi="宋体"/>
                <w:color w:val="auto"/>
                <w:kern w:val="0"/>
                <w:szCs w:val="21"/>
                <w:highlight w:val="none"/>
              </w:rPr>
              <w:t>联系电话：                 年   月   日</w:t>
            </w:r>
          </w:p>
        </w:tc>
      </w:tr>
    </w:tbl>
    <w:p w14:paraId="243B21B7">
      <w:pPr>
        <w:widowControl/>
        <w:shd w:val="clear"/>
        <w:ind w:left="12" w:leftChars="-72" w:right="-237" w:rightChars="-113" w:hanging="163" w:hangingChars="78"/>
        <w:jc w:val="left"/>
        <w:rPr>
          <w:rFonts w:ascii="宋体" w:hAnsi="宋体" w:cs="宋体"/>
          <w:color w:val="auto"/>
          <w:szCs w:val="21"/>
          <w:highlight w:val="none"/>
        </w:rPr>
      </w:pPr>
      <w:r>
        <w:rPr>
          <w:rFonts w:hint="eastAsia" w:ascii="宋体" w:hAnsi="宋体"/>
          <w:color w:val="auto"/>
          <w:szCs w:val="21"/>
          <w:highlight w:val="none"/>
        </w:rPr>
        <w:t>备注：本报告单一式4份（采购单位1份、供应商1份、采购监督部门备案1份、采购代理机构1份）。</w:t>
      </w:r>
    </w:p>
    <w:sectPr>
      <w:pgSz w:w="11910"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C08396-BAC9-4933-A066-3C2223FB7F0D}"/>
  </w:font>
  <w:font w:name="Courier New">
    <w:panose1 w:val="02070309020205020404"/>
    <w:charset w:val="01"/>
    <w:family w:val="modern"/>
    <w:pitch w:val="default"/>
    <w:sig w:usb0="E0002AFF" w:usb1="C0007843" w:usb2="00000009" w:usb3="00000000" w:csb0="400001FF" w:csb1="FFFF0000"/>
    <w:embedRegular r:id="rId2" w:fontKey="{C08DC36B-CAC7-4D88-A118-D9AE8B9D54C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ECE92DE-9752-4714-87F1-0B5DB266F1F4}"/>
  </w:font>
  <w:font w:name="Cambria">
    <w:panose1 w:val="02040503050406030204"/>
    <w:charset w:val="00"/>
    <w:family w:val="roman"/>
    <w:pitch w:val="default"/>
    <w:sig w:usb0="E00002FF" w:usb1="400004FF" w:usb2="00000000" w:usb3="00000000" w:csb0="2000019F" w:csb1="00000000"/>
    <w:embedRegular r:id="rId4" w:fontKey="{BEA7DDFA-9DC3-4EE1-9826-E0956FB8F2D4}"/>
  </w:font>
  <w:font w:name="仿宋_GB2312">
    <w:panose1 w:val="02010609030101010101"/>
    <w:charset w:val="86"/>
    <w:family w:val="modern"/>
    <w:pitch w:val="default"/>
    <w:sig w:usb0="00000001" w:usb1="080E0000" w:usb2="00000000" w:usb3="00000000" w:csb0="00040000" w:csb1="00000000"/>
    <w:embedRegular r:id="rId5" w:fontKey="{A85587F7-8568-4A23-B1C9-F6E2211EF70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6" w:fontKey="{3426A48E-BA21-4B1F-AEEC-25CA0929263C}"/>
  </w:font>
  <w:font w:name="Microsoft YaHei UI">
    <w:altName w:val="宋体"/>
    <w:panose1 w:val="020B0503020204020204"/>
    <w:charset w:val="86"/>
    <w:family w:val="swiss"/>
    <w:pitch w:val="default"/>
    <w:sig w:usb0="00000000" w:usb1="00000000" w:usb2="00000016" w:usb3="00000000" w:csb0="0004001F" w:csb1="00000000"/>
  </w:font>
  <w:font w:name="MS Mincho">
    <w:panose1 w:val="02020609040205080304"/>
    <w:charset w:val="80"/>
    <w:family w:val="modern"/>
    <w:pitch w:val="default"/>
    <w:sig w:usb0="E00002FF" w:usb1="6AC7FDFB" w:usb2="00000012" w:usb3="00000000" w:csb0="4002009F" w:csb1="DFD70000"/>
    <w:embedRegular r:id="rId7" w:fontKey="{58F291AA-9AB8-4495-BBD5-FBC4DA08463D}"/>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embedRegular r:id="rId8" w:fontKey="{4D2D2B9B-7F77-44F6-8EA2-06188F82517C}"/>
  </w:font>
  <w:font w:name="方正小标宋简体">
    <w:panose1 w:val="03000509000000000000"/>
    <w:charset w:val="86"/>
    <w:family w:val="auto"/>
    <w:pitch w:val="default"/>
    <w:sig w:usb0="00000001" w:usb1="080E0000" w:usb2="00000000" w:usb3="00000000" w:csb0="00040000" w:csb1="00000000"/>
    <w:embedRegular r:id="rId9" w:fontKey="{F1C26579-18DB-40E5-9D6B-2E089FC06EFA}"/>
  </w:font>
  <w:font w:name="___WRD_EMBED_SUB_38">
    <w:panose1 w:val="02010609030101010101"/>
    <w:charset w:val="86"/>
    <w:family w:val="modern"/>
    <w:pitch w:val="default"/>
    <w:sig w:usb0="00000001" w:usb1="080E0000" w:usb2="00000000" w:usb3="00000000" w:csb0="00040000" w:csb1="00000000"/>
    <w:embedRegular r:id="rId10" w:fontKey="{80D807EF-3742-4A29-9E6F-FB885965FA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C9CB">
    <w:pPr>
      <w:pStyle w:val="34"/>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wps:spPr>
                    <wps:txbx>
                      <w:txbxContent>
                        <w:p w14:paraId="6EE20565"/>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VPmtAAAAADAQAADwAAAAAAAAABACAAAAAiAAAAZHJzL2Rv&#10;d25yZXYueG1sUEsBAhQAFAAAAAgAh07iQM/3vYjQAQAAmgMAAA4AAAAAAAAAAQAgAAAAHwEAAGRy&#10;cy9lMm9Eb2MueG1sUEsFBgAAAAAGAAYAWQEAAGEFAAAAAA==&#10;">
              <v:fill on="f" focussize="0,0"/>
              <v:stroke on="f"/>
              <v:imagedata o:title=""/>
              <o:lock v:ext="edit" aspectratio="f"/>
              <v:textbox inset="0mm,0mm,0mm,0mm" style="mso-fit-shape-to-text:t;">
                <w:txbxContent>
                  <w:p w14:paraId="6EE2056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F0F3">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B5E5A">
                          <w:pPr>
                            <w:pStyle w:val="34"/>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qrps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t8uyTB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rmqumzAEAAJwDAAAOAAAAAAAAAAEAIAAAAB4BAABkcnMvZTJv&#10;RG9jLnhtbFBLBQYAAAAABgAGAFkBAABcBQAAAAA=&#10;">
              <v:fill on="f" focussize="0,0"/>
              <v:stroke on="f"/>
              <v:imagedata o:title=""/>
              <o:lock v:ext="edit" aspectratio="f"/>
              <v:textbox inset="0mm,0mm,0mm,0mm" style="mso-fit-shape-to-text:t;">
                <w:txbxContent>
                  <w:p w14:paraId="174B5E5A">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B2A1">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AB4E7">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C2AB4E7">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0C1D">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20C">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300D"/>
    <w:multiLevelType w:val="multilevel"/>
    <w:tmpl w:val="9BA6300D"/>
    <w:lvl w:ilvl="0" w:tentative="0">
      <w:start w:val="1"/>
      <w:numFmt w:val="decimal"/>
      <w:suff w:val="space"/>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61D3B81"/>
    <w:multiLevelType w:val="singleLevel"/>
    <w:tmpl w:val="A61D3B81"/>
    <w:lvl w:ilvl="0" w:tentative="0">
      <w:start w:val="1"/>
      <w:numFmt w:val="decimal"/>
      <w:suff w:val="nothing"/>
      <w:lvlText w:val="%1．"/>
      <w:lvlJc w:val="left"/>
      <w:pPr>
        <w:ind w:left="0" w:firstLine="400"/>
      </w:pPr>
      <w:rPr>
        <w:rFonts w:hint="default"/>
        <w:b w:val="0"/>
      </w:rPr>
    </w:lvl>
  </w:abstractNum>
  <w:abstractNum w:abstractNumId="2">
    <w:nsid w:val="C76E5BF7"/>
    <w:multiLevelType w:val="singleLevel"/>
    <w:tmpl w:val="C76E5BF7"/>
    <w:lvl w:ilvl="0" w:tentative="0">
      <w:start w:val="1"/>
      <w:numFmt w:val="decimal"/>
      <w:suff w:val="nothing"/>
      <w:lvlText w:val="%1．"/>
      <w:lvlJc w:val="left"/>
      <w:pPr>
        <w:ind w:left="0" w:firstLine="400"/>
      </w:pPr>
      <w:rPr>
        <w:rFonts w:hint="default"/>
        <w:b w:val="0"/>
      </w:rPr>
    </w:lvl>
  </w:abstractNum>
  <w:abstractNum w:abstractNumId="3">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B"/>
    <w:multiLevelType w:val="multilevel"/>
    <w:tmpl w:val="0000000B"/>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14F4913"/>
    <w:multiLevelType w:val="singleLevel"/>
    <w:tmpl w:val="114F4913"/>
    <w:lvl w:ilvl="0" w:tentative="0">
      <w:start w:val="1"/>
      <w:numFmt w:val="decimal"/>
      <w:suff w:val="nothing"/>
      <w:lvlText w:val="%1．"/>
      <w:lvlJc w:val="left"/>
      <w:pPr>
        <w:ind w:left="0" w:firstLine="400"/>
      </w:pPr>
      <w:rPr>
        <w:rFonts w:hint="default" w:asciiTheme="minorEastAsia" w:hAnsiTheme="minorEastAsia" w:eastAsiaTheme="minor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6"/>
  </w:num>
  <w:num w:numId="2">
    <w:abstractNumId w:val="1"/>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NzVmY2Y0ZjFjOTEyYzVlNDUxYzVmMmZhNTI5YWUifQ=="/>
  </w:docVars>
  <w:rsids>
    <w:rsidRoot w:val="00F9008B"/>
    <w:rsid w:val="0000010C"/>
    <w:rsid w:val="00000499"/>
    <w:rsid w:val="00000FE0"/>
    <w:rsid w:val="00001068"/>
    <w:rsid w:val="0000114A"/>
    <w:rsid w:val="00001731"/>
    <w:rsid w:val="00001C2D"/>
    <w:rsid w:val="00001C55"/>
    <w:rsid w:val="00001CA8"/>
    <w:rsid w:val="00001FAE"/>
    <w:rsid w:val="00002291"/>
    <w:rsid w:val="00002644"/>
    <w:rsid w:val="00002964"/>
    <w:rsid w:val="00002DBF"/>
    <w:rsid w:val="00002EC0"/>
    <w:rsid w:val="00003224"/>
    <w:rsid w:val="000033F5"/>
    <w:rsid w:val="0000358C"/>
    <w:rsid w:val="0000383F"/>
    <w:rsid w:val="00003BEF"/>
    <w:rsid w:val="00004130"/>
    <w:rsid w:val="0000431F"/>
    <w:rsid w:val="00004634"/>
    <w:rsid w:val="00004D8B"/>
    <w:rsid w:val="000059E2"/>
    <w:rsid w:val="00005B98"/>
    <w:rsid w:val="00006AE7"/>
    <w:rsid w:val="00006B9B"/>
    <w:rsid w:val="00006C35"/>
    <w:rsid w:val="000072B1"/>
    <w:rsid w:val="00007329"/>
    <w:rsid w:val="00007E28"/>
    <w:rsid w:val="00007E84"/>
    <w:rsid w:val="00010401"/>
    <w:rsid w:val="000105A1"/>
    <w:rsid w:val="000107AD"/>
    <w:rsid w:val="00010835"/>
    <w:rsid w:val="00010F90"/>
    <w:rsid w:val="00011842"/>
    <w:rsid w:val="00012137"/>
    <w:rsid w:val="000121FF"/>
    <w:rsid w:val="00012479"/>
    <w:rsid w:val="000125B8"/>
    <w:rsid w:val="00012692"/>
    <w:rsid w:val="00013446"/>
    <w:rsid w:val="00013509"/>
    <w:rsid w:val="000135BC"/>
    <w:rsid w:val="000135DC"/>
    <w:rsid w:val="000136D6"/>
    <w:rsid w:val="00013EAD"/>
    <w:rsid w:val="00014085"/>
    <w:rsid w:val="0001445D"/>
    <w:rsid w:val="00014DD9"/>
    <w:rsid w:val="00014E59"/>
    <w:rsid w:val="000151E4"/>
    <w:rsid w:val="00015577"/>
    <w:rsid w:val="000156E4"/>
    <w:rsid w:val="000159A7"/>
    <w:rsid w:val="00015FB8"/>
    <w:rsid w:val="0001609F"/>
    <w:rsid w:val="0001635B"/>
    <w:rsid w:val="00016549"/>
    <w:rsid w:val="00016BF7"/>
    <w:rsid w:val="0001767E"/>
    <w:rsid w:val="0001776D"/>
    <w:rsid w:val="00017F31"/>
    <w:rsid w:val="00020607"/>
    <w:rsid w:val="00020A66"/>
    <w:rsid w:val="0002100A"/>
    <w:rsid w:val="0002103A"/>
    <w:rsid w:val="000217E4"/>
    <w:rsid w:val="00021852"/>
    <w:rsid w:val="00021A01"/>
    <w:rsid w:val="00021A12"/>
    <w:rsid w:val="00022622"/>
    <w:rsid w:val="00023363"/>
    <w:rsid w:val="000235F3"/>
    <w:rsid w:val="00023644"/>
    <w:rsid w:val="00023712"/>
    <w:rsid w:val="00024AFF"/>
    <w:rsid w:val="00024B57"/>
    <w:rsid w:val="00024E3C"/>
    <w:rsid w:val="00024EB0"/>
    <w:rsid w:val="0002646A"/>
    <w:rsid w:val="00026504"/>
    <w:rsid w:val="0002651D"/>
    <w:rsid w:val="00026B94"/>
    <w:rsid w:val="00026CFD"/>
    <w:rsid w:val="00027A11"/>
    <w:rsid w:val="00027C8B"/>
    <w:rsid w:val="00027CD9"/>
    <w:rsid w:val="00030242"/>
    <w:rsid w:val="00030246"/>
    <w:rsid w:val="00030B06"/>
    <w:rsid w:val="0003163B"/>
    <w:rsid w:val="0003183A"/>
    <w:rsid w:val="00031CDC"/>
    <w:rsid w:val="0003263B"/>
    <w:rsid w:val="0003282C"/>
    <w:rsid w:val="0003304A"/>
    <w:rsid w:val="0003317E"/>
    <w:rsid w:val="00033413"/>
    <w:rsid w:val="000337F3"/>
    <w:rsid w:val="00033B90"/>
    <w:rsid w:val="00033C4F"/>
    <w:rsid w:val="00034C27"/>
    <w:rsid w:val="00034E2A"/>
    <w:rsid w:val="00034FDB"/>
    <w:rsid w:val="0003577F"/>
    <w:rsid w:val="00035965"/>
    <w:rsid w:val="00035E69"/>
    <w:rsid w:val="00036466"/>
    <w:rsid w:val="0003675E"/>
    <w:rsid w:val="000374DE"/>
    <w:rsid w:val="00037F87"/>
    <w:rsid w:val="00037FA2"/>
    <w:rsid w:val="000400D0"/>
    <w:rsid w:val="00041D1C"/>
    <w:rsid w:val="00042076"/>
    <w:rsid w:val="000425AC"/>
    <w:rsid w:val="00042ED1"/>
    <w:rsid w:val="00042F4A"/>
    <w:rsid w:val="000438E0"/>
    <w:rsid w:val="00043BE5"/>
    <w:rsid w:val="00044003"/>
    <w:rsid w:val="00044527"/>
    <w:rsid w:val="00044897"/>
    <w:rsid w:val="00044ACF"/>
    <w:rsid w:val="000454F4"/>
    <w:rsid w:val="00045A95"/>
    <w:rsid w:val="00045D1E"/>
    <w:rsid w:val="00045E26"/>
    <w:rsid w:val="00045E69"/>
    <w:rsid w:val="00045EF4"/>
    <w:rsid w:val="00045F36"/>
    <w:rsid w:val="00046547"/>
    <w:rsid w:val="000466D7"/>
    <w:rsid w:val="00046753"/>
    <w:rsid w:val="00047254"/>
    <w:rsid w:val="00050007"/>
    <w:rsid w:val="0005022B"/>
    <w:rsid w:val="00050771"/>
    <w:rsid w:val="000513F3"/>
    <w:rsid w:val="00052287"/>
    <w:rsid w:val="000522E0"/>
    <w:rsid w:val="00052587"/>
    <w:rsid w:val="000532F4"/>
    <w:rsid w:val="000536AE"/>
    <w:rsid w:val="00053D7F"/>
    <w:rsid w:val="0005404F"/>
    <w:rsid w:val="0005493E"/>
    <w:rsid w:val="00054974"/>
    <w:rsid w:val="00054CD5"/>
    <w:rsid w:val="00054D03"/>
    <w:rsid w:val="000550AC"/>
    <w:rsid w:val="000557F0"/>
    <w:rsid w:val="0005584D"/>
    <w:rsid w:val="000559C4"/>
    <w:rsid w:val="00055CC3"/>
    <w:rsid w:val="00055CEE"/>
    <w:rsid w:val="0005641D"/>
    <w:rsid w:val="000566FA"/>
    <w:rsid w:val="00056A2B"/>
    <w:rsid w:val="00056E37"/>
    <w:rsid w:val="00056EE2"/>
    <w:rsid w:val="00056FE2"/>
    <w:rsid w:val="000570FB"/>
    <w:rsid w:val="000575B6"/>
    <w:rsid w:val="000575B8"/>
    <w:rsid w:val="00060131"/>
    <w:rsid w:val="0006026B"/>
    <w:rsid w:val="0006029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9B7"/>
    <w:rsid w:val="00067002"/>
    <w:rsid w:val="00067993"/>
    <w:rsid w:val="00067B1C"/>
    <w:rsid w:val="00067CED"/>
    <w:rsid w:val="00067F66"/>
    <w:rsid w:val="0007041A"/>
    <w:rsid w:val="00070634"/>
    <w:rsid w:val="00070883"/>
    <w:rsid w:val="00070C3F"/>
    <w:rsid w:val="0007102C"/>
    <w:rsid w:val="000712C8"/>
    <w:rsid w:val="00071D68"/>
    <w:rsid w:val="00071DE4"/>
    <w:rsid w:val="00071FCE"/>
    <w:rsid w:val="00072661"/>
    <w:rsid w:val="00072CCC"/>
    <w:rsid w:val="00073549"/>
    <w:rsid w:val="000743A5"/>
    <w:rsid w:val="0007483E"/>
    <w:rsid w:val="00074F37"/>
    <w:rsid w:val="000751DB"/>
    <w:rsid w:val="00075731"/>
    <w:rsid w:val="0007578F"/>
    <w:rsid w:val="00075E43"/>
    <w:rsid w:val="00077706"/>
    <w:rsid w:val="00077878"/>
    <w:rsid w:val="00080333"/>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C12"/>
    <w:rsid w:val="00085CB1"/>
    <w:rsid w:val="00085DA0"/>
    <w:rsid w:val="00085F82"/>
    <w:rsid w:val="00086506"/>
    <w:rsid w:val="0008653B"/>
    <w:rsid w:val="00086B6E"/>
    <w:rsid w:val="00086C64"/>
    <w:rsid w:val="0008781A"/>
    <w:rsid w:val="00090951"/>
    <w:rsid w:val="00090A61"/>
    <w:rsid w:val="00091163"/>
    <w:rsid w:val="000918F5"/>
    <w:rsid w:val="000919B5"/>
    <w:rsid w:val="00091C1D"/>
    <w:rsid w:val="00091E08"/>
    <w:rsid w:val="000922D8"/>
    <w:rsid w:val="000930AD"/>
    <w:rsid w:val="000932E7"/>
    <w:rsid w:val="0009333A"/>
    <w:rsid w:val="00093459"/>
    <w:rsid w:val="00093862"/>
    <w:rsid w:val="00093B8B"/>
    <w:rsid w:val="00094B40"/>
    <w:rsid w:val="000951E7"/>
    <w:rsid w:val="00095B82"/>
    <w:rsid w:val="00095C82"/>
    <w:rsid w:val="00095D90"/>
    <w:rsid w:val="00095DBA"/>
    <w:rsid w:val="0009604B"/>
    <w:rsid w:val="00096098"/>
    <w:rsid w:val="000961C5"/>
    <w:rsid w:val="000969D9"/>
    <w:rsid w:val="00096F37"/>
    <w:rsid w:val="00097FE5"/>
    <w:rsid w:val="000A00F5"/>
    <w:rsid w:val="000A0354"/>
    <w:rsid w:val="000A091F"/>
    <w:rsid w:val="000A0958"/>
    <w:rsid w:val="000A0FCC"/>
    <w:rsid w:val="000A1033"/>
    <w:rsid w:val="000A2077"/>
    <w:rsid w:val="000A2712"/>
    <w:rsid w:val="000A2877"/>
    <w:rsid w:val="000A3124"/>
    <w:rsid w:val="000A355D"/>
    <w:rsid w:val="000A35DA"/>
    <w:rsid w:val="000A371E"/>
    <w:rsid w:val="000A3DE5"/>
    <w:rsid w:val="000A4011"/>
    <w:rsid w:val="000A45D5"/>
    <w:rsid w:val="000A48D0"/>
    <w:rsid w:val="000A490E"/>
    <w:rsid w:val="000A5B49"/>
    <w:rsid w:val="000A5FE5"/>
    <w:rsid w:val="000A68E8"/>
    <w:rsid w:val="000A7218"/>
    <w:rsid w:val="000A740A"/>
    <w:rsid w:val="000A7446"/>
    <w:rsid w:val="000A7A56"/>
    <w:rsid w:val="000A7E7F"/>
    <w:rsid w:val="000A7ECD"/>
    <w:rsid w:val="000B04DD"/>
    <w:rsid w:val="000B0F01"/>
    <w:rsid w:val="000B1346"/>
    <w:rsid w:val="000B1914"/>
    <w:rsid w:val="000B19DC"/>
    <w:rsid w:val="000B1CA2"/>
    <w:rsid w:val="000B202E"/>
    <w:rsid w:val="000B20DE"/>
    <w:rsid w:val="000B2293"/>
    <w:rsid w:val="000B24A4"/>
    <w:rsid w:val="000B255C"/>
    <w:rsid w:val="000B2C33"/>
    <w:rsid w:val="000B2E7A"/>
    <w:rsid w:val="000B3269"/>
    <w:rsid w:val="000B395E"/>
    <w:rsid w:val="000B39C3"/>
    <w:rsid w:val="000B3A00"/>
    <w:rsid w:val="000B4840"/>
    <w:rsid w:val="000B4D79"/>
    <w:rsid w:val="000B5627"/>
    <w:rsid w:val="000B5671"/>
    <w:rsid w:val="000B6BF0"/>
    <w:rsid w:val="000B6CE8"/>
    <w:rsid w:val="000B7629"/>
    <w:rsid w:val="000B7DAF"/>
    <w:rsid w:val="000B7E9D"/>
    <w:rsid w:val="000C071C"/>
    <w:rsid w:val="000C0BB4"/>
    <w:rsid w:val="000C0BEE"/>
    <w:rsid w:val="000C199F"/>
    <w:rsid w:val="000C1B1C"/>
    <w:rsid w:val="000C1CB9"/>
    <w:rsid w:val="000C2159"/>
    <w:rsid w:val="000C21BB"/>
    <w:rsid w:val="000C289B"/>
    <w:rsid w:val="000C3F01"/>
    <w:rsid w:val="000C420D"/>
    <w:rsid w:val="000C4773"/>
    <w:rsid w:val="000C4944"/>
    <w:rsid w:val="000C4E24"/>
    <w:rsid w:val="000C5387"/>
    <w:rsid w:val="000C5C4A"/>
    <w:rsid w:val="000C5F01"/>
    <w:rsid w:val="000C63C4"/>
    <w:rsid w:val="000C66C1"/>
    <w:rsid w:val="000C6F0B"/>
    <w:rsid w:val="000C6F32"/>
    <w:rsid w:val="000C778C"/>
    <w:rsid w:val="000C7833"/>
    <w:rsid w:val="000C7E1B"/>
    <w:rsid w:val="000C7E73"/>
    <w:rsid w:val="000C7F40"/>
    <w:rsid w:val="000D001B"/>
    <w:rsid w:val="000D0A45"/>
    <w:rsid w:val="000D136E"/>
    <w:rsid w:val="000D14A4"/>
    <w:rsid w:val="000D14AC"/>
    <w:rsid w:val="000D15BA"/>
    <w:rsid w:val="000D2C9B"/>
    <w:rsid w:val="000D35FD"/>
    <w:rsid w:val="000D3D2D"/>
    <w:rsid w:val="000D3D99"/>
    <w:rsid w:val="000D4653"/>
    <w:rsid w:val="000D4696"/>
    <w:rsid w:val="000D4817"/>
    <w:rsid w:val="000D4FB9"/>
    <w:rsid w:val="000D54B4"/>
    <w:rsid w:val="000D584B"/>
    <w:rsid w:val="000D5F55"/>
    <w:rsid w:val="000D5FB0"/>
    <w:rsid w:val="000D6372"/>
    <w:rsid w:val="000D6979"/>
    <w:rsid w:val="000D6CE7"/>
    <w:rsid w:val="000D6E38"/>
    <w:rsid w:val="000D6E63"/>
    <w:rsid w:val="000D711C"/>
    <w:rsid w:val="000D7B6E"/>
    <w:rsid w:val="000E0644"/>
    <w:rsid w:val="000E06CA"/>
    <w:rsid w:val="000E076D"/>
    <w:rsid w:val="000E1095"/>
    <w:rsid w:val="000E187C"/>
    <w:rsid w:val="000E1AE1"/>
    <w:rsid w:val="000E1B28"/>
    <w:rsid w:val="000E1E8D"/>
    <w:rsid w:val="000E1EBC"/>
    <w:rsid w:val="000E2173"/>
    <w:rsid w:val="000E220B"/>
    <w:rsid w:val="000E2232"/>
    <w:rsid w:val="000E2A50"/>
    <w:rsid w:val="000E30F2"/>
    <w:rsid w:val="000E316B"/>
    <w:rsid w:val="000E3304"/>
    <w:rsid w:val="000E3D08"/>
    <w:rsid w:val="000E4728"/>
    <w:rsid w:val="000E4D1F"/>
    <w:rsid w:val="000E5658"/>
    <w:rsid w:val="000E5698"/>
    <w:rsid w:val="000E5723"/>
    <w:rsid w:val="000E581B"/>
    <w:rsid w:val="000E5DE1"/>
    <w:rsid w:val="000E65D2"/>
    <w:rsid w:val="000E6919"/>
    <w:rsid w:val="000E6B1B"/>
    <w:rsid w:val="000E6F0C"/>
    <w:rsid w:val="000E7098"/>
    <w:rsid w:val="000E732D"/>
    <w:rsid w:val="000F07ED"/>
    <w:rsid w:val="000F0CF2"/>
    <w:rsid w:val="000F1A32"/>
    <w:rsid w:val="000F1CC2"/>
    <w:rsid w:val="000F1D15"/>
    <w:rsid w:val="000F2132"/>
    <w:rsid w:val="000F270A"/>
    <w:rsid w:val="000F34C8"/>
    <w:rsid w:val="000F3614"/>
    <w:rsid w:val="000F38BC"/>
    <w:rsid w:val="000F3E2A"/>
    <w:rsid w:val="000F4D26"/>
    <w:rsid w:val="000F5639"/>
    <w:rsid w:val="000F565D"/>
    <w:rsid w:val="000F5692"/>
    <w:rsid w:val="000F58A4"/>
    <w:rsid w:val="000F58BC"/>
    <w:rsid w:val="000F6833"/>
    <w:rsid w:val="000F6A24"/>
    <w:rsid w:val="000F6A72"/>
    <w:rsid w:val="000F73DE"/>
    <w:rsid w:val="000F7498"/>
    <w:rsid w:val="000F7616"/>
    <w:rsid w:val="000F7D26"/>
    <w:rsid w:val="000F7DE9"/>
    <w:rsid w:val="000F7F7A"/>
    <w:rsid w:val="001002F4"/>
    <w:rsid w:val="001011FC"/>
    <w:rsid w:val="0010165F"/>
    <w:rsid w:val="001018C1"/>
    <w:rsid w:val="00101E7C"/>
    <w:rsid w:val="00101F1F"/>
    <w:rsid w:val="001023DC"/>
    <w:rsid w:val="0010256D"/>
    <w:rsid w:val="00102572"/>
    <w:rsid w:val="00102946"/>
    <w:rsid w:val="00102FBF"/>
    <w:rsid w:val="0010333D"/>
    <w:rsid w:val="0010372A"/>
    <w:rsid w:val="00103F41"/>
    <w:rsid w:val="00104F34"/>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58A"/>
    <w:rsid w:val="00113821"/>
    <w:rsid w:val="00114058"/>
    <w:rsid w:val="001141D5"/>
    <w:rsid w:val="00114342"/>
    <w:rsid w:val="0011449E"/>
    <w:rsid w:val="00114DCC"/>
    <w:rsid w:val="001153EF"/>
    <w:rsid w:val="0011553A"/>
    <w:rsid w:val="00115D55"/>
    <w:rsid w:val="00115E45"/>
    <w:rsid w:val="00115F85"/>
    <w:rsid w:val="001165CC"/>
    <w:rsid w:val="0011688E"/>
    <w:rsid w:val="00116ACD"/>
    <w:rsid w:val="00117B7D"/>
    <w:rsid w:val="0012008C"/>
    <w:rsid w:val="001205A8"/>
    <w:rsid w:val="001207EE"/>
    <w:rsid w:val="0012180B"/>
    <w:rsid w:val="00122A64"/>
    <w:rsid w:val="0012340C"/>
    <w:rsid w:val="0012388A"/>
    <w:rsid w:val="0012388C"/>
    <w:rsid w:val="00123AFA"/>
    <w:rsid w:val="00123C8C"/>
    <w:rsid w:val="00123E8B"/>
    <w:rsid w:val="001241DA"/>
    <w:rsid w:val="00124B43"/>
    <w:rsid w:val="00124DF8"/>
    <w:rsid w:val="001251F2"/>
    <w:rsid w:val="001253EA"/>
    <w:rsid w:val="00125B99"/>
    <w:rsid w:val="00126160"/>
    <w:rsid w:val="0012677D"/>
    <w:rsid w:val="00126CD1"/>
    <w:rsid w:val="00126DB5"/>
    <w:rsid w:val="00126EFB"/>
    <w:rsid w:val="00127178"/>
    <w:rsid w:val="00127820"/>
    <w:rsid w:val="00127F09"/>
    <w:rsid w:val="0013002A"/>
    <w:rsid w:val="00130310"/>
    <w:rsid w:val="0013085D"/>
    <w:rsid w:val="0013089C"/>
    <w:rsid w:val="00130A2D"/>
    <w:rsid w:val="00130B69"/>
    <w:rsid w:val="00130F54"/>
    <w:rsid w:val="00131888"/>
    <w:rsid w:val="00131F17"/>
    <w:rsid w:val="001323F9"/>
    <w:rsid w:val="0013251F"/>
    <w:rsid w:val="00132FA3"/>
    <w:rsid w:val="00133088"/>
    <w:rsid w:val="001330D0"/>
    <w:rsid w:val="00133346"/>
    <w:rsid w:val="001335B1"/>
    <w:rsid w:val="00133B4E"/>
    <w:rsid w:val="00134451"/>
    <w:rsid w:val="001346AF"/>
    <w:rsid w:val="00134990"/>
    <w:rsid w:val="00134B73"/>
    <w:rsid w:val="001354D1"/>
    <w:rsid w:val="00135A0A"/>
    <w:rsid w:val="00135BB9"/>
    <w:rsid w:val="0013621D"/>
    <w:rsid w:val="00136354"/>
    <w:rsid w:val="00136674"/>
    <w:rsid w:val="00136B0E"/>
    <w:rsid w:val="00136B6C"/>
    <w:rsid w:val="00136C3B"/>
    <w:rsid w:val="00137103"/>
    <w:rsid w:val="001376AB"/>
    <w:rsid w:val="0013777C"/>
    <w:rsid w:val="00137A3E"/>
    <w:rsid w:val="00137D5F"/>
    <w:rsid w:val="00140082"/>
    <w:rsid w:val="00140175"/>
    <w:rsid w:val="00140757"/>
    <w:rsid w:val="0014096B"/>
    <w:rsid w:val="00140D07"/>
    <w:rsid w:val="00141A3A"/>
    <w:rsid w:val="001422F4"/>
    <w:rsid w:val="001423FA"/>
    <w:rsid w:val="001427B5"/>
    <w:rsid w:val="001428CF"/>
    <w:rsid w:val="00142D0C"/>
    <w:rsid w:val="00142E3C"/>
    <w:rsid w:val="00142F3E"/>
    <w:rsid w:val="00144013"/>
    <w:rsid w:val="00144D73"/>
    <w:rsid w:val="001454B8"/>
    <w:rsid w:val="00145A17"/>
    <w:rsid w:val="00145BBE"/>
    <w:rsid w:val="00145D7F"/>
    <w:rsid w:val="001460B5"/>
    <w:rsid w:val="0014641F"/>
    <w:rsid w:val="001464A8"/>
    <w:rsid w:val="00146570"/>
    <w:rsid w:val="001467BB"/>
    <w:rsid w:val="00146CA8"/>
    <w:rsid w:val="001476AA"/>
    <w:rsid w:val="00147884"/>
    <w:rsid w:val="00150827"/>
    <w:rsid w:val="00150B0D"/>
    <w:rsid w:val="00151E31"/>
    <w:rsid w:val="00151F9B"/>
    <w:rsid w:val="00152289"/>
    <w:rsid w:val="00152425"/>
    <w:rsid w:val="00152BAD"/>
    <w:rsid w:val="00152CE3"/>
    <w:rsid w:val="00153652"/>
    <w:rsid w:val="00153697"/>
    <w:rsid w:val="00153956"/>
    <w:rsid w:val="00153B95"/>
    <w:rsid w:val="00153FD2"/>
    <w:rsid w:val="00154146"/>
    <w:rsid w:val="00154190"/>
    <w:rsid w:val="001545EA"/>
    <w:rsid w:val="00154749"/>
    <w:rsid w:val="001549BA"/>
    <w:rsid w:val="00155099"/>
    <w:rsid w:val="001553F5"/>
    <w:rsid w:val="00155C85"/>
    <w:rsid w:val="0015670B"/>
    <w:rsid w:val="00156A50"/>
    <w:rsid w:val="00156A6C"/>
    <w:rsid w:val="00156B10"/>
    <w:rsid w:val="00157688"/>
    <w:rsid w:val="00157823"/>
    <w:rsid w:val="0015790D"/>
    <w:rsid w:val="00157C5E"/>
    <w:rsid w:val="0016014C"/>
    <w:rsid w:val="0016015A"/>
    <w:rsid w:val="0016020E"/>
    <w:rsid w:val="00160503"/>
    <w:rsid w:val="00160D7C"/>
    <w:rsid w:val="00160E30"/>
    <w:rsid w:val="0016106D"/>
    <w:rsid w:val="001612E1"/>
    <w:rsid w:val="001614DB"/>
    <w:rsid w:val="0016194E"/>
    <w:rsid w:val="0016236C"/>
    <w:rsid w:val="00162625"/>
    <w:rsid w:val="00162924"/>
    <w:rsid w:val="001630A8"/>
    <w:rsid w:val="001634C7"/>
    <w:rsid w:val="00163826"/>
    <w:rsid w:val="00163943"/>
    <w:rsid w:val="00163BA1"/>
    <w:rsid w:val="00163F22"/>
    <w:rsid w:val="0016417B"/>
    <w:rsid w:val="0016470E"/>
    <w:rsid w:val="00164E0A"/>
    <w:rsid w:val="001652D7"/>
    <w:rsid w:val="00165A5F"/>
    <w:rsid w:val="0016615A"/>
    <w:rsid w:val="00166223"/>
    <w:rsid w:val="001670D8"/>
    <w:rsid w:val="0016793E"/>
    <w:rsid w:val="00167D4D"/>
    <w:rsid w:val="001703D0"/>
    <w:rsid w:val="00170635"/>
    <w:rsid w:val="0017070D"/>
    <w:rsid w:val="00170837"/>
    <w:rsid w:val="00171035"/>
    <w:rsid w:val="001713B7"/>
    <w:rsid w:val="00171A46"/>
    <w:rsid w:val="00171ADB"/>
    <w:rsid w:val="00172029"/>
    <w:rsid w:val="001733A4"/>
    <w:rsid w:val="00173AB9"/>
    <w:rsid w:val="00173EED"/>
    <w:rsid w:val="00174368"/>
    <w:rsid w:val="001744EA"/>
    <w:rsid w:val="001745D9"/>
    <w:rsid w:val="00174D82"/>
    <w:rsid w:val="00174E44"/>
    <w:rsid w:val="00175053"/>
    <w:rsid w:val="001753B7"/>
    <w:rsid w:val="001757E7"/>
    <w:rsid w:val="00175873"/>
    <w:rsid w:val="00175996"/>
    <w:rsid w:val="00175BB1"/>
    <w:rsid w:val="00175C59"/>
    <w:rsid w:val="00175E7E"/>
    <w:rsid w:val="001760BC"/>
    <w:rsid w:val="00176674"/>
    <w:rsid w:val="00176818"/>
    <w:rsid w:val="00176AB1"/>
    <w:rsid w:val="00176B82"/>
    <w:rsid w:val="00176E3B"/>
    <w:rsid w:val="00176ECB"/>
    <w:rsid w:val="00176F94"/>
    <w:rsid w:val="001770A9"/>
    <w:rsid w:val="00177428"/>
    <w:rsid w:val="0017752D"/>
    <w:rsid w:val="0017759F"/>
    <w:rsid w:val="00177832"/>
    <w:rsid w:val="00177D48"/>
    <w:rsid w:val="00181178"/>
    <w:rsid w:val="0018119E"/>
    <w:rsid w:val="00181EEF"/>
    <w:rsid w:val="00181F3E"/>
    <w:rsid w:val="00182486"/>
    <w:rsid w:val="00182FE0"/>
    <w:rsid w:val="00183911"/>
    <w:rsid w:val="00183AC9"/>
    <w:rsid w:val="001845FB"/>
    <w:rsid w:val="00184F66"/>
    <w:rsid w:val="0018527E"/>
    <w:rsid w:val="00185490"/>
    <w:rsid w:val="00185DA6"/>
    <w:rsid w:val="00185F64"/>
    <w:rsid w:val="00186096"/>
    <w:rsid w:val="0018772E"/>
    <w:rsid w:val="00187A94"/>
    <w:rsid w:val="0019029E"/>
    <w:rsid w:val="00190804"/>
    <w:rsid w:val="0019088F"/>
    <w:rsid w:val="00190C51"/>
    <w:rsid w:val="001915E6"/>
    <w:rsid w:val="001917B5"/>
    <w:rsid w:val="00192011"/>
    <w:rsid w:val="00193317"/>
    <w:rsid w:val="001933ED"/>
    <w:rsid w:val="00193ACC"/>
    <w:rsid w:val="00193BFE"/>
    <w:rsid w:val="00193DF8"/>
    <w:rsid w:val="001948F7"/>
    <w:rsid w:val="00194F7F"/>
    <w:rsid w:val="00195322"/>
    <w:rsid w:val="0019560E"/>
    <w:rsid w:val="001958E3"/>
    <w:rsid w:val="0019601B"/>
    <w:rsid w:val="00196048"/>
    <w:rsid w:val="00196A82"/>
    <w:rsid w:val="0019769B"/>
    <w:rsid w:val="00197A5F"/>
    <w:rsid w:val="00197FEC"/>
    <w:rsid w:val="00197FFE"/>
    <w:rsid w:val="001A0D25"/>
    <w:rsid w:val="001A1570"/>
    <w:rsid w:val="001A15EB"/>
    <w:rsid w:val="001A1917"/>
    <w:rsid w:val="001A1A68"/>
    <w:rsid w:val="001A1C64"/>
    <w:rsid w:val="001A1E7F"/>
    <w:rsid w:val="001A2918"/>
    <w:rsid w:val="001A2D02"/>
    <w:rsid w:val="001A2DFE"/>
    <w:rsid w:val="001A3076"/>
    <w:rsid w:val="001A31A5"/>
    <w:rsid w:val="001A3280"/>
    <w:rsid w:val="001A389C"/>
    <w:rsid w:val="001A3B75"/>
    <w:rsid w:val="001A3DE8"/>
    <w:rsid w:val="001A46FB"/>
    <w:rsid w:val="001A5944"/>
    <w:rsid w:val="001A5FB1"/>
    <w:rsid w:val="001A6157"/>
    <w:rsid w:val="001A698A"/>
    <w:rsid w:val="001A69D3"/>
    <w:rsid w:val="001A6CCC"/>
    <w:rsid w:val="001A70C8"/>
    <w:rsid w:val="001A71C9"/>
    <w:rsid w:val="001A7429"/>
    <w:rsid w:val="001A760C"/>
    <w:rsid w:val="001A799B"/>
    <w:rsid w:val="001A7AC7"/>
    <w:rsid w:val="001A7C38"/>
    <w:rsid w:val="001B02F8"/>
    <w:rsid w:val="001B13ED"/>
    <w:rsid w:val="001B2104"/>
    <w:rsid w:val="001B2279"/>
    <w:rsid w:val="001B2729"/>
    <w:rsid w:val="001B2866"/>
    <w:rsid w:val="001B2881"/>
    <w:rsid w:val="001B2B41"/>
    <w:rsid w:val="001B3675"/>
    <w:rsid w:val="001B37C8"/>
    <w:rsid w:val="001B4576"/>
    <w:rsid w:val="001B4B2C"/>
    <w:rsid w:val="001B4F10"/>
    <w:rsid w:val="001B5154"/>
    <w:rsid w:val="001B6E30"/>
    <w:rsid w:val="001B7C83"/>
    <w:rsid w:val="001B7F9E"/>
    <w:rsid w:val="001C01DC"/>
    <w:rsid w:val="001C0206"/>
    <w:rsid w:val="001C0246"/>
    <w:rsid w:val="001C04D4"/>
    <w:rsid w:val="001C0B34"/>
    <w:rsid w:val="001C12A3"/>
    <w:rsid w:val="001C1611"/>
    <w:rsid w:val="001C17BB"/>
    <w:rsid w:val="001C187E"/>
    <w:rsid w:val="001C1A37"/>
    <w:rsid w:val="001C1C49"/>
    <w:rsid w:val="001C286F"/>
    <w:rsid w:val="001C2B86"/>
    <w:rsid w:val="001C2C64"/>
    <w:rsid w:val="001C2F54"/>
    <w:rsid w:val="001C3308"/>
    <w:rsid w:val="001C3BBB"/>
    <w:rsid w:val="001C40D1"/>
    <w:rsid w:val="001C44F6"/>
    <w:rsid w:val="001C468A"/>
    <w:rsid w:val="001C48D0"/>
    <w:rsid w:val="001C4A38"/>
    <w:rsid w:val="001C4A9E"/>
    <w:rsid w:val="001C5001"/>
    <w:rsid w:val="001C5103"/>
    <w:rsid w:val="001C52A8"/>
    <w:rsid w:val="001C54C4"/>
    <w:rsid w:val="001C5ADF"/>
    <w:rsid w:val="001C5BC6"/>
    <w:rsid w:val="001C5E8E"/>
    <w:rsid w:val="001C6120"/>
    <w:rsid w:val="001C6516"/>
    <w:rsid w:val="001C6B49"/>
    <w:rsid w:val="001C6B5C"/>
    <w:rsid w:val="001C7155"/>
    <w:rsid w:val="001C7E48"/>
    <w:rsid w:val="001D0159"/>
    <w:rsid w:val="001D039B"/>
    <w:rsid w:val="001D067C"/>
    <w:rsid w:val="001D1258"/>
    <w:rsid w:val="001D18BB"/>
    <w:rsid w:val="001D1AB8"/>
    <w:rsid w:val="001D1BD7"/>
    <w:rsid w:val="001D20BF"/>
    <w:rsid w:val="001D286F"/>
    <w:rsid w:val="001D2C94"/>
    <w:rsid w:val="001D33D9"/>
    <w:rsid w:val="001D36F6"/>
    <w:rsid w:val="001D4099"/>
    <w:rsid w:val="001D4303"/>
    <w:rsid w:val="001D45E5"/>
    <w:rsid w:val="001D461A"/>
    <w:rsid w:val="001D4A9D"/>
    <w:rsid w:val="001D4AAD"/>
    <w:rsid w:val="001D4E67"/>
    <w:rsid w:val="001D4E7F"/>
    <w:rsid w:val="001D5AFA"/>
    <w:rsid w:val="001D6DFA"/>
    <w:rsid w:val="001D784A"/>
    <w:rsid w:val="001E00C7"/>
    <w:rsid w:val="001E0300"/>
    <w:rsid w:val="001E04A4"/>
    <w:rsid w:val="001E04EE"/>
    <w:rsid w:val="001E07C5"/>
    <w:rsid w:val="001E1485"/>
    <w:rsid w:val="001E176D"/>
    <w:rsid w:val="001E1BB6"/>
    <w:rsid w:val="001E1BCE"/>
    <w:rsid w:val="001E1E05"/>
    <w:rsid w:val="001E2086"/>
    <w:rsid w:val="001E2B2B"/>
    <w:rsid w:val="001E3000"/>
    <w:rsid w:val="001E339F"/>
    <w:rsid w:val="001E343E"/>
    <w:rsid w:val="001E3517"/>
    <w:rsid w:val="001E3629"/>
    <w:rsid w:val="001E398A"/>
    <w:rsid w:val="001E40F0"/>
    <w:rsid w:val="001E4172"/>
    <w:rsid w:val="001E5490"/>
    <w:rsid w:val="001E5730"/>
    <w:rsid w:val="001E5E2E"/>
    <w:rsid w:val="001E6352"/>
    <w:rsid w:val="001E70AD"/>
    <w:rsid w:val="001E7237"/>
    <w:rsid w:val="001E7713"/>
    <w:rsid w:val="001E7AF6"/>
    <w:rsid w:val="001F01B8"/>
    <w:rsid w:val="001F0E57"/>
    <w:rsid w:val="001F0FC3"/>
    <w:rsid w:val="001F1188"/>
    <w:rsid w:val="001F15C1"/>
    <w:rsid w:val="001F1B8D"/>
    <w:rsid w:val="001F1EBB"/>
    <w:rsid w:val="001F274F"/>
    <w:rsid w:val="001F289C"/>
    <w:rsid w:val="001F2BF9"/>
    <w:rsid w:val="001F3AF2"/>
    <w:rsid w:val="001F45DF"/>
    <w:rsid w:val="001F5803"/>
    <w:rsid w:val="001F6008"/>
    <w:rsid w:val="001F641B"/>
    <w:rsid w:val="001F6D4D"/>
    <w:rsid w:val="00200505"/>
    <w:rsid w:val="002009A3"/>
    <w:rsid w:val="0020130D"/>
    <w:rsid w:val="0020139F"/>
    <w:rsid w:val="00201D06"/>
    <w:rsid w:val="00201E9F"/>
    <w:rsid w:val="002026CF"/>
    <w:rsid w:val="00202F25"/>
    <w:rsid w:val="00203594"/>
    <w:rsid w:val="002035B3"/>
    <w:rsid w:val="00203929"/>
    <w:rsid w:val="00203CD6"/>
    <w:rsid w:val="00203F0A"/>
    <w:rsid w:val="00204460"/>
    <w:rsid w:val="002051EA"/>
    <w:rsid w:val="00205CBC"/>
    <w:rsid w:val="00205E9E"/>
    <w:rsid w:val="00206259"/>
    <w:rsid w:val="002074B7"/>
    <w:rsid w:val="0020758D"/>
    <w:rsid w:val="00207C7B"/>
    <w:rsid w:val="002109D8"/>
    <w:rsid w:val="0021101A"/>
    <w:rsid w:val="00211470"/>
    <w:rsid w:val="00211922"/>
    <w:rsid w:val="0021213A"/>
    <w:rsid w:val="0021265F"/>
    <w:rsid w:val="002134A1"/>
    <w:rsid w:val="00213817"/>
    <w:rsid w:val="00214428"/>
    <w:rsid w:val="002145EB"/>
    <w:rsid w:val="00215834"/>
    <w:rsid w:val="00215CC2"/>
    <w:rsid w:val="00215ED8"/>
    <w:rsid w:val="00215F4B"/>
    <w:rsid w:val="0021635D"/>
    <w:rsid w:val="0021747A"/>
    <w:rsid w:val="00217700"/>
    <w:rsid w:val="002177E2"/>
    <w:rsid w:val="002200D9"/>
    <w:rsid w:val="00220503"/>
    <w:rsid w:val="002205F3"/>
    <w:rsid w:val="0022085B"/>
    <w:rsid w:val="00220E53"/>
    <w:rsid w:val="0022176C"/>
    <w:rsid w:val="002225D1"/>
    <w:rsid w:val="00222EE6"/>
    <w:rsid w:val="002230FA"/>
    <w:rsid w:val="00223552"/>
    <w:rsid w:val="00223DF2"/>
    <w:rsid w:val="00224737"/>
    <w:rsid w:val="00224C0C"/>
    <w:rsid w:val="002256C2"/>
    <w:rsid w:val="002256D0"/>
    <w:rsid w:val="00225C8E"/>
    <w:rsid w:val="00226428"/>
    <w:rsid w:val="002265A9"/>
    <w:rsid w:val="002266CB"/>
    <w:rsid w:val="00227052"/>
    <w:rsid w:val="002272D5"/>
    <w:rsid w:val="0022738E"/>
    <w:rsid w:val="00227906"/>
    <w:rsid w:val="00227934"/>
    <w:rsid w:val="00227C88"/>
    <w:rsid w:val="00227E21"/>
    <w:rsid w:val="00230178"/>
    <w:rsid w:val="00230A31"/>
    <w:rsid w:val="00231D05"/>
    <w:rsid w:val="002336E2"/>
    <w:rsid w:val="00233AC2"/>
    <w:rsid w:val="00233BAF"/>
    <w:rsid w:val="002347AA"/>
    <w:rsid w:val="00235420"/>
    <w:rsid w:val="00235DAA"/>
    <w:rsid w:val="00236987"/>
    <w:rsid w:val="00236C81"/>
    <w:rsid w:val="002400E9"/>
    <w:rsid w:val="0024065B"/>
    <w:rsid w:val="002409A6"/>
    <w:rsid w:val="00240EA5"/>
    <w:rsid w:val="00241132"/>
    <w:rsid w:val="00241205"/>
    <w:rsid w:val="002418C5"/>
    <w:rsid w:val="00242077"/>
    <w:rsid w:val="00242152"/>
    <w:rsid w:val="002422FD"/>
    <w:rsid w:val="0024261D"/>
    <w:rsid w:val="00242DFB"/>
    <w:rsid w:val="00243807"/>
    <w:rsid w:val="00243F8E"/>
    <w:rsid w:val="002440AC"/>
    <w:rsid w:val="00244365"/>
    <w:rsid w:val="0024459A"/>
    <w:rsid w:val="00244771"/>
    <w:rsid w:val="00244903"/>
    <w:rsid w:val="00244AFB"/>
    <w:rsid w:val="002453DF"/>
    <w:rsid w:val="00245A81"/>
    <w:rsid w:val="00245B7F"/>
    <w:rsid w:val="00246227"/>
    <w:rsid w:val="00246B86"/>
    <w:rsid w:val="00247335"/>
    <w:rsid w:val="002473EF"/>
    <w:rsid w:val="002477B9"/>
    <w:rsid w:val="00247CBE"/>
    <w:rsid w:val="00250739"/>
    <w:rsid w:val="00250A1F"/>
    <w:rsid w:val="00250ADA"/>
    <w:rsid w:val="00250F1D"/>
    <w:rsid w:val="00251FF1"/>
    <w:rsid w:val="002520BA"/>
    <w:rsid w:val="00252234"/>
    <w:rsid w:val="002527AF"/>
    <w:rsid w:val="002528E3"/>
    <w:rsid w:val="00252944"/>
    <w:rsid w:val="00252D55"/>
    <w:rsid w:val="00252D82"/>
    <w:rsid w:val="00253006"/>
    <w:rsid w:val="002533F5"/>
    <w:rsid w:val="00253865"/>
    <w:rsid w:val="00253C60"/>
    <w:rsid w:val="00253F21"/>
    <w:rsid w:val="0025429D"/>
    <w:rsid w:val="002549E9"/>
    <w:rsid w:val="00254FF6"/>
    <w:rsid w:val="00255099"/>
    <w:rsid w:val="00255129"/>
    <w:rsid w:val="002555C6"/>
    <w:rsid w:val="002557F0"/>
    <w:rsid w:val="002559BF"/>
    <w:rsid w:val="00255E14"/>
    <w:rsid w:val="00257059"/>
    <w:rsid w:val="0025712F"/>
    <w:rsid w:val="00257395"/>
    <w:rsid w:val="00257857"/>
    <w:rsid w:val="002578DA"/>
    <w:rsid w:val="00257CBC"/>
    <w:rsid w:val="002602C2"/>
    <w:rsid w:val="002602DA"/>
    <w:rsid w:val="0026040B"/>
    <w:rsid w:val="00260768"/>
    <w:rsid w:val="00260802"/>
    <w:rsid w:val="002609E3"/>
    <w:rsid w:val="00261223"/>
    <w:rsid w:val="002617AB"/>
    <w:rsid w:val="00261D08"/>
    <w:rsid w:val="00261DCC"/>
    <w:rsid w:val="002620E6"/>
    <w:rsid w:val="002624D0"/>
    <w:rsid w:val="00263741"/>
    <w:rsid w:val="00263AE7"/>
    <w:rsid w:val="00263EC7"/>
    <w:rsid w:val="002644FA"/>
    <w:rsid w:val="0026491B"/>
    <w:rsid w:val="00264A36"/>
    <w:rsid w:val="00264B06"/>
    <w:rsid w:val="00264C1B"/>
    <w:rsid w:val="00264E11"/>
    <w:rsid w:val="00265E2E"/>
    <w:rsid w:val="002661AB"/>
    <w:rsid w:val="00266EA1"/>
    <w:rsid w:val="0026742B"/>
    <w:rsid w:val="002674FE"/>
    <w:rsid w:val="00267C03"/>
    <w:rsid w:val="00270748"/>
    <w:rsid w:val="00270996"/>
    <w:rsid w:val="00270D0F"/>
    <w:rsid w:val="0027117F"/>
    <w:rsid w:val="002712DC"/>
    <w:rsid w:val="00271875"/>
    <w:rsid w:val="002718FF"/>
    <w:rsid w:val="00271955"/>
    <w:rsid w:val="00272278"/>
    <w:rsid w:val="00272432"/>
    <w:rsid w:val="00272633"/>
    <w:rsid w:val="00272FBF"/>
    <w:rsid w:val="00273A10"/>
    <w:rsid w:val="00273A58"/>
    <w:rsid w:val="00274CAB"/>
    <w:rsid w:val="00274E8A"/>
    <w:rsid w:val="002757C4"/>
    <w:rsid w:val="00275B6F"/>
    <w:rsid w:val="00275FCE"/>
    <w:rsid w:val="002766B8"/>
    <w:rsid w:val="0027680F"/>
    <w:rsid w:val="00280E86"/>
    <w:rsid w:val="00281006"/>
    <w:rsid w:val="00281468"/>
    <w:rsid w:val="002815B1"/>
    <w:rsid w:val="00281C1F"/>
    <w:rsid w:val="00281EEA"/>
    <w:rsid w:val="00281F88"/>
    <w:rsid w:val="0028253D"/>
    <w:rsid w:val="0028288D"/>
    <w:rsid w:val="002829B7"/>
    <w:rsid w:val="00282B82"/>
    <w:rsid w:val="00282C74"/>
    <w:rsid w:val="00282E5B"/>
    <w:rsid w:val="00283125"/>
    <w:rsid w:val="00283995"/>
    <w:rsid w:val="00283B11"/>
    <w:rsid w:val="00283EAD"/>
    <w:rsid w:val="002841A9"/>
    <w:rsid w:val="00284313"/>
    <w:rsid w:val="002848AD"/>
    <w:rsid w:val="002850C3"/>
    <w:rsid w:val="00285154"/>
    <w:rsid w:val="00285208"/>
    <w:rsid w:val="00285BF2"/>
    <w:rsid w:val="00285C78"/>
    <w:rsid w:val="002863CE"/>
    <w:rsid w:val="0028773B"/>
    <w:rsid w:val="00291035"/>
    <w:rsid w:val="00291492"/>
    <w:rsid w:val="00291527"/>
    <w:rsid w:val="0029167B"/>
    <w:rsid w:val="0029199A"/>
    <w:rsid w:val="00291BBE"/>
    <w:rsid w:val="00291EC2"/>
    <w:rsid w:val="00291FEB"/>
    <w:rsid w:val="00293146"/>
    <w:rsid w:val="00293353"/>
    <w:rsid w:val="0029361E"/>
    <w:rsid w:val="00293D68"/>
    <w:rsid w:val="00294352"/>
    <w:rsid w:val="002944A0"/>
    <w:rsid w:val="002946E4"/>
    <w:rsid w:val="0029495C"/>
    <w:rsid w:val="002957D9"/>
    <w:rsid w:val="00295B52"/>
    <w:rsid w:val="00295D8B"/>
    <w:rsid w:val="00296024"/>
    <w:rsid w:val="00296293"/>
    <w:rsid w:val="00296773"/>
    <w:rsid w:val="00296AF7"/>
    <w:rsid w:val="002972F9"/>
    <w:rsid w:val="002977CA"/>
    <w:rsid w:val="00297ED7"/>
    <w:rsid w:val="002A0007"/>
    <w:rsid w:val="002A00D7"/>
    <w:rsid w:val="002A03AA"/>
    <w:rsid w:val="002A056D"/>
    <w:rsid w:val="002A07FE"/>
    <w:rsid w:val="002A094D"/>
    <w:rsid w:val="002A0CAF"/>
    <w:rsid w:val="002A1565"/>
    <w:rsid w:val="002A16A9"/>
    <w:rsid w:val="002A24A4"/>
    <w:rsid w:val="002A2941"/>
    <w:rsid w:val="002A2DC4"/>
    <w:rsid w:val="002A3780"/>
    <w:rsid w:val="002A3E69"/>
    <w:rsid w:val="002A44F9"/>
    <w:rsid w:val="002A49EF"/>
    <w:rsid w:val="002A4B8B"/>
    <w:rsid w:val="002A5107"/>
    <w:rsid w:val="002A535E"/>
    <w:rsid w:val="002A54FF"/>
    <w:rsid w:val="002A6406"/>
    <w:rsid w:val="002A6724"/>
    <w:rsid w:val="002A6CF0"/>
    <w:rsid w:val="002A6FFC"/>
    <w:rsid w:val="002A7010"/>
    <w:rsid w:val="002A70BA"/>
    <w:rsid w:val="002A7A57"/>
    <w:rsid w:val="002A7BB2"/>
    <w:rsid w:val="002A7DCB"/>
    <w:rsid w:val="002B07DE"/>
    <w:rsid w:val="002B0B53"/>
    <w:rsid w:val="002B1617"/>
    <w:rsid w:val="002B1D11"/>
    <w:rsid w:val="002B1EDA"/>
    <w:rsid w:val="002B1F72"/>
    <w:rsid w:val="002B273B"/>
    <w:rsid w:val="002B29AA"/>
    <w:rsid w:val="002B2A7E"/>
    <w:rsid w:val="002B2BFC"/>
    <w:rsid w:val="002B2D39"/>
    <w:rsid w:val="002B2F1B"/>
    <w:rsid w:val="002B4FD1"/>
    <w:rsid w:val="002B5AFB"/>
    <w:rsid w:val="002B6320"/>
    <w:rsid w:val="002B66AC"/>
    <w:rsid w:val="002B6852"/>
    <w:rsid w:val="002B77E1"/>
    <w:rsid w:val="002B7FA0"/>
    <w:rsid w:val="002C0610"/>
    <w:rsid w:val="002C0714"/>
    <w:rsid w:val="002C0A96"/>
    <w:rsid w:val="002C10A8"/>
    <w:rsid w:val="002C1628"/>
    <w:rsid w:val="002C1BF4"/>
    <w:rsid w:val="002C1E0D"/>
    <w:rsid w:val="002C2266"/>
    <w:rsid w:val="002C2309"/>
    <w:rsid w:val="002C28EB"/>
    <w:rsid w:val="002C3265"/>
    <w:rsid w:val="002C32D3"/>
    <w:rsid w:val="002C3AED"/>
    <w:rsid w:val="002C3E56"/>
    <w:rsid w:val="002C414C"/>
    <w:rsid w:val="002C42E4"/>
    <w:rsid w:val="002C4C2F"/>
    <w:rsid w:val="002C539D"/>
    <w:rsid w:val="002C5776"/>
    <w:rsid w:val="002C5EED"/>
    <w:rsid w:val="002C66DE"/>
    <w:rsid w:val="002C7193"/>
    <w:rsid w:val="002C7699"/>
    <w:rsid w:val="002C7A49"/>
    <w:rsid w:val="002C7AE3"/>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BCB"/>
    <w:rsid w:val="002D3D0A"/>
    <w:rsid w:val="002D478E"/>
    <w:rsid w:val="002D47AE"/>
    <w:rsid w:val="002D4A94"/>
    <w:rsid w:val="002D51C0"/>
    <w:rsid w:val="002D5CBF"/>
    <w:rsid w:val="002D65FF"/>
    <w:rsid w:val="002D6D10"/>
    <w:rsid w:val="002D706B"/>
    <w:rsid w:val="002D71E2"/>
    <w:rsid w:val="002D7367"/>
    <w:rsid w:val="002D7628"/>
    <w:rsid w:val="002D78F4"/>
    <w:rsid w:val="002D7961"/>
    <w:rsid w:val="002D7B6A"/>
    <w:rsid w:val="002E0026"/>
    <w:rsid w:val="002E08E8"/>
    <w:rsid w:val="002E0918"/>
    <w:rsid w:val="002E0B72"/>
    <w:rsid w:val="002E0BAA"/>
    <w:rsid w:val="002E0D96"/>
    <w:rsid w:val="002E0EA5"/>
    <w:rsid w:val="002E1E19"/>
    <w:rsid w:val="002E283F"/>
    <w:rsid w:val="002E2854"/>
    <w:rsid w:val="002E2E74"/>
    <w:rsid w:val="002E32D2"/>
    <w:rsid w:val="002E361B"/>
    <w:rsid w:val="002E37AB"/>
    <w:rsid w:val="002E3A80"/>
    <w:rsid w:val="002E3E43"/>
    <w:rsid w:val="002E41C7"/>
    <w:rsid w:val="002E51DF"/>
    <w:rsid w:val="002E57B9"/>
    <w:rsid w:val="002E6127"/>
    <w:rsid w:val="002E6885"/>
    <w:rsid w:val="002E6C5E"/>
    <w:rsid w:val="002E72E4"/>
    <w:rsid w:val="002E739D"/>
    <w:rsid w:val="002E7A40"/>
    <w:rsid w:val="002F0665"/>
    <w:rsid w:val="002F0F36"/>
    <w:rsid w:val="002F1075"/>
    <w:rsid w:val="002F1276"/>
    <w:rsid w:val="002F1986"/>
    <w:rsid w:val="002F1E5F"/>
    <w:rsid w:val="002F262D"/>
    <w:rsid w:val="002F2A49"/>
    <w:rsid w:val="002F2C0E"/>
    <w:rsid w:val="002F3550"/>
    <w:rsid w:val="002F3B63"/>
    <w:rsid w:val="002F3C56"/>
    <w:rsid w:val="002F46B0"/>
    <w:rsid w:val="002F47EF"/>
    <w:rsid w:val="002F4B17"/>
    <w:rsid w:val="002F5150"/>
    <w:rsid w:val="002F5463"/>
    <w:rsid w:val="002F548C"/>
    <w:rsid w:val="002F58C2"/>
    <w:rsid w:val="002F5932"/>
    <w:rsid w:val="002F5C85"/>
    <w:rsid w:val="002F603B"/>
    <w:rsid w:val="002F6201"/>
    <w:rsid w:val="002F6886"/>
    <w:rsid w:val="002F6A2B"/>
    <w:rsid w:val="002F6ECF"/>
    <w:rsid w:val="002F724B"/>
    <w:rsid w:val="002F72BA"/>
    <w:rsid w:val="00300267"/>
    <w:rsid w:val="003004D2"/>
    <w:rsid w:val="00300C88"/>
    <w:rsid w:val="00300D6B"/>
    <w:rsid w:val="00301380"/>
    <w:rsid w:val="00301E89"/>
    <w:rsid w:val="00302052"/>
    <w:rsid w:val="00302142"/>
    <w:rsid w:val="00302169"/>
    <w:rsid w:val="00302612"/>
    <w:rsid w:val="00303254"/>
    <w:rsid w:val="003044D9"/>
    <w:rsid w:val="00304D8A"/>
    <w:rsid w:val="00305136"/>
    <w:rsid w:val="00305216"/>
    <w:rsid w:val="0030555B"/>
    <w:rsid w:val="003056DA"/>
    <w:rsid w:val="003061F5"/>
    <w:rsid w:val="00306D27"/>
    <w:rsid w:val="00306D79"/>
    <w:rsid w:val="0030739C"/>
    <w:rsid w:val="003077B9"/>
    <w:rsid w:val="00307CD4"/>
    <w:rsid w:val="00310D51"/>
    <w:rsid w:val="00311B36"/>
    <w:rsid w:val="00311B83"/>
    <w:rsid w:val="00311C92"/>
    <w:rsid w:val="00312717"/>
    <w:rsid w:val="003133AE"/>
    <w:rsid w:val="0031371B"/>
    <w:rsid w:val="00314156"/>
    <w:rsid w:val="00314384"/>
    <w:rsid w:val="00314E6D"/>
    <w:rsid w:val="0031535B"/>
    <w:rsid w:val="003170F4"/>
    <w:rsid w:val="0032035D"/>
    <w:rsid w:val="003205E9"/>
    <w:rsid w:val="00320B28"/>
    <w:rsid w:val="0032118B"/>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2191"/>
    <w:rsid w:val="00332720"/>
    <w:rsid w:val="00332EED"/>
    <w:rsid w:val="00332EEE"/>
    <w:rsid w:val="003334A7"/>
    <w:rsid w:val="003337E8"/>
    <w:rsid w:val="00333A14"/>
    <w:rsid w:val="00333B2A"/>
    <w:rsid w:val="00333FD5"/>
    <w:rsid w:val="003350E9"/>
    <w:rsid w:val="003351BA"/>
    <w:rsid w:val="0033520F"/>
    <w:rsid w:val="00335847"/>
    <w:rsid w:val="0033596B"/>
    <w:rsid w:val="00335A93"/>
    <w:rsid w:val="0033650E"/>
    <w:rsid w:val="00336907"/>
    <w:rsid w:val="003369DF"/>
    <w:rsid w:val="00336C71"/>
    <w:rsid w:val="00336D96"/>
    <w:rsid w:val="00336DFC"/>
    <w:rsid w:val="00337230"/>
    <w:rsid w:val="003377D0"/>
    <w:rsid w:val="00337D75"/>
    <w:rsid w:val="00340020"/>
    <w:rsid w:val="00341162"/>
    <w:rsid w:val="00341866"/>
    <w:rsid w:val="0034194D"/>
    <w:rsid w:val="00341DAF"/>
    <w:rsid w:val="00342181"/>
    <w:rsid w:val="003428A2"/>
    <w:rsid w:val="00342D3F"/>
    <w:rsid w:val="00343560"/>
    <w:rsid w:val="00343A20"/>
    <w:rsid w:val="0034402B"/>
    <w:rsid w:val="0034449E"/>
    <w:rsid w:val="0034484F"/>
    <w:rsid w:val="00344D46"/>
    <w:rsid w:val="0034529D"/>
    <w:rsid w:val="00345ECD"/>
    <w:rsid w:val="003465A5"/>
    <w:rsid w:val="00346817"/>
    <w:rsid w:val="0034689B"/>
    <w:rsid w:val="00346F7F"/>
    <w:rsid w:val="003471D1"/>
    <w:rsid w:val="00347440"/>
    <w:rsid w:val="003475EA"/>
    <w:rsid w:val="00347A27"/>
    <w:rsid w:val="00347CA8"/>
    <w:rsid w:val="00347CD4"/>
    <w:rsid w:val="0035082E"/>
    <w:rsid w:val="00350A55"/>
    <w:rsid w:val="00350DF8"/>
    <w:rsid w:val="003512DD"/>
    <w:rsid w:val="00351A8A"/>
    <w:rsid w:val="0035266A"/>
    <w:rsid w:val="0035279C"/>
    <w:rsid w:val="003535D2"/>
    <w:rsid w:val="0035384D"/>
    <w:rsid w:val="00353BF0"/>
    <w:rsid w:val="00353C0B"/>
    <w:rsid w:val="00354AE4"/>
    <w:rsid w:val="00354B0A"/>
    <w:rsid w:val="0035551B"/>
    <w:rsid w:val="003555ED"/>
    <w:rsid w:val="00355692"/>
    <w:rsid w:val="00355911"/>
    <w:rsid w:val="00355A25"/>
    <w:rsid w:val="003560E3"/>
    <w:rsid w:val="0035636B"/>
    <w:rsid w:val="00356677"/>
    <w:rsid w:val="00357424"/>
    <w:rsid w:val="003579C4"/>
    <w:rsid w:val="00361789"/>
    <w:rsid w:val="0036196D"/>
    <w:rsid w:val="00361B2A"/>
    <w:rsid w:val="003627BD"/>
    <w:rsid w:val="00362997"/>
    <w:rsid w:val="00362C59"/>
    <w:rsid w:val="00363040"/>
    <w:rsid w:val="003630B7"/>
    <w:rsid w:val="00363786"/>
    <w:rsid w:val="003638A4"/>
    <w:rsid w:val="003639BF"/>
    <w:rsid w:val="00363E41"/>
    <w:rsid w:val="00363FD2"/>
    <w:rsid w:val="0036483F"/>
    <w:rsid w:val="0036572E"/>
    <w:rsid w:val="00365B78"/>
    <w:rsid w:val="003663D9"/>
    <w:rsid w:val="0036648B"/>
    <w:rsid w:val="003666BF"/>
    <w:rsid w:val="00366707"/>
    <w:rsid w:val="00366FA9"/>
    <w:rsid w:val="00367E49"/>
    <w:rsid w:val="003700E6"/>
    <w:rsid w:val="003709F1"/>
    <w:rsid w:val="003714F7"/>
    <w:rsid w:val="00371C86"/>
    <w:rsid w:val="0037236C"/>
    <w:rsid w:val="003729DE"/>
    <w:rsid w:val="003735D3"/>
    <w:rsid w:val="0037386D"/>
    <w:rsid w:val="00373956"/>
    <w:rsid w:val="00373FA5"/>
    <w:rsid w:val="00374153"/>
    <w:rsid w:val="00374BEE"/>
    <w:rsid w:val="003750E0"/>
    <w:rsid w:val="00375AF1"/>
    <w:rsid w:val="00375C2F"/>
    <w:rsid w:val="00375FC5"/>
    <w:rsid w:val="003769BA"/>
    <w:rsid w:val="00377871"/>
    <w:rsid w:val="003778B2"/>
    <w:rsid w:val="00377E58"/>
    <w:rsid w:val="003805E3"/>
    <w:rsid w:val="00380618"/>
    <w:rsid w:val="0038062E"/>
    <w:rsid w:val="003807F7"/>
    <w:rsid w:val="00380CA9"/>
    <w:rsid w:val="00381610"/>
    <w:rsid w:val="00382106"/>
    <w:rsid w:val="00382657"/>
    <w:rsid w:val="00382B82"/>
    <w:rsid w:val="0038368F"/>
    <w:rsid w:val="003844BF"/>
    <w:rsid w:val="003848C6"/>
    <w:rsid w:val="003854D5"/>
    <w:rsid w:val="0038552A"/>
    <w:rsid w:val="003859EA"/>
    <w:rsid w:val="0038709E"/>
    <w:rsid w:val="00387D30"/>
    <w:rsid w:val="00387DE1"/>
    <w:rsid w:val="00391753"/>
    <w:rsid w:val="00391C7F"/>
    <w:rsid w:val="0039218B"/>
    <w:rsid w:val="00392454"/>
    <w:rsid w:val="00392C85"/>
    <w:rsid w:val="00392FD8"/>
    <w:rsid w:val="003931CC"/>
    <w:rsid w:val="00393B98"/>
    <w:rsid w:val="00393E11"/>
    <w:rsid w:val="00394475"/>
    <w:rsid w:val="00395038"/>
    <w:rsid w:val="0039517A"/>
    <w:rsid w:val="003959E5"/>
    <w:rsid w:val="00395B51"/>
    <w:rsid w:val="00396796"/>
    <w:rsid w:val="00396CEE"/>
    <w:rsid w:val="00396EC6"/>
    <w:rsid w:val="00396F3C"/>
    <w:rsid w:val="003970BA"/>
    <w:rsid w:val="0039746C"/>
    <w:rsid w:val="00397783"/>
    <w:rsid w:val="0039783E"/>
    <w:rsid w:val="00397DC6"/>
    <w:rsid w:val="003A0E82"/>
    <w:rsid w:val="003A0FAC"/>
    <w:rsid w:val="003A184D"/>
    <w:rsid w:val="003A1C52"/>
    <w:rsid w:val="003A1FB7"/>
    <w:rsid w:val="003A24B4"/>
    <w:rsid w:val="003A26F3"/>
    <w:rsid w:val="003A371E"/>
    <w:rsid w:val="003A462A"/>
    <w:rsid w:val="003A555C"/>
    <w:rsid w:val="003A595F"/>
    <w:rsid w:val="003A5EEC"/>
    <w:rsid w:val="003A702F"/>
    <w:rsid w:val="003A7411"/>
    <w:rsid w:val="003A79AE"/>
    <w:rsid w:val="003A7CA3"/>
    <w:rsid w:val="003A7E8E"/>
    <w:rsid w:val="003B00B6"/>
    <w:rsid w:val="003B01C4"/>
    <w:rsid w:val="003B0BB0"/>
    <w:rsid w:val="003B11EE"/>
    <w:rsid w:val="003B15DB"/>
    <w:rsid w:val="003B15F8"/>
    <w:rsid w:val="003B1FE3"/>
    <w:rsid w:val="003B230B"/>
    <w:rsid w:val="003B23BC"/>
    <w:rsid w:val="003B2DB5"/>
    <w:rsid w:val="003B2F05"/>
    <w:rsid w:val="003B37E1"/>
    <w:rsid w:val="003B3966"/>
    <w:rsid w:val="003B39B7"/>
    <w:rsid w:val="003B48BA"/>
    <w:rsid w:val="003B4EB0"/>
    <w:rsid w:val="003B58A1"/>
    <w:rsid w:val="003B5F6A"/>
    <w:rsid w:val="003B6B7F"/>
    <w:rsid w:val="003B7820"/>
    <w:rsid w:val="003B7BE1"/>
    <w:rsid w:val="003C01A4"/>
    <w:rsid w:val="003C0219"/>
    <w:rsid w:val="003C04DC"/>
    <w:rsid w:val="003C07EF"/>
    <w:rsid w:val="003C0C12"/>
    <w:rsid w:val="003C1284"/>
    <w:rsid w:val="003C16EE"/>
    <w:rsid w:val="003C1C87"/>
    <w:rsid w:val="003C1E6E"/>
    <w:rsid w:val="003C2C85"/>
    <w:rsid w:val="003C2F61"/>
    <w:rsid w:val="003C345E"/>
    <w:rsid w:val="003C4409"/>
    <w:rsid w:val="003C4997"/>
    <w:rsid w:val="003C4DA5"/>
    <w:rsid w:val="003C5666"/>
    <w:rsid w:val="003C5788"/>
    <w:rsid w:val="003C5F00"/>
    <w:rsid w:val="003C64F4"/>
    <w:rsid w:val="003C68D3"/>
    <w:rsid w:val="003C724B"/>
    <w:rsid w:val="003C73DB"/>
    <w:rsid w:val="003C74D2"/>
    <w:rsid w:val="003D0185"/>
    <w:rsid w:val="003D02CB"/>
    <w:rsid w:val="003D0382"/>
    <w:rsid w:val="003D069C"/>
    <w:rsid w:val="003D06A4"/>
    <w:rsid w:val="003D191E"/>
    <w:rsid w:val="003D22A5"/>
    <w:rsid w:val="003D23A4"/>
    <w:rsid w:val="003D2EF6"/>
    <w:rsid w:val="003D3243"/>
    <w:rsid w:val="003D3414"/>
    <w:rsid w:val="003D3426"/>
    <w:rsid w:val="003D3721"/>
    <w:rsid w:val="003D3B15"/>
    <w:rsid w:val="003D4B03"/>
    <w:rsid w:val="003D4F64"/>
    <w:rsid w:val="003D5383"/>
    <w:rsid w:val="003D5537"/>
    <w:rsid w:val="003D6722"/>
    <w:rsid w:val="003D7006"/>
    <w:rsid w:val="003D7428"/>
    <w:rsid w:val="003D77F2"/>
    <w:rsid w:val="003D78CC"/>
    <w:rsid w:val="003D7901"/>
    <w:rsid w:val="003D797A"/>
    <w:rsid w:val="003D7D01"/>
    <w:rsid w:val="003D7ED8"/>
    <w:rsid w:val="003E0003"/>
    <w:rsid w:val="003E0099"/>
    <w:rsid w:val="003E074B"/>
    <w:rsid w:val="003E0825"/>
    <w:rsid w:val="003E08C7"/>
    <w:rsid w:val="003E1A72"/>
    <w:rsid w:val="003E1C80"/>
    <w:rsid w:val="003E2880"/>
    <w:rsid w:val="003E28FB"/>
    <w:rsid w:val="003E2A00"/>
    <w:rsid w:val="003E382C"/>
    <w:rsid w:val="003E3D00"/>
    <w:rsid w:val="003E4531"/>
    <w:rsid w:val="003E4771"/>
    <w:rsid w:val="003E54A8"/>
    <w:rsid w:val="003E5833"/>
    <w:rsid w:val="003E5DA8"/>
    <w:rsid w:val="003E68F5"/>
    <w:rsid w:val="003E6A8A"/>
    <w:rsid w:val="003E7109"/>
    <w:rsid w:val="003E77DC"/>
    <w:rsid w:val="003E7BC1"/>
    <w:rsid w:val="003E7DA6"/>
    <w:rsid w:val="003F0453"/>
    <w:rsid w:val="003F0C9F"/>
    <w:rsid w:val="003F144A"/>
    <w:rsid w:val="003F1A9E"/>
    <w:rsid w:val="003F1B02"/>
    <w:rsid w:val="003F1EFE"/>
    <w:rsid w:val="003F2212"/>
    <w:rsid w:val="003F2240"/>
    <w:rsid w:val="003F2460"/>
    <w:rsid w:val="003F2E7B"/>
    <w:rsid w:val="003F3CD5"/>
    <w:rsid w:val="003F3D6C"/>
    <w:rsid w:val="003F4473"/>
    <w:rsid w:val="003F4A93"/>
    <w:rsid w:val="003F4CF5"/>
    <w:rsid w:val="003F4E31"/>
    <w:rsid w:val="003F5021"/>
    <w:rsid w:val="003F51EE"/>
    <w:rsid w:val="003F574E"/>
    <w:rsid w:val="003F60D6"/>
    <w:rsid w:val="003F68E9"/>
    <w:rsid w:val="003F6AED"/>
    <w:rsid w:val="003F78E5"/>
    <w:rsid w:val="003F7C72"/>
    <w:rsid w:val="003F7E15"/>
    <w:rsid w:val="003F7FDA"/>
    <w:rsid w:val="004000EE"/>
    <w:rsid w:val="004003A4"/>
    <w:rsid w:val="004013AD"/>
    <w:rsid w:val="00401ABE"/>
    <w:rsid w:val="004021C0"/>
    <w:rsid w:val="004028CE"/>
    <w:rsid w:val="00403087"/>
    <w:rsid w:val="0040313D"/>
    <w:rsid w:val="004043FA"/>
    <w:rsid w:val="00404970"/>
    <w:rsid w:val="00405104"/>
    <w:rsid w:val="00405181"/>
    <w:rsid w:val="0040567F"/>
    <w:rsid w:val="00405873"/>
    <w:rsid w:val="00405F09"/>
    <w:rsid w:val="004066F4"/>
    <w:rsid w:val="00406A32"/>
    <w:rsid w:val="0040735B"/>
    <w:rsid w:val="0040760B"/>
    <w:rsid w:val="004076E2"/>
    <w:rsid w:val="004076F1"/>
    <w:rsid w:val="0040786E"/>
    <w:rsid w:val="00410117"/>
    <w:rsid w:val="0041062A"/>
    <w:rsid w:val="00410C32"/>
    <w:rsid w:val="00410CF4"/>
    <w:rsid w:val="00410EAD"/>
    <w:rsid w:val="00410F41"/>
    <w:rsid w:val="00411237"/>
    <w:rsid w:val="00411557"/>
    <w:rsid w:val="00411994"/>
    <w:rsid w:val="00411CB3"/>
    <w:rsid w:val="00411D74"/>
    <w:rsid w:val="00411DDE"/>
    <w:rsid w:val="00411F84"/>
    <w:rsid w:val="00412069"/>
    <w:rsid w:val="004121A1"/>
    <w:rsid w:val="00412477"/>
    <w:rsid w:val="00412570"/>
    <w:rsid w:val="00412641"/>
    <w:rsid w:val="004127A2"/>
    <w:rsid w:val="0041280A"/>
    <w:rsid w:val="00412889"/>
    <w:rsid w:val="00412A9D"/>
    <w:rsid w:val="00412CB1"/>
    <w:rsid w:val="004133A5"/>
    <w:rsid w:val="00413D45"/>
    <w:rsid w:val="00414197"/>
    <w:rsid w:val="00414351"/>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C7E"/>
    <w:rsid w:val="00420FAF"/>
    <w:rsid w:val="00421184"/>
    <w:rsid w:val="004212C1"/>
    <w:rsid w:val="004214B7"/>
    <w:rsid w:val="004217F6"/>
    <w:rsid w:val="00421FB5"/>
    <w:rsid w:val="004226ED"/>
    <w:rsid w:val="00422AF4"/>
    <w:rsid w:val="004235F4"/>
    <w:rsid w:val="004236C9"/>
    <w:rsid w:val="00423786"/>
    <w:rsid w:val="00423CF3"/>
    <w:rsid w:val="00423E18"/>
    <w:rsid w:val="0042473C"/>
    <w:rsid w:val="00424B7C"/>
    <w:rsid w:val="0042500C"/>
    <w:rsid w:val="00425514"/>
    <w:rsid w:val="004256BD"/>
    <w:rsid w:val="00425863"/>
    <w:rsid w:val="00425D02"/>
    <w:rsid w:val="00425EDC"/>
    <w:rsid w:val="0042661D"/>
    <w:rsid w:val="00426C3E"/>
    <w:rsid w:val="0042737E"/>
    <w:rsid w:val="004275CD"/>
    <w:rsid w:val="00427FEB"/>
    <w:rsid w:val="00427FF2"/>
    <w:rsid w:val="004305C0"/>
    <w:rsid w:val="00430B20"/>
    <w:rsid w:val="00430B6C"/>
    <w:rsid w:val="0043123D"/>
    <w:rsid w:val="0043124D"/>
    <w:rsid w:val="0043227C"/>
    <w:rsid w:val="00432338"/>
    <w:rsid w:val="00432481"/>
    <w:rsid w:val="004324D9"/>
    <w:rsid w:val="004335C0"/>
    <w:rsid w:val="004343BE"/>
    <w:rsid w:val="00435068"/>
    <w:rsid w:val="00435715"/>
    <w:rsid w:val="0043571B"/>
    <w:rsid w:val="00435EE0"/>
    <w:rsid w:val="00435F29"/>
    <w:rsid w:val="0043610C"/>
    <w:rsid w:val="004366FF"/>
    <w:rsid w:val="00437D83"/>
    <w:rsid w:val="004401DD"/>
    <w:rsid w:val="00440344"/>
    <w:rsid w:val="00441264"/>
    <w:rsid w:val="00441B0F"/>
    <w:rsid w:val="004425C6"/>
    <w:rsid w:val="00443D5D"/>
    <w:rsid w:val="004455DC"/>
    <w:rsid w:val="00445CBA"/>
    <w:rsid w:val="004463CB"/>
    <w:rsid w:val="004466F7"/>
    <w:rsid w:val="00446858"/>
    <w:rsid w:val="00446B68"/>
    <w:rsid w:val="0044710C"/>
    <w:rsid w:val="00447304"/>
    <w:rsid w:val="00447399"/>
    <w:rsid w:val="00450127"/>
    <w:rsid w:val="0045075F"/>
    <w:rsid w:val="004516AD"/>
    <w:rsid w:val="00451E84"/>
    <w:rsid w:val="00451EA3"/>
    <w:rsid w:val="00451F01"/>
    <w:rsid w:val="00452972"/>
    <w:rsid w:val="00454273"/>
    <w:rsid w:val="004546A7"/>
    <w:rsid w:val="00454831"/>
    <w:rsid w:val="004548DF"/>
    <w:rsid w:val="00455E25"/>
    <w:rsid w:val="00456C72"/>
    <w:rsid w:val="00456CC0"/>
    <w:rsid w:val="00457933"/>
    <w:rsid w:val="00457C78"/>
    <w:rsid w:val="00457F92"/>
    <w:rsid w:val="00460735"/>
    <w:rsid w:val="00460AD5"/>
    <w:rsid w:val="00460EB8"/>
    <w:rsid w:val="00461090"/>
    <w:rsid w:val="004611D5"/>
    <w:rsid w:val="00461991"/>
    <w:rsid w:val="00461A6B"/>
    <w:rsid w:val="00461C43"/>
    <w:rsid w:val="00462125"/>
    <w:rsid w:val="00462472"/>
    <w:rsid w:val="004630B9"/>
    <w:rsid w:val="00463216"/>
    <w:rsid w:val="0046334D"/>
    <w:rsid w:val="00463848"/>
    <w:rsid w:val="00463C95"/>
    <w:rsid w:val="00463E1C"/>
    <w:rsid w:val="00464052"/>
    <w:rsid w:val="00464B1F"/>
    <w:rsid w:val="00465153"/>
    <w:rsid w:val="00465602"/>
    <w:rsid w:val="00466AFD"/>
    <w:rsid w:val="00466C56"/>
    <w:rsid w:val="0046724D"/>
    <w:rsid w:val="00467C36"/>
    <w:rsid w:val="00470696"/>
    <w:rsid w:val="004724C9"/>
    <w:rsid w:val="00472585"/>
    <w:rsid w:val="00473895"/>
    <w:rsid w:val="00474130"/>
    <w:rsid w:val="00474A28"/>
    <w:rsid w:val="00475A6C"/>
    <w:rsid w:val="004764AF"/>
    <w:rsid w:val="0047690D"/>
    <w:rsid w:val="00476D04"/>
    <w:rsid w:val="0047775E"/>
    <w:rsid w:val="00477AAE"/>
    <w:rsid w:val="00477AF6"/>
    <w:rsid w:val="00477B3B"/>
    <w:rsid w:val="00477BCB"/>
    <w:rsid w:val="00477CC9"/>
    <w:rsid w:val="004801A7"/>
    <w:rsid w:val="004807D7"/>
    <w:rsid w:val="00480D40"/>
    <w:rsid w:val="00480E47"/>
    <w:rsid w:val="00481666"/>
    <w:rsid w:val="0048181B"/>
    <w:rsid w:val="00481F2B"/>
    <w:rsid w:val="004820C5"/>
    <w:rsid w:val="00482198"/>
    <w:rsid w:val="004823D8"/>
    <w:rsid w:val="00482CBC"/>
    <w:rsid w:val="00482F20"/>
    <w:rsid w:val="00483196"/>
    <w:rsid w:val="0048340F"/>
    <w:rsid w:val="0048423C"/>
    <w:rsid w:val="00484449"/>
    <w:rsid w:val="004844D1"/>
    <w:rsid w:val="004845A6"/>
    <w:rsid w:val="004852CE"/>
    <w:rsid w:val="0048540C"/>
    <w:rsid w:val="00485EEE"/>
    <w:rsid w:val="00485F92"/>
    <w:rsid w:val="004860BD"/>
    <w:rsid w:val="004866E1"/>
    <w:rsid w:val="00486C72"/>
    <w:rsid w:val="00487315"/>
    <w:rsid w:val="00487998"/>
    <w:rsid w:val="00490954"/>
    <w:rsid w:val="004921DC"/>
    <w:rsid w:val="004926F2"/>
    <w:rsid w:val="0049277A"/>
    <w:rsid w:val="00492B38"/>
    <w:rsid w:val="00492FE4"/>
    <w:rsid w:val="00493035"/>
    <w:rsid w:val="00493321"/>
    <w:rsid w:val="004936DE"/>
    <w:rsid w:val="004942E2"/>
    <w:rsid w:val="004949D9"/>
    <w:rsid w:val="0049544E"/>
    <w:rsid w:val="00495670"/>
    <w:rsid w:val="0049604B"/>
    <w:rsid w:val="004964C4"/>
    <w:rsid w:val="00496AC9"/>
    <w:rsid w:val="004A03AD"/>
    <w:rsid w:val="004A040E"/>
    <w:rsid w:val="004A042D"/>
    <w:rsid w:val="004A11E0"/>
    <w:rsid w:val="004A1DB3"/>
    <w:rsid w:val="004A1FC5"/>
    <w:rsid w:val="004A2158"/>
    <w:rsid w:val="004A29A5"/>
    <w:rsid w:val="004A3225"/>
    <w:rsid w:val="004A374A"/>
    <w:rsid w:val="004A395B"/>
    <w:rsid w:val="004A3C59"/>
    <w:rsid w:val="004A3FE2"/>
    <w:rsid w:val="004A480D"/>
    <w:rsid w:val="004A4D76"/>
    <w:rsid w:val="004A5851"/>
    <w:rsid w:val="004A5A91"/>
    <w:rsid w:val="004A5B0F"/>
    <w:rsid w:val="004A5CF1"/>
    <w:rsid w:val="004A662D"/>
    <w:rsid w:val="004A66E0"/>
    <w:rsid w:val="004A72E2"/>
    <w:rsid w:val="004A7AAE"/>
    <w:rsid w:val="004A7BA7"/>
    <w:rsid w:val="004A7D49"/>
    <w:rsid w:val="004A7F21"/>
    <w:rsid w:val="004B0009"/>
    <w:rsid w:val="004B08A9"/>
    <w:rsid w:val="004B08DB"/>
    <w:rsid w:val="004B1422"/>
    <w:rsid w:val="004B2008"/>
    <w:rsid w:val="004B24EB"/>
    <w:rsid w:val="004B264A"/>
    <w:rsid w:val="004B29AC"/>
    <w:rsid w:val="004B365B"/>
    <w:rsid w:val="004B3C8B"/>
    <w:rsid w:val="004B401B"/>
    <w:rsid w:val="004B44A9"/>
    <w:rsid w:val="004B4509"/>
    <w:rsid w:val="004B452A"/>
    <w:rsid w:val="004B4871"/>
    <w:rsid w:val="004B4ADF"/>
    <w:rsid w:val="004B4C00"/>
    <w:rsid w:val="004B4DAE"/>
    <w:rsid w:val="004B4E06"/>
    <w:rsid w:val="004B4E23"/>
    <w:rsid w:val="004B5493"/>
    <w:rsid w:val="004B5914"/>
    <w:rsid w:val="004B5A57"/>
    <w:rsid w:val="004B5AC2"/>
    <w:rsid w:val="004B6C77"/>
    <w:rsid w:val="004B6D0A"/>
    <w:rsid w:val="004B757F"/>
    <w:rsid w:val="004B7995"/>
    <w:rsid w:val="004C02B3"/>
    <w:rsid w:val="004C098E"/>
    <w:rsid w:val="004C0BBE"/>
    <w:rsid w:val="004C0E2F"/>
    <w:rsid w:val="004C222E"/>
    <w:rsid w:val="004C2561"/>
    <w:rsid w:val="004C2806"/>
    <w:rsid w:val="004C3ADD"/>
    <w:rsid w:val="004C3B5A"/>
    <w:rsid w:val="004C428E"/>
    <w:rsid w:val="004C4775"/>
    <w:rsid w:val="004C483D"/>
    <w:rsid w:val="004C48A9"/>
    <w:rsid w:val="004C540D"/>
    <w:rsid w:val="004C590B"/>
    <w:rsid w:val="004C6326"/>
    <w:rsid w:val="004C63C7"/>
    <w:rsid w:val="004C6D39"/>
    <w:rsid w:val="004C6D98"/>
    <w:rsid w:val="004C7217"/>
    <w:rsid w:val="004C7743"/>
    <w:rsid w:val="004C77A7"/>
    <w:rsid w:val="004D039E"/>
    <w:rsid w:val="004D04A3"/>
    <w:rsid w:val="004D0C9F"/>
    <w:rsid w:val="004D15FD"/>
    <w:rsid w:val="004D17FD"/>
    <w:rsid w:val="004D1F6A"/>
    <w:rsid w:val="004D2369"/>
    <w:rsid w:val="004D2485"/>
    <w:rsid w:val="004D304B"/>
    <w:rsid w:val="004D3A57"/>
    <w:rsid w:val="004D4345"/>
    <w:rsid w:val="004D47FF"/>
    <w:rsid w:val="004D4D35"/>
    <w:rsid w:val="004D518F"/>
    <w:rsid w:val="004D54D7"/>
    <w:rsid w:val="004D5BB7"/>
    <w:rsid w:val="004D6053"/>
    <w:rsid w:val="004D675B"/>
    <w:rsid w:val="004D6E3D"/>
    <w:rsid w:val="004D6FA4"/>
    <w:rsid w:val="004D78D7"/>
    <w:rsid w:val="004D7C23"/>
    <w:rsid w:val="004E01C6"/>
    <w:rsid w:val="004E0212"/>
    <w:rsid w:val="004E0442"/>
    <w:rsid w:val="004E073F"/>
    <w:rsid w:val="004E0ADC"/>
    <w:rsid w:val="004E0FB1"/>
    <w:rsid w:val="004E1043"/>
    <w:rsid w:val="004E12FF"/>
    <w:rsid w:val="004E1DCA"/>
    <w:rsid w:val="004E21B4"/>
    <w:rsid w:val="004E252B"/>
    <w:rsid w:val="004E2861"/>
    <w:rsid w:val="004E2A85"/>
    <w:rsid w:val="004E2B77"/>
    <w:rsid w:val="004E3F72"/>
    <w:rsid w:val="004E4169"/>
    <w:rsid w:val="004E42E0"/>
    <w:rsid w:val="004E4A78"/>
    <w:rsid w:val="004E551E"/>
    <w:rsid w:val="004E58F6"/>
    <w:rsid w:val="004E5E37"/>
    <w:rsid w:val="004E5E4C"/>
    <w:rsid w:val="004E623E"/>
    <w:rsid w:val="004E688D"/>
    <w:rsid w:val="004E6CF9"/>
    <w:rsid w:val="004E734E"/>
    <w:rsid w:val="004E7EC0"/>
    <w:rsid w:val="004E7F48"/>
    <w:rsid w:val="004F002A"/>
    <w:rsid w:val="004F014E"/>
    <w:rsid w:val="004F0BC6"/>
    <w:rsid w:val="004F1123"/>
    <w:rsid w:val="004F1715"/>
    <w:rsid w:val="004F17DA"/>
    <w:rsid w:val="004F3BD2"/>
    <w:rsid w:val="004F4372"/>
    <w:rsid w:val="004F43E0"/>
    <w:rsid w:val="004F45EB"/>
    <w:rsid w:val="004F521B"/>
    <w:rsid w:val="004F52BB"/>
    <w:rsid w:val="004F5582"/>
    <w:rsid w:val="004F588D"/>
    <w:rsid w:val="004F59B8"/>
    <w:rsid w:val="004F62A7"/>
    <w:rsid w:val="004F62F9"/>
    <w:rsid w:val="004F66AF"/>
    <w:rsid w:val="004F66B3"/>
    <w:rsid w:val="004F6A08"/>
    <w:rsid w:val="004F7352"/>
    <w:rsid w:val="004F7EE2"/>
    <w:rsid w:val="0050015C"/>
    <w:rsid w:val="00500418"/>
    <w:rsid w:val="00500CCF"/>
    <w:rsid w:val="00500E62"/>
    <w:rsid w:val="005010DE"/>
    <w:rsid w:val="005011FD"/>
    <w:rsid w:val="00501433"/>
    <w:rsid w:val="0050164B"/>
    <w:rsid w:val="00502958"/>
    <w:rsid w:val="00502BD2"/>
    <w:rsid w:val="00502DA4"/>
    <w:rsid w:val="00503F83"/>
    <w:rsid w:val="0050421C"/>
    <w:rsid w:val="00504A9B"/>
    <w:rsid w:val="00504E9A"/>
    <w:rsid w:val="00504F83"/>
    <w:rsid w:val="005059B9"/>
    <w:rsid w:val="00505F64"/>
    <w:rsid w:val="00506DCD"/>
    <w:rsid w:val="00507325"/>
    <w:rsid w:val="0050742B"/>
    <w:rsid w:val="00507781"/>
    <w:rsid w:val="00507C56"/>
    <w:rsid w:val="00507F13"/>
    <w:rsid w:val="00507F54"/>
    <w:rsid w:val="005105F9"/>
    <w:rsid w:val="00510603"/>
    <w:rsid w:val="005109D4"/>
    <w:rsid w:val="00510CF4"/>
    <w:rsid w:val="00511142"/>
    <w:rsid w:val="005111B3"/>
    <w:rsid w:val="0051160A"/>
    <w:rsid w:val="005118BA"/>
    <w:rsid w:val="005127A6"/>
    <w:rsid w:val="00512D87"/>
    <w:rsid w:val="00512F7E"/>
    <w:rsid w:val="005130DA"/>
    <w:rsid w:val="00513DDA"/>
    <w:rsid w:val="00513E19"/>
    <w:rsid w:val="005148B4"/>
    <w:rsid w:val="00514B29"/>
    <w:rsid w:val="00514DA6"/>
    <w:rsid w:val="005152B1"/>
    <w:rsid w:val="005152F0"/>
    <w:rsid w:val="00515856"/>
    <w:rsid w:val="00516389"/>
    <w:rsid w:val="005163E6"/>
    <w:rsid w:val="005167B6"/>
    <w:rsid w:val="005172EC"/>
    <w:rsid w:val="0051740D"/>
    <w:rsid w:val="00517888"/>
    <w:rsid w:val="005178CE"/>
    <w:rsid w:val="00521CAB"/>
    <w:rsid w:val="005224EF"/>
    <w:rsid w:val="00522654"/>
    <w:rsid w:val="00522835"/>
    <w:rsid w:val="0052293D"/>
    <w:rsid w:val="00522AF4"/>
    <w:rsid w:val="00523499"/>
    <w:rsid w:val="005238E1"/>
    <w:rsid w:val="00523BC7"/>
    <w:rsid w:val="00523C08"/>
    <w:rsid w:val="00523C10"/>
    <w:rsid w:val="00523C1F"/>
    <w:rsid w:val="00523D80"/>
    <w:rsid w:val="005245D5"/>
    <w:rsid w:val="005247E7"/>
    <w:rsid w:val="00524889"/>
    <w:rsid w:val="0052575D"/>
    <w:rsid w:val="00525A53"/>
    <w:rsid w:val="00525A85"/>
    <w:rsid w:val="00525F02"/>
    <w:rsid w:val="00526569"/>
    <w:rsid w:val="00526665"/>
    <w:rsid w:val="00526726"/>
    <w:rsid w:val="00527256"/>
    <w:rsid w:val="00527972"/>
    <w:rsid w:val="00527B57"/>
    <w:rsid w:val="00527C8D"/>
    <w:rsid w:val="00530AC4"/>
    <w:rsid w:val="00533169"/>
    <w:rsid w:val="00533194"/>
    <w:rsid w:val="005332C8"/>
    <w:rsid w:val="0053464E"/>
    <w:rsid w:val="00534A1F"/>
    <w:rsid w:val="00534C37"/>
    <w:rsid w:val="005352C8"/>
    <w:rsid w:val="005354C1"/>
    <w:rsid w:val="00535626"/>
    <w:rsid w:val="00535838"/>
    <w:rsid w:val="00535F46"/>
    <w:rsid w:val="00535F99"/>
    <w:rsid w:val="00536356"/>
    <w:rsid w:val="00536643"/>
    <w:rsid w:val="00536CBB"/>
    <w:rsid w:val="00536DDD"/>
    <w:rsid w:val="00537033"/>
    <w:rsid w:val="00537085"/>
    <w:rsid w:val="005405DA"/>
    <w:rsid w:val="00540A37"/>
    <w:rsid w:val="00540B49"/>
    <w:rsid w:val="005418DB"/>
    <w:rsid w:val="005425F5"/>
    <w:rsid w:val="005434EA"/>
    <w:rsid w:val="005434F8"/>
    <w:rsid w:val="005447A9"/>
    <w:rsid w:val="00544FA9"/>
    <w:rsid w:val="00545D55"/>
    <w:rsid w:val="005461AB"/>
    <w:rsid w:val="0054622E"/>
    <w:rsid w:val="00546422"/>
    <w:rsid w:val="00546C6A"/>
    <w:rsid w:val="00546FBA"/>
    <w:rsid w:val="00547906"/>
    <w:rsid w:val="00547F04"/>
    <w:rsid w:val="005503DA"/>
    <w:rsid w:val="00550924"/>
    <w:rsid w:val="00550D63"/>
    <w:rsid w:val="00550EF1"/>
    <w:rsid w:val="00551075"/>
    <w:rsid w:val="005513C8"/>
    <w:rsid w:val="0055177B"/>
    <w:rsid w:val="00551D2A"/>
    <w:rsid w:val="0055352C"/>
    <w:rsid w:val="00553672"/>
    <w:rsid w:val="005538A6"/>
    <w:rsid w:val="00554F94"/>
    <w:rsid w:val="00555161"/>
    <w:rsid w:val="00555BB1"/>
    <w:rsid w:val="00555DE6"/>
    <w:rsid w:val="00555EB3"/>
    <w:rsid w:val="005567F6"/>
    <w:rsid w:val="00556DBF"/>
    <w:rsid w:val="00556E29"/>
    <w:rsid w:val="00556F94"/>
    <w:rsid w:val="00557474"/>
    <w:rsid w:val="00557DAA"/>
    <w:rsid w:val="00557DAD"/>
    <w:rsid w:val="00561138"/>
    <w:rsid w:val="00561699"/>
    <w:rsid w:val="00561847"/>
    <w:rsid w:val="0056194F"/>
    <w:rsid w:val="005619E1"/>
    <w:rsid w:val="00562341"/>
    <w:rsid w:val="005624DE"/>
    <w:rsid w:val="00562629"/>
    <w:rsid w:val="005628FE"/>
    <w:rsid w:val="0056364B"/>
    <w:rsid w:val="00564191"/>
    <w:rsid w:val="00564557"/>
    <w:rsid w:val="0056458C"/>
    <w:rsid w:val="00564628"/>
    <w:rsid w:val="005648B9"/>
    <w:rsid w:val="00564A3C"/>
    <w:rsid w:val="00564DF8"/>
    <w:rsid w:val="00564F82"/>
    <w:rsid w:val="005653AF"/>
    <w:rsid w:val="00565501"/>
    <w:rsid w:val="00565755"/>
    <w:rsid w:val="0056601E"/>
    <w:rsid w:val="00566406"/>
    <w:rsid w:val="00566538"/>
    <w:rsid w:val="00566D1D"/>
    <w:rsid w:val="0056725A"/>
    <w:rsid w:val="005673E7"/>
    <w:rsid w:val="0056741F"/>
    <w:rsid w:val="00567647"/>
    <w:rsid w:val="0056781B"/>
    <w:rsid w:val="00567BE2"/>
    <w:rsid w:val="00567D87"/>
    <w:rsid w:val="00570102"/>
    <w:rsid w:val="00570505"/>
    <w:rsid w:val="00571141"/>
    <w:rsid w:val="005712E6"/>
    <w:rsid w:val="005715B4"/>
    <w:rsid w:val="00572562"/>
    <w:rsid w:val="00572942"/>
    <w:rsid w:val="005730DB"/>
    <w:rsid w:val="00573251"/>
    <w:rsid w:val="005733A8"/>
    <w:rsid w:val="00573B5B"/>
    <w:rsid w:val="00573F55"/>
    <w:rsid w:val="0057540E"/>
    <w:rsid w:val="005757B6"/>
    <w:rsid w:val="005777CB"/>
    <w:rsid w:val="00577CF4"/>
    <w:rsid w:val="0058000F"/>
    <w:rsid w:val="00580557"/>
    <w:rsid w:val="0058074F"/>
    <w:rsid w:val="00580A76"/>
    <w:rsid w:val="00581042"/>
    <w:rsid w:val="00581703"/>
    <w:rsid w:val="00581B15"/>
    <w:rsid w:val="005821DD"/>
    <w:rsid w:val="00582760"/>
    <w:rsid w:val="00583908"/>
    <w:rsid w:val="00584757"/>
    <w:rsid w:val="00584E21"/>
    <w:rsid w:val="0058608B"/>
    <w:rsid w:val="00586273"/>
    <w:rsid w:val="005863C1"/>
    <w:rsid w:val="0058654D"/>
    <w:rsid w:val="00586786"/>
    <w:rsid w:val="00586A3A"/>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6F"/>
    <w:rsid w:val="005946A0"/>
    <w:rsid w:val="00594725"/>
    <w:rsid w:val="00594B8A"/>
    <w:rsid w:val="00595009"/>
    <w:rsid w:val="005954B7"/>
    <w:rsid w:val="00595A05"/>
    <w:rsid w:val="00595A1C"/>
    <w:rsid w:val="00595BEA"/>
    <w:rsid w:val="00595D1B"/>
    <w:rsid w:val="00595F17"/>
    <w:rsid w:val="00595F3D"/>
    <w:rsid w:val="00595F89"/>
    <w:rsid w:val="00596873"/>
    <w:rsid w:val="00596A8E"/>
    <w:rsid w:val="00596B0C"/>
    <w:rsid w:val="00596BB3"/>
    <w:rsid w:val="00596BD4"/>
    <w:rsid w:val="00596FA8"/>
    <w:rsid w:val="005971A7"/>
    <w:rsid w:val="00597310"/>
    <w:rsid w:val="005977AB"/>
    <w:rsid w:val="005A01C5"/>
    <w:rsid w:val="005A0201"/>
    <w:rsid w:val="005A0252"/>
    <w:rsid w:val="005A0532"/>
    <w:rsid w:val="005A07E7"/>
    <w:rsid w:val="005A0A57"/>
    <w:rsid w:val="005A0B9F"/>
    <w:rsid w:val="005A0DBB"/>
    <w:rsid w:val="005A0EBD"/>
    <w:rsid w:val="005A1270"/>
    <w:rsid w:val="005A1295"/>
    <w:rsid w:val="005A152C"/>
    <w:rsid w:val="005A1A96"/>
    <w:rsid w:val="005A1FBF"/>
    <w:rsid w:val="005A2906"/>
    <w:rsid w:val="005A29B1"/>
    <w:rsid w:val="005A2EBF"/>
    <w:rsid w:val="005A380B"/>
    <w:rsid w:val="005A4890"/>
    <w:rsid w:val="005A49D4"/>
    <w:rsid w:val="005A4D7C"/>
    <w:rsid w:val="005A51C9"/>
    <w:rsid w:val="005A5DC0"/>
    <w:rsid w:val="005A6B6D"/>
    <w:rsid w:val="005A6BBA"/>
    <w:rsid w:val="005A6BFF"/>
    <w:rsid w:val="005A6F0E"/>
    <w:rsid w:val="005A6F57"/>
    <w:rsid w:val="005A7235"/>
    <w:rsid w:val="005A795B"/>
    <w:rsid w:val="005A7A6F"/>
    <w:rsid w:val="005A7BAF"/>
    <w:rsid w:val="005B0652"/>
    <w:rsid w:val="005B1213"/>
    <w:rsid w:val="005B1329"/>
    <w:rsid w:val="005B1512"/>
    <w:rsid w:val="005B1B55"/>
    <w:rsid w:val="005B1DBD"/>
    <w:rsid w:val="005B2CC0"/>
    <w:rsid w:val="005B3EBD"/>
    <w:rsid w:val="005B4069"/>
    <w:rsid w:val="005B43AC"/>
    <w:rsid w:val="005B48E8"/>
    <w:rsid w:val="005B4BA6"/>
    <w:rsid w:val="005B56D9"/>
    <w:rsid w:val="005B5BA3"/>
    <w:rsid w:val="005B5E62"/>
    <w:rsid w:val="005B66CA"/>
    <w:rsid w:val="005B778C"/>
    <w:rsid w:val="005B7E97"/>
    <w:rsid w:val="005B7F46"/>
    <w:rsid w:val="005C09A7"/>
    <w:rsid w:val="005C102D"/>
    <w:rsid w:val="005C132C"/>
    <w:rsid w:val="005C17FB"/>
    <w:rsid w:val="005C1833"/>
    <w:rsid w:val="005C1838"/>
    <w:rsid w:val="005C18C2"/>
    <w:rsid w:val="005C2063"/>
    <w:rsid w:val="005C244F"/>
    <w:rsid w:val="005C2767"/>
    <w:rsid w:val="005C2922"/>
    <w:rsid w:val="005C2F60"/>
    <w:rsid w:val="005C323D"/>
    <w:rsid w:val="005C3772"/>
    <w:rsid w:val="005C39C3"/>
    <w:rsid w:val="005C39FB"/>
    <w:rsid w:val="005C4229"/>
    <w:rsid w:val="005C4580"/>
    <w:rsid w:val="005C4EF6"/>
    <w:rsid w:val="005C5065"/>
    <w:rsid w:val="005C51C1"/>
    <w:rsid w:val="005C52F3"/>
    <w:rsid w:val="005C564C"/>
    <w:rsid w:val="005C6234"/>
    <w:rsid w:val="005C6605"/>
    <w:rsid w:val="005C667E"/>
    <w:rsid w:val="005C71A0"/>
    <w:rsid w:val="005C751C"/>
    <w:rsid w:val="005C7802"/>
    <w:rsid w:val="005C7B50"/>
    <w:rsid w:val="005D029E"/>
    <w:rsid w:val="005D0427"/>
    <w:rsid w:val="005D0776"/>
    <w:rsid w:val="005D07AE"/>
    <w:rsid w:val="005D0C83"/>
    <w:rsid w:val="005D0FC8"/>
    <w:rsid w:val="005D1115"/>
    <w:rsid w:val="005D113B"/>
    <w:rsid w:val="005D1732"/>
    <w:rsid w:val="005D2695"/>
    <w:rsid w:val="005D2D9A"/>
    <w:rsid w:val="005D3190"/>
    <w:rsid w:val="005D34EA"/>
    <w:rsid w:val="005D3A6E"/>
    <w:rsid w:val="005D3B21"/>
    <w:rsid w:val="005D4019"/>
    <w:rsid w:val="005D41DC"/>
    <w:rsid w:val="005D43C3"/>
    <w:rsid w:val="005D442C"/>
    <w:rsid w:val="005D460F"/>
    <w:rsid w:val="005D494A"/>
    <w:rsid w:val="005D4DC5"/>
    <w:rsid w:val="005D5C22"/>
    <w:rsid w:val="005D5E6C"/>
    <w:rsid w:val="005D63A9"/>
    <w:rsid w:val="005D65D5"/>
    <w:rsid w:val="005D6C56"/>
    <w:rsid w:val="005D6F49"/>
    <w:rsid w:val="005D7897"/>
    <w:rsid w:val="005D7E8A"/>
    <w:rsid w:val="005E06FA"/>
    <w:rsid w:val="005E09BF"/>
    <w:rsid w:val="005E11A5"/>
    <w:rsid w:val="005E13D4"/>
    <w:rsid w:val="005E1435"/>
    <w:rsid w:val="005E21F3"/>
    <w:rsid w:val="005E235C"/>
    <w:rsid w:val="005E2FB5"/>
    <w:rsid w:val="005E3078"/>
    <w:rsid w:val="005E33BE"/>
    <w:rsid w:val="005E34C0"/>
    <w:rsid w:val="005E44F1"/>
    <w:rsid w:val="005E49CA"/>
    <w:rsid w:val="005E5413"/>
    <w:rsid w:val="005E5427"/>
    <w:rsid w:val="005E5428"/>
    <w:rsid w:val="005E58B2"/>
    <w:rsid w:val="005E5A7C"/>
    <w:rsid w:val="005E5C33"/>
    <w:rsid w:val="005E5F53"/>
    <w:rsid w:val="005E6976"/>
    <w:rsid w:val="005E6BB9"/>
    <w:rsid w:val="005E74EC"/>
    <w:rsid w:val="005E78E0"/>
    <w:rsid w:val="005E7AB6"/>
    <w:rsid w:val="005E7B1E"/>
    <w:rsid w:val="005E7CBC"/>
    <w:rsid w:val="005E7F75"/>
    <w:rsid w:val="005F06DE"/>
    <w:rsid w:val="005F0A62"/>
    <w:rsid w:val="005F0D3C"/>
    <w:rsid w:val="005F0FA8"/>
    <w:rsid w:val="005F1C5D"/>
    <w:rsid w:val="005F222B"/>
    <w:rsid w:val="005F2317"/>
    <w:rsid w:val="005F2550"/>
    <w:rsid w:val="005F272D"/>
    <w:rsid w:val="005F2B2D"/>
    <w:rsid w:val="005F2FD5"/>
    <w:rsid w:val="005F340A"/>
    <w:rsid w:val="005F3AE8"/>
    <w:rsid w:val="005F3B09"/>
    <w:rsid w:val="005F3B47"/>
    <w:rsid w:val="005F3F9F"/>
    <w:rsid w:val="005F47C1"/>
    <w:rsid w:val="005F4893"/>
    <w:rsid w:val="005F4926"/>
    <w:rsid w:val="005F4B6F"/>
    <w:rsid w:val="005F5009"/>
    <w:rsid w:val="005F5054"/>
    <w:rsid w:val="005F530F"/>
    <w:rsid w:val="005F5803"/>
    <w:rsid w:val="005F65D9"/>
    <w:rsid w:val="005F6768"/>
    <w:rsid w:val="005F69CF"/>
    <w:rsid w:val="005F6E39"/>
    <w:rsid w:val="005F6E58"/>
    <w:rsid w:val="005F704C"/>
    <w:rsid w:val="005F7A22"/>
    <w:rsid w:val="005F7B9D"/>
    <w:rsid w:val="006004E8"/>
    <w:rsid w:val="00600501"/>
    <w:rsid w:val="00600556"/>
    <w:rsid w:val="00600B0C"/>
    <w:rsid w:val="00601DA9"/>
    <w:rsid w:val="006023B0"/>
    <w:rsid w:val="00602DFA"/>
    <w:rsid w:val="00603004"/>
    <w:rsid w:val="006031D1"/>
    <w:rsid w:val="006033BF"/>
    <w:rsid w:val="00603702"/>
    <w:rsid w:val="00603B4B"/>
    <w:rsid w:val="00603F20"/>
    <w:rsid w:val="00604F37"/>
    <w:rsid w:val="0060508A"/>
    <w:rsid w:val="006055AF"/>
    <w:rsid w:val="00605942"/>
    <w:rsid w:val="00605C9F"/>
    <w:rsid w:val="0060670E"/>
    <w:rsid w:val="00606814"/>
    <w:rsid w:val="006068E8"/>
    <w:rsid w:val="00606ADB"/>
    <w:rsid w:val="00606FD6"/>
    <w:rsid w:val="006072DE"/>
    <w:rsid w:val="006075F4"/>
    <w:rsid w:val="006078A8"/>
    <w:rsid w:val="00607BAD"/>
    <w:rsid w:val="00607EC7"/>
    <w:rsid w:val="006100E3"/>
    <w:rsid w:val="0061048A"/>
    <w:rsid w:val="006104F8"/>
    <w:rsid w:val="00610AE7"/>
    <w:rsid w:val="00610E32"/>
    <w:rsid w:val="00611178"/>
    <w:rsid w:val="0061148D"/>
    <w:rsid w:val="006119B6"/>
    <w:rsid w:val="00611D01"/>
    <w:rsid w:val="006124B3"/>
    <w:rsid w:val="00612611"/>
    <w:rsid w:val="00612613"/>
    <w:rsid w:val="0061279A"/>
    <w:rsid w:val="00612DD0"/>
    <w:rsid w:val="00613009"/>
    <w:rsid w:val="006132EA"/>
    <w:rsid w:val="0061401C"/>
    <w:rsid w:val="0061420B"/>
    <w:rsid w:val="00614D33"/>
    <w:rsid w:val="0061537D"/>
    <w:rsid w:val="0061537F"/>
    <w:rsid w:val="00615DEA"/>
    <w:rsid w:val="00616A60"/>
    <w:rsid w:val="00616EE6"/>
    <w:rsid w:val="006171FB"/>
    <w:rsid w:val="00617A2A"/>
    <w:rsid w:val="006207F4"/>
    <w:rsid w:val="00620C67"/>
    <w:rsid w:val="00620CA2"/>
    <w:rsid w:val="00620EB5"/>
    <w:rsid w:val="00621646"/>
    <w:rsid w:val="00621803"/>
    <w:rsid w:val="00621EDC"/>
    <w:rsid w:val="006220F1"/>
    <w:rsid w:val="00622A1A"/>
    <w:rsid w:val="0062379C"/>
    <w:rsid w:val="00623E46"/>
    <w:rsid w:val="00624604"/>
    <w:rsid w:val="0062479C"/>
    <w:rsid w:val="00624D2C"/>
    <w:rsid w:val="00625145"/>
    <w:rsid w:val="00625498"/>
    <w:rsid w:val="00627402"/>
    <w:rsid w:val="00630480"/>
    <w:rsid w:val="0063058E"/>
    <w:rsid w:val="006305F8"/>
    <w:rsid w:val="00631B6A"/>
    <w:rsid w:val="00631DA7"/>
    <w:rsid w:val="00632947"/>
    <w:rsid w:val="00632B9C"/>
    <w:rsid w:val="00632F18"/>
    <w:rsid w:val="006332D7"/>
    <w:rsid w:val="0063333D"/>
    <w:rsid w:val="0063334A"/>
    <w:rsid w:val="00633477"/>
    <w:rsid w:val="006334BC"/>
    <w:rsid w:val="00634225"/>
    <w:rsid w:val="00635003"/>
    <w:rsid w:val="006351CE"/>
    <w:rsid w:val="006352FD"/>
    <w:rsid w:val="0063574B"/>
    <w:rsid w:val="00635B15"/>
    <w:rsid w:val="006362E1"/>
    <w:rsid w:val="006367DA"/>
    <w:rsid w:val="006370E1"/>
    <w:rsid w:val="006373BD"/>
    <w:rsid w:val="006375B2"/>
    <w:rsid w:val="006375BB"/>
    <w:rsid w:val="00640182"/>
    <w:rsid w:val="0064037F"/>
    <w:rsid w:val="006409EE"/>
    <w:rsid w:val="00640BF7"/>
    <w:rsid w:val="00640FFF"/>
    <w:rsid w:val="00641761"/>
    <w:rsid w:val="006425FC"/>
    <w:rsid w:val="00642631"/>
    <w:rsid w:val="00642DF5"/>
    <w:rsid w:val="0064304A"/>
    <w:rsid w:val="0064380B"/>
    <w:rsid w:val="00643A4F"/>
    <w:rsid w:val="00643FF5"/>
    <w:rsid w:val="006441FD"/>
    <w:rsid w:val="00644E5A"/>
    <w:rsid w:val="00644F2C"/>
    <w:rsid w:val="00645141"/>
    <w:rsid w:val="00645AEE"/>
    <w:rsid w:val="00646428"/>
    <w:rsid w:val="0064707F"/>
    <w:rsid w:val="006471E8"/>
    <w:rsid w:val="006474E0"/>
    <w:rsid w:val="00647971"/>
    <w:rsid w:val="00647E90"/>
    <w:rsid w:val="00647FA3"/>
    <w:rsid w:val="006500F7"/>
    <w:rsid w:val="00650769"/>
    <w:rsid w:val="006516B7"/>
    <w:rsid w:val="006518E4"/>
    <w:rsid w:val="00651FB8"/>
    <w:rsid w:val="00652BA0"/>
    <w:rsid w:val="00653045"/>
    <w:rsid w:val="006535C0"/>
    <w:rsid w:val="00653620"/>
    <w:rsid w:val="00653A25"/>
    <w:rsid w:val="00653D93"/>
    <w:rsid w:val="00653E7D"/>
    <w:rsid w:val="00653FDA"/>
    <w:rsid w:val="006541A0"/>
    <w:rsid w:val="00654E99"/>
    <w:rsid w:val="00655104"/>
    <w:rsid w:val="0065548F"/>
    <w:rsid w:val="00655633"/>
    <w:rsid w:val="006559BB"/>
    <w:rsid w:val="00655D93"/>
    <w:rsid w:val="00655E86"/>
    <w:rsid w:val="00656614"/>
    <w:rsid w:val="00656C4D"/>
    <w:rsid w:val="006577CD"/>
    <w:rsid w:val="00657847"/>
    <w:rsid w:val="00657CCC"/>
    <w:rsid w:val="00660162"/>
    <w:rsid w:val="0066036A"/>
    <w:rsid w:val="0066036D"/>
    <w:rsid w:val="006604FA"/>
    <w:rsid w:val="00660879"/>
    <w:rsid w:val="00660FE7"/>
    <w:rsid w:val="00661639"/>
    <w:rsid w:val="00661695"/>
    <w:rsid w:val="0066174D"/>
    <w:rsid w:val="00661887"/>
    <w:rsid w:val="00661E36"/>
    <w:rsid w:val="00662986"/>
    <w:rsid w:val="00662B23"/>
    <w:rsid w:val="006631D3"/>
    <w:rsid w:val="0066374F"/>
    <w:rsid w:val="00663C33"/>
    <w:rsid w:val="00663D0F"/>
    <w:rsid w:val="00664525"/>
    <w:rsid w:val="00664527"/>
    <w:rsid w:val="0066465B"/>
    <w:rsid w:val="00664C81"/>
    <w:rsid w:val="0066521A"/>
    <w:rsid w:val="0066540C"/>
    <w:rsid w:val="00665EAE"/>
    <w:rsid w:val="006661AA"/>
    <w:rsid w:val="006661EA"/>
    <w:rsid w:val="00666909"/>
    <w:rsid w:val="00666EBC"/>
    <w:rsid w:val="00667189"/>
    <w:rsid w:val="0066749E"/>
    <w:rsid w:val="00667CCB"/>
    <w:rsid w:val="00667EFD"/>
    <w:rsid w:val="00670475"/>
    <w:rsid w:val="00670B8C"/>
    <w:rsid w:val="00670C4A"/>
    <w:rsid w:val="00671340"/>
    <w:rsid w:val="00671A3E"/>
    <w:rsid w:val="00671F3E"/>
    <w:rsid w:val="00672482"/>
    <w:rsid w:val="006725C5"/>
    <w:rsid w:val="00672A18"/>
    <w:rsid w:val="00672C77"/>
    <w:rsid w:val="006735D0"/>
    <w:rsid w:val="006739E9"/>
    <w:rsid w:val="00673EB5"/>
    <w:rsid w:val="00673FAA"/>
    <w:rsid w:val="00673FB6"/>
    <w:rsid w:val="00674450"/>
    <w:rsid w:val="00674BE4"/>
    <w:rsid w:val="00674D52"/>
    <w:rsid w:val="00674F93"/>
    <w:rsid w:val="0067546F"/>
    <w:rsid w:val="00675A6E"/>
    <w:rsid w:val="00676655"/>
    <w:rsid w:val="00676CE4"/>
    <w:rsid w:val="00676EC2"/>
    <w:rsid w:val="00676FA5"/>
    <w:rsid w:val="006771A4"/>
    <w:rsid w:val="006771AD"/>
    <w:rsid w:val="006774A8"/>
    <w:rsid w:val="00677572"/>
    <w:rsid w:val="00677A27"/>
    <w:rsid w:val="00681229"/>
    <w:rsid w:val="0068185E"/>
    <w:rsid w:val="00681BE5"/>
    <w:rsid w:val="00681E30"/>
    <w:rsid w:val="0068379B"/>
    <w:rsid w:val="00683D98"/>
    <w:rsid w:val="00683D99"/>
    <w:rsid w:val="00684079"/>
    <w:rsid w:val="00684BCD"/>
    <w:rsid w:val="006850CD"/>
    <w:rsid w:val="00685283"/>
    <w:rsid w:val="0068629B"/>
    <w:rsid w:val="0068670E"/>
    <w:rsid w:val="00686C12"/>
    <w:rsid w:val="00686D75"/>
    <w:rsid w:val="0068736A"/>
    <w:rsid w:val="00687D17"/>
    <w:rsid w:val="00690024"/>
    <w:rsid w:val="006903A4"/>
    <w:rsid w:val="00690CAA"/>
    <w:rsid w:val="00690EFB"/>
    <w:rsid w:val="006912CB"/>
    <w:rsid w:val="0069137B"/>
    <w:rsid w:val="006913EC"/>
    <w:rsid w:val="006914B7"/>
    <w:rsid w:val="00691742"/>
    <w:rsid w:val="00691DEE"/>
    <w:rsid w:val="00692242"/>
    <w:rsid w:val="0069236E"/>
    <w:rsid w:val="00692704"/>
    <w:rsid w:val="00692E67"/>
    <w:rsid w:val="00693ACF"/>
    <w:rsid w:val="00693EE5"/>
    <w:rsid w:val="00693FBC"/>
    <w:rsid w:val="006944C5"/>
    <w:rsid w:val="00694A7E"/>
    <w:rsid w:val="00694B8D"/>
    <w:rsid w:val="00695502"/>
    <w:rsid w:val="0069561C"/>
    <w:rsid w:val="00695634"/>
    <w:rsid w:val="0069600D"/>
    <w:rsid w:val="00696143"/>
    <w:rsid w:val="006963AE"/>
    <w:rsid w:val="00696E5D"/>
    <w:rsid w:val="00697053"/>
    <w:rsid w:val="00697FC7"/>
    <w:rsid w:val="006A066A"/>
    <w:rsid w:val="006A06CA"/>
    <w:rsid w:val="006A083E"/>
    <w:rsid w:val="006A0AB0"/>
    <w:rsid w:val="006A0FFD"/>
    <w:rsid w:val="006A1170"/>
    <w:rsid w:val="006A14A3"/>
    <w:rsid w:val="006A159D"/>
    <w:rsid w:val="006A18BF"/>
    <w:rsid w:val="006A1AA8"/>
    <w:rsid w:val="006A1F58"/>
    <w:rsid w:val="006A242E"/>
    <w:rsid w:val="006A26AB"/>
    <w:rsid w:val="006A298D"/>
    <w:rsid w:val="006A2ABB"/>
    <w:rsid w:val="006A2F80"/>
    <w:rsid w:val="006A38D0"/>
    <w:rsid w:val="006A3FD6"/>
    <w:rsid w:val="006A4076"/>
    <w:rsid w:val="006A436F"/>
    <w:rsid w:val="006A4D56"/>
    <w:rsid w:val="006A4E5B"/>
    <w:rsid w:val="006A59D8"/>
    <w:rsid w:val="006A5A45"/>
    <w:rsid w:val="006A6B7B"/>
    <w:rsid w:val="006A78F8"/>
    <w:rsid w:val="006A7991"/>
    <w:rsid w:val="006A7C26"/>
    <w:rsid w:val="006A7E27"/>
    <w:rsid w:val="006B010E"/>
    <w:rsid w:val="006B0444"/>
    <w:rsid w:val="006B091F"/>
    <w:rsid w:val="006B0CAF"/>
    <w:rsid w:val="006B0ED0"/>
    <w:rsid w:val="006B0EED"/>
    <w:rsid w:val="006B1121"/>
    <w:rsid w:val="006B147E"/>
    <w:rsid w:val="006B1DC4"/>
    <w:rsid w:val="006B1DF6"/>
    <w:rsid w:val="006B233F"/>
    <w:rsid w:val="006B2454"/>
    <w:rsid w:val="006B275E"/>
    <w:rsid w:val="006B28EA"/>
    <w:rsid w:val="006B2DA3"/>
    <w:rsid w:val="006B2FBB"/>
    <w:rsid w:val="006B33AE"/>
    <w:rsid w:val="006B378A"/>
    <w:rsid w:val="006B3BD5"/>
    <w:rsid w:val="006B3C21"/>
    <w:rsid w:val="006B4185"/>
    <w:rsid w:val="006B4224"/>
    <w:rsid w:val="006B4493"/>
    <w:rsid w:val="006B4AB3"/>
    <w:rsid w:val="006B4B62"/>
    <w:rsid w:val="006B53DC"/>
    <w:rsid w:val="006B5423"/>
    <w:rsid w:val="006B5855"/>
    <w:rsid w:val="006B5928"/>
    <w:rsid w:val="006B5AB2"/>
    <w:rsid w:val="006B5C67"/>
    <w:rsid w:val="006B6034"/>
    <w:rsid w:val="006B6AB7"/>
    <w:rsid w:val="006B6B5D"/>
    <w:rsid w:val="006B6C0D"/>
    <w:rsid w:val="006B79EE"/>
    <w:rsid w:val="006C0176"/>
    <w:rsid w:val="006C0814"/>
    <w:rsid w:val="006C0922"/>
    <w:rsid w:val="006C0FEA"/>
    <w:rsid w:val="006C1818"/>
    <w:rsid w:val="006C1F8B"/>
    <w:rsid w:val="006C2721"/>
    <w:rsid w:val="006C3868"/>
    <w:rsid w:val="006C38FF"/>
    <w:rsid w:val="006C3E6E"/>
    <w:rsid w:val="006C3EEA"/>
    <w:rsid w:val="006C4224"/>
    <w:rsid w:val="006C4232"/>
    <w:rsid w:val="006C43A6"/>
    <w:rsid w:val="006C4A4A"/>
    <w:rsid w:val="006C53EB"/>
    <w:rsid w:val="006C5D29"/>
    <w:rsid w:val="006C650D"/>
    <w:rsid w:val="006C69A5"/>
    <w:rsid w:val="006C6A4D"/>
    <w:rsid w:val="006C6D64"/>
    <w:rsid w:val="006C7740"/>
    <w:rsid w:val="006C7857"/>
    <w:rsid w:val="006D0389"/>
    <w:rsid w:val="006D0848"/>
    <w:rsid w:val="006D0BA5"/>
    <w:rsid w:val="006D0C15"/>
    <w:rsid w:val="006D0D8B"/>
    <w:rsid w:val="006D0FBF"/>
    <w:rsid w:val="006D1081"/>
    <w:rsid w:val="006D10DC"/>
    <w:rsid w:val="006D1586"/>
    <w:rsid w:val="006D1929"/>
    <w:rsid w:val="006D19C1"/>
    <w:rsid w:val="006D2827"/>
    <w:rsid w:val="006D2848"/>
    <w:rsid w:val="006D2B19"/>
    <w:rsid w:val="006D2EC9"/>
    <w:rsid w:val="006D3004"/>
    <w:rsid w:val="006D3A05"/>
    <w:rsid w:val="006D3B62"/>
    <w:rsid w:val="006D3FDF"/>
    <w:rsid w:val="006D4116"/>
    <w:rsid w:val="006D4527"/>
    <w:rsid w:val="006D4B05"/>
    <w:rsid w:val="006D4BB6"/>
    <w:rsid w:val="006D4C88"/>
    <w:rsid w:val="006D4F4E"/>
    <w:rsid w:val="006D4F86"/>
    <w:rsid w:val="006D5F98"/>
    <w:rsid w:val="006D6131"/>
    <w:rsid w:val="006D649A"/>
    <w:rsid w:val="006D6665"/>
    <w:rsid w:val="006D7098"/>
    <w:rsid w:val="006D740E"/>
    <w:rsid w:val="006D7F72"/>
    <w:rsid w:val="006E00B7"/>
    <w:rsid w:val="006E0E5B"/>
    <w:rsid w:val="006E3023"/>
    <w:rsid w:val="006E3369"/>
    <w:rsid w:val="006E3D12"/>
    <w:rsid w:val="006E449C"/>
    <w:rsid w:val="006E4726"/>
    <w:rsid w:val="006E4E72"/>
    <w:rsid w:val="006E50D0"/>
    <w:rsid w:val="006E5490"/>
    <w:rsid w:val="006E6607"/>
    <w:rsid w:val="006E663E"/>
    <w:rsid w:val="006E687F"/>
    <w:rsid w:val="006E6EDF"/>
    <w:rsid w:val="006E7397"/>
    <w:rsid w:val="006E7BA5"/>
    <w:rsid w:val="006E7E56"/>
    <w:rsid w:val="006F01E8"/>
    <w:rsid w:val="006F02D7"/>
    <w:rsid w:val="006F0EBB"/>
    <w:rsid w:val="006F1E96"/>
    <w:rsid w:val="006F2D24"/>
    <w:rsid w:val="006F37F7"/>
    <w:rsid w:val="006F38C3"/>
    <w:rsid w:val="006F3909"/>
    <w:rsid w:val="006F4036"/>
    <w:rsid w:val="006F428E"/>
    <w:rsid w:val="006F48E1"/>
    <w:rsid w:val="006F5160"/>
    <w:rsid w:val="006F5249"/>
    <w:rsid w:val="006F5374"/>
    <w:rsid w:val="006F60DF"/>
    <w:rsid w:val="006F61C2"/>
    <w:rsid w:val="006F68C1"/>
    <w:rsid w:val="006F6CE2"/>
    <w:rsid w:val="006F6E10"/>
    <w:rsid w:val="007009E9"/>
    <w:rsid w:val="00700E59"/>
    <w:rsid w:val="007014F8"/>
    <w:rsid w:val="0070150D"/>
    <w:rsid w:val="007016D2"/>
    <w:rsid w:val="007018D8"/>
    <w:rsid w:val="00702385"/>
    <w:rsid w:val="007026F7"/>
    <w:rsid w:val="007029E8"/>
    <w:rsid w:val="00702F2E"/>
    <w:rsid w:val="007030FC"/>
    <w:rsid w:val="00703107"/>
    <w:rsid w:val="00703138"/>
    <w:rsid w:val="00703277"/>
    <w:rsid w:val="0070356D"/>
    <w:rsid w:val="00703981"/>
    <w:rsid w:val="00703D7E"/>
    <w:rsid w:val="00703DE6"/>
    <w:rsid w:val="0070456F"/>
    <w:rsid w:val="0070495F"/>
    <w:rsid w:val="00704B6E"/>
    <w:rsid w:val="00704F73"/>
    <w:rsid w:val="0070508D"/>
    <w:rsid w:val="0070542E"/>
    <w:rsid w:val="00705E67"/>
    <w:rsid w:val="00706096"/>
    <w:rsid w:val="007060D4"/>
    <w:rsid w:val="0070624C"/>
    <w:rsid w:val="00706451"/>
    <w:rsid w:val="0070747C"/>
    <w:rsid w:val="00707E0F"/>
    <w:rsid w:val="0071068A"/>
    <w:rsid w:val="00710E19"/>
    <w:rsid w:val="00710E52"/>
    <w:rsid w:val="00710F3F"/>
    <w:rsid w:val="00710F7F"/>
    <w:rsid w:val="0071154B"/>
    <w:rsid w:val="0071174F"/>
    <w:rsid w:val="0071196A"/>
    <w:rsid w:val="007127B3"/>
    <w:rsid w:val="00712848"/>
    <w:rsid w:val="00712C28"/>
    <w:rsid w:val="007131CF"/>
    <w:rsid w:val="007133C0"/>
    <w:rsid w:val="00713613"/>
    <w:rsid w:val="007137C6"/>
    <w:rsid w:val="007138FC"/>
    <w:rsid w:val="0071393D"/>
    <w:rsid w:val="00713E79"/>
    <w:rsid w:val="00714245"/>
    <w:rsid w:val="00714706"/>
    <w:rsid w:val="00714EC1"/>
    <w:rsid w:val="00715441"/>
    <w:rsid w:val="00715739"/>
    <w:rsid w:val="0071576C"/>
    <w:rsid w:val="00715C94"/>
    <w:rsid w:val="00716A09"/>
    <w:rsid w:val="00716EF3"/>
    <w:rsid w:val="007170DB"/>
    <w:rsid w:val="007170E7"/>
    <w:rsid w:val="00717880"/>
    <w:rsid w:val="00717CA8"/>
    <w:rsid w:val="00717F08"/>
    <w:rsid w:val="00720538"/>
    <w:rsid w:val="007205E7"/>
    <w:rsid w:val="0072077F"/>
    <w:rsid w:val="007209C4"/>
    <w:rsid w:val="00720D8B"/>
    <w:rsid w:val="0072124F"/>
    <w:rsid w:val="00721ACB"/>
    <w:rsid w:val="00721E9E"/>
    <w:rsid w:val="007227FE"/>
    <w:rsid w:val="007233C3"/>
    <w:rsid w:val="00723C95"/>
    <w:rsid w:val="00723EE8"/>
    <w:rsid w:val="007244E7"/>
    <w:rsid w:val="0072505F"/>
    <w:rsid w:val="00725B00"/>
    <w:rsid w:val="0072603E"/>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8C3"/>
    <w:rsid w:val="007349FC"/>
    <w:rsid w:val="00734B6F"/>
    <w:rsid w:val="00735293"/>
    <w:rsid w:val="00735376"/>
    <w:rsid w:val="00735640"/>
    <w:rsid w:val="007357FD"/>
    <w:rsid w:val="007362AD"/>
    <w:rsid w:val="007363EA"/>
    <w:rsid w:val="00736E06"/>
    <w:rsid w:val="00736E37"/>
    <w:rsid w:val="00737286"/>
    <w:rsid w:val="007373DB"/>
    <w:rsid w:val="007379C1"/>
    <w:rsid w:val="00737AE3"/>
    <w:rsid w:val="00737F27"/>
    <w:rsid w:val="00737FD3"/>
    <w:rsid w:val="007407DB"/>
    <w:rsid w:val="00740BFC"/>
    <w:rsid w:val="00740F76"/>
    <w:rsid w:val="00740F91"/>
    <w:rsid w:val="00741037"/>
    <w:rsid w:val="00741510"/>
    <w:rsid w:val="0074151B"/>
    <w:rsid w:val="0074198F"/>
    <w:rsid w:val="00741A9C"/>
    <w:rsid w:val="007420B2"/>
    <w:rsid w:val="00742103"/>
    <w:rsid w:val="007422B3"/>
    <w:rsid w:val="007424BF"/>
    <w:rsid w:val="007435F1"/>
    <w:rsid w:val="00743DDD"/>
    <w:rsid w:val="00744625"/>
    <w:rsid w:val="007446BB"/>
    <w:rsid w:val="00745882"/>
    <w:rsid w:val="00745A04"/>
    <w:rsid w:val="00745A0F"/>
    <w:rsid w:val="00745DFD"/>
    <w:rsid w:val="00746027"/>
    <w:rsid w:val="00746197"/>
    <w:rsid w:val="0074689C"/>
    <w:rsid w:val="00746B3F"/>
    <w:rsid w:val="00747117"/>
    <w:rsid w:val="007479C2"/>
    <w:rsid w:val="00747B0D"/>
    <w:rsid w:val="00751452"/>
    <w:rsid w:val="00751C84"/>
    <w:rsid w:val="00751D06"/>
    <w:rsid w:val="007521A5"/>
    <w:rsid w:val="00752243"/>
    <w:rsid w:val="007531BA"/>
    <w:rsid w:val="00753959"/>
    <w:rsid w:val="00753DD6"/>
    <w:rsid w:val="00754A4A"/>
    <w:rsid w:val="007567A8"/>
    <w:rsid w:val="00756D3B"/>
    <w:rsid w:val="00760F66"/>
    <w:rsid w:val="007611F8"/>
    <w:rsid w:val="00761200"/>
    <w:rsid w:val="007618E2"/>
    <w:rsid w:val="00761931"/>
    <w:rsid w:val="007619BE"/>
    <w:rsid w:val="00761BD1"/>
    <w:rsid w:val="00761E40"/>
    <w:rsid w:val="0076244C"/>
    <w:rsid w:val="007627BA"/>
    <w:rsid w:val="0076291E"/>
    <w:rsid w:val="00762D81"/>
    <w:rsid w:val="0076317B"/>
    <w:rsid w:val="00763673"/>
    <w:rsid w:val="00763CB9"/>
    <w:rsid w:val="007643D5"/>
    <w:rsid w:val="00765366"/>
    <w:rsid w:val="00765506"/>
    <w:rsid w:val="00765914"/>
    <w:rsid w:val="0076614D"/>
    <w:rsid w:val="0076624C"/>
    <w:rsid w:val="0076627D"/>
    <w:rsid w:val="00766304"/>
    <w:rsid w:val="00766CB1"/>
    <w:rsid w:val="00767620"/>
    <w:rsid w:val="007679E3"/>
    <w:rsid w:val="00767A28"/>
    <w:rsid w:val="00767DD2"/>
    <w:rsid w:val="0077082B"/>
    <w:rsid w:val="00770957"/>
    <w:rsid w:val="00770E60"/>
    <w:rsid w:val="00771538"/>
    <w:rsid w:val="007715BE"/>
    <w:rsid w:val="00771693"/>
    <w:rsid w:val="00771C8F"/>
    <w:rsid w:val="0077266E"/>
    <w:rsid w:val="0077292E"/>
    <w:rsid w:val="007737D8"/>
    <w:rsid w:val="0077391C"/>
    <w:rsid w:val="00773D24"/>
    <w:rsid w:val="00774477"/>
    <w:rsid w:val="00774576"/>
    <w:rsid w:val="0077508A"/>
    <w:rsid w:val="00775567"/>
    <w:rsid w:val="00775E0D"/>
    <w:rsid w:val="007761F1"/>
    <w:rsid w:val="00776343"/>
    <w:rsid w:val="00776416"/>
    <w:rsid w:val="00776C7B"/>
    <w:rsid w:val="00776CEF"/>
    <w:rsid w:val="00777E7E"/>
    <w:rsid w:val="0078011F"/>
    <w:rsid w:val="007804DD"/>
    <w:rsid w:val="0078095A"/>
    <w:rsid w:val="00780F3B"/>
    <w:rsid w:val="007816EE"/>
    <w:rsid w:val="00781F01"/>
    <w:rsid w:val="00782071"/>
    <w:rsid w:val="00782946"/>
    <w:rsid w:val="00782ECD"/>
    <w:rsid w:val="007834BB"/>
    <w:rsid w:val="0078363B"/>
    <w:rsid w:val="00783AAE"/>
    <w:rsid w:val="00783CCF"/>
    <w:rsid w:val="00783F5B"/>
    <w:rsid w:val="00784609"/>
    <w:rsid w:val="00784720"/>
    <w:rsid w:val="0078481D"/>
    <w:rsid w:val="007855A9"/>
    <w:rsid w:val="007859FC"/>
    <w:rsid w:val="00785BD1"/>
    <w:rsid w:val="00785F4C"/>
    <w:rsid w:val="0078609C"/>
    <w:rsid w:val="007862E6"/>
    <w:rsid w:val="00786355"/>
    <w:rsid w:val="00786865"/>
    <w:rsid w:val="00787370"/>
    <w:rsid w:val="007874AE"/>
    <w:rsid w:val="0078750B"/>
    <w:rsid w:val="00787F5E"/>
    <w:rsid w:val="0079024D"/>
    <w:rsid w:val="0079098A"/>
    <w:rsid w:val="00790E99"/>
    <w:rsid w:val="007911B8"/>
    <w:rsid w:val="00791DAE"/>
    <w:rsid w:val="007924B6"/>
    <w:rsid w:val="007926E1"/>
    <w:rsid w:val="00792B40"/>
    <w:rsid w:val="007930E8"/>
    <w:rsid w:val="007935F5"/>
    <w:rsid w:val="00793A3F"/>
    <w:rsid w:val="00793D04"/>
    <w:rsid w:val="00793F28"/>
    <w:rsid w:val="007944D2"/>
    <w:rsid w:val="00794B19"/>
    <w:rsid w:val="00795B8D"/>
    <w:rsid w:val="00795F0E"/>
    <w:rsid w:val="00797D8F"/>
    <w:rsid w:val="007A06A1"/>
    <w:rsid w:val="007A082A"/>
    <w:rsid w:val="007A0C00"/>
    <w:rsid w:val="007A0E15"/>
    <w:rsid w:val="007A176E"/>
    <w:rsid w:val="007A19BF"/>
    <w:rsid w:val="007A2A69"/>
    <w:rsid w:val="007A2CF1"/>
    <w:rsid w:val="007A41B5"/>
    <w:rsid w:val="007A4486"/>
    <w:rsid w:val="007A4682"/>
    <w:rsid w:val="007A4839"/>
    <w:rsid w:val="007A4AE6"/>
    <w:rsid w:val="007A5879"/>
    <w:rsid w:val="007A58A8"/>
    <w:rsid w:val="007A5BDC"/>
    <w:rsid w:val="007A5D64"/>
    <w:rsid w:val="007A629D"/>
    <w:rsid w:val="007A6610"/>
    <w:rsid w:val="007A6DD3"/>
    <w:rsid w:val="007A6FF3"/>
    <w:rsid w:val="007A71DC"/>
    <w:rsid w:val="007A7A04"/>
    <w:rsid w:val="007A7C4B"/>
    <w:rsid w:val="007B0394"/>
    <w:rsid w:val="007B04FF"/>
    <w:rsid w:val="007B0976"/>
    <w:rsid w:val="007B0CAC"/>
    <w:rsid w:val="007B0E40"/>
    <w:rsid w:val="007B1170"/>
    <w:rsid w:val="007B15F3"/>
    <w:rsid w:val="007B1701"/>
    <w:rsid w:val="007B17C0"/>
    <w:rsid w:val="007B1C32"/>
    <w:rsid w:val="007B1DBB"/>
    <w:rsid w:val="007B2319"/>
    <w:rsid w:val="007B2FBF"/>
    <w:rsid w:val="007B3E13"/>
    <w:rsid w:val="007B4046"/>
    <w:rsid w:val="007B4300"/>
    <w:rsid w:val="007B565C"/>
    <w:rsid w:val="007B595F"/>
    <w:rsid w:val="007B5D75"/>
    <w:rsid w:val="007B6388"/>
    <w:rsid w:val="007B6D5E"/>
    <w:rsid w:val="007B7115"/>
    <w:rsid w:val="007B736B"/>
    <w:rsid w:val="007C0853"/>
    <w:rsid w:val="007C0C90"/>
    <w:rsid w:val="007C0E07"/>
    <w:rsid w:val="007C0E86"/>
    <w:rsid w:val="007C155E"/>
    <w:rsid w:val="007C1DE6"/>
    <w:rsid w:val="007C249E"/>
    <w:rsid w:val="007C26CF"/>
    <w:rsid w:val="007C271B"/>
    <w:rsid w:val="007C2C14"/>
    <w:rsid w:val="007C2D50"/>
    <w:rsid w:val="007C2D62"/>
    <w:rsid w:val="007C3817"/>
    <w:rsid w:val="007C3A55"/>
    <w:rsid w:val="007C3F8A"/>
    <w:rsid w:val="007C4166"/>
    <w:rsid w:val="007C44E1"/>
    <w:rsid w:val="007C48DD"/>
    <w:rsid w:val="007C4A05"/>
    <w:rsid w:val="007C5711"/>
    <w:rsid w:val="007C57B9"/>
    <w:rsid w:val="007C6325"/>
    <w:rsid w:val="007C6703"/>
    <w:rsid w:val="007C6C53"/>
    <w:rsid w:val="007C73A3"/>
    <w:rsid w:val="007C7975"/>
    <w:rsid w:val="007C7EF5"/>
    <w:rsid w:val="007D06AC"/>
    <w:rsid w:val="007D0741"/>
    <w:rsid w:val="007D0A53"/>
    <w:rsid w:val="007D0FFC"/>
    <w:rsid w:val="007D1013"/>
    <w:rsid w:val="007D175C"/>
    <w:rsid w:val="007D19EC"/>
    <w:rsid w:val="007D2608"/>
    <w:rsid w:val="007D2765"/>
    <w:rsid w:val="007D30C3"/>
    <w:rsid w:val="007D3500"/>
    <w:rsid w:val="007D35AC"/>
    <w:rsid w:val="007D36B1"/>
    <w:rsid w:val="007D36D7"/>
    <w:rsid w:val="007D3BA1"/>
    <w:rsid w:val="007D3EC8"/>
    <w:rsid w:val="007D40AC"/>
    <w:rsid w:val="007D4317"/>
    <w:rsid w:val="007D4BE9"/>
    <w:rsid w:val="007D4C12"/>
    <w:rsid w:val="007D52CB"/>
    <w:rsid w:val="007D57E0"/>
    <w:rsid w:val="007D5962"/>
    <w:rsid w:val="007D63B2"/>
    <w:rsid w:val="007D651D"/>
    <w:rsid w:val="007D71B7"/>
    <w:rsid w:val="007D7C66"/>
    <w:rsid w:val="007D7CF3"/>
    <w:rsid w:val="007E0274"/>
    <w:rsid w:val="007E02A7"/>
    <w:rsid w:val="007E0415"/>
    <w:rsid w:val="007E0991"/>
    <w:rsid w:val="007E0B2C"/>
    <w:rsid w:val="007E107F"/>
    <w:rsid w:val="007E1C14"/>
    <w:rsid w:val="007E2FD7"/>
    <w:rsid w:val="007E310B"/>
    <w:rsid w:val="007E38DA"/>
    <w:rsid w:val="007E3D65"/>
    <w:rsid w:val="007E3EE2"/>
    <w:rsid w:val="007E4027"/>
    <w:rsid w:val="007E47E7"/>
    <w:rsid w:val="007E4A98"/>
    <w:rsid w:val="007E4EB6"/>
    <w:rsid w:val="007E5DD7"/>
    <w:rsid w:val="007E5F6B"/>
    <w:rsid w:val="007E684B"/>
    <w:rsid w:val="007E7139"/>
    <w:rsid w:val="007E7366"/>
    <w:rsid w:val="007E7EA1"/>
    <w:rsid w:val="007E7EA4"/>
    <w:rsid w:val="007F03CE"/>
    <w:rsid w:val="007F04D3"/>
    <w:rsid w:val="007F0E95"/>
    <w:rsid w:val="007F137D"/>
    <w:rsid w:val="007F2274"/>
    <w:rsid w:val="007F2D8D"/>
    <w:rsid w:val="007F2EBF"/>
    <w:rsid w:val="007F3044"/>
    <w:rsid w:val="007F3249"/>
    <w:rsid w:val="007F335D"/>
    <w:rsid w:val="007F4657"/>
    <w:rsid w:val="007F4B35"/>
    <w:rsid w:val="007F5609"/>
    <w:rsid w:val="007F5625"/>
    <w:rsid w:val="007F568A"/>
    <w:rsid w:val="007F59F7"/>
    <w:rsid w:val="007F5E21"/>
    <w:rsid w:val="007F6413"/>
    <w:rsid w:val="007F676E"/>
    <w:rsid w:val="007F6B11"/>
    <w:rsid w:val="007F6E2B"/>
    <w:rsid w:val="007F7D12"/>
    <w:rsid w:val="007F7F02"/>
    <w:rsid w:val="00800258"/>
    <w:rsid w:val="008005AF"/>
    <w:rsid w:val="00800709"/>
    <w:rsid w:val="00800C97"/>
    <w:rsid w:val="00801A5A"/>
    <w:rsid w:val="0080220F"/>
    <w:rsid w:val="0080222B"/>
    <w:rsid w:val="0080235F"/>
    <w:rsid w:val="00802735"/>
    <w:rsid w:val="00802861"/>
    <w:rsid w:val="008028C2"/>
    <w:rsid w:val="00802C3F"/>
    <w:rsid w:val="00802DDB"/>
    <w:rsid w:val="008037D8"/>
    <w:rsid w:val="00803B7E"/>
    <w:rsid w:val="00803DA6"/>
    <w:rsid w:val="008040D9"/>
    <w:rsid w:val="0080436E"/>
    <w:rsid w:val="00804937"/>
    <w:rsid w:val="00804E1E"/>
    <w:rsid w:val="00804E43"/>
    <w:rsid w:val="008050F5"/>
    <w:rsid w:val="0080519C"/>
    <w:rsid w:val="0080542E"/>
    <w:rsid w:val="00805A0C"/>
    <w:rsid w:val="00810BC2"/>
    <w:rsid w:val="00810F44"/>
    <w:rsid w:val="00811683"/>
    <w:rsid w:val="00811AFF"/>
    <w:rsid w:val="00812373"/>
    <w:rsid w:val="00813F3A"/>
    <w:rsid w:val="00814024"/>
    <w:rsid w:val="008140E8"/>
    <w:rsid w:val="0081427D"/>
    <w:rsid w:val="00814941"/>
    <w:rsid w:val="00814A65"/>
    <w:rsid w:val="00814BD9"/>
    <w:rsid w:val="00814EE7"/>
    <w:rsid w:val="008158AC"/>
    <w:rsid w:val="00816805"/>
    <w:rsid w:val="00816AC1"/>
    <w:rsid w:val="00816BE8"/>
    <w:rsid w:val="00816CD5"/>
    <w:rsid w:val="00816DBD"/>
    <w:rsid w:val="00816F22"/>
    <w:rsid w:val="00816FE2"/>
    <w:rsid w:val="00817062"/>
    <w:rsid w:val="00817451"/>
    <w:rsid w:val="0081779F"/>
    <w:rsid w:val="00817991"/>
    <w:rsid w:val="00817F2A"/>
    <w:rsid w:val="00817F58"/>
    <w:rsid w:val="008203C5"/>
    <w:rsid w:val="008209F8"/>
    <w:rsid w:val="00820B84"/>
    <w:rsid w:val="0082199B"/>
    <w:rsid w:val="00821C2A"/>
    <w:rsid w:val="00822607"/>
    <w:rsid w:val="008227B7"/>
    <w:rsid w:val="008243A8"/>
    <w:rsid w:val="00824925"/>
    <w:rsid w:val="00824C8B"/>
    <w:rsid w:val="008252E8"/>
    <w:rsid w:val="008255AB"/>
    <w:rsid w:val="00825BA8"/>
    <w:rsid w:val="00825C14"/>
    <w:rsid w:val="008262C4"/>
    <w:rsid w:val="0082641D"/>
    <w:rsid w:val="008267CA"/>
    <w:rsid w:val="0082722B"/>
    <w:rsid w:val="00827C1B"/>
    <w:rsid w:val="0083016B"/>
    <w:rsid w:val="008301F1"/>
    <w:rsid w:val="00830C0E"/>
    <w:rsid w:val="00830C5A"/>
    <w:rsid w:val="008313E0"/>
    <w:rsid w:val="008317EC"/>
    <w:rsid w:val="0083195D"/>
    <w:rsid w:val="00831A62"/>
    <w:rsid w:val="00831B7B"/>
    <w:rsid w:val="00831D90"/>
    <w:rsid w:val="008324F3"/>
    <w:rsid w:val="00832691"/>
    <w:rsid w:val="0083296B"/>
    <w:rsid w:val="00833547"/>
    <w:rsid w:val="00833748"/>
    <w:rsid w:val="00833852"/>
    <w:rsid w:val="00833AB9"/>
    <w:rsid w:val="00834820"/>
    <w:rsid w:val="00834C82"/>
    <w:rsid w:val="00834DB6"/>
    <w:rsid w:val="00834F93"/>
    <w:rsid w:val="008356A7"/>
    <w:rsid w:val="00836AE8"/>
    <w:rsid w:val="00840C4A"/>
    <w:rsid w:val="008411B9"/>
    <w:rsid w:val="0084122F"/>
    <w:rsid w:val="00841573"/>
    <w:rsid w:val="00841D08"/>
    <w:rsid w:val="00842D43"/>
    <w:rsid w:val="0084323E"/>
    <w:rsid w:val="00843D50"/>
    <w:rsid w:val="0084464E"/>
    <w:rsid w:val="008458BF"/>
    <w:rsid w:val="00846262"/>
    <w:rsid w:val="00846370"/>
    <w:rsid w:val="00847665"/>
    <w:rsid w:val="00847BC5"/>
    <w:rsid w:val="00847F11"/>
    <w:rsid w:val="00847F7F"/>
    <w:rsid w:val="00850010"/>
    <w:rsid w:val="008503F4"/>
    <w:rsid w:val="008504A0"/>
    <w:rsid w:val="008508AD"/>
    <w:rsid w:val="00850AC1"/>
    <w:rsid w:val="00850C2A"/>
    <w:rsid w:val="00850DFA"/>
    <w:rsid w:val="00851331"/>
    <w:rsid w:val="008516D1"/>
    <w:rsid w:val="00852003"/>
    <w:rsid w:val="0085212C"/>
    <w:rsid w:val="00852F9E"/>
    <w:rsid w:val="00854053"/>
    <w:rsid w:val="008540AC"/>
    <w:rsid w:val="008543AC"/>
    <w:rsid w:val="008548B8"/>
    <w:rsid w:val="00854965"/>
    <w:rsid w:val="008554D1"/>
    <w:rsid w:val="008558E0"/>
    <w:rsid w:val="00855DCC"/>
    <w:rsid w:val="00856091"/>
    <w:rsid w:val="00857AF7"/>
    <w:rsid w:val="00860109"/>
    <w:rsid w:val="008601BD"/>
    <w:rsid w:val="00860359"/>
    <w:rsid w:val="00860E43"/>
    <w:rsid w:val="00861252"/>
    <w:rsid w:val="0086171A"/>
    <w:rsid w:val="0086226C"/>
    <w:rsid w:val="00862C76"/>
    <w:rsid w:val="008644A4"/>
    <w:rsid w:val="00864A6C"/>
    <w:rsid w:val="00864BB1"/>
    <w:rsid w:val="00864DF7"/>
    <w:rsid w:val="00865278"/>
    <w:rsid w:val="008654F9"/>
    <w:rsid w:val="008656D8"/>
    <w:rsid w:val="008658C0"/>
    <w:rsid w:val="00866388"/>
    <w:rsid w:val="00866F76"/>
    <w:rsid w:val="00866FE3"/>
    <w:rsid w:val="0086722D"/>
    <w:rsid w:val="00867D56"/>
    <w:rsid w:val="00867FD2"/>
    <w:rsid w:val="00870BAA"/>
    <w:rsid w:val="00870D91"/>
    <w:rsid w:val="008716D1"/>
    <w:rsid w:val="008716ED"/>
    <w:rsid w:val="0087193F"/>
    <w:rsid w:val="008724E6"/>
    <w:rsid w:val="008728C8"/>
    <w:rsid w:val="00873205"/>
    <w:rsid w:val="008735E8"/>
    <w:rsid w:val="0087377E"/>
    <w:rsid w:val="00874043"/>
    <w:rsid w:val="0087425D"/>
    <w:rsid w:val="00874594"/>
    <w:rsid w:val="008745CE"/>
    <w:rsid w:val="00874776"/>
    <w:rsid w:val="0087487C"/>
    <w:rsid w:val="00874A07"/>
    <w:rsid w:val="00874B75"/>
    <w:rsid w:val="00875007"/>
    <w:rsid w:val="008750DB"/>
    <w:rsid w:val="008751B4"/>
    <w:rsid w:val="0087527F"/>
    <w:rsid w:val="008754B5"/>
    <w:rsid w:val="00875AF3"/>
    <w:rsid w:val="008764CB"/>
    <w:rsid w:val="008765E9"/>
    <w:rsid w:val="00876605"/>
    <w:rsid w:val="00876B13"/>
    <w:rsid w:val="00877362"/>
    <w:rsid w:val="008773D3"/>
    <w:rsid w:val="00877D2E"/>
    <w:rsid w:val="00877D73"/>
    <w:rsid w:val="00880017"/>
    <w:rsid w:val="00880305"/>
    <w:rsid w:val="00880516"/>
    <w:rsid w:val="0088088A"/>
    <w:rsid w:val="00880A3F"/>
    <w:rsid w:val="00880EE2"/>
    <w:rsid w:val="00881729"/>
    <w:rsid w:val="00881732"/>
    <w:rsid w:val="008818A2"/>
    <w:rsid w:val="008820FB"/>
    <w:rsid w:val="0088213D"/>
    <w:rsid w:val="008821C6"/>
    <w:rsid w:val="0088243D"/>
    <w:rsid w:val="0088251A"/>
    <w:rsid w:val="00882AA9"/>
    <w:rsid w:val="00882D28"/>
    <w:rsid w:val="00883A67"/>
    <w:rsid w:val="008848E9"/>
    <w:rsid w:val="00884D88"/>
    <w:rsid w:val="00884FB8"/>
    <w:rsid w:val="00884FD8"/>
    <w:rsid w:val="00885244"/>
    <w:rsid w:val="008857C7"/>
    <w:rsid w:val="008858B3"/>
    <w:rsid w:val="0088634F"/>
    <w:rsid w:val="008866CF"/>
    <w:rsid w:val="00886782"/>
    <w:rsid w:val="008869A1"/>
    <w:rsid w:val="00886B3F"/>
    <w:rsid w:val="0089015D"/>
    <w:rsid w:val="0089021A"/>
    <w:rsid w:val="0089022E"/>
    <w:rsid w:val="00890475"/>
    <w:rsid w:val="00890A7C"/>
    <w:rsid w:val="00890D11"/>
    <w:rsid w:val="008910EE"/>
    <w:rsid w:val="00891A26"/>
    <w:rsid w:val="008923F8"/>
    <w:rsid w:val="008928F1"/>
    <w:rsid w:val="00892BBF"/>
    <w:rsid w:val="00892D09"/>
    <w:rsid w:val="00892D8F"/>
    <w:rsid w:val="00892DB5"/>
    <w:rsid w:val="00893256"/>
    <w:rsid w:val="00894263"/>
    <w:rsid w:val="008942BD"/>
    <w:rsid w:val="0089478A"/>
    <w:rsid w:val="0089480A"/>
    <w:rsid w:val="00894FE5"/>
    <w:rsid w:val="008952C6"/>
    <w:rsid w:val="00895414"/>
    <w:rsid w:val="00895658"/>
    <w:rsid w:val="008956DA"/>
    <w:rsid w:val="00895BA9"/>
    <w:rsid w:val="00895D79"/>
    <w:rsid w:val="0089601B"/>
    <w:rsid w:val="00896220"/>
    <w:rsid w:val="0089655D"/>
    <w:rsid w:val="00896784"/>
    <w:rsid w:val="0089768F"/>
    <w:rsid w:val="00897824"/>
    <w:rsid w:val="00897BCB"/>
    <w:rsid w:val="00897C07"/>
    <w:rsid w:val="00897DBA"/>
    <w:rsid w:val="008A0145"/>
    <w:rsid w:val="008A02FA"/>
    <w:rsid w:val="008A06A8"/>
    <w:rsid w:val="008A0D0B"/>
    <w:rsid w:val="008A1230"/>
    <w:rsid w:val="008A1268"/>
    <w:rsid w:val="008A1AAC"/>
    <w:rsid w:val="008A20CA"/>
    <w:rsid w:val="008A239B"/>
    <w:rsid w:val="008A2956"/>
    <w:rsid w:val="008A2EA1"/>
    <w:rsid w:val="008A2EF6"/>
    <w:rsid w:val="008A3480"/>
    <w:rsid w:val="008A425D"/>
    <w:rsid w:val="008A4B88"/>
    <w:rsid w:val="008A4DFA"/>
    <w:rsid w:val="008A4F3C"/>
    <w:rsid w:val="008A51AD"/>
    <w:rsid w:val="008A53BA"/>
    <w:rsid w:val="008A551D"/>
    <w:rsid w:val="008A56BA"/>
    <w:rsid w:val="008A570A"/>
    <w:rsid w:val="008A58E4"/>
    <w:rsid w:val="008A58E7"/>
    <w:rsid w:val="008A5C1D"/>
    <w:rsid w:val="008A5FE8"/>
    <w:rsid w:val="008A615A"/>
    <w:rsid w:val="008A6466"/>
    <w:rsid w:val="008A650C"/>
    <w:rsid w:val="008A6A36"/>
    <w:rsid w:val="008A6CB9"/>
    <w:rsid w:val="008A6DC1"/>
    <w:rsid w:val="008A7100"/>
    <w:rsid w:val="008A7139"/>
    <w:rsid w:val="008A776D"/>
    <w:rsid w:val="008A7C74"/>
    <w:rsid w:val="008B04C0"/>
    <w:rsid w:val="008B0A83"/>
    <w:rsid w:val="008B0E93"/>
    <w:rsid w:val="008B198D"/>
    <w:rsid w:val="008B2878"/>
    <w:rsid w:val="008B29A4"/>
    <w:rsid w:val="008B2BB4"/>
    <w:rsid w:val="008B2C30"/>
    <w:rsid w:val="008B3C2B"/>
    <w:rsid w:val="008B456D"/>
    <w:rsid w:val="008B4679"/>
    <w:rsid w:val="008B4D00"/>
    <w:rsid w:val="008B4D13"/>
    <w:rsid w:val="008B4E78"/>
    <w:rsid w:val="008B4FE2"/>
    <w:rsid w:val="008B5E0E"/>
    <w:rsid w:val="008B61A1"/>
    <w:rsid w:val="008B650D"/>
    <w:rsid w:val="008B66EE"/>
    <w:rsid w:val="008B6793"/>
    <w:rsid w:val="008B6E87"/>
    <w:rsid w:val="008B75C2"/>
    <w:rsid w:val="008B787A"/>
    <w:rsid w:val="008C09ED"/>
    <w:rsid w:val="008C0A89"/>
    <w:rsid w:val="008C0E71"/>
    <w:rsid w:val="008C1852"/>
    <w:rsid w:val="008C19EA"/>
    <w:rsid w:val="008C2CFF"/>
    <w:rsid w:val="008C2E1E"/>
    <w:rsid w:val="008C2E22"/>
    <w:rsid w:val="008C2ED2"/>
    <w:rsid w:val="008C3D4D"/>
    <w:rsid w:val="008C3F6C"/>
    <w:rsid w:val="008C4026"/>
    <w:rsid w:val="008C417E"/>
    <w:rsid w:val="008C4663"/>
    <w:rsid w:val="008C5042"/>
    <w:rsid w:val="008C5B51"/>
    <w:rsid w:val="008C5F0A"/>
    <w:rsid w:val="008C5F71"/>
    <w:rsid w:val="008C6105"/>
    <w:rsid w:val="008C6124"/>
    <w:rsid w:val="008C6334"/>
    <w:rsid w:val="008C66BD"/>
    <w:rsid w:val="008C6968"/>
    <w:rsid w:val="008C742A"/>
    <w:rsid w:val="008C74C7"/>
    <w:rsid w:val="008C7714"/>
    <w:rsid w:val="008C7E4C"/>
    <w:rsid w:val="008C7F4F"/>
    <w:rsid w:val="008D0014"/>
    <w:rsid w:val="008D00F3"/>
    <w:rsid w:val="008D0F27"/>
    <w:rsid w:val="008D15A2"/>
    <w:rsid w:val="008D18CD"/>
    <w:rsid w:val="008D19C6"/>
    <w:rsid w:val="008D1F86"/>
    <w:rsid w:val="008D20E0"/>
    <w:rsid w:val="008D2B6E"/>
    <w:rsid w:val="008D2E06"/>
    <w:rsid w:val="008D335C"/>
    <w:rsid w:val="008D35B7"/>
    <w:rsid w:val="008D4007"/>
    <w:rsid w:val="008D436A"/>
    <w:rsid w:val="008D4B1F"/>
    <w:rsid w:val="008D4C72"/>
    <w:rsid w:val="008D50BA"/>
    <w:rsid w:val="008D561B"/>
    <w:rsid w:val="008D582B"/>
    <w:rsid w:val="008D5968"/>
    <w:rsid w:val="008D5CF9"/>
    <w:rsid w:val="008D5D0A"/>
    <w:rsid w:val="008D6794"/>
    <w:rsid w:val="008D7F65"/>
    <w:rsid w:val="008E0178"/>
    <w:rsid w:val="008E02D9"/>
    <w:rsid w:val="008E02F8"/>
    <w:rsid w:val="008E1033"/>
    <w:rsid w:val="008E104C"/>
    <w:rsid w:val="008E12AF"/>
    <w:rsid w:val="008E211C"/>
    <w:rsid w:val="008E23FC"/>
    <w:rsid w:val="008E2BB3"/>
    <w:rsid w:val="008E2BC5"/>
    <w:rsid w:val="008E2C79"/>
    <w:rsid w:val="008E3176"/>
    <w:rsid w:val="008E3564"/>
    <w:rsid w:val="008E3A0B"/>
    <w:rsid w:val="008E3A82"/>
    <w:rsid w:val="008E3A90"/>
    <w:rsid w:val="008E3AAB"/>
    <w:rsid w:val="008E4043"/>
    <w:rsid w:val="008E4520"/>
    <w:rsid w:val="008E54E8"/>
    <w:rsid w:val="008E5740"/>
    <w:rsid w:val="008E5868"/>
    <w:rsid w:val="008E5DC8"/>
    <w:rsid w:val="008E6465"/>
    <w:rsid w:val="008E6C57"/>
    <w:rsid w:val="008E7082"/>
    <w:rsid w:val="008E72AF"/>
    <w:rsid w:val="008F0010"/>
    <w:rsid w:val="008F0952"/>
    <w:rsid w:val="008F1154"/>
    <w:rsid w:val="008F1B84"/>
    <w:rsid w:val="008F1B9D"/>
    <w:rsid w:val="008F1DB6"/>
    <w:rsid w:val="008F39C0"/>
    <w:rsid w:val="008F3F45"/>
    <w:rsid w:val="008F57CD"/>
    <w:rsid w:val="008F5960"/>
    <w:rsid w:val="008F5CD0"/>
    <w:rsid w:val="008F6100"/>
    <w:rsid w:val="008F629A"/>
    <w:rsid w:val="008F6A9B"/>
    <w:rsid w:val="008F6F03"/>
    <w:rsid w:val="008F7603"/>
    <w:rsid w:val="008F769D"/>
    <w:rsid w:val="008F76DC"/>
    <w:rsid w:val="008F7A06"/>
    <w:rsid w:val="008F7D2F"/>
    <w:rsid w:val="00900AE3"/>
    <w:rsid w:val="009013C5"/>
    <w:rsid w:val="0090147B"/>
    <w:rsid w:val="00901649"/>
    <w:rsid w:val="00901CBA"/>
    <w:rsid w:val="00901DC6"/>
    <w:rsid w:val="009021DC"/>
    <w:rsid w:val="00902B8A"/>
    <w:rsid w:val="00903026"/>
    <w:rsid w:val="0090357B"/>
    <w:rsid w:val="00903832"/>
    <w:rsid w:val="009044BE"/>
    <w:rsid w:val="009048EB"/>
    <w:rsid w:val="00904913"/>
    <w:rsid w:val="009050B3"/>
    <w:rsid w:val="00905945"/>
    <w:rsid w:val="00905FEB"/>
    <w:rsid w:val="00906252"/>
    <w:rsid w:val="00906432"/>
    <w:rsid w:val="0090672E"/>
    <w:rsid w:val="00906A4F"/>
    <w:rsid w:val="00906BD6"/>
    <w:rsid w:val="00907074"/>
    <w:rsid w:val="009073C7"/>
    <w:rsid w:val="009078BA"/>
    <w:rsid w:val="00907908"/>
    <w:rsid w:val="009079C7"/>
    <w:rsid w:val="009079F7"/>
    <w:rsid w:val="00907B44"/>
    <w:rsid w:val="00907C33"/>
    <w:rsid w:val="009108D2"/>
    <w:rsid w:val="00910C20"/>
    <w:rsid w:val="00910FE1"/>
    <w:rsid w:val="0091106A"/>
    <w:rsid w:val="00911C77"/>
    <w:rsid w:val="00911D1C"/>
    <w:rsid w:val="0091246B"/>
    <w:rsid w:val="00912E2C"/>
    <w:rsid w:val="00912F38"/>
    <w:rsid w:val="00913388"/>
    <w:rsid w:val="00913B9C"/>
    <w:rsid w:val="00913C58"/>
    <w:rsid w:val="009140B4"/>
    <w:rsid w:val="00914174"/>
    <w:rsid w:val="0091428A"/>
    <w:rsid w:val="00914733"/>
    <w:rsid w:val="00914AA5"/>
    <w:rsid w:val="009162DD"/>
    <w:rsid w:val="009163E7"/>
    <w:rsid w:val="0091671A"/>
    <w:rsid w:val="009169F6"/>
    <w:rsid w:val="00916CE2"/>
    <w:rsid w:val="0091715C"/>
    <w:rsid w:val="0091719D"/>
    <w:rsid w:val="00917903"/>
    <w:rsid w:val="00917C00"/>
    <w:rsid w:val="009206B1"/>
    <w:rsid w:val="00920997"/>
    <w:rsid w:val="00920B1E"/>
    <w:rsid w:val="00920DD5"/>
    <w:rsid w:val="00921073"/>
    <w:rsid w:val="00921161"/>
    <w:rsid w:val="00921466"/>
    <w:rsid w:val="00921632"/>
    <w:rsid w:val="00921A1A"/>
    <w:rsid w:val="00922492"/>
    <w:rsid w:val="009224EB"/>
    <w:rsid w:val="0092272F"/>
    <w:rsid w:val="00922950"/>
    <w:rsid w:val="00922BE2"/>
    <w:rsid w:val="00922EDE"/>
    <w:rsid w:val="0092337C"/>
    <w:rsid w:val="009237D9"/>
    <w:rsid w:val="0092406C"/>
    <w:rsid w:val="00924096"/>
    <w:rsid w:val="009243BC"/>
    <w:rsid w:val="009244D5"/>
    <w:rsid w:val="00924B47"/>
    <w:rsid w:val="009252F1"/>
    <w:rsid w:val="0092551D"/>
    <w:rsid w:val="00925588"/>
    <w:rsid w:val="00925AF5"/>
    <w:rsid w:val="00926268"/>
    <w:rsid w:val="009264A2"/>
    <w:rsid w:val="0092715D"/>
    <w:rsid w:val="00930632"/>
    <w:rsid w:val="009310BC"/>
    <w:rsid w:val="0093121B"/>
    <w:rsid w:val="00931D3F"/>
    <w:rsid w:val="009324C4"/>
    <w:rsid w:val="00932671"/>
    <w:rsid w:val="00932A7A"/>
    <w:rsid w:val="009330BF"/>
    <w:rsid w:val="009331FD"/>
    <w:rsid w:val="00933817"/>
    <w:rsid w:val="00934510"/>
    <w:rsid w:val="0093476C"/>
    <w:rsid w:val="009358C3"/>
    <w:rsid w:val="00935A1E"/>
    <w:rsid w:val="00935B7C"/>
    <w:rsid w:val="00935E3A"/>
    <w:rsid w:val="00935E8D"/>
    <w:rsid w:val="00936005"/>
    <w:rsid w:val="0093607C"/>
    <w:rsid w:val="00937F60"/>
    <w:rsid w:val="00940008"/>
    <w:rsid w:val="00940FFA"/>
    <w:rsid w:val="00941503"/>
    <w:rsid w:val="0094187D"/>
    <w:rsid w:val="00941DAA"/>
    <w:rsid w:val="00942637"/>
    <w:rsid w:val="00942C90"/>
    <w:rsid w:val="00942F29"/>
    <w:rsid w:val="00942FB6"/>
    <w:rsid w:val="009434EB"/>
    <w:rsid w:val="00943772"/>
    <w:rsid w:val="00943EA6"/>
    <w:rsid w:val="009446D5"/>
    <w:rsid w:val="009448F2"/>
    <w:rsid w:val="0094524B"/>
    <w:rsid w:val="009456E3"/>
    <w:rsid w:val="00945759"/>
    <w:rsid w:val="00945942"/>
    <w:rsid w:val="00945C2E"/>
    <w:rsid w:val="00946361"/>
    <w:rsid w:val="009466E9"/>
    <w:rsid w:val="00946CB3"/>
    <w:rsid w:val="00946D20"/>
    <w:rsid w:val="00946E51"/>
    <w:rsid w:val="00946F21"/>
    <w:rsid w:val="009473F4"/>
    <w:rsid w:val="0094767D"/>
    <w:rsid w:val="00950231"/>
    <w:rsid w:val="00950484"/>
    <w:rsid w:val="00950794"/>
    <w:rsid w:val="009507AA"/>
    <w:rsid w:val="009509EF"/>
    <w:rsid w:val="009515CA"/>
    <w:rsid w:val="00951691"/>
    <w:rsid w:val="00951FCE"/>
    <w:rsid w:val="009521CC"/>
    <w:rsid w:val="0095226C"/>
    <w:rsid w:val="00952319"/>
    <w:rsid w:val="00952C05"/>
    <w:rsid w:val="00952D52"/>
    <w:rsid w:val="00953148"/>
    <w:rsid w:val="009538DD"/>
    <w:rsid w:val="009540B7"/>
    <w:rsid w:val="009543D0"/>
    <w:rsid w:val="009549EE"/>
    <w:rsid w:val="00954C31"/>
    <w:rsid w:val="00954DAE"/>
    <w:rsid w:val="00954EDA"/>
    <w:rsid w:val="00955410"/>
    <w:rsid w:val="0095555D"/>
    <w:rsid w:val="009558EE"/>
    <w:rsid w:val="009559D5"/>
    <w:rsid w:val="00955C17"/>
    <w:rsid w:val="00955DD4"/>
    <w:rsid w:val="00955FFA"/>
    <w:rsid w:val="00956170"/>
    <w:rsid w:val="00956493"/>
    <w:rsid w:val="00956BA1"/>
    <w:rsid w:val="00956D42"/>
    <w:rsid w:val="00956F0F"/>
    <w:rsid w:val="0095727F"/>
    <w:rsid w:val="009572AF"/>
    <w:rsid w:val="00957E41"/>
    <w:rsid w:val="0096023A"/>
    <w:rsid w:val="009607AB"/>
    <w:rsid w:val="009615DB"/>
    <w:rsid w:val="00962683"/>
    <w:rsid w:val="0096268C"/>
    <w:rsid w:val="00962E23"/>
    <w:rsid w:val="0096447F"/>
    <w:rsid w:val="009645B5"/>
    <w:rsid w:val="0096487C"/>
    <w:rsid w:val="00964BC2"/>
    <w:rsid w:val="00964D4A"/>
    <w:rsid w:val="00964EAE"/>
    <w:rsid w:val="00965023"/>
    <w:rsid w:val="009650B7"/>
    <w:rsid w:val="0096515D"/>
    <w:rsid w:val="00965841"/>
    <w:rsid w:val="00965D7F"/>
    <w:rsid w:val="00966623"/>
    <w:rsid w:val="00966DB4"/>
    <w:rsid w:val="009678DB"/>
    <w:rsid w:val="009704DC"/>
    <w:rsid w:val="00970728"/>
    <w:rsid w:val="009707C9"/>
    <w:rsid w:val="00970AA0"/>
    <w:rsid w:val="0097118A"/>
    <w:rsid w:val="00971580"/>
    <w:rsid w:val="00971E0B"/>
    <w:rsid w:val="00972101"/>
    <w:rsid w:val="00972BE3"/>
    <w:rsid w:val="00972F0A"/>
    <w:rsid w:val="00972F9A"/>
    <w:rsid w:val="00972FB5"/>
    <w:rsid w:val="009736FE"/>
    <w:rsid w:val="00973B96"/>
    <w:rsid w:val="00973E3C"/>
    <w:rsid w:val="00974763"/>
    <w:rsid w:val="009757CA"/>
    <w:rsid w:val="00975C9D"/>
    <w:rsid w:val="00976E76"/>
    <w:rsid w:val="00977A14"/>
    <w:rsid w:val="00977E9B"/>
    <w:rsid w:val="00980324"/>
    <w:rsid w:val="009807BF"/>
    <w:rsid w:val="009809CE"/>
    <w:rsid w:val="0098131F"/>
    <w:rsid w:val="00981471"/>
    <w:rsid w:val="00981479"/>
    <w:rsid w:val="00982616"/>
    <w:rsid w:val="009829B3"/>
    <w:rsid w:val="00982C31"/>
    <w:rsid w:val="00982D45"/>
    <w:rsid w:val="00983165"/>
    <w:rsid w:val="00983343"/>
    <w:rsid w:val="009833C4"/>
    <w:rsid w:val="009833E1"/>
    <w:rsid w:val="009834E0"/>
    <w:rsid w:val="009838FF"/>
    <w:rsid w:val="00983D24"/>
    <w:rsid w:val="00984149"/>
    <w:rsid w:val="00984788"/>
    <w:rsid w:val="00984909"/>
    <w:rsid w:val="00984FF3"/>
    <w:rsid w:val="00984FF9"/>
    <w:rsid w:val="009850C5"/>
    <w:rsid w:val="009856E6"/>
    <w:rsid w:val="00986326"/>
    <w:rsid w:val="00986849"/>
    <w:rsid w:val="00986BB7"/>
    <w:rsid w:val="00986D4B"/>
    <w:rsid w:val="00986F6D"/>
    <w:rsid w:val="0098727C"/>
    <w:rsid w:val="00987708"/>
    <w:rsid w:val="00987DF0"/>
    <w:rsid w:val="00987E2E"/>
    <w:rsid w:val="0099008B"/>
    <w:rsid w:val="0099177B"/>
    <w:rsid w:val="0099187B"/>
    <w:rsid w:val="00991B79"/>
    <w:rsid w:val="00992E1B"/>
    <w:rsid w:val="0099367E"/>
    <w:rsid w:val="00993FE4"/>
    <w:rsid w:val="0099425E"/>
    <w:rsid w:val="00994CDC"/>
    <w:rsid w:val="009953D1"/>
    <w:rsid w:val="00995553"/>
    <w:rsid w:val="009969CD"/>
    <w:rsid w:val="0099770A"/>
    <w:rsid w:val="00997769"/>
    <w:rsid w:val="00997A2E"/>
    <w:rsid w:val="00997E21"/>
    <w:rsid w:val="009A048E"/>
    <w:rsid w:val="009A119F"/>
    <w:rsid w:val="009A1609"/>
    <w:rsid w:val="009A1A7E"/>
    <w:rsid w:val="009A3480"/>
    <w:rsid w:val="009A3DB8"/>
    <w:rsid w:val="009A43B3"/>
    <w:rsid w:val="009A464D"/>
    <w:rsid w:val="009A496F"/>
    <w:rsid w:val="009A4B78"/>
    <w:rsid w:val="009A4D73"/>
    <w:rsid w:val="009A4E41"/>
    <w:rsid w:val="009A4E63"/>
    <w:rsid w:val="009A5297"/>
    <w:rsid w:val="009A5D40"/>
    <w:rsid w:val="009A5E10"/>
    <w:rsid w:val="009A5E9E"/>
    <w:rsid w:val="009A6665"/>
    <w:rsid w:val="009A743F"/>
    <w:rsid w:val="009A74F7"/>
    <w:rsid w:val="009B00F2"/>
    <w:rsid w:val="009B0FB2"/>
    <w:rsid w:val="009B1113"/>
    <w:rsid w:val="009B17E9"/>
    <w:rsid w:val="009B1C34"/>
    <w:rsid w:val="009B1D22"/>
    <w:rsid w:val="009B1E86"/>
    <w:rsid w:val="009B1EFE"/>
    <w:rsid w:val="009B27C4"/>
    <w:rsid w:val="009B2AC9"/>
    <w:rsid w:val="009B2D92"/>
    <w:rsid w:val="009B3250"/>
    <w:rsid w:val="009B42D2"/>
    <w:rsid w:val="009B4343"/>
    <w:rsid w:val="009B4A06"/>
    <w:rsid w:val="009B5381"/>
    <w:rsid w:val="009B5EC7"/>
    <w:rsid w:val="009B609E"/>
    <w:rsid w:val="009B70C8"/>
    <w:rsid w:val="009B737C"/>
    <w:rsid w:val="009B742E"/>
    <w:rsid w:val="009C00F2"/>
    <w:rsid w:val="009C0AC6"/>
    <w:rsid w:val="009C0E66"/>
    <w:rsid w:val="009C0FDD"/>
    <w:rsid w:val="009C11B2"/>
    <w:rsid w:val="009C1456"/>
    <w:rsid w:val="009C164F"/>
    <w:rsid w:val="009C1900"/>
    <w:rsid w:val="009C1C30"/>
    <w:rsid w:val="009C1E65"/>
    <w:rsid w:val="009C22DD"/>
    <w:rsid w:val="009C29D5"/>
    <w:rsid w:val="009C30A0"/>
    <w:rsid w:val="009C359E"/>
    <w:rsid w:val="009C37FE"/>
    <w:rsid w:val="009C4082"/>
    <w:rsid w:val="009C4A38"/>
    <w:rsid w:val="009C4AD8"/>
    <w:rsid w:val="009C4D3D"/>
    <w:rsid w:val="009C55E2"/>
    <w:rsid w:val="009C5A4E"/>
    <w:rsid w:val="009C5C16"/>
    <w:rsid w:val="009C5EE5"/>
    <w:rsid w:val="009C61E3"/>
    <w:rsid w:val="009C6B56"/>
    <w:rsid w:val="009C76F9"/>
    <w:rsid w:val="009C7785"/>
    <w:rsid w:val="009C7DB8"/>
    <w:rsid w:val="009C7FF0"/>
    <w:rsid w:val="009D010D"/>
    <w:rsid w:val="009D0244"/>
    <w:rsid w:val="009D0F71"/>
    <w:rsid w:val="009D111C"/>
    <w:rsid w:val="009D17A0"/>
    <w:rsid w:val="009D1F7A"/>
    <w:rsid w:val="009D2873"/>
    <w:rsid w:val="009D2942"/>
    <w:rsid w:val="009D3A1A"/>
    <w:rsid w:val="009D426A"/>
    <w:rsid w:val="009D5467"/>
    <w:rsid w:val="009D5BDB"/>
    <w:rsid w:val="009D6B03"/>
    <w:rsid w:val="009D6B3D"/>
    <w:rsid w:val="009D7422"/>
    <w:rsid w:val="009D78E7"/>
    <w:rsid w:val="009E0712"/>
    <w:rsid w:val="009E0742"/>
    <w:rsid w:val="009E1291"/>
    <w:rsid w:val="009E12BC"/>
    <w:rsid w:val="009E224D"/>
    <w:rsid w:val="009E26D5"/>
    <w:rsid w:val="009E2A07"/>
    <w:rsid w:val="009E2B14"/>
    <w:rsid w:val="009E3398"/>
    <w:rsid w:val="009E3577"/>
    <w:rsid w:val="009E3C73"/>
    <w:rsid w:val="009E3D2B"/>
    <w:rsid w:val="009E3E84"/>
    <w:rsid w:val="009E4097"/>
    <w:rsid w:val="009E4664"/>
    <w:rsid w:val="009E4D8E"/>
    <w:rsid w:val="009E4E90"/>
    <w:rsid w:val="009E4EB7"/>
    <w:rsid w:val="009E57C1"/>
    <w:rsid w:val="009E59AE"/>
    <w:rsid w:val="009E624A"/>
    <w:rsid w:val="009E6B32"/>
    <w:rsid w:val="009E70F3"/>
    <w:rsid w:val="009E731F"/>
    <w:rsid w:val="009E7E98"/>
    <w:rsid w:val="009F00EE"/>
    <w:rsid w:val="009F0827"/>
    <w:rsid w:val="009F0BED"/>
    <w:rsid w:val="009F1673"/>
    <w:rsid w:val="009F17E7"/>
    <w:rsid w:val="009F3255"/>
    <w:rsid w:val="009F34AA"/>
    <w:rsid w:val="009F3DCE"/>
    <w:rsid w:val="009F44FF"/>
    <w:rsid w:val="009F46E8"/>
    <w:rsid w:val="009F472D"/>
    <w:rsid w:val="009F4CF0"/>
    <w:rsid w:val="009F4E88"/>
    <w:rsid w:val="009F50D1"/>
    <w:rsid w:val="009F573B"/>
    <w:rsid w:val="009F5918"/>
    <w:rsid w:val="009F596D"/>
    <w:rsid w:val="009F676E"/>
    <w:rsid w:val="009F6A91"/>
    <w:rsid w:val="009F71A6"/>
    <w:rsid w:val="009F71AA"/>
    <w:rsid w:val="009F7326"/>
    <w:rsid w:val="009F754A"/>
    <w:rsid w:val="009F791F"/>
    <w:rsid w:val="009F7F86"/>
    <w:rsid w:val="00A0034D"/>
    <w:rsid w:val="00A00BFB"/>
    <w:rsid w:val="00A00DCF"/>
    <w:rsid w:val="00A01239"/>
    <w:rsid w:val="00A0126C"/>
    <w:rsid w:val="00A012DA"/>
    <w:rsid w:val="00A0187E"/>
    <w:rsid w:val="00A022D4"/>
    <w:rsid w:val="00A026F0"/>
    <w:rsid w:val="00A02F2D"/>
    <w:rsid w:val="00A02F61"/>
    <w:rsid w:val="00A03E0E"/>
    <w:rsid w:val="00A040D1"/>
    <w:rsid w:val="00A045E6"/>
    <w:rsid w:val="00A04A0A"/>
    <w:rsid w:val="00A050A8"/>
    <w:rsid w:val="00A0528A"/>
    <w:rsid w:val="00A056A3"/>
    <w:rsid w:val="00A05B51"/>
    <w:rsid w:val="00A06286"/>
    <w:rsid w:val="00A06318"/>
    <w:rsid w:val="00A063BC"/>
    <w:rsid w:val="00A068E1"/>
    <w:rsid w:val="00A06A80"/>
    <w:rsid w:val="00A06D8A"/>
    <w:rsid w:val="00A0711F"/>
    <w:rsid w:val="00A078F1"/>
    <w:rsid w:val="00A07B0B"/>
    <w:rsid w:val="00A102A0"/>
    <w:rsid w:val="00A108C2"/>
    <w:rsid w:val="00A10BA3"/>
    <w:rsid w:val="00A114FA"/>
    <w:rsid w:val="00A11AF3"/>
    <w:rsid w:val="00A12C09"/>
    <w:rsid w:val="00A13084"/>
    <w:rsid w:val="00A1327F"/>
    <w:rsid w:val="00A13817"/>
    <w:rsid w:val="00A138D3"/>
    <w:rsid w:val="00A13E0F"/>
    <w:rsid w:val="00A144B7"/>
    <w:rsid w:val="00A149B4"/>
    <w:rsid w:val="00A14A99"/>
    <w:rsid w:val="00A15F4F"/>
    <w:rsid w:val="00A160AB"/>
    <w:rsid w:val="00A160F0"/>
    <w:rsid w:val="00A16745"/>
    <w:rsid w:val="00A16747"/>
    <w:rsid w:val="00A17A2A"/>
    <w:rsid w:val="00A20013"/>
    <w:rsid w:val="00A203E6"/>
    <w:rsid w:val="00A20582"/>
    <w:rsid w:val="00A20C65"/>
    <w:rsid w:val="00A21556"/>
    <w:rsid w:val="00A21767"/>
    <w:rsid w:val="00A21FD5"/>
    <w:rsid w:val="00A22751"/>
    <w:rsid w:val="00A22940"/>
    <w:rsid w:val="00A229BD"/>
    <w:rsid w:val="00A22B2A"/>
    <w:rsid w:val="00A23102"/>
    <w:rsid w:val="00A232E2"/>
    <w:rsid w:val="00A2343F"/>
    <w:rsid w:val="00A23505"/>
    <w:rsid w:val="00A2428B"/>
    <w:rsid w:val="00A2476B"/>
    <w:rsid w:val="00A247E5"/>
    <w:rsid w:val="00A24D81"/>
    <w:rsid w:val="00A24EA5"/>
    <w:rsid w:val="00A25173"/>
    <w:rsid w:val="00A252F0"/>
    <w:rsid w:val="00A259F2"/>
    <w:rsid w:val="00A25EAF"/>
    <w:rsid w:val="00A26081"/>
    <w:rsid w:val="00A26463"/>
    <w:rsid w:val="00A2660E"/>
    <w:rsid w:val="00A26916"/>
    <w:rsid w:val="00A26B47"/>
    <w:rsid w:val="00A26FF1"/>
    <w:rsid w:val="00A27366"/>
    <w:rsid w:val="00A27806"/>
    <w:rsid w:val="00A3068C"/>
    <w:rsid w:val="00A3127F"/>
    <w:rsid w:val="00A31922"/>
    <w:rsid w:val="00A31BCC"/>
    <w:rsid w:val="00A31C70"/>
    <w:rsid w:val="00A325BB"/>
    <w:rsid w:val="00A3297A"/>
    <w:rsid w:val="00A32A58"/>
    <w:rsid w:val="00A32EEC"/>
    <w:rsid w:val="00A336C5"/>
    <w:rsid w:val="00A33D32"/>
    <w:rsid w:val="00A3470B"/>
    <w:rsid w:val="00A3510A"/>
    <w:rsid w:val="00A3515F"/>
    <w:rsid w:val="00A354B4"/>
    <w:rsid w:val="00A35751"/>
    <w:rsid w:val="00A3577F"/>
    <w:rsid w:val="00A35BBC"/>
    <w:rsid w:val="00A35DAB"/>
    <w:rsid w:val="00A36724"/>
    <w:rsid w:val="00A367AF"/>
    <w:rsid w:val="00A36C13"/>
    <w:rsid w:val="00A371E9"/>
    <w:rsid w:val="00A377C2"/>
    <w:rsid w:val="00A37A31"/>
    <w:rsid w:val="00A37C91"/>
    <w:rsid w:val="00A37E2F"/>
    <w:rsid w:val="00A400C4"/>
    <w:rsid w:val="00A401D5"/>
    <w:rsid w:val="00A40B1F"/>
    <w:rsid w:val="00A40B4D"/>
    <w:rsid w:val="00A40ED0"/>
    <w:rsid w:val="00A411E2"/>
    <w:rsid w:val="00A41373"/>
    <w:rsid w:val="00A41638"/>
    <w:rsid w:val="00A41B15"/>
    <w:rsid w:val="00A4224E"/>
    <w:rsid w:val="00A4229F"/>
    <w:rsid w:val="00A428A9"/>
    <w:rsid w:val="00A42ACA"/>
    <w:rsid w:val="00A43AAB"/>
    <w:rsid w:val="00A43AFE"/>
    <w:rsid w:val="00A4479A"/>
    <w:rsid w:val="00A44AAD"/>
    <w:rsid w:val="00A44F2C"/>
    <w:rsid w:val="00A45047"/>
    <w:rsid w:val="00A45280"/>
    <w:rsid w:val="00A453A0"/>
    <w:rsid w:val="00A45A23"/>
    <w:rsid w:val="00A45BF7"/>
    <w:rsid w:val="00A463B5"/>
    <w:rsid w:val="00A463BA"/>
    <w:rsid w:val="00A46654"/>
    <w:rsid w:val="00A46675"/>
    <w:rsid w:val="00A46DCD"/>
    <w:rsid w:val="00A471A3"/>
    <w:rsid w:val="00A47597"/>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66D"/>
    <w:rsid w:val="00A5298E"/>
    <w:rsid w:val="00A52B3E"/>
    <w:rsid w:val="00A530D9"/>
    <w:rsid w:val="00A5313B"/>
    <w:rsid w:val="00A5320E"/>
    <w:rsid w:val="00A53F7B"/>
    <w:rsid w:val="00A54090"/>
    <w:rsid w:val="00A54126"/>
    <w:rsid w:val="00A54282"/>
    <w:rsid w:val="00A549D3"/>
    <w:rsid w:val="00A54B57"/>
    <w:rsid w:val="00A54DF0"/>
    <w:rsid w:val="00A551D6"/>
    <w:rsid w:val="00A5748E"/>
    <w:rsid w:val="00A57E98"/>
    <w:rsid w:val="00A60344"/>
    <w:rsid w:val="00A60849"/>
    <w:rsid w:val="00A608EB"/>
    <w:rsid w:val="00A6105B"/>
    <w:rsid w:val="00A61355"/>
    <w:rsid w:val="00A6148C"/>
    <w:rsid w:val="00A61668"/>
    <w:rsid w:val="00A621D3"/>
    <w:rsid w:val="00A62405"/>
    <w:rsid w:val="00A628F8"/>
    <w:rsid w:val="00A62B7A"/>
    <w:rsid w:val="00A632EA"/>
    <w:rsid w:val="00A634BE"/>
    <w:rsid w:val="00A63503"/>
    <w:rsid w:val="00A63AD7"/>
    <w:rsid w:val="00A63BFD"/>
    <w:rsid w:val="00A63E83"/>
    <w:rsid w:val="00A6444A"/>
    <w:rsid w:val="00A6491F"/>
    <w:rsid w:val="00A64C72"/>
    <w:rsid w:val="00A64D1A"/>
    <w:rsid w:val="00A65320"/>
    <w:rsid w:val="00A65BA5"/>
    <w:rsid w:val="00A66152"/>
    <w:rsid w:val="00A66354"/>
    <w:rsid w:val="00A66BD5"/>
    <w:rsid w:val="00A66E37"/>
    <w:rsid w:val="00A66ECF"/>
    <w:rsid w:val="00A67E38"/>
    <w:rsid w:val="00A703E4"/>
    <w:rsid w:val="00A70DC6"/>
    <w:rsid w:val="00A70DE0"/>
    <w:rsid w:val="00A71080"/>
    <w:rsid w:val="00A71986"/>
    <w:rsid w:val="00A71D48"/>
    <w:rsid w:val="00A71E73"/>
    <w:rsid w:val="00A72740"/>
    <w:rsid w:val="00A73A64"/>
    <w:rsid w:val="00A742AD"/>
    <w:rsid w:val="00A746D7"/>
    <w:rsid w:val="00A74AB2"/>
    <w:rsid w:val="00A75A46"/>
    <w:rsid w:val="00A75B36"/>
    <w:rsid w:val="00A75D5F"/>
    <w:rsid w:val="00A7663A"/>
    <w:rsid w:val="00A7696B"/>
    <w:rsid w:val="00A769D4"/>
    <w:rsid w:val="00A7701C"/>
    <w:rsid w:val="00A77835"/>
    <w:rsid w:val="00A77DBA"/>
    <w:rsid w:val="00A80314"/>
    <w:rsid w:val="00A804C7"/>
    <w:rsid w:val="00A807DB"/>
    <w:rsid w:val="00A80857"/>
    <w:rsid w:val="00A80A39"/>
    <w:rsid w:val="00A80DC7"/>
    <w:rsid w:val="00A80DF0"/>
    <w:rsid w:val="00A80E64"/>
    <w:rsid w:val="00A81A16"/>
    <w:rsid w:val="00A823A7"/>
    <w:rsid w:val="00A825C8"/>
    <w:rsid w:val="00A82742"/>
    <w:rsid w:val="00A82EC3"/>
    <w:rsid w:val="00A8319D"/>
    <w:rsid w:val="00A83984"/>
    <w:rsid w:val="00A83A1E"/>
    <w:rsid w:val="00A84198"/>
    <w:rsid w:val="00A841AB"/>
    <w:rsid w:val="00A8446C"/>
    <w:rsid w:val="00A84929"/>
    <w:rsid w:val="00A84FFD"/>
    <w:rsid w:val="00A86104"/>
    <w:rsid w:val="00A8655A"/>
    <w:rsid w:val="00A86B28"/>
    <w:rsid w:val="00A87203"/>
    <w:rsid w:val="00A87744"/>
    <w:rsid w:val="00A87AE6"/>
    <w:rsid w:val="00A87B09"/>
    <w:rsid w:val="00A87C22"/>
    <w:rsid w:val="00A901E4"/>
    <w:rsid w:val="00A90590"/>
    <w:rsid w:val="00A90A97"/>
    <w:rsid w:val="00A90CB4"/>
    <w:rsid w:val="00A910DA"/>
    <w:rsid w:val="00A918D4"/>
    <w:rsid w:val="00A920E1"/>
    <w:rsid w:val="00A933AE"/>
    <w:rsid w:val="00A93591"/>
    <w:rsid w:val="00A93863"/>
    <w:rsid w:val="00A9415E"/>
    <w:rsid w:val="00A9423F"/>
    <w:rsid w:val="00A94EBD"/>
    <w:rsid w:val="00A9510D"/>
    <w:rsid w:val="00A956AC"/>
    <w:rsid w:val="00A95D2A"/>
    <w:rsid w:val="00A96214"/>
    <w:rsid w:val="00A967E8"/>
    <w:rsid w:val="00A96F69"/>
    <w:rsid w:val="00A97F4B"/>
    <w:rsid w:val="00AA0235"/>
    <w:rsid w:val="00AA04C5"/>
    <w:rsid w:val="00AA10B1"/>
    <w:rsid w:val="00AA1D48"/>
    <w:rsid w:val="00AA2803"/>
    <w:rsid w:val="00AA2BF2"/>
    <w:rsid w:val="00AA2D68"/>
    <w:rsid w:val="00AA2D6F"/>
    <w:rsid w:val="00AA314E"/>
    <w:rsid w:val="00AA327C"/>
    <w:rsid w:val="00AA3474"/>
    <w:rsid w:val="00AA3987"/>
    <w:rsid w:val="00AA3B68"/>
    <w:rsid w:val="00AA3E79"/>
    <w:rsid w:val="00AA447C"/>
    <w:rsid w:val="00AA4FB4"/>
    <w:rsid w:val="00AA5C0B"/>
    <w:rsid w:val="00AA5E3B"/>
    <w:rsid w:val="00AA63AD"/>
    <w:rsid w:val="00AA65B4"/>
    <w:rsid w:val="00AA745E"/>
    <w:rsid w:val="00AA7514"/>
    <w:rsid w:val="00AA767A"/>
    <w:rsid w:val="00AB04AB"/>
    <w:rsid w:val="00AB0733"/>
    <w:rsid w:val="00AB09D2"/>
    <w:rsid w:val="00AB0B24"/>
    <w:rsid w:val="00AB0B64"/>
    <w:rsid w:val="00AB0C30"/>
    <w:rsid w:val="00AB176B"/>
    <w:rsid w:val="00AB1A37"/>
    <w:rsid w:val="00AB1C00"/>
    <w:rsid w:val="00AB28DB"/>
    <w:rsid w:val="00AB37E6"/>
    <w:rsid w:val="00AB3D6F"/>
    <w:rsid w:val="00AB3DBA"/>
    <w:rsid w:val="00AB401B"/>
    <w:rsid w:val="00AB431C"/>
    <w:rsid w:val="00AB470E"/>
    <w:rsid w:val="00AB57F3"/>
    <w:rsid w:val="00AB5A7E"/>
    <w:rsid w:val="00AB6A16"/>
    <w:rsid w:val="00AB7538"/>
    <w:rsid w:val="00AB77F3"/>
    <w:rsid w:val="00AB7C4F"/>
    <w:rsid w:val="00AB7D2C"/>
    <w:rsid w:val="00AC0AAD"/>
    <w:rsid w:val="00AC1231"/>
    <w:rsid w:val="00AC15CE"/>
    <w:rsid w:val="00AC1992"/>
    <w:rsid w:val="00AC1E14"/>
    <w:rsid w:val="00AC25B5"/>
    <w:rsid w:val="00AC2CFA"/>
    <w:rsid w:val="00AC2F27"/>
    <w:rsid w:val="00AC3263"/>
    <w:rsid w:val="00AC32FF"/>
    <w:rsid w:val="00AC3E12"/>
    <w:rsid w:val="00AC3E5E"/>
    <w:rsid w:val="00AC406E"/>
    <w:rsid w:val="00AC4203"/>
    <w:rsid w:val="00AC430C"/>
    <w:rsid w:val="00AC4A6B"/>
    <w:rsid w:val="00AC5C19"/>
    <w:rsid w:val="00AC60F0"/>
    <w:rsid w:val="00AC6657"/>
    <w:rsid w:val="00AC6D7A"/>
    <w:rsid w:val="00AC72B0"/>
    <w:rsid w:val="00AC7363"/>
    <w:rsid w:val="00AC7401"/>
    <w:rsid w:val="00AC7901"/>
    <w:rsid w:val="00AC79F3"/>
    <w:rsid w:val="00AC7FDD"/>
    <w:rsid w:val="00AD0949"/>
    <w:rsid w:val="00AD0993"/>
    <w:rsid w:val="00AD0F1D"/>
    <w:rsid w:val="00AD1037"/>
    <w:rsid w:val="00AD1179"/>
    <w:rsid w:val="00AD1359"/>
    <w:rsid w:val="00AD14F9"/>
    <w:rsid w:val="00AD19F0"/>
    <w:rsid w:val="00AD1FCE"/>
    <w:rsid w:val="00AD26E1"/>
    <w:rsid w:val="00AD29CC"/>
    <w:rsid w:val="00AD3268"/>
    <w:rsid w:val="00AD3DE2"/>
    <w:rsid w:val="00AD4261"/>
    <w:rsid w:val="00AD42D2"/>
    <w:rsid w:val="00AD46F5"/>
    <w:rsid w:val="00AD4A34"/>
    <w:rsid w:val="00AD51A3"/>
    <w:rsid w:val="00AD551A"/>
    <w:rsid w:val="00AD598B"/>
    <w:rsid w:val="00AD7154"/>
    <w:rsid w:val="00AD797D"/>
    <w:rsid w:val="00AD7E02"/>
    <w:rsid w:val="00AE014A"/>
    <w:rsid w:val="00AE0483"/>
    <w:rsid w:val="00AE08DD"/>
    <w:rsid w:val="00AE13BD"/>
    <w:rsid w:val="00AE1AF9"/>
    <w:rsid w:val="00AE1D59"/>
    <w:rsid w:val="00AE1E60"/>
    <w:rsid w:val="00AE2068"/>
    <w:rsid w:val="00AE2258"/>
    <w:rsid w:val="00AE277E"/>
    <w:rsid w:val="00AE2A36"/>
    <w:rsid w:val="00AE2BC6"/>
    <w:rsid w:val="00AE3251"/>
    <w:rsid w:val="00AE3FE0"/>
    <w:rsid w:val="00AE4025"/>
    <w:rsid w:val="00AE41AB"/>
    <w:rsid w:val="00AE44A2"/>
    <w:rsid w:val="00AE44FA"/>
    <w:rsid w:val="00AE4F0E"/>
    <w:rsid w:val="00AE5058"/>
    <w:rsid w:val="00AE51CD"/>
    <w:rsid w:val="00AE5471"/>
    <w:rsid w:val="00AE54AA"/>
    <w:rsid w:val="00AE599E"/>
    <w:rsid w:val="00AE60E4"/>
    <w:rsid w:val="00AE6872"/>
    <w:rsid w:val="00AE6C58"/>
    <w:rsid w:val="00AE72C4"/>
    <w:rsid w:val="00AE7F05"/>
    <w:rsid w:val="00AE7F38"/>
    <w:rsid w:val="00AF054D"/>
    <w:rsid w:val="00AF0939"/>
    <w:rsid w:val="00AF0F26"/>
    <w:rsid w:val="00AF1302"/>
    <w:rsid w:val="00AF1813"/>
    <w:rsid w:val="00AF24E7"/>
    <w:rsid w:val="00AF272B"/>
    <w:rsid w:val="00AF291B"/>
    <w:rsid w:val="00AF2DAA"/>
    <w:rsid w:val="00AF2EBD"/>
    <w:rsid w:val="00AF33AE"/>
    <w:rsid w:val="00AF33D7"/>
    <w:rsid w:val="00AF44B1"/>
    <w:rsid w:val="00AF5800"/>
    <w:rsid w:val="00AF6986"/>
    <w:rsid w:val="00AF6D1B"/>
    <w:rsid w:val="00AF73ED"/>
    <w:rsid w:val="00AF796B"/>
    <w:rsid w:val="00AF7D69"/>
    <w:rsid w:val="00AF7ED2"/>
    <w:rsid w:val="00B004D8"/>
    <w:rsid w:val="00B00830"/>
    <w:rsid w:val="00B00AD5"/>
    <w:rsid w:val="00B00CC5"/>
    <w:rsid w:val="00B016D2"/>
    <w:rsid w:val="00B02091"/>
    <w:rsid w:val="00B02B43"/>
    <w:rsid w:val="00B02BCB"/>
    <w:rsid w:val="00B03D36"/>
    <w:rsid w:val="00B04540"/>
    <w:rsid w:val="00B05116"/>
    <w:rsid w:val="00B051A7"/>
    <w:rsid w:val="00B05F03"/>
    <w:rsid w:val="00B05F1A"/>
    <w:rsid w:val="00B0785E"/>
    <w:rsid w:val="00B07B33"/>
    <w:rsid w:val="00B07FA2"/>
    <w:rsid w:val="00B100CF"/>
    <w:rsid w:val="00B10E82"/>
    <w:rsid w:val="00B111A6"/>
    <w:rsid w:val="00B115E5"/>
    <w:rsid w:val="00B118EE"/>
    <w:rsid w:val="00B11B03"/>
    <w:rsid w:val="00B11C5B"/>
    <w:rsid w:val="00B121CD"/>
    <w:rsid w:val="00B12343"/>
    <w:rsid w:val="00B12529"/>
    <w:rsid w:val="00B128C5"/>
    <w:rsid w:val="00B12ABC"/>
    <w:rsid w:val="00B12B11"/>
    <w:rsid w:val="00B12C94"/>
    <w:rsid w:val="00B135AB"/>
    <w:rsid w:val="00B137BF"/>
    <w:rsid w:val="00B13A1B"/>
    <w:rsid w:val="00B142D9"/>
    <w:rsid w:val="00B14AE9"/>
    <w:rsid w:val="00B14BC4"/>
    <w:rsid w:val="00B15001"/>
    <w:rsid w:val="00B15309"/>
    <w:rsid w:val="00B1586E"/>
    <w:rsid w:val="00B158A3"/>
    <w:rsid w:val="00B15B25"/>
    <w:rsid w:val="00B15EA0"/>
    <w:rsid w:val="00B16467"/>
    <w:rsid w:val="00B165B0"/>
    <w:rsid w:val="00B171C1"/>
    <w:rsid w:val="00B17315"/>
    <w:rsid w:val="00B17A4E"/>
    <w:rsid w:val="00B17B30"/>
    <w:rsid w:val="00B17C2F"/>
    <w:rsid w:val="00B2153E"/>
    <w:rsid w:val="00B21FA7"/>
    <w:rsid w:val="00B22022"/>
    <w:rsid w:val="00B225E4"/>
    <w:rsid w:val="00B23F7A"/>
    <w:rsid w:val="00B240B1"/>
    <w:rsid w:val="00B241AC"/>
    <w:rsid w:val="00B24208"/>
    <w:rsid w:val="00B24728"/>
    <w:rsid w:val="00B248A9"/>
    <w:rsid w:val="00B24D28"/>
    <w:rsid w:val="00B24F1C"/>
    <w:rsid w:val="00B24FA0"/>
    <w:rsid w:val="00B25890"/>
    <w:rsid w:val="00B25D76"/>
    <w:rsid w:val="00B2662B"/>
    <w:rsid w:val="00B27032"/>
    <w:rsid w:val="00B27344"/>
    <w:rsid w:val="00B30003"/>
    <w:rsid w:val="00B31201"/>
    <w:rsid w:val="00B31622"/>
    <w:rsid w:val="00B31B4B"/>
    <w:rsid w:val="00B31CD5"/>
    <w:rsid w:val="00B31E36"/>
    <w:rsid w:val="00B32E26"/>
    <w:rsid w:val="00B338B7"/>
    <w:rsid w:val="00B34061"/>
    <w:rsid w:val="00B3440A"/>
    <w:rsid w:val="00B34441"/>
    <w:rsid w:val="00B349DC"/>
    <w:rsid w:val="00B3535B"/>
    <w:rsid w:val="00B35534"/>
    <w:rsid w:val="00B35A87"/>
    <w:rsid w:val="00B35AFD"/>
    <w:rsid w:val="00B35F9A"/>
    <w:rsid w:val="00B36236"/>
    <w:rsid w:val="00B3639B"/>
    <w:rsid w:val="00B3662E"/>
    <w:rsid w:val="00B366D2"/>
    <w:rsid w:val="00B366FA"/>
    <w:rsid w:val="00B36E86"/>
    <w:rsid w:val="00B379BA"/>
    <w:rsid w:val="00B412FD"/>
    <w:rsid w:val="00B42098"/>
    <w:rsid w:val="00B422BE"/>
    <w:rsid w:val="00B4241D"/>
    <w:rsid w:val="00B4252D"/>
    <w:rsid w:val="00B426BB"/>
    <w:rsid w:val="00B42EB9"/>
    <w:rsid w:val="00B434E9"/>
    <w:rsid w:val="00B441FE"/>
    <w:rsid w:val="00B44821"/>
    <w:rsid w:val="00B44AD3"/>
    <w:rsid w:val="00B45152"/>
    <w:rsid w:val="00B45E54"/>
    <w:rsid w:val="00B464E4"/>
    <w:rsid w:val="00B465E8"/>
    <w:rsid w:val="00B4682E"/>
    <w:rsid w:val="00B4689A"/>
    <w:rsid w:val="00B46986"/>
    <w:rsid w:val="00B46C24"/>
    <w:rsid w:val="00B46D5F"/>
    <w:rsid w:val="00B46E7B"/>
    <w:rsid w:val="00B47DC5"/>
    <w:rsid w:val="00B505B3"/>
    <w:rsid w:val="00B50A74"/>
    <w:rsid w:val="00B520A0"/>
    <w:rsid w:val="00B5257E"/>
    <w:rsid w:val="00B525CE"/>
    <w:rsid w:val="00B52CFD"/>
    <w:rsid w:val="00B52F7F"/>
    <w:rsid w:val="00B53EBA"/>
    <w:rsid w:val="00B545A8"/>
    <w:rsid w:val="00B54A73"/>
    <w:rsid w:val="00B556C2"/>
    <w:rsid w:val="00B56527"/>
    <w:rsid w:val="00B56E88"/>
    <w:rsid w:val="00B576DA"/>
    <w:rsid w:val="00B57710"/>
    <w:rsid w:val="00B57ABF"/>
    <w:rsid w:val="00B601C9"/>
    <w:rsid w:val="00B60D04"/>
    <w:rsid w:val="00B6136D"/>
    <w:rsid w:val="00B61464"/>
    <w:rsid w:val="00B6189C"/>
    <w:rsid w:val="00B61EE8"/>
    <w:rsid w:val="00B6280C"/>
    <w:rsid w:val="00B62F8D"/>
    <w:rsid w:val="00B631F0"/>
    <w:rsid w:val="00B633A3"/>
    <w:rsid w:val="00B63533"/>
    <w:rsid w:val="00B63AD7"/>
    <w:rsid w:val="00B63BDB"/>
    <w:rsid w:val="00B645D9"/>
    <w:rsid w:val="00B6479E"/>
    <w:rsid w:val="00B64A0E"/>
    <w:rsid w:val="00B64CC6"/>
    <w:rsid w:val="00B64DDF"/>
    <w:rsid w:val="00B65728"/>
    <w:rsid w:val="00B6601E"/>
    <w:rsid w:val="00B663AA"/>
    <w:rsid w:val="00B66DD5"/>
    <w:rsid w:val="00B67B97"/>
    <w:rsid w:val="00B67F01"/>
    <w:rsid w:val="00B711AB"/>
    <w:rsid w:val="00B714F0"/>
    <w:rsid w:val="00B71A40"/>
    <w:rsid w:val="00B71C8C"/>
    <w:rsid w:val="00B71CB4"/>
    <w:rsid w:val="00B71FD7"/>
    <w:rsid w:val="00B7210F"/>
    <w:rsid w:val="00B725E7"/>
    <w:rsid w:val="00B72C07"/>
    <w:rsid w:val="00B72DF7"/>
    <w:rsid w:val="00B72F42"/>
    <w:rsid w:val="00B73627"/>
    <w:rsid w:val="00B73E44"/>
    <w:rsid w:val="00B74290"/>
    <w:rsid w:val="00B74510"/>
    <w:rsid w:val="00B74BD4"/>
    <w:rsid w:val="00B74BF7"/>
    <w:rsid w:val="00B74E30"/>
    <w:rsid w:val="00B74EDB"/>
    <w:rsid w:val="00B76185"/>
    <w:rsid w:val="00B76428"/>
    <w:rsid w:val="00B7676C"/>
    <w:rsid w:val="00B76BCD"/>
    <w:rsid w:val="00B76FBC"/>
    <w:rsid w:val="00B7782B"/>
    <w:rsid w:val="00B77894"/>
    <w:rsid w:val="00B779E6"/>
    <w:rsid w:val="00B804E2"/>
    <w:rsid w:val="00B811B2"/>
    <w:rsid w:val="00B81D52"/>
    <w:rsid w:val="00B82024"/>
    <w:rsid w:val="00B8276E"/>
    <w:rsid w:val="00B82FA2"/>
    <w:rsid w:val="00B83997"/>
    <w:rsid w:val="00B83A62"/>
    <w:rsid w:val="00B83B59"/>
    <w:rsid w:val="00B84252"/>
    <w:rsid w:val="00B8468F"/>
    <w:rsid w:val="00B84FC6"/>
    <w:rsid w:val="00B850AA"/>
    <w:rsid w:val="00B857F5"/>
    <w:rsid w:val="00B86D6C"/>
    <w:rsid w:val="00B86F47"/>
    <w:rsid w:val="00B874B4"/>
    <w:rsid w:val="00B875E9"/>
    <w:rsid w:val="00B8787A"/>
    <w:rsid w:val="00B87887"/>
    <w:rsid w:val="00B90123"/>
    <w:rsid w:val="00B90196"/>
    <w:rsid w:val="00B9057E"/>
    <w:rsid w:val="00B911C1"/>
    <w:rsid w:val="00B92008"/>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B07"/>
    <w:rsid w:val="00B97D02"/>
    <w:rsid w:val="00BA0304"/>
    <w:rsid w:val="00BA0557"/>
    <w:rsid w:val="00BA083F"/>
    <w:rsid w:val="00BA2022"/>
    <w:rsid w:val="00BA3038"/>
    <w:rsid w:val="00BA370A"/>
    <w:rsid w:val="00BA4712"/>
    <w:rsid w:val="00BA48BC"/>
    <w:rsid w:val="00BA4A29"/>
    <w:rsid w:val="00BA4BE7"/>
    <w:rsid w:val="00BA592B"/>
    <w:rsid w:val="00BA5F20"/>
    <w:rsid w:val="00BA5FCF"/>
    <w:rsid w:val="00BA61BC"/>
    <w:rsid w:val="00BA68D9"/>
    <w:rsid w:val="00BA7172"/>
    <w:rsid w:val="00BA7B01"/>
    <w:rsid w:val="00BA7CC8"/>
    <w:rsid w:val="00BB02D7"/>
    <w:rsid w:val="00BB05A4"/>
    <w:rsid w:val="00BB0A29"/>
    <w:rsid w:val="00BB0D9F"/>
    <w:rsid w:val="00BB0DEE"/>
    <w:rsid w:val="00BB1031"/>
    <w:rsid w:val="00BB1120"/>
    <w:rsid w:val="00BB1B33"/>
    <w:rsid w:val="00BB2402"/>
    <w:rsid w:val="00BB2480"/>
    <w:rsid w:val="00BB25E9"/>
    <w:rsid w:val="00BB2C4E"/>
    <w:rsid w:val="00BB2E29"/>
    <w:rsid w:val="00BB2F74"/>
    <w:rsid w:val="00BB3206"/>
    <w:rsid w:val="00BB32C2"/>
    <w:rsid w:val="00BB3B0D"/>
    <w:rsid w:val="00BB4545"/>
    <w:rsid w:val="00BB524C"/>
    <w:rsid w:val="00BB548E"/>
    <w:rsid w:val="00BB5DAB"/>
    <w:rsid w:val="00BB6195"/>
    <w:rsid w:val="00BB61A3"/>
    <w:rsid w:val="00BB707E"/>
    <w:rsid w:val="00BB7568"/>
    <w:rsid w:val="00BB7C90"/>
    <w:rsid w:val="00BB7F82"/>
    <w:rsid w:val="00BC007C"/>
    <w:rsid w:val="00BC0949"/>
    <w:rsid w:val="00BC0AB2"/>
    <w:rsid w:val="00BC0B4A"/>
    <w:rsid w:val="00BC119D"/>
    <w:rsid w:val="00BC1236"/>
    <w:rsid w:val="00BC1308"/>
    <w:rsid w:val="00BC138D"/>
    <w:rsid w:val="00BC1BF4"/>
    <w:rsid w:val="00BC2600"/>
    <w:rsid w:val="00BC2F24"/>
    <w:rsid w:val="00BC32E1"/>
    <w:rsid w:val="00BC33BE"/>
    <w:rsid w:val="00BC3A47"/>
    <w:rsid w:val="00BC3EEB"/>
    <w:rsid w:val="00BC4780"/>
    <w:rsid w:val="00BC4F46"/>
    <w:rsid w:val="00BC52C8"/>
    <w:rsid w:val="00BC5485"/>
    <w:rsid w:val="00BC549C"/>
    <w:rsid w:val="00BC570E"/>
    <w:rsid w:val="00BC5A6C"/>
    <w:rsid w:val="00BC5AF6"/>
    <w:rsid w:val="00BC5B4B"/>
    <w:rsid w:val="00BC5EDB"/>
    <w:rsid w:val="00BC69A2"/>
    <w:rsid w:val="00BC6ED6"/>
    <w:rsid w:val="00BC6F03"/>
    <w:rsid w:val="00BC6FA1"/>
    <w:rsid w:val="00BC7339"/>
    <w:rsid w:val="00BD0570"/>
    <w:rsid w:val="00BD0853"/>
    <w:rsid w:val="00BD10F2"/>
    <w:rsid w:val="00BD112D"/>
    <w:rsid w:val="00BD214E"/>
    <w:rsid w:val="00BD2395"/>
    <w:rsid w:val="00BD25B8"/>
    <w:rsid w:val="00BD2725"/>
    <w:rsid w:val="00BD2842"/>
    <w:rsid w:val="00BD3120"/>
    <w:rsid w:val="00BD3354"/>
    <w:rsid w:val="00BD384E"/>
    <w:rsid w:val="00BD38BF"/>
    <w:rsid w:val="00BD3E76"/>
    <w:rsid w:val="00BD3EE2"/>
    <w:rsid w:val="00BD3FCF"/>
    <w:rsid w:val="00BD42D2"/>
    <w:rsid w:val="00BD42D5"/>
    <w:rsid w:val="00BD47D7"/>
    <w:rsid w:val="00BD4BF4"/>
    <w:rsid w:val="00BD4EFB"/>
    <w:rsid w:val="00BD5076"/>
    <w:rsid w:val="00BD5551"/>
    <w:rsid w:val="00BD5AAA"/>
    <w:rsid w:val="00BD6D43"/>
    <w:rsid w:val="00BD7090"/>
    <w:rsid w:val="00BD7490"/>
    <w:rsid w:val="00BD767F"/>
    <w:rsid w:val="00BD772A"/>
    <w:rsid w:val="00BD7D1B"/>
    <w:rsid w:val="00BE09C3"/>
    <w:rsid w:val="00BE0C27"/>
    <w:rsid w:val="00BE15BB"/>
    <w:rsid w:val="00BE198F"/>
    <w:rsid w:val="00BE2D1B"/>
    <w:rsid w:val="00BE2E7C"/>
    <w:rsid w:val="00BE473E"/>
    <w:rsid w:val="00BE5964"/>
    <w:rsid w:val="00BE59A7"/>
    <w:rsid w:val="00BE5BD0"/>
    <w:rsid w:val="00BE660B"/>
    <w:rsid w:val="00BE6AFE"/>
    <w:rsid w:val="00BE6BBE"/>
    <w:rsid w:val="00BE7021"/>
    <w:rsid w:val="00BE7141"/>
    <w:rsid w:val="00BE7300"/>
    <w:rsid w:val="00BE784F"/>
    <w:rsid w:val="00BE796E"/>
    <w:rsid w:val="00BF0238"/>
    <w:rsid w:val="00BF0717"/>
    <w:rsid w:val="00BF071D"/>
    <w:rsid w:val="00BF1750"/>
    <w:rsid w:val="00BF178E"/>
    <w:rsid w:val="00BF189F"/>
    <w:rsid w:val="00BF1B44"/>
    <w:rsid w:val="00BF1F01"/>
    <w:rsid w:val="00BF23CC"/>
    <w:rsid w:val="00BF243F"/>
    <w:rsid w:val="00BF4488"/>
    <w:rsid w:val="00BF4C2B"/>
    <w:rsid w:val="00BF507A"/>
    <w:rsid w:val="00BF53F1"/>
    <w:rsid w:val="00BF5717"/>
    <w:rsid w:val="00BF5B9D"/>
    <w:rsid w:val="00BF5FA3"/>
    <w:rsid w:val="00BF62F2"/>
    <w:rsid w:val="00BF63A5"/>
    <w:rsid w:val="00BF72A7"/>
    <w:rsid w:val="00BF7558"/>
    <w:rsid w:val="00BF7BF4"/>
    <w:rsid w:val="00C002BD"/>
    <w:rsid w:val="00C0111E"/>
    <w:rsid w:val="00C02676"/>
    <w:rsid w:val="00C029AB"/>
    <w:rsid w:val="00C03BD5"/>
    <w:rsid w:val="00C03C8B"/>
    <w:rsid w:val="00C03F3C"/>
    <w:rsid w:val="00C049BE"/>
    <w:rsid w:val="00C04A71"/>
    <w:rsid w:val="00C04DF0"/>
    <w:rsid w:val="00C05A4C"/>
    <w:rsid w:val="00C05A67"/>
    <w:rsid w:val="00C06726"/>
    <w:rsid w:val="00C073E0"/>
    <w:rsid w:val="00C0754A"/>
    <w:rsid w:val="00C10A43"/>
    <w:rsid w:val="00C11113"/>
    <w:rsid w:val="00C11687"/>
    <w:rsid w:val="00C11E28"/>
    <w:rsid w:val="00C120B3"/>
    <w:rsid w:val="00C1225B"/>
    <w:rsid w:val="00C122F9"/>
    <w:rsid w:val="00C1253A"/>
    <w:rsid w:val="00C128C9"/>
    <w:rsid w:val="00C12CF3"/>
    <w:rsid w:val="00C12F88"/>
    <w:rsid w:val="00C131A8"/>
    <w:rsid w:val="00C1322D"/>
    <w:rsid w:val="00C1331C"/>
    <w:rsid w:val="00C135A3"/>
    <w:rsid w:val="00C14110"/>
    <w:rsid w:val="00C1477A"/>
    <w:rsid w:val="00C14A62"/>
    <w:rsid w:val="00C158EB"/>
    <w:rsid w:val="00C159B1"/>
    <w:rsid w:val="00C161F5"/>
    <w:rsid w:val="00C16724"/>
    <w:rsid w:val="00C16C92"/>
    <w:rsid w:val="00C1706B"/>
    <w:rsid w:val="00C170C6"/>
    <w:rsid w:val="00C17648"/>
    <w:rsid w:val="00C17709"/>
    <w:rsid w:val="00C17DB7"/>
    <w:rsid w:val="00C17E48"/>
    <w:rsid w:val="00C17FF5"/>
    <w:rsid w:val="00C201E7"/>
    <w:rsid w:val="00C20694"/>
    <w:rsid w:val="00C20AA2"/>
    <w:rsid w:val="00C20B91"/>
    <w:rsid w:val="00C21155"/>
    <w:rsid w:val="00C2146C"/>
    <w:rsid w:val="00C214D7"/>
    <w:rsid w:val="00C2155D"/>
    <w:rsid w:val="00C21561"/>
    <w:rsid w:val="00C217EE"/>
    <w:rsid w:val="00C21DAA"/>
    <w:rsid w:val="00C22784"/>
    <w:rsid w:val="00C227D6"/>
    <w:rsid w:val="00C23A4C"/>
    <w:rsid w:val="00C23DAC"/>
    <w:rsid w:val="00C2419D"/>
    <w:rsid w:val="00C24225"/>
    <w:rsid w:val="00C243A4"/>
    <w:rsid w:val="00C24416"/>
    <w:rsid w:val="00C248DB"/>
    <w:rsid w:val="00C26168"/>
    <w:rsid w:val="00C26170"/>
    <w:rsid w:val="00C26B1C"/>
    <w:rsid w:val="00C26B5A"/>
    <w:rsid w:val="00C26D52"/>
    <w:rsid w:val="00C303E4"/>
    <w:rsid w:val="00C30775"/>
    <w:rsid w:val="00C30B8D"/>
    <w:rsid w:val="00C3134E"/>
    <w:rsid w:val="00C315D8"/>
    <w:rsid w:val="00C31C4A"/>
    <w:rsid w:val="00C31D2D"/>
    <w:rsid w:val="00C32639"/>
    <w:rsid w:val="00C32AD2"/>
    <w:rsid w:val="00C32EBD"/>
    <w:rsid w:val="00C34193"/>
    <w:rsid w:val="00C3460C"/>
    <w:rsid w:val="00C347FD"/>
    <w:rsid w:val="00C34DAE"/>
    <w:rsid w:val="00C34E1E"/>
    <w:rsid w:val="00C34E5A"/>
    <w:rsid w:val="00C36219"/>
    <w:rsid w:val="00C3698E"/>
    <w:rsid w:val="00C36CCA"/>
    <w:rsid w:val="00C36E1C"/>
    <w:rsid w:val="00C36F42"/>
    <w:rsid w:val="00C3718A"/>
    <w:rsid w:val="00C379C5"/>
    <w:rsid w:val="00C37CF6"/>
    <w:rsid w:val="00C37EEE"/>
    <w:rsid w:val="00C40453"/>
    <w:rsid w:val="00C40E71"/>
    <w:rsid w:val="00C41879"/>
    <w:rsid w:val="00C41A7C"/>
    <w:rsid w:val="00C42839"/>
    <w:rsid w:val="00C42CEF"/>
    <w:rsid w:val="00C42D55"/>
    <w:rsid w:val="00C42EFE"/>
    <w:rsid w:val="00C43080"/>
    <w:rsid w:val="00C4337B"/>
    <w:rsid w:val="00C4370E"/>
    <w:rsid w:val="00C43823"/>
    <w:rsid w:val="00C4384B"/>
    <w:rsid w:val="00C4393C"/>
    <w:rsid w:val="00C44063"/>
    <w:rsid w:val="00C44068"/>
    <w:rsid w:val="00C442AE"/>
    <w:rsid w:val="00C4518B"/>
    <w:rsid w:val="00C45780"/>
    <w:rsid w:val="00C458D6"/>
    <w:rsid w:val="00C46268"/>
    <w:rsid w:val="00C4655A"/>
    <w:rsid w:val="00C466BF"/>
    <w:rsid w:val="00C46E40"/>
    <w:rsid w:val="00C47385"/>
    <w:rsid w:val="00C47555"/>
    <w:rsid w:val="00C476AC"/>
    <w:rsid w:val="00C47ACC"/>
    <w:rsid w:val="00C47E67"/>
    <w:rsid w:val="00C47FD9"/>
    <w:rsid w:val="00C5090D"/>
    <w:rsid w:val="00C50C1A"/>
    <w:rsid w:val="00C51508"/>
    <w:rsid w:val="00C51D73"/>
    <w:rsid w:val="00C52A05"/>
    <w:rsid w:val="00C52E10"/>
    <w:rsid w:val="00C52E97"/>
    <w:rsid w:val="00C52EAF"/>
    <w:rsid w:val="00C53189"/>
    <w:rsid w:val="00C534E5"/>
    <w:rsid w:val="00C534F4"/>
    <w:rsid w:val="00C5375B"/>
    <w:rsid w:val="00C53B15"/>
    <w:rsid w:val="00C53DA9"/>
    <w:rsid w:val="00C53EF7"/>
    <w:rsid w:val="00C540FB"/>
    <w:rsid w:val="00C54280"/>
    <w:rsid w:val="00C54929"/>
    <w:rsid w:val="00C54979"/>
    <w:rsid w:val="00C54C25"/>
    <w:rsid w:val="00C54E72"/>
    <w:rsid w:val="00C556B1"/>
    <w:rsid w:val="00C55A05"/>
    <w:rsid w:val="00C56101"/>
    <w:rsid w:val="00C5659A"/>
    <w:rsid w:val="00C565F2"/>
    <w:rsid w:val="00C56C45"/>
    <w:rsid w:val="00C56C98"/>
    <w:rsid w:val="00C573CC"/>
    <w:rsid w:val="00C57A00"/>
    <w:rsid w:val="00C57B81"/>
    <w:rsid w:val="00C57FB9"/>
    <w:rsid w:val="00C6077B"/>
    <w:rsid w:val="00C60950"/>
    <w:rsid w:val="00C60DD1"/>
    <w:rsid w:val="00C60F7A"/>
    <w:rsid w:val="00C61565"/>
    <w:rsid w:val="00C61574"/>
    <w:rsid w:val="00C615B4"/>
    <w:rsid w:val="00C61765"/>
    <w:rsid w:val="00C6211D"/>
    <w:rsid w:val="00C62B32"/>
    <w:rsid w:val="00C63DED"/>
    <w:rsid w:val="00C63E88"/>
    <w:rsid w:val="00C64F97"/>
    <w:rsid w:val="00C65585"/>
    <w:rsid w:val="00C656EB"/>
    <w:rsid w:val="00C65B57"/>
    <w:rsid w:val="00C65C5A"/>
    <w:rsid w:val="00C65D7B"/>
    <w:rsid w:val="00C65DF4"/>
    <w:rsid w:val="00C65EE6"/>
    <w:rsid w:val="00C6704F"/>
    <w:rsid w:val="00C67B49"/>
    <w:rsid w:val="00C711F5"/>
    <w:rsid w:val="00C713A1"/>
    <w:rsid w:val="00C71828"/>
    <w:rsid w:val="00C72105"/>
    <w:rsid w:val="00C72BCE"/>
    <w:rsid w:val="00C74954"/>
    <w:rsid w:val="00C76028"/>
    <w:rsid w:val="00C76184"/>
    <w:rsid w:val="00C7673D"/>
    <w:rsid w:val="00C76A80"/>
    <w:rsid w:val="00C76C27"/>
    <w:rsid w:val="00C76E08"/>
    <w:rsid w:val="00C76E44"/>
    <w:rsid w:val="00C76F07"/>
    <w:rsid w:val="00C77EF6"/>
    <w:rsid w:val="00C8058E"/>
    <w:rsid w:val="00C80B4B"/>
    <w:rsid w:val="00C80D63"/>
    <w:rsid w:val="00C8102E"/>
    <w:rsid w:val="00C812D5"/>
    <w:rsid w:val="00C81BEA"/>
    <w:rsid w:val="00C81DF5"/>
    <w:rsid w:val="00C82188"/>
    <w:rsid w:val="00C8242B"/>
    <w:rsid w:val="00C82A50"/>
    <w:rsid w:val="00C82F41"/>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1F8"/>
    <w:rsid w:val="00C874C8"/>
    <w:rsid w:val="00C90165"/>
    <w:rsid w:val="00C90733"/>
    <w:rsid w:val="00C921C4"/>
    <w:rsid w:val="00C9235F"/>
    <w:rsid w:val="00C9257F"/>
    <w:rsid w:val="00C9319C"/>
    <w:rsid w:val="00C934F6"/>
    <w:rsid w:val="00C93874"/>
    <w:rsid w:val="00C93A4C"/>
    <w:rsid w:val="00C94219"/>
    <w:rsid w:val="00C94FD2"/>
    <w:rsid w:val="00C95341"/>
    <w:rsid w:val="00C95633"/>
    <w:rsid w:val="00C95B76"/>
    <w:rsid w:val="00C95D50"/>
    <w:rsid w:val="00C962D5"/>
    <w:rsid w:val="00C963F5"/>
    <w:rsid w:val="00C964C3"/>
    <w:rsid w:val="00C96635"/>
    <w:rsid w:val="00C966B7"/>
    <w:rsid w:val="00C969DB"/>
    <w:rsid w:val="00C97A4A"/>
    <w:rsid w:val="00C97DC9"/>
    <w:rsid w:val="00C97EE3"/>
    <w:rsid w:val="00CA12BA"/>
    <w:rsid w:val="00CA165C"/>
    <w:rsid w:val="00CA1B4C"/>
    <w:rsid w:val="00CA1C0D"/>
    <w:rsid w:val="00CA1DAE"/>
    <w:rsid w:val="00CA2267"/>
    <w:rsid w:val="00CA38AD"/>
    <w:rsid w:val="00CA5098"/>
    <w:rsid w:val="00CA5503"/>
    <w:rsid w:val="00CA55C3"/>
    <w:rsid w:val="00CA58F1"/>
    <w:rsid w:val="00CA66C3"/>
    <w:rsid w:val="00CA6CAD"/>
    <w:rsid w:val="00CA70A8"/>
    <w:rsid w:val="00CA70D0"/>
    <w:rsid w:val="00CA74A4"/>
    <w:rsid w:val="00CA7683"/>
    <w:rsid w:val="00CA7EA1"/>
    <w:rsid w:val="00CA7EEB"/>
    <w:rsid w:val="00CB009B"/>
    <w:rsid w:val="00CB0231"/>
    <w:rsid w:val="00CB0838"/>
    <w:rsid w:val="00CB13E4"/>
    <w:rsid w:val="00CB168D"/>
    <w:rsid w:val="00CB1AFD"/>
    <w:rsid w:val="00CB1EB3"/>
    <w:rsid w:val="00CB2126"/>
    <w:rsid w:val="00CB24AD"/>
    <w:rsid w:val="00CB2C59"/>
    <w:rsid w:val="00CB2D9C"/>
    <w:rsid w:val="00CB34AB"/>
    <w:rsid w:val="00CB3529"/>
    <w:rsid w:val="00CB38A9"/>
    <w:rsid w:val="00CB4157"/>
    <w:rsid w:val="00CB4728"/>
    <w:rsid w:val="00CB4C62"/>
    <w:rsid w:val="00CB59E7"/>
    <w:rsid w:val="00CB5E4A"/>
    <w:rsid w:val="00CB6978"/>
    <w:rsid w:val="00CB6FCA"/>
    <w:rsid w:val="00CB724D"/>
    <w:rsid w:val="00CB7277"/>
    <w:rsid w:val="00CB73EA"/>
    <w:rsid w:val="00CB7D4E"/>
    <w:rsid w:val="00CC002B"/>
    <w:rsid w:val="00CC07E5"/>
    <w:rsid w:val="00CC09F0"/>
    <w:rsid w:val="00CC0C11"/>
    <w:rsid w:val="00CC0DBE"/>
    <w:rsid w:val="00CC1C1D"/>
    <w:rsid w:val="00CC1F52"/>
    <w:rsid w:val="00CC2132"/>
    <w:rsid w:val="00CC233F"/>
    <w:rsid w:val="00CC27FD"/>
    <w:rsid w:val="00CC2B24"/>
    <w:rsid w:val="00CC31E8"/>
    <w:rsid w:val="00CC3AB9"/>
    <w:rsid w:val="00CC3C9E"/>
    <w:rsid w:val="00CC45E0"/>
    <w:rsid w:val="00CC460C"/>
    <w:rsid w:val="00CC49B6"/>
    <w:rsid w:val="00CC4BBE"/>
    <w:rsid w:val="00CC4BC3"/>
    <w:rsid w:val="00CC50C7"/>
    <w:rsid w:val="00CC55AC"/>
    <w:rsid w:val="00CC5859"/>
    <w:rsid w:val="00CC6066"/>
    <w:rsid w:val="00CC65AA"/>
    <w:rsid w:val="00CC71F3"/>
    <w:rsid w:val="00CC72C0"/>
    <w:rsid w:val="00CC757D"/>
    <w:rsid w:val="00CC764F"/>
    <w:rsid w:val="00CC77A7"/>
    <w:rsid w:val="00CC7C74"/>
    <w:rsid w:val="00CD00DB"/>
    <w:rsid w:val="00CD0119"/>
    <w:rsid w:val="00CD066A"/>
    <w:rsid w:val="00CD07FD"/>
    <w:rsid w:val="00CD0866"/>
    <w:rsid w:val="00CD1128"/>
    <w:rsid w:val="00CD1169"/>
    <w:rsid w:val="00CD16C7"/>
    <w:rsid w:val="00CD1A40"/>
    <w:rsid w:val="00CD1B33"/>
    <w:rsid w:val="00CD1E1C"/>
    <w:rsid w:val="00CD25F3"/>
    <w:rsid w:val="00CD27FF"/>
    <w:rsid w:val="00CD305C"/>
    <w:rsid w:val="00CD3A6D"/>
    <w:rsid w:val="00CD3E5A"/>
    <w:rsid w:val="00CD3E63"/>
    <w:rsid w:val="00CD40A3"/>
    <w:rsid w:val="00CD4CD3"/>
    <w:rsid w:val="00CD5205"/>
    <w:rsid w:val="00CD589F"/>
    <w:rsid w:val="00CD60C9"/>
    <w:rsid w:val="00CD6345"/>
    <w:rsid w:val="00CD6BBB"/>
    <w:rsid w:val="00CD7482"/>
    <w:rsid w:val="00CE0434"/>
    <w:rsid w:val="00CE07C1"/>
    <w:rsid w:val="00CE1107"/>
    <w:rsid w:val="00CE1567"/>
    <w:rsid w:val="00CE186F"/>
    <w:rsid w:val="00CE1C09"/>
    <w:rsid w:val="00CE20E3"/>
    <w:rsid w:val="00CE273A"/>
    <w:rsid w:val="00CE321C"/>
    <w:rsid w:val="00CE32E8"/>
    <w:rsid w:val="00CE3700"/>
    <w:rsid w:val="00CE3B69"/>
    <w:rsid w:val="00CE3DD8"/>
    <w:rsid w:val="00CE3F93"/>
    <w:rsid w:val="00CE4016"/>
    <w:rsid w:val="00CE4559"/>
    <w:rsid w:val="00CE5118"/>
    <w:rsid w:val="00CE5487"/>
    <w:rsid w:val="00CE55D4"/>
    <w:rsid w:val="00CE59B5"/>
    <w:rsid w:val="00CE59DB"/>
    <w:rsid w:val="00CE5D3A"/>
    <w:rsid w:val="00CE6AD0"/>
    <w:rsid w:val="00CE7381"/>
    <w:rsid w:val="00CE7447"/>
    <w:rsid w:val="00CE74CE"/>
    <w:rsid w:val="00CF0829"/>
    <w:rsid w:val="00CF0E74"/>
    <w:rsid w:val="00CF1517"/>
    <w:rsid w:val="00CF1833"/>
    <w:rsid w:val="00CF1AEA"/>
    <w:rsid w:val="00CF2091"/>
    <w:rsid w:val="00CF21F6"/>
    <w:rsid w:val="00CF2278"/>
    <w:rsid w:val="00CF2C62"/>
    <w:rsid w:val="00CF2F66"/>
    <w:rsid w:val="00CF337B"/>
    <w:rsid w:val="00CF39A4"/>
    <w:rsid w:val="00CF3FE7"/>
    <w:rsid w:val="00CF4140"/>
    <w:rsid w:val="00CF4416"/>
    <w:rsid w:val="00CF49AC"/>
    <w:rsid w:val="00CF5762"/>
    <w:rsid w:val="00CF65B4"/>
    <w:rsid w:val="00CF69B0"/>
    <w:rsid w:val="00CF6BCC"/>
    <w:rsid w:val="00CF6C05"/>
    <w:rsid w:val="00CF6E38"/>
    <w:rsid w:val="00CF7104"/>
    <w:rsid w:val="00CF7485"/>
    <w:rsid w:val="00CF7E56"/>
    <w:rsid w:val="00D00EBB"/>
    <w:rsid w:val="00D01598"/>
    <w:rsid w:val="00D01744"/>
    <w:rsid w:val="00D025CE"/>
    <w:rsid w:val="00D02A0F"/>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A5A"/>
    <w:rsid w:val="00D06F22"/>
    <w:rsid w:val="00D07662"/>
    <w:rsid w:val="00D07A9C"/>
    <w:rsid w:val="00D10076"/>
    <w:rsid w:val="00D1033B"/>
    <w:rsid w:val="00D10477"/>
    <w:rsid w:val="00D107E2"/>
    <w:rsid w:val="00D11D76"/>
    <w:rsid w:val="00D121F5"/>
    <w:rsid w:val="00D126E4"/>
    <w:rsid w:val="00D1273B"/>
    <w:rsid w:val="00D131BF"/>
    <w:rsid w:val="00D1344A"/>
    <w:rsid w:val="00D140E6"/>
    <w:rsid w:val="00D155C4"/>
    <w:rsid w:val="00D156D6"/>
    <w:rsid w:val="00D158EF"/>
    <w:rsid w:val="00D15C14"/>
    <w:rsid w:val="00D15E74"/>
    <w:rsid w:val="00D15FAA"/>
    <w:rsid w:val="00D16ECB"/>
    <w:rsid w:val="00D16EEE"/>
    <w:rsid w:val="00D17167"/>
    <w:rsid w:val="00D17644"/>
    <w:rsid w:val="00D17BA5"/>
    <w:rsid w:val="00D2058D"/>
    <w:rsid w:val="00D2176E"/>
    <w:rsid w:val="00D2182A"/>
    <w:rsid w:val="00D22105"/>
    <w:rsid w:val="00D2211C"/>
    <w:rsid w:val="00D2277E"/>
    <w:rsid w:val="00D22B55"/>
    <w:rsid w:val="00D23055"/>
    <w:rsid w:val="00D230AD"/>
    <w:rsid w:val="00D23753"/>
    <w:rsid w:val="00D23D70"/>
    <w:rsid w:val="00D251AB"/>
    <w:rsid w:val="00D25AC6"/>
    <w:rsid w:val="00D261D3"/>
    <w:rsid w:val="00D26CDF"/>
    <w:rsid w:val="00D2788C"/>
    <w:rsid w:val="00D27EAC"/>
    <w:rsid w:val="00D3028F"/>
    <w:rsid w:val="00D307BE"/>
    <w:rsid w:val="00D30C10"/>
    <w:rsid w:val="00D3115D"/>
    <w:rsid w:val="00D319DF"/>
    <w:rsid w:val="00D3225E"/>
    <w:rsid w:val="00D324BC"/>
    <w:rsid w:val="00D33565"/>
    <w:rsid w:val="00D33762"/>
    <w:rsid w:val="00D34025"/>
    <w:rsid w:val="00D34BD1"/>
    <w:rsid w:val="00D34E79"/>
    <w:rsid w:val="00D35177"/>
    <w:rsid w:val="00D356E1"/>
    <w:rsid w:val="00D35E5C"/>
    <w:rsid w:val="00D373C1"/>
    <w:rsid w:val="00D40609"/>
    <w:rsid w:val="00D4086F"/>
    <w:rsid w:val="00D40983"/>
    <w:rsid w:val="00D41188"/>
    <w:rsid w:val="00D417D3"/>
    <w:rsid w:val="00D418D5"/>
    <w:rsid w:val="00D41A6B"/>
    <w:rsid w:val="00D41DB1"/>
    <w:rsid w:val="00D4249A"/>
    <w:rsid w:val="00D4276D"/>
    <w:rsid w:val="00D42798"/>
    <w:rsid w:val="00D42970"/>
    <w:rsid w:val="00D435EF"/>
    <w:rsid w:val="00D43AED"/>
    <w:rsid w:val="00D43B2A"/>
    <w:rsid w:val="00D4489A"/>
    <w:rsid w:val="00D44916"/>
    <w:rsid w:val="00D45CA4"/>
    <w:rsid w:val="00D45EA7"/>
    <w:rsid w:val="00D45F22"/>
    <w:rsid w:val="00D47178"/>
    <w:rsid w:val="00D4752E"/>
    <w:rsid w:val="00D476E0"/>
    <w:rsid w:val="00D47749"/>
    <w:rsid w:val="00D47842"/>
    <w:rsid w:val="00D47BEF"/>
    <w:rsid w:val="00D50826"/>
    <w:rsid w:val="00D50B9E"/>
    <w:rsid w:val="00D50CFB"/>
    <w:rsid w:val="00D50E02"/>
    <w:rsid w:val="00D51675"/>
    <w:rsid w:val="00D51A75"/>
    <w:rsid w:val="00D51F73"/>
    <w:rsid w:val="00D52827"/>
    <w:rsid w:val="00D529BE"/>
    <w:rsid w:val="00D52CF6"/>
    <w:rsid w:val="00D53B26"/>
    <w:rsid w:val="00D53D3E"/>
    <w:rsid w:val="00D547E0"/>
    <w:rsid w:val="00D548C9"/>
    <w:rsid w:val="00D54992"/>
    <w:rsid w:val="00D55291"/>
    <w:rsid w:val="00D55C48"/>
    <w:rsid w:val="00D55E47"/>
    <w:rsid w:val="00D565B1"/>
    <w:rsid w:val="00D56997"/>
    <w:rsid w:val="00D570E6"/>
    <w:rsid w:val="00D5710D"/>
    <w:rsid w:val="00D5730F"/>
    <w:rsid w:val="00D5774F"/>
    <w:rsid w:val="00D57A52"/>
    <w:rsid w:val="00D60809"/>
    <w:rsid w:val="00D60D7F"/>
    <w:rsid w:val="00D61C9C"/>
    <w:rsid w:val="00D62111"/>
    <w:rsid w:val="00D62229"/>
    <w:rsid w:val="00D625B8"/>
    <w:rsid w:val="00D626F8"/>
    <w:rsid w:val="00D6366C"/>
    <w:rsid w:val="00D636DC"/>
    <w:rsid w:val="00D63AC2"/>
    <w:rsid w:val="00D63F4C"/>
    <w:rsid w:val="00D64613"/>
    <w:rsid w:val="00D64702"/>
    <w:rsid w:val="00D66BFD"/>
    <w:rsid w:val="00D66C91"/>
    <w:rsid w:val="00D674EE"/>
    <w:rsid w:val="00D67535"/>
    <w:rsid w:val="00D67BC9"/>
    <w:rsid w:val="00D67DBC"/>
    <w:rsid w:val="00D704D9"/>
    <w:rsid w:val="00D705C8"/>
    <w:rsid w:val="00D70BD2"/>
    <w:rsid w:val="00D713F2"/>
    <w:rsid w:val="00D72705"/>
    <w:rsid w:val="00D738BF"/>
    <w:rsid w:val="00D73B93"/>
    <w:rsid w:val="00D73C95"/>
    <w:rsid w:val="00D745C1"/>
    <w:rsid w:val="00D7482F"/>
    <w:rsid w:val="00D75676"/>
    <w:rsid w:val="00D75731"/>
    <w:rsid w:val="00D75B45"/>
    <w:rsid w:val="00D75B5C"/>
    <w:rsid w:val="00D75F8C"/>
    <w:rsid w:val="00D76050"/>
    <w:rsid w:val="00D76309"/>
    <w:rsid w:val="00D76423"/>
    <w:rsid w:val="00D765F3"/>
    <w:rsid w:val="00D767BF"/>
    <w:rsid w:val="00D77278"/>
    <w:rsid w:val="00D775B5"/>
    <w:rsid w:val="00D77961"/>
    <w:rsid w:val="00D77B20"/>
    <w:rsid w:val="00D77B3B"/>
    <w:rsid w:val="00D77E9D"/>
    <w:rsid w:val="00D8007C"/>
    <w:rsid w:val="00D8079F"/>
    <w:rsid w:val="00D8103B"/>
    <w:rsid w:val="00D8111B"/>
    <w:rsid w:val="00D81242"/>
    <w:rsid w:val="00D812D2"/>
    <w:rsid w:val="00D829DE"/>
    <w:rsid w:val="00D82D02"/>
    <w:rsid w:val="00D82D0F"/>
    <w:rsid w:val="00D83A5A"/>
    <w:rsid w:val="00D84157"/>
    <w:rsid w:val="00D84BD7"/>
    <w:rsid w:val="00D84DCA"/>
    <w:rsid w:val="00D85114"/>
    <w:rsid w:val="00D857BC"/>
    <w:rsid w:val="00D871B6"/>
    <w:rsid w:val="00D875E1"/>
    <w:rsid w:val="00D87D10"/>
    <w:rsid w:val="00D90007"/>
    <w:rsid w:val="00D90275"/>
    <w:rsid w:val="00D902F5"/>
    <w:rsid w:val="00D9075D"/>
    <w:rsid w:val="00D90959"/>
    <w:rsid w:val="00D91385"/>
    <w:rsid w:val="00D91410"/>
    <w:rsid w:val="00D91438"/>
    <w:rsid w:val="00D91594"/>
    <w:rsid w:val="00D91ABE"/>
    <w:rsid w:val="00D91AD6"/>
    <w:rsid w:val="00D91DFB"/>
    <w:rsid w:val="00D9207F"/>
    <w:rsid w:val="00D921DA"/>
    <w:rsid w:val="00D92B46"/>
    <w:rsid w:val="00D92C2F"/>
    <w:rsid w:val="00D92F7F"/>
    <w:rsid w:val="00D94286"/>
    <w:rsid w:val="00D9459D"/>
    <w:rsid w:val="00D94730"/>
    <w:rsid w:val="00D94738"/>
    <w:rsid w:val="00D94858"/>
    <w:rsid w:val="00D94972"/>
    <w:rsid w:val="00D94AFA"/>
    <w:rsid w:val="00D954A1"/>
    <w:rsid w:val="00D95519"/>
    <w:rsid w:val="00D95744"/>
    <w:rsid w:val="00D958FC"/>
    <w:rsid w:val="00D959AE"/>
    <w:rsid w:val="00D95DC2"/>
    <w:rsid w:val="00D96678"/>
    <w:rsid w:val="00D96C73"/>
    <w:rsid w:val="00D96D46"/>
    <w:rsid w:val="00D97885"/>
    <w:rsid w:val="00D97C27"/>
    <w:rsid w:val="00DA0526"/>
    <w:rsid w:val="00DA0639"/>
    <w:rsid w:val="00DA0CF7"/>
    <w:rsid w:val="00DA0E96"/>
    <w:rsid w:val="00DA1203"/>
    <w:rsid w:val="00DA18DA"/>
    <w:rsid w:val="00DA1F0C"/>
    <w:rsid w:val="00DA3274"/>
    <w:rsid w:val="00DA3565"/>
    <w:rsid w:val="00DA3A5B"/>
    <w:rsid w:val="00DA3D0B"/>
    <w:rsid w:val="00DA3F51"/>
    <w:rsid w:val="00DA3F52"/>
    <w:rsid w:val="00DA43C9"/>
    <w:rsid w:val="00DA45DB"/>
    <w:rsid w:val="00DA48D9"/>
    <w:rsid w:val="00DA49F8"/>
    <w:rsid w:val="00DA4AAE"/>
    <w:rsid w:val="00DA4DF6"/>
    <w:rsid w:val="00DA5572"/>
    <w:rsid w:val="00DA5664"/>
    <w:rsid w:val="00DA62A7"/>
    <w:rsid w:val="00DA63DD"/>
    <w:rsid w:val="00DA6A15"/>
    <w:rsid w:val="00DA6CC2"/>
    <w:rsid w:val="00DA7029"/>
    <w:rsid w:val="00DA75C0"/>
    <w:rsid w:val="00DA77A0"/>
    <w:rsid w:val="00DB09A2"/>
    <w:rsid w:val="00DB103D"/>
    <w:rsid w:val="00DB1448"/>
    <w:rsid w:val="00DB1998"/>
    <w:rsid w:val="00DB1FC4"/>
    <w:rsid w:val="00DB21F0"/>
    <w:rsid w:val="00DB2722"/>
    <w:rsid w:val="00DB2C5F"/>
    <w:rsid w:val="00DB3A58"/>
    <w:rsid w:val="00DB3BDF"/>
    <w:rsid w:val="00DB3C58"/>
    <w:rsid w:val="00DB3D46"/>
    <w:rsid w:val="00DB401C"/>
    <w:rsid w:val="00DB46C8"/>
    <w:rsid w:val="00DB540E"/>
    <w:rsid w:val="00DB5A63"/>
    <w:rsid w:val="00DB6166"/>
    <w:rsid w:val="00DB656B"/>
    <w:rsid w:val="00DB691E"/>
    <w:rsid w:val="00DB6C81"/>
    <w:rsid w:val="00DB75A3"/>
    <w:rsid w:val="00DB799D"/>
    <w:rsid w:val="00DB7F64"/>
    <w:rsid w:val="00DC0574"/>
    <w:rsid w:val="00DC0B93"/>
    <w:rsid w:val="00DC0C65"/>
    <w:rsid w:val="00DC16BF"/>
    <w:rsid w:val="00DC16E1"/>
    <w:rsid w:val="00DC16FC"/>
    <w:rsid w:val="00DC1881"/>
    <w:rsid w:val="00DC1ED7"/>
    <w:rsid w:val="00DC3A6F"/>
    <w:rsid w:val="00DC3D1C"/>
    <w:rsid w:val="00DC43E1"/>
    <w:rsid w:val="00DC5199"/>
    <w:rsid w:val="00DC5A32"/>
    <w:rsid w:val="00DC5E4E"/>
    <w:rsid w:val="00DC5F42"/>
    <w:rsid w:val="00DC651B"/>
    <w:rsid w:val="00DC662F"/>
    <w:rsid w:val="00DC6670"/>
    <w:rsid w:val="00DC6E78"/>
    <w:rsid w:val="00DC729A"/>
    <w:rsid w:val="00DC73B1"/>
    <w:rsid w:val="00DC7519"/>
    <w:rsid w:val="00DC75C6"/>
    <w:rsid w:val="00DC7630"/>
    <w:rsid w:val="00DC7EB5"/>
    <w:rsid w:val="00DD04AC"/>
    <w:rsid w:val="00DD04DD"/>
    <w:rsid w:val="00DD074E"/>
    <w:rsid w:val="00DD0891"/>
    <w:rsid w:val="00DD0B35"/>
    <w:rsid w:val="00DD0F9F"/>
    <w:rsid w:val="00DD11A7"/>
    <w:rsid w:val="00DD1298"/>
    <w:rsid w:val="00DD2300"/>
    <w:rsid w:val="00DD2309"/>
    <w:rsid w:val="00DD28B3"/>
    <w:rsid w:val="00DD2DE3"/>
    <w:rsid w:val="00DD2DE8"/>
    <w:rsid w:val="00DD316F"/>
    <w:rsid w:val="00DD357C"/>
    <w:rsid w:val="00DD37CA"/>
    <w:rsid w:val="00DD3A52"/>
    <w:rsid w:val="00DD3D55"/>
    <w:rsid w:val="00DD3DF7"/>
    <w:rsid w:val="00DD4AE2"/>
    <w:rsid w:val="00DD4BFA"/>
    <w:rsid w:val="00DD51F8"/>
    <w:rsid w:val="00DD6388"/>
    <w:rsid w:val="00DD6C53"/>
    <w:rsid w:val="00DD6EA2"/>
    <w:rsid w:val="00DD7198"/>
    <w:rsid w:val="00DD7CB6"/>
    <w:rsid w:val="00DE0077"/>
    <w:rsid w:val="00DE0137"/>
    <w:rsid w:val="00DE01BA"/>
    <w:rsid w:val="00DE0DCF"/>
    <w:rsid w:val="00DE137B"/>
    <w:rsid w:val="00DE19D9"/>
    <w:rsid w:val="00DE1DC6"/>
    <w:rsid w:val="00DE1F77"/>
    <w:rsid w:val="00DE21C6"/>
    <w:rsid w:val="00DE22AA"/>
    <w:rsid w:val="00DE22F9"/>
    <w:rsid w:val="00DE288F"/>
    <w:rsid w:val="00DE2D49"/>
    <w:rsid w:val="00DE3A6A"/>
    <w:rsid w:val="00DE3E66"/>
    <w:rsid w:val="00DE3F75"/>
    <w:rsid w:val="00DE3FB6"/>
    <w:rsid w:val="00DE45F5"/>
    <w:rsid w:val="00DE4A11"/>
    <w:rsid w:val="00DE4AAD"/>
    <w:rsid w:val="00DE4C0C"/>
    <w:rsid w:val="00DE4FC8"/>
    <w:rsid w:val="00DE53B5"/>
    <w:rsid w:val="00DE5A50"/>
    <w:rsid w:val="00DE60C5"/>
    <w:rsid w:val="00DE6988"/>
    <w:rsid w:val="00DE6B9C"/>
    <w:rsid w:val="00DE7323"/>
    <w:rsid w:val="00DE75F0"/>
    <w:rsid w:val="00DE77CB"/>
    <w:rsid w:val="00DE7EBA"/>
    <w:rsid w:val="00DF04BD"/>
    <w:rsid w:val="00DF068D"/>
    <w:rsid w:val="00DF0D3A"/>
    <w:rsid w:val="00DF15F2"/>
    <w:rsid w:val="00DF1A9A"/>
    <w:rsid w:val="00DF1C2D"/>
    <w:rsid w:val="00DF1DB6"/>
    <w:rsid w:val="00DF1F8A"/>
    <w:rsid w:val="00DF248E"/>
    <w:rsid w:val="00DF3577"/>
    <w:rsid w:val="00DF4063"/>
    <w:rsid w:val="00DF410E"/>
    <w:rsid w:val="00DF5F13"/>
    <w:rsid w:val="00DF63DD"/>
    <w:rsid w:val="00DF6B62"/>
    <w:rsid w:val="00DF6CDC"/>
    <w:rsid w:val="00DF6D63"/>
    <w:rsid w:val="00DF7BD0"/>
    <w:rsid w:val="00DF7BDF"/>
    <w:rsid w:val="00E00303"/>
    <w:rsid w:val="00E0099B"/>
    <w:rsid w:val="00E00A62"/>
    <w:rsid w:val="00E010A0"/>
    <w:rsid w:val="00E0125E"/>
    <w:rsid w:val="00E014C9"/>
    <w:rsid w:val="00E01668"/>
    <w:rsid w:val="00E0173A"/>
    <w:rsid w:val="00E01849"/>
    <w:rsid w:val="00E020D1"/>
    <w:rsid w:val="00E02AE7"/>
    <w:rsid w:val="00E02B64"/>
    <w:rsid w:val="00E02EAD"/>
    <w:rsid w:val="00E03D3F"/>
    <w:rsid w:val="00E0437C"/>
    <w:rsid w:val="00E0452C"/>
    <w:rsid w:val="00E04D61"/>
    <w:rsid w:val="00E0504C"/>
    <w:rsid w:val="00E05074"/>
    <w:rsid w:val="00E05489"/>
    <w:rsid w:val="00E05741"/>
    <w:rsid w:val="00E05F7F"/>
    <w:rsid w:val="00E063FA"/>
    <w:rsid w:val="00E0641F"/>
    <w:rsid w:val="00E06930"/>
    <w:rsid w:val="00E06971"/>
    <w:rsid w:val="00E105B3"/>
    <w:rsid w:val="00E10846"/>
    <w:rsid w:val="00E108F4"/>
    <w:rsid w:val="00E10D4E"/>
    <w:rsid w:val="00E1100C"/>
    <w:rsid w:val="00E11489"/>
    <w:rsid w:val="00E11711"/>
    <w:rsid w:val="00E11E63"/>
    <w:rsid w:val="00E12108"/>
    <w:rsid w:val="00E12537"/>
    <w:rsid w:val="00E12696"/>
    <w:rsid w:val="00E1310D"/>
    <w:rsid w:val="00E13359"/>
    <w:rsid w:val="00E138BF"/>
    <w:rsid w:val="00E14EFA"/>
    <w:rsid w:val="00E14F37"/>
    <w:rsid w:val="00E151B9"/>
    <w:rsid w:val="00E158C4"/>
    <w:rsid w:val="00E161E6"/>
    <w:rsid w:val="00E167C9"/>
    <w:rsid w:val="00E1698C"/>
    <w:rsid w:val="00E16A9E"/>
    <w:rsid w:val="00E16D0B"/>
    <w:rsid w:val="00E172BE"/>
    <w:rsid w:val="00E17CF7"/>
    <w:rsid w:val="00E205D6"/>
    <w:rsid w:val="00E216EC"/>
    <w:rsid w:val="00E2189A"/>
    <w:rsid w:val="00E218B5"/>
    <w:rsid w:val="00E220C7"/>
    <w:rsid w:val="00E22B5A"/>
    <w:rsid w:val="00E22B68"/>
    <w:rsid w:val="00E231C9"/>
    <w:rsid w:val="00E239FD"/>
    <w:rsid w:val="00E23EBF"/>
    <w:rsid w:val="00E23FD5"/>
    <w:rsid w:val="00E24065"/>
    <w:rsid w:val="00E24669"/>
    <w:rsid w:val="00E24C48"/>
    <w:rsid w:val="00E25981"/>
    <w:rsid w:val="00E26141"/>
    <w:rsid w:val="00E266F5"/>
    <w:rsid w:val="00E270D3"/>
    <w:rsid w:val="00E271E4"/>
    <w:rsid w:val="00E27371"/>
    <w:rsid w:val="00E27463"/>
    <w:rsid w:val="00E27FC7"/>
    <w:rsid w:val="00E30700"/>
    <w:rsid w:val="00E31360"/>
    <w:rsid w:val="00E31401"/>
    <w:rsid w:val="00E3199F"/>
    <w:rsid w:val="00E31D28"/>
    <w:rsid w:val="00E325FF"/>
    <w:rsid w:val="00E32CB8"/>
    <w:rsid w:val="00E3440F"/>
    <w:rsid w:val="00E34EB4"/>
    <w:rsid w:val="00E34F3A"/>
    <w:rsid w:val="00E35F86"/>
    <w:rsid w:val="00E35F99"/>
    <w:rsid w:val="00E35F9A"/>
    <w:rsid w:val="00E3637F"/>
    <w:rsid w:val="00E364B6"/>
    <w:rsid w:val="00E36723"/>
    <w:rsid w:val="00E3713C"/>
    <w:rsid w:val="00E37352"/>
    <w:rsid w:val="00E3767B"/>
    <w:rsid w:val="00E37E1C"/>
    <w:rsid w:val="00E40126"/>
    <w:rsid w:val="00E40AE9"/>
    <w:rsid w:val="00E40CBF"/>
    <w:rsid w:val="00E40E7D"/>
    <w:rsid w:val="00E40EE4"/>
    <w:rsid w:val="00E413C6"/>
    <w:rsid w:val="00E420D5"/>
    <w:rsid w:val="00E42517"/>
    <w:rsid w:val="00E42D55"/>
    <w:rsid w:val="00E42FFE"/>
    <w:rsid w:val="00E4316E"/>
    <w:rsid w:val="00E43246"/>
    <w:rsid w:val="00E43590"/>
    <w:rsid w:val="00E435AB"/>
    <w:rsid w:val="00E43E90"/>
    <w:rsid w:val="00E44275"/>
    <w:rsid w:val="00E44777"/>
    <w:rsid w:val="00E4535F"/>
    <w:rsid w:val="00E466BC"/>
    <w:rsid w:val="00E4686A"/>
    <w:rsid w:val="00E46CC5"/>
    <w:rsid w:val="00E4736B"/>
    <w:rsid w:val="00E479FD"/>
    <w:rsid w:val="00E50012"/>
    <w:rsid w:val="00E504D6"/>
    <w:rsid w:val="00E50B6F"/>
    <w:rsid w:val="00E50EBE"/>
    <w:rsid w:val="00E50F69"/>
    <w:rsid w:val="00E50FC6"/>
    <w:rsid w:val="00E517CD"/>
    <w:rsid w:val="00E52372"/>
    <w:rsid w:val="00E52786"/>
    <w:rsid w:val="00E52DBC"/>
    <w:rsid w:val="00E52F05"/>
    <w:rsid w:val="00E5392E"/>
    <w:rsid w:val="00E540CA"/>
    <w:rsid w:val="00E55666"/>
    <w:rsid w:val="00E55B28"/>
    <w:rsid w:val="00E56681"/>
    <w:rsid w:val="00E56D4A"/>
    <w:rsid w:val="00E57119"/>
    <w:rsid w:val="00E5719E"/>
    <w:rsid w:val="00E57D7B"/>
    <w:rsid w:val="00E57F4B"/>
    <w:rsid w:val="00E602E5"/>
    <w:rsid w:val="00E602F8"/>
    <w:rsid w:val="00E603CC"/>
    <w:rsid w:val="00E60476"/>
    <w:rsid w:val="00E6085B"/>
    <w:rsid w:val="00E60FBA"/>
    <w:rsid w:val="00E60FBF"/>
    <w:rsid w:val="00E616F9"/>
    <w:rsid w:val="00E61852"/>
    <w:rsid w:val="00E61A0C"/>
    <w:rsid w:val="00E61D22"/>
    <w:rsid w:val="00E61D96"/>
    <w:rsid w:val="00E61E4B"/>
    <w:rsid w:val="00E6342F"/>
    <w:rsid w:val="00E63DA2"/>
    <w:rsid w:val="00E642AF"/>
    <w:rsid w:val="00E644C6"/>
    <w:rsid w:val="00E64555"/>
    <w:rsid w:val="00E64595"/>
    <w:rsid w:val="00E646BB"/>
    <w:rsid w:val="00E64D24"/>
    <w:rsid w:val="00E6549C"/>
    <w:rsid w:val="00E654B9"/>
    <w:rsid w:val="00E6589D"/>
    <w:rsid w:val="00E6592C"/>
    <w:rsid w:val="00E65E8C"/>
    <w:rsid w:val="00E665C2"/>
    <w:rsid w:val="00E665E7"/>
    <w:rsid w:val="00E665F1"/>
    <w:rsid w:val="00E66C96"/>
    <w:rsid w:val="00E6718F"/>
    <w:rsid w:val="00E70130"/>
    <w:rsid w:val="00E70910"/>
    <w:rsid w:val="00E70933"/>
    <w:rsid w:val="00E715FC"/>
    <w:rsid w:val="00E71A45"/>
    <w:rsid w:val="00E71C21"/>
    <w:rsid w:val="00E72EC4"/>
    <w:rsid w:val="00E730FC"/>
    <w:rsid w:val="00E7385A"/>
    <w:rsid w:val="00E73CE6"/>
    <w:rsid w:val="00E74780"/>
    <w:rsid w:val="00E74956"/>
    <w:rsid w:val="00E752F7"/>
    <w:rsid w:val="00E7531A"/>
    <w:rsid w:val="00E75848"/>
    <w:rsid w:val="00E759D4"/>
    <w:rsid w:val="00E7694B"/>
    <w:rsid w:val="00E76A3C"/>
    <w:rsid w:val="00E76F9B"/>
    <w:rsid w:val="00E771FC"/>
    <w:rsid w:val="00E773E5"/>
    <w:rsid w:val="00E77BDD"/>
    <w:rsid w:val="00E806D3"/>
    <w:rsid w:val="00E81210"/>
    <w:rsid w:val="00E81C34"/>
    <w:rsid w:val="00E81D83"/>
    <w:rsid w:val="00E821BB"/>
    <w:rsid w:val="00E822E9"/>
    <w:rsid w:val="00E826FE"/>
    <w:rsid w:val="00E8275E"/>
    <w:rsid w:val="00E827AF"/>
    <w:rsid w:val="00E82A74"/>
    <w:rsid w:val="00E82DE9"/>
    <w:rsid w:val="00E83253"/>
    <w:rsid w:val="00E837CC"/>
    <w:rsid w:val="00E844AB"/>
    <w:rsid w:val="00E84C97"/>
    <w:rsid w:val="00E85005"/>
    <w:rsid w:val="00E85296"/>
    <w:rsid w:val="00E8533B"/>
    <w:rsid w:val="00E8555B"/>
    <w:rsid w:val="00E85E4E"/>
    <w:rsid w:val="00E86327"/>
    <w:rsid w:val="00E86DF0"/>
    <w:rsid w:val="00E87BD2"/>
    <w:rsid w:val="00E87CDC"/>
    <w:rsid w:val="00E87F47"/>
    <w:rsid w:val="00E90A01"/>
    <w:rsid w:val="00E90B33"/>
    <w:rsid w:val="00E911E0"/>
    <w:rsid w:val="00E91411"/>
    <w:rsid w:val="00E92C2A"/>
    <w:rsid w:val="00E92CA1"/>
    <w:rsid w:val="00E93407"/>
    <w:rsid w:val="00E93DAA"/>
    <w:rsid w:val="00E940A8"/>
    <w:rsid w:val="00E947E8"/>
    <w:rsid w:val="00E94B0F"/>
    <w:rsid w:val="00E9503F"/>
    <w:rsid w:val="00E966B1"/>
    <w:rsid w:val="00E96E68"/>
    <w:rsid w:val="00E97EA1"/>
    <w:rsid w:val="00E97F08"/>
    <w:rsid w:val="00EA0BBE"/>
    <w:rsid w:val="00EA1C67"/>
    <w:rsid w:val="00EA1FBC"/>
    <w:rsid w:val="00EA20A1"/>
    <w:rsid w:val="00EA212B"/>
    <w:rsid w:val="00EA24FB"/>
    <w:rsid w:val="00EA2D44"/>
    <w:rsid w:val="00EA2F7E"/>
    <w:rsid w:val="00EA3A1D"/>
    <w:rsid w:val="00EA3CD7"/>
    <w:rsid w:val="00EA3E2D"/>
    <w:rsid w:val="00EA429D"/>
    <w:rsid w:val="00EA43AF"/>
    <w:rsid w:val="00EA4676"/>
    <w:rsid w:val="00EA4C7C"/>
    <w:rsid w:val="00EA4D4C"/>
    <w:rsid w:val="00EA554F"/>
    <w:rsid w:val="00EA6250"/>
    <w:rsid w:val="00EA66A4"/>
    <w:rsid w:val="00EA6819"/>
    <w:rsid w:val="00EA6A1E"/>
    <w:rsid w:val="00EA75BD"/>
    <w:rsid w:val="00EA7C47"/>
    <w:rsid w:val="00EB0F0F"/>
    <w:rsid w:val="00EB11CB"/>
    <w:rsid w:val="00EB12A5"/>
    <w:rsid w:val="00EB24D8"/>
    <w:rsid w:val="00EB277B"/>
    <w:rsid w:val="00EB286F"/>
    <w:rsid w:val="00EB2F20"/>
    <w:rsid w:val="00EB2F35"/>
    <w:rsid w:val="00EB31DB"/>
    <w:rsid w:val="00EB3422"/>
    <w:rsid w:val="00EB3963"/>
    <w:rsid w:val="00EB3A31"/>
    <w:rsid w:val="00EB4358"/>
    <w:rsid w:val="00EB4BA9"/>
    <w:rsid w:val="00EB4EAF"/>
    <w:rsid w:val="00EB548E"/>
    <w:rsid w:val="00EB5C41"/>
    <w:rsid w:val="00EB5F5A"/>
    <w:rsid w:val="00EB657E"/>
    <w:rsid w:val="00EB6939"/>
    <w:rsid w:val="00EB695E"/>
    <w:rsid w:val="00EB6975"/>
    <w:rsid w:val="00EB69D1"/>
    <w:rsid w:val="00EB6B78"/>
    <w:rsid w:val="00EB6FE9"/>
    <w:rsid w:val="00EB72FF"/>
    <w:rsid w:val="00EB73FE"/>
    <w:rsid w:val="00EB756F"/>
    <w:rsid w:val="00EB79C8"/>
    <w:rsid w:val="00EB7E78"/>
    <w:rsid w:val="00EB7FBF"/>
    <w:rsid w:val="00EC0013"/>
    <w:rsid w:val="00EC0301"/>
    <w:rsid w:val="00EC09C6"/>
    <w:rsid w:val="00EC0EA5"/>
    <w:rsid w:val="00EC1053"/>
    <w:rsid w:val="00EC1056"/>
    <w:rsid w:val="00EC1470"/>
    <w:rsid w:val="00EC17A6"/>
    <w:rsid w:val="00EC222E"/>
    <w:rsid w:val="00EC2716"/>
    <w:rsid w:val="00EC27CB"/>
    <w:rsid w:val="00EC2DBB"/>
    <w:rsid w:val="00EC358E"/>
    <w:rsid w:val="00EC3FD2"/>
    <w:rsid w:val="00EC400F"/>
    <w:rsid w:val="00EC4095"/>
    <w:rsid w:val="00EC43B5"/>
    <w:rsid w:val="00EC4537"/>
    <w:rsid w:val="00EC4960"/>
    <w:rsid w:val="00EC4AE3"/>
    <w:rsid w:val="00EC4D07"/>
    <w:rsid w:val="00EC54EE"/>
    <w:rsid w:val="00EC59B2"/>
    <w:rsid w:val="00EC5A3B"/>
    <w:rsid w:val="00EC6AA0"/>
    <w:rsid w:val="00EC6DF1"/>
    <w:rsid w:val="00EC6E14"/>
    <w:rsid w:val="00EC786C"/>
    <w:rsid w:val="00EC7ADD"/>
    <w:rsid w:val="00ED024F"/>
    <w:rsid w:val="00ED0440"/>
    <w:rsid w:val="00ED04FE"/>
    <w:rsid w:val="00ED0DD0"/>
    <w:rsid w:val="00ED1989"/>
    <w:rsid w:val="00ED2866"/>
    <w:rsid w:val="00ED28F2"/>
    <w:rsid w:val="00ED2FB9"/>
    <w:rsid w:val="00ED3145"/>
    <w:rsid w:val="00ED3309"/>
    <w:rsid w:val="00ED356E"/>
    <w:rsid w:val="00ED3BDA"/>
    <w:rsid w:val="00ED499D"/>
    <w:rsid w:val="00ED4B67"/>
    <w:rsid w:val="00ED5857"/>
    <w:rsid w:val="00ED5A3B"/>
    <w:rsid w:val="00ED5C30"/>
    <w:rsid w:val="00ED5E02"/>
    <w:rsid w:val="00ED5EED"/>
    <w:rsid w:val="00ED6B1C"/>
    <w:rsid w:val="00ED6CF7"/>
    <w:rsid w:val="00ED6F33"/>
    <w:rsid w:val="00ED6FF8"/>
    <w:rsid w:val="00ED741E"/>
    <w:rsid w:val="00ED7497"/>
    <w:rsid w:val="00ED7716"/>
    <w:rsid w:val="00ED7737"/>
    <w:rsid w:val="00ED7747"/>
    <w:rsid w:val="00ED7CF4"/>
    <w:rsid w:val="00EE1458"/>
    <w:rsid w:val="00EE1586"/>
    <w:rsid w:val="00EE1B0E"/>
    <w:rsid w:val="00EE1E9B"/>
    <w:rsid w:val="00EE22FB"/>
    <w:rsid w:val="00EE2407"/>
    <w:rsid w:val="00EE26AE"/>
    <w:rsid w:val="00EE29C8"/>
    <w:rsid w:val="00EE2A54"/>
    <w:rsid w:val="00EE2FC2"/>
    <w:rsid w:val="00EE3754"/>
    <w:rsid w:val="00EE3990"/>
    <w:rsid w:val="00EE3B88"/>
    <w:rsid w:val="00EE3F61"/>
    <w:rsid w:val="00EE4175"/>
    <w:rsid w:val="00EE4B75"/>
    <w:rsid w:val="00EE4DBD"/>
    <w:rsid w:val="00EE56E5"/>
    <w:rsid w:val="00EE5A36"/>
    <w:rsid w:val="00EE6AC6"/>
    <w:rsid w:val="00EE6E26"/>
    <w:rsid w:val="00EE784F"/>
    <w:rsid w:val="00EE7A1D"/>
    <w:rsid w:val="00EE7A3D"/>
    <w:rsid w:val="00EF0500"/>
    <w:rsid w:val="00EF1002"/>
    <w:rsid w:val="00EF143F"/>
    <w:rsid w:val="00EF1A17"/>
    <w:rsid w:val="00EF23D8"/>
    <w:rsid w:val="00EF2A5A"/>
    <w:rsid w:val="00EF2A87"/>
    <w:rsid w:val="00EF3841"/>
    <w:rsid w:val="00EF3A74"/>
    <w:rsid w:val="00EF3AE9"/>
    <w:rsid w:val="00EF3EA5"/>
    <w:rsid w:val="00EF46CD"/>
    <w:rsid w:val="00EF49FB"/>
    <w:rsid w:val="00EF55D6"/>
    <w:rsid w:val="00EF5A21"/>
    <w:rsid w:val="00EF5F15"/>
    <w:rsid w:val="00EF644D"/>
    <w:rsid w:val="00EF6C1E"/>
    <w:rsid w:val="00EF6D29"/>
    <w:rsid w:val="00EF7138"/>
    <w:rsid w:val="00EF74E7"/>
    <w:rsid w:val="00EF7596"/>
    <w:rsid w:val="00F003F2"/>
    <w:rsid w:val="00F00881"/>
    <w:rsid w:val="00F00917"/>
    <w:rsid w:val="00F010BB"/>
    <w:rsid w:val="00F012C1"/>
    <w:rsid w:val="00F0175F"/>
    <w:rsid w:val="00F022E9"/>
    <w:rsid w:val="00F03280"/>
    <w:rsid w:val="00F0362A"/>
    <w:rsid w:val="00F036ED"/>
    <w:rsid w:val="00F0385C"/>
    <w:rsid w:val="00F03ABE"/>
    <w:rsid w:val="00F04197"/>
    <w:rsid w:val="00F04345"/>
    <w:rsid w:val="00F0435B"/>
    <w:rsid w:val="00F047A4"/>
    <w:rsid w:val="00F047DB"/>
    <w:rsid w:val="00F04F52"/>
    <w:rsid w:val="00F0510F"/>
    <w:rsid w:val="00F053CA"/>
    <w:rsid w:val="00F0563F"/>
    <w:rsid w:val="00F05A6E"/>
    <w:rsid w:val="00F064EF"/>
    <w:rsid w:val="00F06558"/>
    <w:rsid w:val="00F06F42"/>
    <w:rsid w:val="00F07122"/>
    <w:rsid w:val="00F074C9"/>
    <w:rsid w:val="00F07C08"/>
    <w:rsid w:val="00F07C82"/>
    <w:rsid w:val="00F07F5E"/>
    <w:rsid w:val="00F1001E"/>
    <w:rsid w:val="00F1034B"/>
    <w:rsid w:val="00F106BB"/>
    <w:rsid w:val="00F11027"/>
    <w:rsid w:val="00F111BA"/>
    <w:rsid w:val="00F116DD"/>
    <w:rsid w:val="00F11D9F"/>
    <w:rsid w:val="00F11E31"/>
    <w:rsid w:val="00F13AA1"/>
    <w:rsid w:val="00F13F2A"/>
    <w:rsid w:val="00F1505D"/>
    <w:rsid w:val="00F15097"/>
    <w:rsid w:val="00F15382"/>
    <w:rsid w:val="00F15671"/>
    <w:rsid w:val="00F16695"/>
    <w:rsid w:val="00F202E3"/>
    <w:rsid w:val="00F20C6E"/>
    <w:rsid w:val="00F20D6C"/>
    <w:rsid w:val="00F21AEC"/>
    <w:rsid w:val="00F2255F"/>
    <w:rsid w:val="00F225CF"/>
    <w:rsid w:val="00F22882"/>
    <w:rsid w:val="00F22985"/>
    <w:rsid w:val="00F22AEF"/>
    <w:rsid w:val="00F22F7A"/>
    <w:rsid w:val="00F2322E"/>
    <w:rsid w:val="00F2343C"/>
    <w:rsid w:val="00F23CFC"/>
    <w:rsid w:val="00F24076"/>
    <w:rsid w:val="00F240CB"/>
    <w:rsid w:val="00F24621"/>
    <w:rsid w:val="00F2492F"/>
    <w:rsid w:val="00F24ADC"/>
    <w:rsid w:val="00F2500D"/>
    <w:rsid w:val="00F2596D"/>
    <w:rsid w:val="00F25CAA"/>
    <w:rsid w:val="00F26AD6"/>
    <w:rsid w:val="00F2711C"/>
    <w:rsid w:val="00F274C6"/>
    <w:rsid w:val="00F277E8"/>
    <w:rsid w:val="00F27B04"/>
    <w:rsid w:val="00F27E3D"/>
    <w:rsid w:val="00F301D0"/>
    <w:rsid w:val="00F3069F"/>
    <w:rsid w:val="00F30C3F"/>
    <w:rsid w:val="00F30C60"/>
    <w:rsid w:val="00F30EFB"/>
    <w:rsid w:val="00F30F38"/>
    <w:rsid w:val="00F311D1"/>
    <w:rsid w:val="00F3136D"/>
    <w:rsid w:val="00F3158A"/>
    <w:rsid w:val="00F318DB"/>
    <w:rsid w:val="00F3199C"/>
    <w:rsid w:val="00F31F7D"/>
    <w:rsid w:val="00F32AFF"/>
    <w:rsid w:val="00F33825"/>
    <w:rsid w:val="00F33A8B"/>
    <w:rsid w:val="00F33D3B"/>
    <w:rsid w:val="00F33ED9"/>
    <w:rsid w:val="00F341D4"/>
    <w:rsid w:val="00F34A96"/>
    <w:rsid w:val="00F34EBF"/>
    <w:rsid w:val="00F34F05"/>
    <w:rsid w:val="00F34F85"/>
    <w:rsid w:val="00F356D5"/>
    <w:rsid w:val="00F361AE"/>
    <w:rsid w:val="00F36240"/>
    <w:rsid w:val="00F363EB"/>
    <w:rsid w:val="00F365DE"/>
    <w:rsid w:val="00F36764"/>
    <w:rsid w:val="00F367CF"/>
    <w:rsid w:val="00F36D37"/>
    <w:rsid w:val="00F3719A"/>
    <w:rsid w:val="00F379BF"/>
    <w:rsid w:val="00F37EA7"/>
    <w:rsid w:val="00F40805"/>
    <w:rsid w:val="00F40C5E"/>
    <w:rsid w:val="00F40DEB"/>
    <w:rsid w:val="00F40E3E"/>
    <w:rsid w:val="00F4163A"/>
    <w:rsid w:val="00F41873"/>
    <w:rsid w:val="00F419C3"/>
    <w:rsid w:val="00F41D91"/>
    <w:rsid w:val="00F41E2B"/>
    <w:rsid w:val="00F423BE"/>
    <w:rsid w:val="00F424A5"/>
    <w:rsid w:val="00F425EF"/>
    <w:rsid w:val="00F428AC"/>
    <w:rsid w:val="00F42AC2"/>
    <w:rsid w:val="00F42EE3"/>
    <w:rsid w:val="00F43660"/>
    <w:rsid w:val="00F436E8"/>
    <w:rsid w:val="00F44542"/>
    <w:rsid w:val="00F448DD"/>
    <w:rsid w:val="00F44C5F"/>
    <w:rsid w:val="00F44DB8"/>
    <w:rsid w:val="00F45441"/>
    <w:rsid w:val="00F45760"/>
    <w:rsid w:val="00F45925"/>
    <w:rsid w:val="00F46AE6"/>
    <w:rsid w:val="00F46B5A"/>
    <w:rsid w:val="00F46BA6"/>
    <w:rsid w:val="00F46C97"/>
    <w:rsid w:val="00F4703E"/>
    <w:rsid w:val="00F4712B"/>
    <w:rsid w:val="00F50781"/>
    <w:rsid w:val="00F50CA3"/>
    <w:rsid w:val="00F517ED"/>
    <w:rsid w:val="00F519BB"/>
    <w:rsid w:val="00F51F3F"/>
    <w:rsid w:val="00F528B5"/>
    <w:rsid w:val="00F528E7"/>
    <w:rsid w:val="00F52A52"/>
    <w:rsid w:val="00F52C8A"/>
    <w:rsid w:val="00F5337E"/>
    <w:rsid w:val="00F53615"/>
    <w:rsid w:val="00F53A91"/>
    <w:rsid w:val="00F53CEC"/>
    <w:rsid w:val="00F54783"/>
    <w:rsid w:val="00F547E9"/>
    <w:rsid w:val="00F5494E"/>
    <w:rsid w:val="00F54ABE"/>
    <w:rsid w:val="00F556DD"/>
    <w:rsid w:val="00F55804"/>
    <w:rsid w:val="00F55F18"/>
    <w:rsid w:val="00F55F1A"/>
    <w:rsid w:val="00F55FD5"/>
    <w:rsid w:val="00F56310"/>
    <w:rsid w:val="00F5684C"/>
    <w:rsid w:val="00F569E9"/>
    <w:rsid w:val="00F57210"/>
    <w:rsid w:val="00F577A0"/>
    <w:rsid w:val="00F577FC"/>
    <w:rsid w:val="00F602F0"/>
    <w:rsid w:val="00F60C90"/>
    <w:rsid w:val="00F619EE"/>
    <w:rsid w:val="00F61CF5"/>
    <w:rsid w:val="00F61FF9"/>
    <w:rsid w:val="00F62069"/>
    <w:rsid w:val="00F62159"/>
    <w:rsid w:val="00F62A7C"/>
    <w:rsid w:val="00F62B93"/>
    <w:rsid w:val="00F62DC7"/>
    <w:rsid w:val="00F633E5"/>
    <w:rsid w:val="00F63C89"/>
    <w:rsid w:val="00F647EC"/>
    <w:rsid w:val="00F64FAB"/>
    <w:rsid w:val="00F65CEA"/>
    <w:rsid w:val="00F65F15"/>
    <w:rsid w:val="00F66443"/>
    <w:rsid w:val="00F675EA"/>
    <w:rsid w:val="00F7074A"/>
    <w:rsid w:val="00F71687"/>
    <w:rsid w:val="00F71708"/>
    <w:rsid w:val="00F717C1"/>
    <w:rsid w:val="00F71AB3"/>
    <w:rsid w:val="00F71F8F"/>
    <w:rsid w:val="00F725D3"/>
    <w:rsid w:val="00F7281E"/>
    <w:rsid w:val="00F72C1A"/>
    <w:rsid w:val="00F72C3D"/>
    <w:rsid w:val="00F72CA9"/>
    <w:rsid w:val="00F73269"/>
    <w:rsid w:val="00F7374A"/>
    <w:rsid w:val="00F737AB"/>
    <w:rsid w:val="00F73808"/>
    <w:rsid w:val="00F74216"/>
    <w:rsid w:val="00F742E1"/>
    <w:rsid w:val="00F7494B"/>
    <w:rsid w:val="00F74F0F"/>
    <w:rsid w:val="00F7523B"/>
    <w:rsid w:val="00F75731"/>
    <w:rsid w:val="00F75841"/>
    <w:rsid w:val="00F76333"/>
    <w:rsid w:val="00F76422"/>
    <w:rsid w:val="00F77100"/>
    <w:rsid w:val="00F77C29"/>
    <w:rsid w:val="00F77C84"/>
    <w:rsid w:val="00F8038F"/>
    <w:rsid w:val="00F8090F"/>
    <w:rsid w:val="00F8139A"/>
    <w:rsid w:val="00F82AAE"/>
    <w:rsid w:val="00F833A4"/>
    <w:rsid w:val="00F834BE"/>
    <w:rsid w:val="00F838A9"/>
    <w:rsid w:val="00F84421"/>
    <w:rsid w:val="00F849E3"/>
    <w:rsid w:val="00F84B4E"/>
    <w:rsid w:val="00F84C44"/>
    <w:rsid w:val="00F851B7"/>
    <w:rsid w:val="00F8524B"/>
    <w:rsid w:val="00F8566C"/>
    <w:rsid w:val="00F858D4"/>
    <w:rsid w:val="00F85C65"/>
    <w:rsid w:val="00F85D49"/>
    <w:rsid w:val="00F860EB"/>
    <w:rsid w:val="00F868B6"/>
    <w:rsid w:val="00F86968"/>
    <w:rsid w:val="00F86E42"/>
    <w:rsid w:val="00F876E6"/>
    <w:rsid w:val="00F87825"/>
    <w:rsid w:val="00F87838"/>
    <w:rsid w:val="00F878D1"/>
    <w:rsid w:val="00F879E8"/>
    <w:rsid w:val="00F87FCE"/>
    <w:rsid w:val="00F9008B"/>
    <w:rsid w:val="00F90794"/>
    <w:rsid w:val="00F90E75"/>
    <w:rsid w:val="00F91669"/>
    <w:rsid w:val="00F9184F"/>
    <w:rsid w:val="00F91880"/>
    <w:rsid w:val="00F91943"/>
    <w:rsid w:val="00F92A66"/>
    <w:rsid w:val="00F931CF"/>
    <w:rsid w:val="00F93A31"/>
    <w:rsid w:val="00F93D6E"/>
    <w:rsid w:val="00F9423D"/>
    <w:rsid w:val="00F94609"/>
    <w:rsid w:val="00F95182"/>
    <w:rsid w:val="00F957D2"/>
    <w:rsid w:val="00F95D94"/>
    <w:rsid w:val="00F96F86"/>
    <w:rsid w:val="00F97E51"/>
    <w:rsid w:val="00FA02B8"/>
    <w:rsid w:val="00FA0980"/>
    <w:rsid w:val="00FA1028"/>
    <w:rsid w:val="00FA157E"/>
    <w:rsid w:val="00FA181F"/>
    <w:rsid w:val="00FA1C1F"/>
    <w:rsid w:val="00FA1E82"/>
    <w:rsid w:val="00FA2137"/>
    <w:rsid w:val="00FA272D"/>
    <w:rsid w:val="00FA279F"/>
    <w:rsid w:val="00FA2C40"/>
    <w:rsid w:val="00FA338D"/>
    <w:rsid w:val="00FA34A2"/>
    <w:rsid w:val="00FA3742"/>
    <w:rsid w:val="00FA3837"/>
    <w:rsid w:val="00FA39FC"/>
    <w:rsid w:val="00FA44B4"/>
    <w:rsid w:val="00FA4538"/>
    <w:rsid w:val="00FA4998"/>
    <w:rsid w:val="00FA4DC2"/>
    <w:rsid w:val="00FA5275"/>
    <w:rsid w:val="00FA627E"/>
    <w:rsid w:val="00FA67E3"/>
    <w:rsid w:val="00FA713A"/>
    <w:rsid w:val="00FA7157"/>
    <w:rsid w:val="00FA73A6"/>
    <w:rsid w:val="00FA7698"/>
    <w:rsid w:val="00FA78C2"/>
    <w:rsid w:val="00FA7A2D"/>
    <w:rsid w:val="00FA7B4F"/>
    <w:rsid w:val="00FA7E87"/>
    <w:rsid w:val="00FB06E7"/>
    <w:rsid w:val="00FB0822"/>
    <w:rsid w:val="00FB1093"/>
    <w:rsid w:val="00FB13A0"/>
    <w:rsid w:val="00FB227E"/>
    <w:rsid w:val="00FB267D"/>
    <w:rsid w:val="00FB2A18"/>
    <w:rsid w:val="00FB2BF4"/>
    <w:rsid w:val="00FB2C8D"/>
    <w:rsid w:val="00FB2DC6"/>
    <w:rsid w:val="00FB3E1A"/>
    <w:rsid w:val="00FB5E81"/>
    <w:rsid w:val="00FB6E6C"/>
    <w:rsid w:val="00FB71B0"/>
    <w:rsid w:val="00FB7575"/>
    <w:rsid w:val="00FB7ABA"/>
    <w:rsid w:val="00FB7C21"/>
    <w:rsid w:val="00FB7C46"/>
    <w:rsid w:val="00FB7CCD"/>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2315"/>
    <w:rsid w:val="00FD2614"/>
    <w:rsid w:val="00FD29A7"/>
    <w:rsid w:val="00FD2B15"/>
    <w:rsid w:val="00FD3092"/>
    <w:rsid w:val="00FD40FC"/>
    <w:rsid w:val="00FD412E"/>
    <w:rsid w:val="00FD420F"/>
    <w:rsid w:val="00FD4F2F"/>
    <w:rsid w:val="00FD51F7"/>
    <w:rsid w:val="00FD5258"/>
    <w:rsid w:val="00FD5602"/>
    <w:rsid w:val="00FD5A2A"/>
    <w:rsid w:val="00FD5AE2"/>
    <w:rsid w:val="00FD62B4"/>
    <w:rsid w:val="00FD7142"/>
    <w:rsid w:val="00FD750F"/>
    <w:rsid w:val="00FE011C"/>
    <w:rsid w:val="00FE0786"/>
    <w:rsid w:val="00FE07DC"/>
    <w:rsid w:val="00FE1116"/>
    <w:rsid w:val="00FE2075"/>
    <w:rsid w:val="00FE2080"/>
    <w:rsid w:val="00FE24E8"/>
    <w:rsid w:val="00FE27B9"/>
    <w:rsid w:val="00FE2E37"/>
    <w:rsid w:val="00FE3640"/>
    <w:rsid w:val="00FE3780"/>
    <w:rsid w:val="00FE3954"/>
    <w:rsid w:val="00FE3962"/>
    <w:rsid w:val="00FE3CF7"/>
    <w:rsid w:val="00FE4071"/>
    <w:rsid w:val="00FE42E3"/>
    <w:rsid w:val="00FE4C11"/>
    <w:rsid w:val="00FE4ECD"/>
    <w:rsid w:val="00FE52B7"/>
    <w:rsid w:val="00FE53C5"/>
    <w:rsid w:val="00FE5807"/>
    <w:rsid w:val="00FE5C39"/>
    <w:rsid w:val="00FE5C57"/>
    <w:rsid w:val="00FE624E"/>
    <w:rsid w:val="00FE6415"/>
    <w:rsid w:val="00FE65BE"/>
    <w:rsid w:val="00FE69E7"/>
    <w:rsid w:val="00FE6BB8"/>
    <w:rsid w:val="00FE6E76"/>
    <w:rsid w:val="00FF027B"/>
    <w:rsid w:val="00FF1174"/>
    <w:rsid w:val="00FF165A"/>
    <w:rsid w:val="00FF1B72"/>
    <w:rsid w:val="00FF1CF1"/>
    <w:rsid w:val="00FF1F4C"/>
    <w:rsid w:val="00FF302D"/>
    <w:rsid w:val="00FF35DC"/>
    <w:rsid w:val="00FF3A6A"/>
    <w:rsid w:val="00FF3C7A"/>
    <w:rsid w:val="00FF3E09"/>
    <w:rsid w:val="00FF411C"/>
    <w:rsid w:val="00FF4B2E"/>
    <w:rsid w:val="00FF4C1A"/>
    <w:rsid w:val="00FF4E4B"/>
    <w:rsid w:val="00FF4E4E"/>
    <w:rsid w:val="00FF5049"/>
    <w:rsid w:val="00FF5D1F"/>
    <w:rsid w:val="00FF5F95"/>
    <w:rsid w:val="00FF60F8"/>
    <w:rsid w:val="00FF6126"/>
    <w:rsid w:val="00FF61F5"/>
    <w:rsid w:val="00FF62AA"/>
    <w:rsid w:val="00FF63EC"/>
    <w:rsid w:val="00FF64D7"/>
    <w:rsid w:val="00FF6B6C"/>
    <w:rsid w:val="00FF7096"/>
    <w:rsid w:val="01034108"/>
    <w:rsid w:val="010C6081"/>
    <w:rsid w:val="010D6FCA"/>
    <w:rsid w:val="01176277"/>
    <w:rsid w:val="011C5AC1"/>
    <w:rsid w:val="012C5903"/>
    <w:rsid w:val="0139550E"/>
    <w:rsid w:val="013A3C06"/>
    <w:rsid w:val="014D2841"/>
    <w:rsid w:val="01527EDF"/>
    <w:rsid w:val="015552D8"/>
    <w:rsid w:val="0163455F"/>
    <w:rsid w:val="0166112A"/>
    <w:rsid w:val="017E4CC6"/>
    <w:rsid w:val="01910C67"/>
    <w:rsid w:val="019674DF"/>
    <w:rsid w:val="01A80D17"/>
    <w:rsid w:val="01AA2C10"/>
    <w:rsid w:val="01AB5F71"/>
    <w:rsid w:val="01BA427D"/>
    <w:rsid w:val="01C36F91"/>
    <w:rsid w:val="01C9470B"/>
    <w:rsid w:val="01D93FD5"/>
    <w:rsid w:val="01E65A1C"/>
    <w:rsid w:val="01E9644E"/>
    <w:rsid w:val="01EA65AA"/>
    <w:rsid w:val="020967F0"/>
    <w:rsid w:val="020E5F93"/>
    <w:rsid w:val="02226D24"/>
    <w:rsid w:val="023717FF"/>
    <w:rsid w:val="024050DE"/>
    <w:rsid w:val="02411281"/>
    <w:rsid w:val="024E02E4"/>
    <w:rsid w:val="02564175"/>
    <w:rsid w:val="025C3749"/>
    <w:rsid w:val="02746F67"/>
    <w:rsid w:val="02780B3C"/>
    <w:rsid w:val="027B0291"/>
    <w:rsid w:val="02854023"/>
    <w:rsid w:val="029126DA"/>
    <w:rsid w:val="029A10AB"/>
    <w:rsid w:val="029D217C"/>
    <w:rsid w:val="029E6AE8"/>
    <w:rsid w:val="02AE4114"/>
    <w:rsid w:val="02C24EC3"/>
    <w:rsid w:val="02E00324"/>
    <w:rsid w:val="02EC38AE"/>
    <w:rsid w:val="02EF2586"/>
    <w:rsid w:val="03106A59"/>
    <w:rsid w:val="0314634C"/>
    <w:rsid w:val="0322186A"/>
    <w:rsid w:val="032954D1"/>
    <w:rsid w:val="0332123A"/>
    <w:rsid w:val="03363D5E"/>
    <w:rsid w:val="033677A8"/>
    <w:rsid w:val="03501B44"/>
    <w:rsid w:val="035811E5"/>
    <w:rsid w:val="035B1660"/>
    <w:rsid w:val="035E0516"/>
    <w:rsid w:val="036C55B2"/>
    <w:rsid w:val="036C6CC5"/>
    <w:rsid w:val="03764359"/>
    <w:rsid w:val="037738D8"/>
    <w:rsid w:val="037B2D5D"/>
    <w:rsid w:val="037C7B94"/>
    <w:rsid w:val="03827D70"/>
    <w:rsid w:val="03873FC6"/>
    <w:rsid w:val="038B77B2"/>
    <w:rsid w:val="03923BBD"/>
    <w:rsid w:val="039A2CDC"/>
    <w:rsid w:val="03AA0ADF"/>
    <w:rsid w:val="03BE6451"/>
    <w:rsid w:val="03C2752E"/>
    <w:rsid w:val="03C91E88"/>
    <w:rsid w:val="03D2110F"/>
    <w:rsid w:val="03D243E2"/>
    <w:rsid w:val="03D2718E"/>
    <w:rsid w:val="03DB75D8"/>
    <w:rsid w:val="03E87938"/>
    <w:rsid w:val="03EE579D"/>
    <w:rsid w:val="04060228"/>
    <w:rsid w:val="04133956"/>
    <w:rsid w:val="041417F6"/>
    <w:rsid w:val="041A1188"/>
    <w:rsid w:val="042B7A79"/>
    <w:rsid w:val="04346AFF"/>
    <w:rsid w:val="04357325"/>
    <w:rsid w:val="04365896"/>
    <w:rsid w:val="043A58DB"/>
    <w:rsid w:val="04421E87"/>
    <w:rsid w:val="044C3F59"/>
    <w:rsid w:val="04513810"/>
    <w:rsid w:val="04545564"/>
    <w:rsid w:val="04547F14"/>
    <w:rsid w:val="04563927"/>
    <w:rsid w:val="045D0398"/>
    <w:rsid w:val="04602913"/>
    <w:rsid w:val="047056ED"/>
    <w:rsid w:val="0481345B"/>
    <w:rsid w:val="04824572"/>
    <w:rsid w:val="048275B9"/>
    <w:rsid w:val="04AC2BE6"/>
    <w:rsid w:val="04AC68D0"/>
    <w:rsid w:val="04B07A79"/>
    <w:rsid w:val="04B903AE"/>
    <w:rsid w:val="04C20298"/>
    <w:rsid w:val="04CE3CD6"/>
    <w:rsid w:val="04D679F6"/>
    <w:rsid w:val="04DA135C"/>
    <w:rsid w:val="04DB1DAE"/>
    <w:rsid w:val="04DB3785"/>
    <w:rsid w:val="04DF0BD8"/>
    <w:rsid w:val="04E06176"/>
    <w:rsid w:val="04F936CC"/>
    <w:rsid w:val="0509387B"/>
    <w:rsid w:val="05164F0C"/>
    <w:rsid w:val="052D0A47"/>
    <w:rsid w:val="052F0B1A"/>
    <w:rsid w:val="05303928"/>
    <w:rsid w:val="054122D2"/>
    <w:rsid w:val="055F4F93"/>
    <w:rsid w:val="05665518"/>
    <w:rsid w:val="05704DD8"/>
    <w:rsid w:val="05870883"/>
    <w:rsid w:val="05887541"/>
    <w:rsid w:val="058A6DFF"/>
    <w:rsid w:val="059305D6"/>
    <w:rsid w:val="05A137E9"/>
    <w:rsid w:val="05A96137"/>
    <w:rsid w:val="05B42F17"/>
    <w:rsid w:val="05B66036"/>
    <w:rsid w:val="05B932EF"/>
    <w:rsid w:val="05C56FE7"/>
    <w:rsid w:val="05CA494E"/>
    <w:rsid w:val="05D5029C"/>
    <w:rsid w:val="05D6354A"/>
    <w:rsid w:val="05D915BF"/>
    <w:rsid w:val="05DB207A"/>
    <w:rsid w:val="05E461DB"/>
    <w:rsid w:val="05E51322"/>
    <w:rsid w:val="05F70062"/>
    <w:rsid w:val="06050128"/>
    <w:rsid w:val="061623DD"/>
    <w:rsid w:val="062201B3"/>
    <w:rsid w:val="062856CA"/>
    <w:rsid w:val="062A49D2"/>
    <w:rsid w:val="06335167"/>
    <w:rsid w:val="06341954"/>
    <w:rsid w:val="0635519F"/>
    <w:rsid w:val="0648365F"/>
    <w:rsid w:val="065C4B0E"/>
    <w:rsid w:val="06607C4C"/>
    <w:rsid w:val="066566CC"/>
    <w:rsid w:val="066B0764"/>
    <w:rsid w:val="066D46BA"/>
    <w:rsid w:val="06730BCB"/>
    <w:rsid w:val="068E0A24"/>
    <w:rsid w:val="068F4943"/>
    <w:rsid w:val="06931072"/>
    <w:rsid w:val="06AF1048"/>
    <w:rsid w:val="06B543D8"/>
    <w:rsid w:val="06C53390"/>
    <w:rsid w:val="06CB2662"/>
    <w:rsid w:val="06DD14ED"/>
    <w:rsid w:val="06EB65BF"/>
    <w:rsid w:val="06F95E3E"/>
    <w:rsid w:val="06FC1838"/>
    <w:rsid w:val="07113AFA"/>
    <w:rsid w:val="071709E2"/>
    <w:rsid w:val="071877BD"/>
    <w:rsid w:val="075F0692"/>
    <w:rsid w:val="0760755B"/>
    <w:rsid w:val="077B1B3F"/>
    <w:rsid w:val="07827685"/>
    <w:rsid w:val="078F35DA"/>
    <w:rsid w:val="079323CA"/>
    <w:rsid w:val="079D2218"/>
    <w:rsid w:val="07AB531D"/>
    <w:rsid w:val="07B70B7B"/>
    <w:rsid w:val="07CB1BC0"/>
    <w:rsid w:val="07D30E86"/>
    <w:rsid w:val="07E54F87"/>
    <w:rsid w:val="07E73A9D"/>
    <w:rsid w:val="07E93ACC"/>
    <w:rsid w:val="07F4724E"/>
    <w:rsid w:val="080D5584"/>
    <w:rsid w:val="080F2C5B"/>
    <w:rsid w:val="08124707"/>
    <w:rsid w:val="083626CD"/>
    <w:rsid w:val="083E25AB"/>
    <w:rsid w:val="08412C00"/>
    <w:rsid w:val="084F0FF3"/>
    <w:rsid w:val="086216FC"/>
    <w:rsid w:val="08684C42"/>
    <w:rsid w:val="086E55FF"/>
    <w:rsid w:val="0872382C"/>
    <w:rsid w:val="08842525"/>
    <w:rsid w:val="08980725"/>
    <w:rsid w:val="08B5504C"/>
    <w:rsid w:val="08B577E5"/>
    <w:rsid w:val="08BD1054"/>
    <w:rsid w:val="08D6513A"/>
    <w:rsid w:val="08DD1F68"/>
    <w:rsid w:val="08E34CAB"/>
    <w:rsid w:val="08ED73BD"/>
    <w:rsid w:val="08F03D11"/>
    <w:rsid w:val="08F53B23"/>
    <w:rsid w:val="090A3F1A"/>
    <w:rsid w:val="090E6DE2"/>
    <w:rsid w:val="090F0F4E"/>
    <w:rsid w:val="091D39C8"/>
    <w:rsid w:val="0923113F"/>
    <w:rsid w:val="092A7456"/>
    <w:rsid w:val="09421B42"/>
    <w:rsid w:val="094909CD"/>
    <w:rsid w:val="094B759A"/>
    <w:rsid w:val="094C3260"/>
    <w:rsid w:val="09641F4F"/>
    <w:rsid w:val="097F4D99"/>
    <w:rsid w:val="098675A1"/>
    <w:rsid w:val="098B2CD5"/>
    <w:rsid w:val="099F25B0"/>
    <w:rsid w:val="09B20933"/>
    <w:rsid w:val="09B223A4"/>
    <w:rsid w:val="09B879EE"/>
    <w:rsid w:val="09C33728"/>
    <w:rsid w:val="09CB4CD3"/>
    <w:rsid w:val="09D4100C"/>
    <w:rsid w:val="09DA325B"/>
    <w:rsid w:val="09E561EC"/>
    <w:rsid w:val="09E746A0"/>
    <w:rsid w:val="0A070656"/>
    <w:rsid w:val="0A0C087B"/>
    <w:rsid w:val="0A11474F"/>
    <w:rsid w:val="0A1D7A67"/>
    <w:rsid w:val="0A34344D"/>
    <w:rsid w:val="0A4D28C4"/>
    <w:rsid w:val="0A4F713E"/>
    <w:rsid w:val="0A56508E"/>
    <w:rsid w:val="0A5C6B64"/>
    <w:rsid w:val="0A661DAB"/>
    <w:rsid w:val="0A703AA8"/>
    <w:rsid w:val="0A7E3CBF"/>
    <w:rsid w:val="0A804DF2"/>
    <w:rsid w:val="0A8701E4"/>
    <w:rsid w:val="0A9033F3"/>
    <w:rsid w:val="0A913ED8"/>
    <w:rsid w:val="0AA006D5"/>
    <w:rsid w:val="0AC31E38"/>
    <w:rsid w:val="0ACD2D84"/>
    <w:rsid w:val="0AD73565"/>
    <w:rsid w:val="0AE15D7C"/>
    <w:rsid w:val="0AE325DA"/>
    <w:rsid w:val="0AE4436C"/>
    <w:rsid w:val="0AEA20C6"/>
    <w:rsid w:val="0AF859C2"/>
    <w:rsid w:val="0B0072AF"/>
    <w:rsid w:val="0B1052F5"/>
    <w:rsid w:val="0B14772C"/>
    <w:rsid w:val="0B193543"/>
    <w:rsid w:val="0B24171E"/>
    <w:rsid w:val="0B2B6A8F"/>
    <w:rsid w:val="0B2F0A72"/>
    <w:rsid w:val="0B38572B"/>
    <w:rsid w:val="0B3A5E84"/>
    <w:rsid w:val="0B490298"/>
    <w:rsid w:val="0B5157C8"/>
    <w:rsid w:val="0B5C5F49"/>
    <w:rsid w:val="0B616FF0"/>
    <w:rsid w:val="0B6D5818"/>
    <w:rsid w:val="0B983851"/>
    <w:rsid w:val="0BBC0D77"/>
    <w:rsid w:val="0BC02426"/>
    <w:rsid w:val="0BCE1A33"/>
    <w:rsid w:val="0BE35EB6"/>
    <w:rsid w:val="0BF21956"/>
    <w:rsid w:val="0BFE23F8"/>
    <w:rsid w:val="0C046409"/>
    <w:rsid w:val="0C1C4C12"/>
    <w:rsid w:val="0C1E4C9C"/>
    <w:rsid w:val="0C285A31"/>
    <w:rsid w:val="0C703982"/>
    <w:rsid w:val="0C8C747D"/>
    <w:rsid w:val="0C9A065E"/>
    <w:rsid w:val="0C9B1363"/>
    <w:rsid w:val="0CA16408"/>
    <w:rsid w:val="0CA95CBD"/>
    <w:rsid w:val="0CC776FF"/>
    <w:rsid w:val="0CC852D2"/>
    <w:rsid w:val="0CDF5385"/>
    <w:rsid w:val="0CE46695"/>
    <w:rsid w:val="0CF025C8"/>
    <w:rsid w:val="0CF70A35"/>
    <w:rsid w:val="0D077DD0"/>
    <w:rsid w:val="0D08650C"/>
    <w:rsid w:val="0D0916D6"/>
    <w:rsid w:val="0D1764A1"/>
    <w:rsid w:val="0D17780C"/>
    <w:rsid w:val="0D2029BC"/>
    <w:rsid w:val="0D400607"/>
    <w:rsid w:val="0D462015"/>
    <w:rsid w:val="0D4A0E8D"/>
    <w:rsid w:val="0D4C512D"/>
    <w:rsid w:val="0D4E1D51"/>
    <w:rsid w:val="0D527DE3"/>
    <w:rsid w:val="0D584403"/>
    <w:rsid w:val="0D6945C5"/>
    <w:rsid w:val="0D6F1C23"/>
    <w:rsid w:val="0D770C6A"/>
    <w:rsid w:val="0D811859"/>
    <w:rsid w:val="0D865514"/>
    <w:rsid w:val="0D882AF1"/>
    <w:rsid w:val="0D917970"/>
    <w:rsid w:val="0DBC0BF9"/>
    <w:rsid w:val="0DC31978"/>
    <w:rsid w:val="0DC9512C"/>
    <w:rsid w:val="0DCD372C"/>
    <w:rsid w:val="0DE62E89"/>
    <w:rsid w:val="0DE71974"/>
    <w:rsid w:val="0DF20FFD"/>
    <w:rsid w:val="0DFD1493"/>
    <w:rsid w:val="0E0414AC"/>
    <w:rsid w:val="0E0554CB"/>
    <w:rsid w:val="0E0D28F1"/>
    <w:rsid w:val="0E2E05D5"/>
    <w:rsid w:val="0E321390"/>
    <w:rsid w:val="0E4170EA"/>
    <w:rsid w:val="0E446795"/>
    <w:rsid w:val="0E45684A"/>
    <w:rsid w:val="0E4C676C"/>
    <w:rsid w:val="0E534034"/>
    <w:rsid w:val="0E5A56D1"/>
    <w:rsid w:val="0E5E43A1"/>
    <w:rsid w:val="0E631B21"/>
    <w:rsid w:val="0E695626"/>
    <w:rsid w:val="0E73309E"/>
    <w:rsid w:val="0E8B41D0"/>
    <w:rsid w:val="0E8D52F5"/>
    <w:rsid w:val="0E8F5422"/>
    <w:rsid w:val="0EA01428"/>
    <w:rsid w:val="0EA71D4C"/>
    <w:rsid w:val="0EDE71DE"/>
    <w:rsid w:val="0EDF3AAF"/>
    <w:rsid w:val="0EF41AF1"/>
    <w:rsid w:val="0F04781F"/>
    <w:rsid w:val="0F0C7957"/>
    <w:rsid w:val="0F102C31"/>
    <w:rsid w:val="0F28132C"/>
    <w:rsid w:val="0F2A5365"/>
    <w:rsid w:val="0F2D50E4"/>
    <w:rsid w:val="0F401727"/>
    <w:rsid w:val="0F503BCA"/>
    <w:rsid w:val="0F5E530A"/>
    <w:rsid w:val="0F616A87"/>
    <w:rsid w:val="0F657030"/>
    <w:rsid w:val="0F7400A8"/>
    <w:rsid w:val="0F79684A"/>
    <w:rsid w:val="0F7A33AF"/>
    <w:rsid w:val="0F7F4EF8"/>
    <w:rsid w:val="0F855BBA"/>
    <w:rsid w:val="0FA24CF1"/>
    <w:rsid w:val="0FAC5860"/>
    <w:rsid w:val="0FBB6905"/>
    <w:rsid w:val="0FBC6906"/>
    <w:rsid w:val="0FC24482"/>
    <w:rsid w:val="0FC65603"/>
    <w:rsid w:val="0FD14A29"/>
    <w:rsid w:val="0FD51F37"/>
    <w:rsid w:val="0FDD106D"/>
    <w:rsid w:val="0FDD1BAD"/>
    <w:rsid w:val="0FDD5CCF"/>
    <w:rsid w:val="0FE965A5"/>
    <w:rsid w:val="0FEF1866"/>
    <w:rsid w:val="100663F8"/>
    <w:rsid w:val="10086339"/>
    <w:rsid w:val="10093493"/>
    <w:rsid w:val="10152F60"/>
    <w:rsid w:val="101C0A97"/>
    <w:rsid w:val="102777FF"/>
    <w:rsid w:val="103D78DE"/>
    <w:rsid w:val="1045133B"/>
    <w:rsid w:val="104555A7"/>
    <w:rsid w:val="10517C3D"/>
    <w:rsid w:val="10580ABA"/>
    <w:rsid w:val="1059713D"/>
    <w:rsid w:val="105C2AD5"/>
    <w:rsid w:val="106166F8"/>
    <w:rsid w:val="1065174F"/>
    <w:rsid w:val="10692381"/>
    <w:rsid w:val="106A4C39"/>
    <w:rsid w:val="106C2E87"/>
    <w:rsid w:val="10785D09"/>
    <w:rsid w:val="107B789C"/>
    <w:rsid w:val="108D2D19"/>
    <w:rsid w:val="10936CE0"/>
    <w:rsid w:val="109A2F8E"/>
    <w:rsid w:val="10AA28B3"/>
    <w:rsid w:val="10AB3125"/>
    <w:rsid w:val="10AF0EAA"/>
    <w:rsid w:val="10CC62A6"/>
    <w:rsid w:val="10D10EE0"/>
    <w:rsid w:val="10DE2A3C"/>
    <w:rsid w:val="10F638E1"/>
    <w:rsid w:val="10F67974"/>
    <w:rsid w:val="11097F45"/>
    <w:rsid w:val="111706A3"/>
    <w:rsid w:val="11452F49"/>
    <w:rsid w:val="115C2BCB"/>
    <w:rsid w:val="11630626"/>
    <w:rsid w:val="116C70C2"/>
    <w:rsid w:val="117224F8"/>
    <w:rsid w:val="11760150"/>
    <w:rsid w:val="11771182"/>
    <w:rsid w:val="1190464A"/>
    <w:rsid w:val="11910A9F"/>
    <w:rsid w:val="11924216"/>
    <w:rsid w:val="11991941"/>
    <w:rsid w:val="119D1DC6"/>
    <w:rsid w:val="11A71D2F"/>
    <w:rsid w:val="11AF4141"/>
    <w:rsid w:val="11B2734A"/>
    <w:rsid w:val="11B31879"/>
    <w:rsid w:val="11CB0965"/>
    <w:rsid w:val="11CD2769"/>
    <w:rsid w:val="11E120A8"/>
    <w:rsid w:val="11FC0BC0"/>
    <w:rsid w:val="12043EDC"/>
    <w:rsid w:val="12046FD4"/>
    <w:rsid w:val="120E4356"/>
    <w:rsid w:val="12137103"/>
    <w:rsid w:val="12166728"/>
    <w:rsid w:val="121F52C1"/>
    <w:rsid w:val="1222102F"/>
    <w:rsid w:val="122970EE"/>
    <w:rsid w:val="122D44E4"/>
    <w:rsid w:val="12346A6B"/>
    <w:rsid w:val="1235401B"/>
    <w:rsid w:val="12355512"/>
    <w:rsid w:val="123757C5"/>
    <w:rsid w:val="1261011B"/>
    <w:rsid w:val="12673EBD"/>
    <w:rsid w:val="1283273A"/>
    <w:rsid w:val="1285157E"/>
    <w:rsid w:val="12863E8D"/>
    <w:rsid w:val="128D7EBC"/>
    <w:rsid w:val="129906A9"/>
    <w:rsid w:val="12A03736"/>
    <w:rsid w:val="12B15E6D"/>
    <w:rsid w:val="12BA0F11"/>
    <w:rsid w:val="12E20CFB"/>
    <w:rsid w:val="12E34E3B"/>
    <w:rsid w:val="130B3C4E"/>
    <w:rsid w:val="132A4201"/>
    <w:rsid w:val="13347E7B"/>
    <w:rsid w:val="133574DA"/>
    <w:rsid w:val="1336306E"/>
    <w:rsid w:val="13382206"/>
    <w:rsid w:val="133923AC"/>
    <w:rsid w:val="133D2F0D"/>
    <w:rsid w:val="13656A0E"/>
    <w:rsid w:val="13697BA7"/>
    <w:rsid w:val="138048C9"/>
    <w:rsid w:val="138E6D8B"/>
    <w:rsid w:val="13977E74"/>
    <w:rsid w:val="13A87C47"/>
    <w:rsid w:val="13B01929"/>
    <w:rsid w:val="13B41096"/>
    <w:rsid w:val="13B72DA9"/>
    <w:rsid w:val="13C15063"/>
    <w:rsid w:val="13C763B4"/>
    <w:rsid w:val="13DF6B08"/>
    <w:rsid w:val="13EC5662"/>
    <w:rsid w:val="13EE2CF7"/>
    <w:rsid w:val="13F13087"/>
    <w:rsid w:val="13F94522"/>
    <w:rsid w:val="13FD58CB"/>
    <w:rsid w:val="13FE593D"/>
    <w:rsid w:val="14040280"/>
    <w:rsid w:val="140B7581"/>
    <w:rsid w:val="140C0DE6"/>
    <w:rsid w:val="14327E66"/>
    <w:rsid w:val="143768F3"/>
    <w:rsid w:val="14456D19"/>
    <w:rsid w:val="14553C9A"/>
    <w:rsid w:val="14666FBD"/>
    <w:rsid w:val="1467328B"/>
    <w:rsid w:val="146E6986"/>
    <w:rsid w:val="146F2C7A"/>
    <w:rsid w:val="14740CA0"/>
    <w:rsid w:val="14771CDF"/>
    <w:rsid w:val="148F5DB4"/>
    <w:rsid w:val="149439F2"/>
    <w:rsid w:val="14966349"/>
    <w:rsid w:val="149A5B83"/>
    <w:rsid w:val="149E4992"/>
    <w:rsid w:val="149F6004"/>
    <w:rsid w:val="14A7517E"/>
    <w:rsid w:val="14A80E11"/>
    <w:rsid w:val="14AA59A2"/>
    <w:rsid w:val="14B02906"/>
    <w:rsid w:val="14B7167C"/>
    <w:rsid w:val="14CF67F7"/>
    <w:rsid w:val="14E93FA7"/>
    <w:rsid w:val="14F72B49"/>
    <w:rsid w:val="150162F0"/>
    <w:rsid w:val="15165A56"/>
    <w:rsid w:val="15230610"/>
    <w:rsid w:val="15353CAC"/>
    <w:rsid w:val="15606196"/>
    <w:rsid w:val="156328B7"/>
    <w:rsid w:val="15642C57"/>
    <w:rsid w:val="158122B2"/>
    <w:rsid w:val="158B38C2"/>
    <w:rsid w:val="15911AA7"/>
    <w:rsid w:val="1592161E"/>
    <w:rsid w:val="159E4BEF"/>
    <w:rsid w:val="15A5511C"/>
    <w:rsid w:val="15A87FCF"/>
    <w:rsid w:val="15B11650"/>
    <w:rsid w:val="15BD5392"/>
    <w:rsid w:val="15CD4793"/>
    <w:rsid w:val="15CE646D"/>
    <w:rsid w:val="15D83BFD"/>
    <w:rsid w:val="15E83737"/>
    <w:rsid w:val="15EE1363"/>
    <w:rsid w:val="16020253"/>
    <w:rsid w:val="16040312"/>
    <w:rsid w:val="16110ABA"/>
    <w:rsid w:val="16162A99"/>
    <w:rsid w:val="162175C6"/>
    <w:rsid w:val="16491459"/>
    <w:rsid w:val="16575771"/>
    <w:rsid w:val="166E1DDF"/>
    <w:rsid w:val="166E6ED6"/>
    <w:rsid w:val="16750545"/>
    <w:rsid w:val="169C0A2C"/>
    <w:rsid w:val="16A073D6"/>
    <w:rsid w:val="16A71E71"/>
    <w:rsid w:val="16B21EC5"/>
    <w:rsid w:val="16C105F3"/>
    <w:rsid w:val="16C674B5"/>
    <w:rsid w:val="16D209E6"/>
    <w:rsid w:val="16D91E1C"/>
    <w:rsid w:val="16DD7AF2"/>
    <w:rsid w:val="16F36825"/>
    <w:rsid w:val="16FE3AA9"/>
    <w:rsid w:val="16FE7A9C"/>
    <w:rsid w:val="170278C7"/>
    <w:rsid w:val="17041735"/>
    <w:rsid w:val="17061020"/>
    <w:rsid w:val="17136BEC"/>
    <w:rsid w:val="17256640"/>
    <w:rsid w:val="1731315C"/>
    <w:rsid w:val="17343447"/>
    <w:rsid w:val="17363C8E"/>
    <w:rsid w:val="173E74AA"/>
    <w:rsid w:val="1741572F"/>
    <w:rsid w:val="174D38A9"/>
    <w:rsid w:val="175975AE"/>
    <w:rsid w:val="175D3898"/>
    <w:rsid w:val="17B53B16"/>
    <w:rsid w:val="17BF1FF6"/>
    <w:rsid w:val="17C17D2D"/>
    <w:rsid w:val="17F34C87"/>
    <w:rsid w:val="18046211"/>
    <w:rsid w:val="18061963"/>
    <w:rsid w:val="180A06E1"/>
    <w:rsid w:val="180B5CE4"/>
    <w:rsid w:val="1812676C"/>
    <w:rsid w:val="181607A6"/>
    <w:rsid w:val="181B6A66"/>
    <w:rsid w:val="18236E56"/>
    <w:rsid w:val="1836094B"/>
    <w:rsid w:val="18370AF1"/>
    <w:rsid w:val="183F15E8"/>
    <w:rsid w:val="185357FC"/>
    <w:rsid w:val="18542982"/>
    <w:rsid w:val="18552EBE"/>
    <w:rsid w:val="185D6055"/>
    <w:rsid w:val="186F3812"/>
    <w:rsid w:val="18735649"/>
    <w:rsid w:val="189439F5"/>
    <w:rsid w:val="18990A5A"/>
    <w:rsid w:val="189B2319"/>
    <w:rsid w:val="189F3044"/>
    <w:rsid w:val="18CC05A0"/>
    <w:rsid w:val="18D170C4"/>
    <w:rsid w:val="18DC5E12"/>
    <w:rsid w:val="18E00D39"/>
    <w:rsid w:val="18E9353F"/>
    <w:rsid w:val="18EB0266"/>
    <w:rsid w:val="190C7E79"/>
    <w:rsid w:val="191F39CA"/>
    <w:rsid w:val="19332312"/>
    <w:rsid w:val="19367A7C"/>
    <w:rsid w:val="19594254"/>
    <w:rsid w:val="196713F3"/>
    <w:rsid w:val="1975767F"/>
    <w:rsid w:val="197A4670"/>
    <w:rsid w:val="19950B6D"/>
    <w:rsid w:val="19B71285"/>
    <w:rsid w:val="19B71B6A"/>
    <w:rsid w:val="19BB137D"/>
    <w:rsid w:val="19BF1D56"/>
    <w:rsid w:val="19C21CEC"/>
    <w:rsid w:val="19CA07E2"/>
    <w:rsid w:val="19CF7EC7"/>
    <w:rsid w:val="19D21A45"/>
    <w:rsid w:val="19DB7068"/>
    <w:rsid w:val="19DE0E4D"/>
    <w:rsid w:val="19DF5EA5"/>
    <w:rsid w:val="19EA5F78"/>
    <w:rsid w:val="19F075F2"/>
    <w:rsid w:val="19F07FE5"/>
    <w:rsid w:val="19F87060"/>
    <w:rsid w:val="1A014CAA"/>
    <w:rsid w:val="1A0164A6"/>
    <w:rsid w:val="1A032F9B"/>
    <w:rsid w:val="1A09575E"/>
    <w:rsid w:val="1A2C0FB5"/>
    <w:rsid w:val="1A2D20A3"/>
    <w:rsid w:val="1A2E10F0"/>
    <w:rsid w:val="1A442DE9"/>
    <w:rsid w:val="1A604898"/>
    <w:rsid w:val="1A6E45F8"/>
    <w:rsid w:val="1A774239"/>
    <w:rsid w:val="1A863B1A"/>
    <w:rsid w:val="1A9C331E"/>
    <w:rsid w:val="1AA36F72"/>
    <w:rsid w:val="1AA72C1C"/>
    <w:rsid w:val="1ABF572D"/>
    <w:rsid w:val="1ACC4FC2"/>
    <w:rsid w:val="1ADE73E9"/>
    <w:rsid w:val="1AE1296A"/>
    <w:rsid w:val="1AEE0821"/>
    <w:rsid w:val="1AEE5B82"/>
    <w:rsid w:val="1AF11532"/>
    <w:rsid w:val="1AFC2F3E"/>
    <w:rsid w:val="1B04658F"/>
    <w:rsid w:val="1B1617CA"/>
    <w:rsid w:val="1B1D6758"/>
    <w:rsid w:val="1B3E6445"/>
    <w:rsid w:val="1B4139CA"/>
    <w:rsid w:val="1B5A72B8"/>
    <w:rsid w:val="1B5D7840"/>
    <w:rsid w:val="1B60159D"/>
    <w:rsid w:val="1B657A15"/>
    <w:rsid w:val="1B6E2F51"/>
    <w:rsid w:val="1B7235B5"/>
    <w:rsid w:val="1B7A6ED9"/>
    <w:rsid w:val="1B7C7BCE"/>
    <w:rsid w:val="1B80487E"/>
    <w:rsid w:val="1B804C3A"/>
    <w:rsid w:val="1B853315"/>
    <w:rsid w:val="1B99078D"/>
    <w:rsid w:val="1BA03F5D"/>
    <w:rsid w:val="1BA66073"/>
    <w:rsid w:val="1BC13203"/>
    <w:rsid w:val="1BC363A9"/>
    <w:rsid w:val="1BC96F52"/>
    <w:rsid w:val="1BD823CC"/>
    <w:rsid w:val="1BE04C8B"/>
    <w:rsid w:val="1BE17DE8"/>
    <w:rsid w:val="1BE527E1"/>
    <w:rsid w:val="1C27223D"/>
    <w:rsid w:val="1C2C676F"/>
    <w:rsid w:val="1C301FEC"/>
    <w:rsid w:val="1C307ED6"/>
    <w:rsid w:val="1C626966"/>
    <w:rsid w:val="1C64144F"/>
    <w:rsid w:val="1C76127E"/>
    <w:rsid w:val="1C921905"/>
    <w:rsid w:val="1C9268E8"/>
    <w:rsid w:val="1C9507F0"/>
    <w:rsid w:val="1C9A5EBD"/>
    <w:rsid w:val="1CAD1C87"/>
    <w:rsid w:val="1CBA605C"/>
    <w:rsid w:val="1CCE2676"/>
    <w:rsid w:val="1CD15671"/>
    <w:rsid w:val="1CE45045"/>
    <w:rsid w:val="1CE916C5"/>
    <w:rsid w:val="1D0F7FC2"/>
    <w:rsid w:val="1D1A1D7D"/>
    <w:rsid w:val="1D23083F"/>
    <w:rsid w:val="1D2C2F89"/>
    <w:rsid w:val="1D321E13"/>
    <w:rsid w:val="1D323B10"/>
    <w:rsid w:val="1D5E2817"/>
    <w:rsid w:val="1D623AEA"/>
    <w:rsid w:val="1D661CDF"/>
    <w:rsid w:val="1D662222"/>
    <w:rsid w:val="1D666FB0"/>
    <w:rsid w:val="1D6907CB"/>
    <w:rsid w:val="1D6C189F"/>
    <w:rsid w:val="1D6D3179"/>
    <w:rsid w:val="1D7177B2"/>
    <w:rsid w:val="1D85655B"/>
    <w:rsid w:val="1D9365F3"/>
    <w:rsid w:val="1DA61042"/>
    <w:rsid w:val="1DA91E4B"/>
    <w:rsid w:val="1DB07084"/>
    <w:rsid w:val="1DB27D97"/>
    <w:rsid w:val="1DC9431C"/>
    <w:rsid w:val="1DDE740E"/>
    <w:rsid w:val="1DEB772D"/>
    <w:rsid w:val="1DF35DC4"/>
    <w:rsid w:val="1E030A2F"/>
    <w:rsid w:val="1E0313EE"/>
    <w:rsid w:val="1E1A16A3"/>
    <w:rsid w:val="1E1A5EB9"/>
    <w:rsid w:val="1E283464"/>
    <w:rsid w:val="1E5159A0"/>
    <w:rsid w:val="1E591215"/>
    <w:rsid w:val="1E621C03"/>
    <w:rsid w:val="1E635802"/>
    <w:rsid w:val="1E677980"/>
    <w:rsid w:val="1E833DE3"/>
    <w:rsid w:val="1E8F0388"/>
    <w:rsid w:val="1EA877CA"/>
    <w:rsid w:val="1EB0353F"/>
    <w:rsid w:val="1EB45DCE"/>
    <w:rsid w:val="1ECF23FF"/>
    <w:rsid w:val="1ED62770"/>
    <w:rsid w:val="1EDA6BA6"/>
    <w:rsid w:val="1EE13D60"/>
    <w:rsid w:val="1F070DBD"/>
    <w:rsid w:val="1F1B1195"/>
    <w:rsid w:val="1F1D4EB4"/>
    <w:rsid w:val="1F403975"/>
    <w:rsid w:val="1F4A30CA"/>
    <w:rsid w:val="1F4F3659"/>
    <w:rsid w:val="1F5C03C8"/>
    <w:rsid w:val="1F750145"/>
    <w:rsid w:val="1F774690"/>
    <w:rsid w:val="1F7B040D"/>
    <w:rsid w:val="1F8B5771"/>
    <w:rsid w:val="1F913503"/>
    <w:rsid w:val="1F974471"/>
    <w:rsid w:val="1F9C6235"/>
    <w:rsid w:val="1FAD2EC1"/>
    <w:rsid w:val="1FAD52C6"/>
    <w:rsid w:val="1FB925AA"/>
    <w:rsid w:val="1FDB7302"/>
    <w:rsid w:val="1FEAEBF9"/>
    <w:rsid w:val="1FF5130A"/>
    <w:rsid w:val="1FF62FE7"/>
    <w:rsid w:val="20016A23"/>
    <w:rsid w:val="20123429"/>
    <w:rsid w:val="20210BED"/>
    <w:rsid w:val="20366D9F"/>
    <w:rsid w:val="203D076F"/>
    <w:rsid w:val="20431785"/>
    <w:rsid w:val="20446B2F"/>
    <w:rsid w:val="204D18A1"/>
    <w:rsid w:val="205B40EE"/>
    <w:rsid w:val="20735C86"/>
    <w:rsid w:val="207D24F8"/>
    <w:rsid w:val="208D1718"/>
    <w:rsid w:val="20921898"/>
    <w:rsid w:val="20AD39C3"/>
    <w:rsid w:val="20B36BAB"/>
    <w:rsid w:val="20BE6C95"/>
    <w:rsid w:val="20D054CD"/>
    <w:rsid w:val="20FE507C"/>
    <w:rsid w:val="21051502"/>
    <w:rsid w:val="21071BA9"/>
    <w:rsid w:val="21166388"/>
    <w:rsid w:val="21182CDA"/>
    <w:rsid w:val="212009A3"/>
    <w:rsid w:val="21303E9E"/>
    <w:rsid w:val="21314AC4"/>
    <w:rsid w:val="21455F84"/>
    <w:rsid w:val="214967B1"/>
    <w:rsid w:val="214F3920"/>
    <w:rsid w:val="21563D14"/>
    <w:rsid w:val="215B3D28"/>
    <w:rsid w:val="215D20B3"/>
    <w:rsid w:val="216128C7"/>
    <w:rsid w:val="216A75AE"/>
    <w:rsid w:val="21767F5F"/>
    <w:rsid w:val="21A7689B"/>
    <w:rsid w:val="21AF45FF"/>
    <w:rsid w:val="21B51F9F"/>
    <w:rsid w:val="21CD3442"/>
    <w:rsid w:val="21DA1AFF"/>
    <w:rsid w:val="21E214B4"/>
    <w:rsid w:val="21E8049D"/>
    <w:rsid w:val="21EA1D42"/>
    <w:rsid w:val="21F70BEA"/>
    <w:rsid w:val="220A7473"/>
    <w:rsid w:val="220B40C7"/>
    <w:rsid w:val="22180FED"/>
    <w:rsid w:val="22236DB6"/>
    <w:rsid w:val="222818BB"/>
    <w:rsid w:val="222965DC"/>
    <w:rsid w:val="22496E2C"/>
    <w:rsid w:val="224A045F"/>
    <w:rsid w:val="224F2712"/>
    <w:rsid w:val="22554A33"/>
    <w:rsid w:val="22647B55"/>
    <w:rsid w:val="227E4CA6"/>
    <w:rsid w:val="22885D4F"/>
    <w:rsid w:val="229935A6"/>
    <w:rsid w:val="22A6780D"/>
    <w:rsid w:val="22D82796"/>
    <w:rsid w:val="22F95D81"/>
    <w:rsid w:val="22FB0ABF"/>
    <w:rsid w:val="23035B1D"/>
    <w:rsid w:val="23196A90"/>
    <w:rsid w:val="231C4CF1"/>
    <w:rsid w:val="233B7FE1"/>
    <w:rsid w:val="23493992"/>
    <w:rsid w:val="234C51DA"/>
    <w:rsid w:val="23545115"/>
    <w:rsid w:val="235B3BF2"/>
    <w:rsid w:val="235D6282"/>
    <w:rsid w:val="236721B4"/>
    <w:rsid w:val="237D7816"/>
    <w:rsid w:val="238213AF"/>
    <w:rsid w:val="23865909"/>
    <w:rsid w:val="23882CE8"/>
    <w:rsid w:val="238F717E"/>
    <w:rsid w:val="23972B99"/>
    <w:rsid w:val="23BA2F75"/>
    <w:rsid w:val="23BF5807"/>
    <w:rsid w:val="23C36F60"/>
    <w:rsid w:val="23C91D7F"/>
    <w:rsid w:val="23CC6262"/>
    <w:rsid w:val="23DA3CC3"/>
    <w:rsid w:val="23F10308"/>
    <w:rsid w:val="23F1555F"/>
    <w:rsid w:val="241071C0"/>
    <w:rsid w:val="24494812"/>
    <w:rsid w:val="2458723F"/>
    <w:rsid w:val="245B6CE1"/>
    <w:rsid w:val="247E48F7"/>
    <w:rsid w:val="2485704A"/>
    <w:rsid w:val="248C02AF"/>
    <w:rsid w:val="24977600"/>
    <w:rsid w:val="24A12ABE"/>
    <w:rsid w:val="24C32D1F"/>
    <w:rsid w:val="24F55AB1"/>
    <w:rsid w:val="250806A3"/>
    <w:rsid w:val="251464C9"/>
    <w:rsid w:val="25152D4E"/>
    <w:rsid w:val="252E4584"/>
    <w:rsid w:val="252E4BA6"/>
    <w:rsid w:val="25301274"/>
    <w:rsid w:val="25365355"/>
    <w:rsid w:val="2537012A"/>
    <w:rsid w:val="253F5EC8"/>
    <w:rsid w:val="25527338"/>
    <w:rsid w:val="255C5047"/>
    <w:rsid w:val="255E67B6"/>
    <w:rsid w:val="256C5C5F"/>
    <w:rsid w:val="256D66EC"/>
    <w:rsid w:val="25761DE3"/>
    <w:rsid w:val="257C05F8"/>
    <w:rsid w:val="258119A8"/>
    <w:rsid w:val="25A80F5B"/>
    <w:rsid w:val="25B551C4"/>
    <w:rsid w:val="25B67AEA"/>
    <w:rsid w:val="25C445CB"/>
    <w:rsid w:val="25D45847"/>
    <w:rsid w:val="25E1657D"/>
    <w:rsid w:val="25E95F98"/>
    <w:rsid w:val="260E2982"/>
    <w:rsid w:val="26192BF6"/>
    <w:rsid w:val="262C7B50"/>
    <w:rsid w:val="263A15DC"/>
    <w:rsid w:val="263A37F6"/>
    <w:rsid w:val="263E7600"/>
    <w:rsid w:val="264C5DE2"/>
    <w:rsid w:val="26551754"/>
    <w:rsid w:val="26681572"/>
    <w:rsid w:val="267A4D80"/>
    <w:rsid w:val="267B4C7B"/>
    <w:rsid w:val="26814A4D"/>
    <w:rsid w:val="268916CC"/>
    <w:rsid w:val="26A40B50"/>
    <w:rsid w:val="26AC33FB"/>
    <w:rsid w:val="26AC6B02"/>
    <w:rsid w:val="26BE35D2"/>
    <w:rsid w:val="26C169F1"/>
    <w:rsid w:val="26C22702"/>
    <w:rsid w:val="26C42A01"/>
    <w:rsid w:val="26C6187C"/>
    <w:rsid w:val="26DB21E6"/>
    <w:rsid w:val="26F30948"/>
    <w:rsid w:val="26F950D7"/>
    <w:rsid w:val="26FC663C"/>
    <w:rsid w:val="2719573C"/>
    <w:rsid w:val="272F1A96"/>
    <w:rsid w:val="273E2CE2"/>
    <w:rsid w:val="274739A4"/>
    <w:rsid w:val="275F284F"/>
    <w:rsid w:val="276951E4"/>
    <w:rsid w:val="276D652E"/>
    <w:rsid w:val="27761423"/>
    <w:rsid w:val="27762F6D"/>
    <w:rsid w:val="27853464"/>
    <w:rsid w:val="27991556"/>
    <w:rsid w:val="27A5065C"/>
    <w:rsid w:val="27A92D1C"/>
    <w:rsid w:val="27B612FD"/>
    <w:rsid w:val="27B92B32"/>
    <w:rsid w:val="27C822C5"/>
    <w:rsid w:val="27CC438C"/>
    <w:rsid w:val="27D62E1B"/>
    <w:rsid w:val="27E4583C"/>
    <w:rsid w:val="27E51BF2"/>
    <w:rsid w:val="27F92589"/>
    <w:rsid w:val="28047F9F"/>
    <w:rsid w:val="2810264B"/>
    <w:rsid w:val="28136355"/>
    <w:rsid w:val="28175A21"/>
    <w:rsid w:val="281C7DE2"/>
    <w:rsid w:val="282F3E2B"/>
    <w:rsid w:val="283E182C"/>
    <w:rsid w:val="28473658"/>
    <w:rsid w:val="285A7EC6"/>
    <w:rsid w:val="2873361C"/>
    <w:rsid w:val="28A75213"/>
    <w:rsid w:val="28D42E04"/>
    <w:rsid w:val="28DC520A"/>
    <w:rsid w:val="28E378EF"/>
    <w:rsid w:val="28ED6D26"/>
    <w:rsid w:val="28FF49CD"/>
    <w:rsid w:val="290D6BD2"/>
    <w:rsid w:val="291543F7"/>
    <w:rsid w:val="29321CE2"/>
    <w:rsid w:val="293D0492"/>
    <w:rsid w:val="29465A3F"/>
    <w:rsid w:val="29565F0F"/>
    <w:rsid w:val="29683F62"/>
    <w:rsid w:val="297909CA"/>
    <w:rsid w:val="297B0CF7"/>
    <w:rsid w:val="298B4A03"/>
    <w:rsid w:val="29A0789B"/>
    <w:rsid w:val="29A34F29"/>
    <w:rsid w:val="29B13630"/>
    <w:rsid w:val="29B24931"/>
    <w:rsid w:val="29BA0599"/>
    <w:rsid w:val="29C972FF"/>
    <w:rsid w:val="29F07EC3"/>
    <w:rsid w:val="2A171475"/>
    <w:rsid w:val="2A1B0D2A"/>
    <w:rsid w:val="2A2C1EC0"/>
    <w:rsid w:val="2A3701FB"/>
    <w:rsid w:val="2A3B6772"/>
    <w:rsid w:val="2A421D2D"/>
    <w:rsid w:val="2A4253EA"/>
    <w:rsid w:val="2A51423E"/>
    <w:rsid w:val="2A64423D"/>
    <w:rsid w:val="2A6834B4"/>
    <w:rsid w:val="2A7A3B23"/>
    <w:rsid w:val="2A7B4596"/>
    <w:rsid w:val="2A7D2908"/>
    <w:rsid w:val="2A7F3244"/>
    <w:rsid w:val="2A8613E1"/>
    <w:rsid w:val="2A870B13"/>
    <w:rsid w:val="2A9A1F7D"/>
    <w:rsid w:val="2AAB2DC2"/>
    <w:rsid w:val="2AAB723F"/>
    <w:rsid w:val="2AAD7DB1"/>
    <w:rsid w:val="2AAF5D83"/>
    <w:rsid w:val="2AB18CC9"/>
    <w:rsid w:val="2AB93010"/>
    <w:rsid w:val="2AC21DB7"/>
    <w:rsid w:val="2AC50695"/>
    <w:rsid w:val="2AC82C46"/>
    <w:rsid w:val="2AE53E7F"/>
    <w:rsid w:val="2AF84DD3"/>
    <w:rsid w:val="2B0E1878"/>
    <w:rsid w:val="2B13303D"/>
    <w:rsid w:val="2B1B6824"/>
    <w:rsid w:val="2B1B7AB1"/>
    <w:rsid w:val="2B2945BE"/>
    <w:rsid w:val="2B37571E"/>
    <w:rsid w:val="2B3A3CDC"/>
    <w:rsid w:val="2B3C7E4B"/>
    <w:rsid w:val="2B4A75CB"/>
    <w:rsid w:val="2B56532D"/>
    <w:rsid w:val="2B690BD6"/>
    <w:rsid w:val="2B7D44BD"/>
    <w:rsid w:val="2B854B65"/>
    <w:rsid w:val="2B941814"/>
    <w:rsid w:val="2B9A34F6"/>
    <w:rsid w:val="2BA74312"/>
    <w:rsid w:val="2BB766E5"/>
    <w:rsid w:val="2BB859A7"/>
    <w:rsid w:val="2BBA1CAE"/>
    <w:rsid w:val="2BC52ED8"/>
    <w:rsid w:val="2BE02C6E"/>
    <w:rsid w:val="2BF74474"/>
    <w:rsid w:val="2C043A01"/>
    <w:rsid w:val="2C153703"/>
    <w:rsid w:val="2C2673ED"/>
    <w:rsid w:val="2C296ED9"/>
    <w:rsid w:val="2C3D3687"/>
    <w:rsid w:val="2C3E3998"/>
    <w:rsid w:val="2C42277B"/>
    <w:rsid w:val="2C4E236D"/>
    <w:rsid w:val="2C522321"/>
    <w:rsid w:val="2C5E7FDA"/>
    <w:rsid w:val="2C603A8B"/>
    <w:rsid w:val="2C7521C6"/>
    <w:rsid w:val="2C7E6B18"/>
    <w:rsid w:val="2C805B07"/>
    <w:rsid w:val="2C882884"/>
    <w:rsid w:val="2C9255A0"/>
    <w:rsid w:val="2CA451E4"/>
    <w:rsid w:val="2CA729A9"/>
    <w:rsid w:val="2CAC6C42"/>
    <w:rsid w:val="2CFC2E4F"/>
    <w:rsid w:val="2D173223"/>
    <w:rsid w:val="2D1B30C5"/>
    <w:rsid w:val="2D2B0C53"/>
    <w:rsid w:val="2D4635FE"/>
    <w:rsid w:val="2D697350"/>
    <w:rsid w:val="2D6B421A"/>
    <w:rsid w:val="2D750BAA"/>
    <w:rsid w:val="2D8017AD"/>
    <w:rsid w:val="2D8E7BAD"/>
    <w:rsid w:val="2D932503"/>
    <w:rsid w:val="2D9843B2"/>
    <w:rsid w:val="2D986EA5"/>
    <w:rsid w:val="2D9E5864"/>
    <w:rsid w:val="2DA12E47"/>
    <w:rsid w:val="2DE01CEC"/>
    <w:rsid w:val="2DE75388"/>
    <w:rsid w:val="2DF779F0"/>
    <w:rsid w:val="2DF85957"/>
    <w:rsid w:val="2E1A6114"/>
    <w:rsid w:val="2E201DD7"/>
    <w:rsid w:val="2E2977C0"/>
    <w:rsid w:val="2E2D049C"/>
    <w:rsid w:val="2E3913C5"/>
    <w:rsid w:val="2E572FB3"/>
    <w:rsid w:val="2E58270B"/>
    <w:rsid w:val="2E601B6F"/>
    <w:rsid w:val="2E6A42A3"/>
    <w:rsid w:val="2E706249"/>
    <w:rsid w:val="2E7C7E5C"/>
    <w:rsid w:val="2E8868B7"/>
    <w:rsid w:val="2E90678D"/>
    <w:rsid w:val="2E945C26"/>
    <w:rsid w:val="2E9512F3"/>
    <w:rsid w:val="2ED02E96"/>
    <w:rsid w:val="2EDA5D2F"/>
    <w:rsid w:val="2EDB2B3A"/>
    <w:rsid w:val="2EDD2DD9"/>
    <w:rsid w:val="2EE6463E"/>
    <w:rsid w:val="2EEC1D50"/>
    <w:rsid w:val="2EF55495"/>
    <w:rsid w:val="2F132BA0"/>
    <w:rsid w:val="2F2A0D9A"/>
    <w:rsid w:val="2F2B4F04"/>
    <w:rsid w:val="2F2F4190"/>
    <w:rsid w:val="2F3168EB"/>
    <w:rsid w:val="2F506B2F"/>
    <w:rsid w:val="2F723467"/>
    <w:rsid w:val="2F9B7A6D"/>
    <w:rsid w:val="2FBD4DFA"/>
    <w:rsid w:val="2FC23B1A"/>
    <w:rsid w:val="2FC26398"/>
    <w:rsid w:val="2FCC12CB"/>
    <w:rsid w:val="2FD90878"/>
    <w:rsid w:val="2FDD7BBE"/>
    <w:rsid w:val="2FEF0580"/>
    <w:rsid w:val="2FFB59F4"/>
    <w:rsid w:val="2FFC1F70"/>
    <w:rsid w:val="300154B8"/>
    <w:rsid w:val="3004456F"/>
    <w:rsid w:val="3041304E"/>
    <w:rsid w:val="30416B7D"/>
    <w:rsid w:val="304746D8"/>
    <w:rsid w:val="304B6E2A"/>
    <w:rsid w:val="304B73FA"/>
    <w:rsid w:val="30740D8A"/>
    <w:rsid w:val="30774926"/>
    <w:rsid w:val="30AB5DB4"/>
    <w:rsid w:val="30C97804"/>
    <w:rsid w:val="30E06E45"/>
    <w:rsid w:val="30E500E1"/>
    <w:rsid w:val="30E65AB8"/>
    <w:rsid w:val="30F527F0"/>
    <w:rsid w:val="30F54159"/>
    <w:rsid w:val="31150DF1"/>
    <w:rsid w:val="31426D37"/>
    <w:rsid w:val="31550B99"/>
    <w:rsid w:val="3159485B"/>
    <w:rsid w:val="316248E0"/>
    <w:rsid w:val="3172765E"/>
    <w:rsid w:val="31816B5B"/>
    <w:rsid w:val="31820634"/>
    <w:rsid w:val="318B6006"/>
    <w:rsid w:val="319A12D3"/>
    <w:rsid w:val="319B3903"/>
    <w:rsid w:val="31AD2D5B"/>
    <w:rsid w:val="31BE0AF5"/>
    <w:rsid w:val="31D82191"/>
    <w:rsid w:val="31DB4B51"/>
    <w:rsid w:val="31DF0A74"/>
    <w:rsid w:val="31E126FD"/>
    <w:rsid w:val="31E333D3"/>
    <w:rsid w:val="31E557ED"/>
    <w:rsid w:val="31E763A6"/>
    <w:rsid w:val="31FD009F"/>
    <w:rsid w:val="32102608"/>
    <w:rsid w:val="3210673C"/>
    <w:rsid w:val="32180CAB"/>
    <w:rsid w:val="321D7089"/>
    <w:rsid w:val="322A58B3"/>
    <w:rsid w:val="32310FA4"/>
    <w:rsid w:val="32373863"/>
    <w:rsid w:val="3247155D"/>
    <w:rsid w:val="324902AC"/>
    <w:rsid w:val="324A0867"/>
    <w:rsid w:val="32543409"/>
    <w:rsid w:val="325F06A1"/>
    <w:rsid w:val="326B2D8B"/>
    <w:rsid w:val="327138F6"/>
    <w:rsid w:val="32713DBA"/>
    <w:rsid w:val="32780CA4"/>
    <w:rsid w:val="329126EC"/>
    <w:rsid w:val="329D2EAF"/>
    <w:rsid w:val="32A02B99"/>
    <w:rsid w:val="32A73694"/>
    <w:rsid w:val="32AB56FB"/>
    <w:rsid w:val="32B62FD1"/>
    <w:rsid w:val="32B67D8E"/>
    <w:rsid w:val="32BE0A44"/>
    <w:rsid w:val="32C3755E"/>
    <w:rsid w:val="32D014A6"/>
    <w:rsid w:val="32D85EF4"/>
    <w:rsid w:val="32DA77DA"/>
    <w:rsid w:val="32E1726B"/>
    <w:rsid w:val="32F02F31"/>
    <w:rsid w:val="32F26497"/>
    <w:rsid w:val="32F463F6"/>
    <w:rsid w:val="330F17E8"/>
    <w:rsid w:val="3318773B"/>
    <w:rsid w:val="331F5B2A"/>
    <w:rsid w:val="33221A0D"/>
    <w:rsid w:val="332F3483"/>
    <w:rsid w:val="33361883"/>
    <w:rsid w:val="33413FD2"/>
    <w:rsid w:val="334D512C"/>
    <w:rsid w:val="335D4929"/>
    <w:rsid w:val="33720115"/>
    <w:rsid w:val="33745F6F"/>
    <w:rsid w:val="337771AE"/>
    <w:rsid w:val="338272E7"/>
    <w:rsid w:val="338344B6"/>
    <w:rsid w:val="33886638"/>
    <w:rsid w:val="3390201E"/>
    <w:rsid w:val="339A1A6B"/>
    <w:rsid w:val="339C2235"/>
    <w:rsid w:val="33A92E20"/>
    <w:rsid w:val="33B27845"/>
    <w:rsid w:val="33B81188"/>
    <w:rsid w:val="33B91539"/>
    <w:rsid w:val="33D414D0"/>
    <w:rsid w:val="33DC6D64"/>
    <w:rsid w:val="33FF6B09"/>
    <w:rsid w:val="3406655E"/>
    <w:rsid w:val="340F7C50"/>
    <w:rsid w:val="34163CA1"/>
    <w:rsid w:val="342D3D10"/>
    <w:rsid w:val="342E2733"/>
    <w:rsid w:val="34354D1B"/>
    <w:rsid w:val="3436542E"/>
    <w:rsid w:val="344D029A"/>
    <w:rsid w:val="345F65E5"/>
    <w:rsid w:val="346B6C90"/>
    <w:rsid w:val="347C6740"/>
    <w:rsid w:val="34921C96"/>
    <w:rsid w:val="34953C25"/>
    <w:rsid w:val="349D6EBA"/>
    <w:rsid w:val="34A168E3"/>
    <w:rsid w:val="34A516B4"/>
    <w:rsid w:val="34AD37B8"/>
    <w:rsid w:val="34AE7229"/>
    <w:rsid w:val="34B1121B"/>
    <w:rsid w:val="34B23BC6"/>
    <w:rsid w:val="34C70259"/>
    <w:rsid w:val="34C760C9"/>
    <w:rsid w:val="34D044EB"/>
    <w:rsid w:val="34E41C9D"/>
    <w:rsid w:val="34F67930"/>
    <w:rsid w:val="34FF0289"/>
    <w:rsid w:val="35097648"/>
    <w:rsid w:val="35167716"/>
    <w:rsid w:val="3519399D"/>
    <w:rsid w:val="35264A6F"/>
    <w:rsid w:val="35277231"/>
    <w:rsid w:val="35280A61"/>
    <w:rsid w:val="35387DA6"/>
    <w:rsid w:val="35406977"/>
    <w:rsid w:val="35532397"/>
    <w:rsid w:val="35555D20"/>
    <w:rsid w:val="35567E3E"/>
    <w:rsid w:val="355F0627"/>
    <w:rsid w:val="35671AAD"/>
    <w:rsid w:val="35717215"/>
    <w:rsid w:val="35756E19"/>
    <w:rsid w:val="357F0C0D"/>
    <w:rsid w:val="35804756"/>
    <w:rsid w:val="35825D28"/>
    <w:rsid w:val="359A78BF"/>
    <w:rsid w:val="359A7B38"/>
    <w:rsid w:val="35B05007"/>
    <w:rsid w:val="35B110C7"/>
    <w:rsid w:val="35C403F2"/>
    <w:rsid w:val="35C8191C"/>
    <w:rsid w:val="35CD358A"/>
    <w:rsid w:val="35D42F9A"/>
    <w:rsid w:val="35DB21F4"/>
    <w:rsid w:val="35F3598C"/>
    <w:rsid w:val="36056F4A"/>
    <w:rsid w:val="36107B1D"/>
    <w:rsid w:val="361723F7"/>
    <w:rsid w:val="361C6E3F"/>
    <w:rsid w:val="361E62A2"/>
    <w:rsid w:val="362C6F1C"/>
    <w:rsid w:val="36390507"/>
    <w:rsid w:val="364063C9"/>
    <w:rsid w:val="36482CCD"/>
    <w:rsid w:val="364D2BA1"/>
    <w:rsid w:val="365240B2"/>
    <w:rsid w:val="367137D5"/>
    <w:rsid w:val="36740AAF"/>
    <w:rsid w:val="3675168A"/>
    <w:rsid w:val="36863D4B"/>
    <w:rsid w:val="3690733C"/>
    <w:rsid w:val="3692641B"/>
    <w:rsid w:val="36955A61"/>
    <w:rsid w:val="369D2D57"/>
    <w:rsid w:val="36A25174"/>
    <w:rsid w:val="36A67E1D"/>
    <w:rsid w:val="36A93B22"/>
    <w:rsid w:val="36B92172"/>
    <w:rsid w:val="36C05533"/>
    <w:rsid w:val="36C923A8"/>
    <w:rsid w:val="36CC0917"/>
    <w:rsid w:val="36D570E5"/>
    <w:rsid w:val="36EF0F53"/>
    <w:rsid w:val="370B2F1A"/>
    <w:rsid w:val="37100D12"/>
    <w:rsid w:val="3724226C"/>
    <w:rsid w:val="37260C39"/>
    <w:rsid w:val="374469AB"/>
    <w:rsid w:val="374970B3"/>
    <w:rsid w:val="375F64B2"/>
    <w:rsid w:val="376517D4"/>
    <w:rsid w:val="376A1FC0"/>
    <w:rsid w:val="377F7409"/>
    <w:rsid w:val="379E476C"/>
    <w:rsid w:val="37AB5A9D"/>
    <w:rsid w:val="37B12084"/>
    <w:rsid w:val="37B73A33"/>
    <w:rsid w:val="37C64260"/>
    <w:rsid w:val="37E478DA"/>
    <w:rsid w:val="37E76B93"/>
    <w:rsid w:val="3806798E"/>
    <w:rsid w:val="380B4369"/>
    <w:rsid w:val="38105F53"/>
    <w:rsid w:val="38143F3E"/>
    <w:rsid w:val="381C20D2"/>
    <w:rsid w:val="38210D36"/>
    <w:rsid w:val="38294CE7"/>
    <w:rsid w:val="383B26C3"/>
    <w:rsid w:val="38405B5F"/>
    <w:rsid w:val="384243BB"/>
    <w:rsid w:val="385B208A"/>
    <w:rsid w:val="385D52BE"/>
    <w:rsid w:val="385D6D37"/>
    <w:rsid w:val="385F359C"/>
    <w:rsid w:val="386513DC"/>
    <w:rsid w:val="38663F99"/>
    <w:rsid w:val="3869604C"/>
    <w:rsid w:val="38817122"/>
    <w:rsid w:val="3885134C"/>
    <w:rsid w:val="389157D4"/>
    <w:rsid w:val="38A24DCA"/>
    <w:rsid w:val="38DF0564"/>
    <w:rsid w:val="38E92242"/>
    <w:rsid w:val="38E9406E"/>
    <w:rsid w:val="38F765E2"/>
    <w:rsid w:val="390F2630"/>
    <w:rsid w:val="39214ADA"/>
    <w:rsid w:val="392A33AD"/>
    <w:rsid w:val="392C0134"/>
    <w:rsid w:val="39364043"/>
    <w:rsid w:val="394717E2"/>
    <w:rsid w:val="39476B69"/>
    <w:rsid w:val="394E1B28"/>
    <w:rsid w:val="39546C14"/>
    <w:rsid w:val="39573C5B"/>
    <w:rsid w:val="396D0E2B"/>
    <w:rsid w:val="39876781"/>
    <w:rsid w:val="399204EE"/>
    <w:rsid w:val="39941A37"/>
    <w:rsid w:val="399C4D5D"/>
    <w:rsid w:val="39B16A2A"/>
    <w:rsid w:val="39BF365D"/>
    <w:rsid w:val="39C5496C"/>
    <w:rsid w:val="39DF5948"/>
    <w:rsid w:val="39E04279"/>
    <w:rsid w:val="39EE5215"/>
    <w:rsid w:val="39F0548D"/>
    <w:rsid w:val="39F072E2"/>
    <w:rsid w:val="39F61C62"/>
    <w:rsid w:val="39FA5FB9"/>
    <w:rsid w:val="3A021B0A"/>
    <w:rsid w:val="3A04784E"/>
    <w:rsid w:val="3A0A6083"/>
    <w:rsid w:val="3A0B1A1C"/>
    <w:rsid w:val="3A202AD3"/>
    <w:rsid w:val="3A225A89"/>
    <w:rsid w:val="3A334A76"/>
    <w:rsid w:val="3A340E0C"/>
    <w:rsid w:val="3A410EE1"/>
    <w:rsid w:val="3A4F4180"/>
    <w:rsid w:val="3A5465A8"/>
    <w:rsid w:val="3A8C5565"/>
    <w:rsid w:val="3A995C5C"/>
    <w:rsid w:val="3A9B2AEA"/>
    <w:rsid w:val="3AA52163"/>
    <w:rsid w:val="3AB526C1"/>
    <w:rsid w:val="3AC429B9"/>
    <w:rsid w:val="3AC52EF5"/>
    <w:rsid w:val="3AF609DF"/>
    <w:rsid w:val="3AF82DFF"/>
    <w:rsid w:val="3B07350D"/>
    <w:rsid w:val="3B2A0FAA"/>
    <w:rsid w:val="3B373A40"/>
    <w:rsid w:val="3B37609E"/>
    <w:rsid w:val="3B423A0E"/>
    <w:rsid w:val="3B4C5ADF"/>
    <w:rsid w:val="3B5223FD"/>
    <w:rsid w:val="3B5A533B"/>
    <w:rsid w:val="3B5F4DA6"/>
    <w:rsid w:val="3B740991"/>
    <w:rsid w:val="3B7D44A9"/>
    <w:rsid w:val="3B96520C"/>
    <w:rsid w:val="3B976916"/>
    <w:rsid w:val="3B994A6F"/>
    <w:rsid w:val="3B9B501E"/>
    <w:rsid w:val="3BA4274C"/>
    <w:rsid w:val="3BA7139E"/>
    <w:rsid w:val="3BA80B19"/>
    <w:rsid w:val="3BC27E87"/>
    <w:rsid w:val="3BCC5AF7"/>
    <w:rsid w:val="3BD76554"/>
    <w:rsid w:val="3BE56D6F"/>
    <w:rsid w:val="3BEE4EF1"/>
    <w:rsid w:val="3BF167AA"/>
    <w:rsid w:val="3BF73E9B"/>
    <w:rsid w:val="3BFD6657"/>
    <w:rsid w:val="3BFE27CD"/>
    <w:rsid w:val="3C016FBD"/>
    <w:rsid w:val="3C067321"/>
    <w:rsid w:val="3C0C743F"/>
    <w:rsid w:val="3C297C08"/>
    <w:rsid w:val="3C3063D1"/>
    <w:rsid w:val="3C327B72"/>
    <w:rsid w:val="3C361890"/>
    <w:rsid w:val="3C380A17"/>
    <w:rsid w:val="3C3C2E41"/>
    <w:rsid w:val="3C4240EC"/>
    <w:rsid w:val="3C5F2ED5"/>
    <w:rsid w:val="3C5F551D"/>
    <w:rsid w:val="3C6C3297"/>
    <w:rsid w:val="3C7321A7"/>
    <w:rsid w:val="3C7B5067"/>
    <w:rsid w:val="3C7C2837"/>
    <w:rsid w:val="3C7F2123"/>
    <w:rsid w:val="3C923ACE"/>
    <w:rsid w:val="3C9F5E25"/>
    <w:rsid w:val="3CA5DB2E"/>
    <w:rsid w:val="3CD1481E"/>
    <w:rsid w:val="3CD64F45"/>
    <w:rsid w:val="3CDD692A"/>
    <w:rsid w:val="3CF94FBD"/>
    <w:rsid w:val="3CFE5061"/>
    <w:rsid w:val="3D0634E3"/>
    <w:rsid w:val="3D090C15"/>
    <w:rsid w:val="3D0C0D4A"/>
    <w:rsid w:val="3D1300B2"/>
    <w:rsid w:val="3D26491E"/>
    <w:rsid w:val="3D3A034C"/>
    <w:rsid w:val="3D5528E2"/>
    <w:rsid w:val="3D6F0715"/>
    <w:rsid w:val="3D784711"/>
    <w:rsid w:val="3D787056"/>
    <w:rsid w:val="3D864AC5"/>
    <w:rsid w:val="3D9B1703"/>
    <w:rsid w:val="3DA30DC2"/>
    <w:rsid w:val="3DA67B0F"/>
    <w:rsid w:val="3DB171A6"/>
    <w:rsid w:val="3DB36A9D"/>
    <w:rsid w:val="3DC661AE"/>
    <w:rsid w:val="3DCD6A12"/>
    <w:rsid w:val="3DD669F9"/>
    <w:rsid w:val="3DE374DB"/>
    <w:rsid w:val="3DE97E13"/>
    <w:rsid w:val="3DF16F1E"/>
    <w:rsid w:val="3DF34F67"/>
    <w:rsid w:val="3DF466EF"/>
    <w:rsid w:val="3E1C36C3"/>
    <w:rsid w:val="3E2156FD"/>
    <w:rsid w:val="3E2E445D"/>
    <w:rsid w:val="3E3D6C99"/>
    <w:rsid w:val="3E4100C2"/>
    <w:rsid w:val="3E4F1453"/>
    <w:rsid w:val="3E5A2D1F"/>
    <w:rsid w:val="3E5C0270"/>
    <w:rsid w:val="3E6818BC"/>
    <w:rsid w:val="3E7607A7"/>
    <w:rsid w:val="3E860D2D"/>
    <w:rsid w:val="3E8D2E58"/>
    <w:rsid w:val="3E996235"/>
    <w:rsid w:val="3ECA4F65"/>
    <w:rsid w:val="3ED74AEB"/>
    <w:rsid w:val="3EDC341C"/>
    <w:rsid w:val="3EE15E2D"/>
    <w:rsid w:val="3EF06066"/>
    <w:rsid w:val="3EFC3D00"/>
    <w:rsid w:val="3F0B02A7"/>
    <w:rsid w:val="3F0E2FB0"/>
    <w:rsid w:val="3F2313E5"/>
    <w:rsid w:val="3F2C25B9"/>
    <w:rsid w:val="3F3845E1"/>
    <w:rsid w:val="3F3A1FEB"/>
    <w:rsid w:val="3F3A6F05"/>
    <w:rsid w:val="3F4B375D"/>
    <w:rsid w:val="3F4D0B57"/>
    <w:rsid w:val="3F547E11"/>
    <w:rsid w:val="3F692F86"/>
    <w:rsid w:val="3F7578E0"/>
    <w:rsid w:val="3F7846D1"/>
    <w:rsid w:val="3F787F23"/>
    <w:rsid w:val="3F7D1E47"/>
    <w:rsid w:val="3F873EDC"/>
    <w:rsid w:val="3FA24C4F"/>
    <w:rsid w:val="3FA31F2C"/>
    <w:rsid w:val="3FB60610"/>
    <w:rsid w:val="3FC15446"/>
    <w:rsid w:val="3FD96F05"/>
    <w:rsid w:val="3FE90BD6"/>
    <w:rsid w:val="3FEB51AC"/>
    <w:rsid w:val="3FED6B68"/>
    <w:rsid w:val="3FEE0246"/>
    <w:rsid w:val="3FF24DAB"/>
    <w:rsid w:val="3FFEC602"/>
    <w:rsid w:val="401A1730"/>
    <w:rsid w:val="4039626E"/>
    <w:rsid w:val="403A0A33"/>
    <w:rsid w:val="403C4DF6"/>
    <w:rsid w:val="403D6D09"/>
    <w:rsid w:val="4040216F"/>
    <w:rsid w:val="405B3B34"/>
    <w:rsid w:val="405C46FD"/>
    <w:rsid w:val="406004D8"/>
    <w:rsid w:val="406F6F29"/>
    <w:rsid w:val="40785630"/>
    <w:rsid w:val="407E7DCE"/>
    <w:rsid w:val="40816498"/>
    <w:rsid w:val="40976347"/>
    <w:rsid w:val="409C5010"/>
    <w:rsid w:val="40A42AC4"/>
    <w:rsid w:val="40A53861"/>
    <w:rsid w:val="40AC5A71"/>
    <w:rsid w:val="40B5754D"/>
    <w:rsid w:val="40CF0DE7"/>
    <w:rsid w:val="40D34F11"/>
    <w:rsid w:val="40E1696B"/>
    <w:rsid w:val="40E6526D"/>
    <w:rsid w:val="41195BC2"/>
    <w:rsid w:val="412E1979"/>
    <w:rsid w:val="41324A68"/>
    <w:rsid w:val="413B204D"/>
    <w:rsid w:val="41440EFC"/>
    <w:rsid w:val="414A3F27"/>
    <w:rsid w:val="415441DA"/>
    <w:rsid w:val="41652CC9"/>
    <w:rsid w:val="418517C6"/>
    <w:rsid w:val="418E00D5"/>
    <w:rsid w:val="41921D8A"/>
    <w:rsid w:val="41BF3165"/>
    <w:rsid w:val="41C73476"/>
    <w:rsid w:val="41CF04A3"/>
    <w:rsid w:val="41DF4782"/>
    <w:rsid w:val="41E51539"/>
    <w:rsid w:val="41E61D2E"/>
    <w:rsid w:val="41F224DE"/>
    <w:rsid w:val="41FD7B87"/>
    <w:rsid w:val="41FF0669"/>
    <w:rsid w:val="41FF5972"/>
    <w:rsid w:val="42022BCF"/>
    <w:rsid w:val="420E32BC"/>
    <w:rsid w:val="42143F78"/>
    <w:rsid w:val="42157D6A"/>
    <w:rsid w:val="42253D73"/>
    <w:rsid w:val="42407E64"/>
    <w:rsid w:val="42461953"/>
    <w:rsid w:val="4269215D"/>
    <w:rsid w:val="42797DB0"/>
    <w:rsid w:val="427D229B"/>
    <w:rsid w:val="42871EF6"/>
    <w:rsid w:val="428C2088"/>
    <w:rsid w:val="428F6B15"/>
    <w:rsid w:val="42904B56"/>
    <w:rsid w:val="42935333"/>
    <w:rsid w:val="42B058FF"/>
    <w:rsid w:val="42BF13A8"/>
    <w:rsid w:val="42C23A7D"/>
    <w:rsid w:val="42C944C3"/>
    <w:rsid w:val="42CA73E4"/>
    <w:rsid w:val="42DE0EAB"/>
    <w:rsid w:val="42E15B20"/>
    <w:rsid w:val="42E33046"/>
    <w:rsid w:val="42E83696"/>
    <w:rsid w:val="42F41A3C"/>
    <w:rsid w:val="43043A62"/>
    <w:rsid w:val="430B33EF"/>
    <w:rsid w:val="43184F6C"/>
    <w:rsid w:val="432434A8"/>
    <w:rsid w:val="43275918"/>
    <w:rsid w:val="432F05FA"/>
    <w:rsid w:val="43373A7D"/>
    <w:rsid w:val="43394480"/>
    <w:rsid w:val="433E1FFA"/>
    <w:rsid w:val="43404C6E"/>
    <w:rsid w:val="434A28BF"/>
    <w:rsid w:val="43564840"/>
    <w:rsid w:val="4370488D"/>
    <w:rsid w:val="43714E67"/>
    <w:rsid w:val="43762EA5"/>
    <w:rsid w:val="437B5B0A"/>
    <w:rsid w:val="43B504D0"/>
    <w:rsid w:val="43BD67A1"/>
    <w:rsid w:val="43CF297A"/>
    <w:rsid w:val="43D07E7F"/>
    <w:rsid w:val="43D21847"/>
    <w:rsid w:val="44155DAF"/>
    <w:rsid w:val="441D68B0"/>
    <w:rsid w:val="442852C9"/>
    <w:rsid w:val="44286CC4"/>
    <w:rsid w:val="44460444"/>
    <w:rsid w:val="444D4448"/>
    <w:rsid w:val="445175A7"/>
    <w:rsid w:val="44531571"/>
    <w:rsid w:val="446B0669"/>
    <w:rsid w:val="447B1167"/>
    <w:rsid w:val="4480505D"/>
    <w:rsid w:val="44810D43"/>
    <w:rsid w:val="448862B0"/>
    <w:rsid w:val="44A327E5"/>
    <w:rsid w:val="44A37CD6"/>
    <w:rsid w:val="44B03397"/>
    <w:rsid w:val="44BC1B54"/>
    <w:rsid w:val="44CF6341"/>
    <w:rsid w:val="44D65658"/>
    <w:rsid w:val="44EA6027"/>
    <w:rsid w:val="44EC713D"/>
    <w:rsid w:val="44F10FCC"/>
    <w:rsid w:val="44F15A48"/>
    <w:rsid w:val="44F47E1D"/>
    <w:rsid w:val="45010689"/>
    <w:rsid w:val="45127AB0"/>
    <w:rsid w:val="45132BBD"/>
    <w:rsid w:val="45153063"/>
    <w:rsid w:val="451609F0"/>
    <w:rsid w:val="451D03B3"/>
    <w:rsid w:val="452016AB"/>
    <w:rsid w:val="45211BCD"/>
    <w:rsid w:val="452440E6"/>
    <w:rsid w:val="45284CB5"/>
    <w:rsid w:val="452A0524"/>
    <w:rsid w:val="453173EB"/>
    <w:rsid w:val="45434D3B"/>
    <w:rsid w:val="454517A9"/>
    <w:rsid w:val="4545265A"/>
    <w:rsid w:val="4552512F"/>
    <w:rsid w:val="455540D7"/>
    <w:rsid w:val="45605E90"/>
    <w:rsid w:val="456E44EF"/>
    <w:rsid w:val="45745A12"/>
    <w:rsid w:val="45836633"/>
    <w:rsid w:val="45903585"/>
    <w:rsid w:val="45991FF3"/>
    <w:rsid w:val="45A17105"/>
    <w:rsid w:val="45A91A1D"/>
    <w:rsid w:val="45B01125"/>
    <w:rsid w:val="45B2030B"/>
    <w:rsid w:val="45C20E9E"/>
    <w:rsid w:val="45D34F8F"/>
    <w:rsid w:val="45DE41B3"/>
    <w:rsid w:val="45DE63E3"/>
    <w:rsid w:val="45E0229D"/>
    <w:rsid w:val="45EA759A"/>
    <w:rsid w:val="45FA6C94"/>
    <w:rsid w:val="460F0592"/>
    <w:rsid w:val="461F30AC"/>
    <w:rsid w:val="46436CFF"/>
    <w:rsid w:val="46570B7B"/>
    <w:rsid w:val="465C024E"/>
    <w:rsid w:val="465D4A91"/>
    <w:rsid w:val="46645B65"/>
    <w:rsid w:val="46685EB7"/>
    <w:rsid w:val="466E10E5"/>
    <w:rsid w:val="466F7EF1"/>
    <w:rsid w:val="46715891"/>
    <w:rsid w:val="467A774D"/>
    <w:rsid w:val="467E2794"/>
    <w:rsid w:val="46954391"/>
    <w:rsid w:val="469647EF"/>
    <w:rsid w:val="46971BE9"/>
    <w:rsid w:val="46976102"/>
    <w:rsid w:val="46BF4632"/>
    <w:rsid w:val="46D95EF7"/>
    <w:rsid w:val="46DB7BB8"/>
    <w:rsid w:val="46E07DC0"/>
    <w:rsid w:val="46ED1C40"/>
    <w:rsid w:val="46F52773"/>
    <w:rsid w:val="47004115"/>
    <w:rsid w:val="47303C05"/>
    <w:rsid w:val="47341AC2"/>
    <w:rsid w:val="473647FB"/>
    <w:rsid w:val="473F6CC5"/>
    <w:rsid w:val="474305A8"/>
    <w:rsid w:val="47643FAB"/>
    <w:rsid w:val="47664558"/>
    <w:rsid w:val="4787143E"/>
    <w:rsid w:val="478D5C4A"/>
    <w:rsid w:val="47912CCC"/>
    <w:rsid w:val="47917754"/>
    <w:rsid w:val="47922BCC"/>
    <w:rsid w:val="47A1009B"/>
    <w:rsid w:val="47A13A5A"/>
    <w:rsid w:val="47AD4D39"/>
    <w:rsid w:val="47AE3BEA"/>
    <w:rsid w:val="47AF3DAD"/>
    <w:rsid w:val="47BA48CE"/>
    <w:rsid w:val="47F5536E"/>
    <w:rsid w:val="47F6649C"/>
    <w:rsid w:val="47FE4F94"/>
    <w:rsid w:val="48035136"/>
    <w:rsid w:val="480F58FB"/>
    <w:rsid w:val="481073F2"/>
    <w:rsid w:val="481A01E0"/>
    <w:rsid w:val="48217488"/>
    <w:rsid w:val="48227E8E"/>
    <w:rsid w:val="482B3A74"/>
    <w:rsid w:val="48342479"/>
    <w:rsid w:val="4836121B"/>
    <w:rsid w:val="483769E4"/>
    <w:rsid w:val="483B47F6"/>
    <w:rsid w:val="484D7B48"/>
    <w:rsid w:val="484F02DE"/>
    <w:rsid w:val="485E5353"/>
    <w:rsid w:val="486722D6"/>
    <w:rsid w:val="48675A3D"/>
    <w:rsid w:val="48793623"/>
    <w:rsid w:val="488E011C"/>
    <w:rsid w:val="48932709"/>
    <w:rsid w:val="4893579A"/>
    <w:rsid w:val="48A142E8"/>
    <w:rsid w:val="48AC06DB"/>
    <w:rsid w:val="48AC6965"/>
    <w:rsid w:val="48AC74A2"/>
    <w:rsid w:val="48B82799"/>
    <w:rsid w:val="48B8356C"/>
    <w:rsid w:val="48C12870"/>
    <w:rsid w:val="48C93D83"/>
    <w:rsid w:val="48CE0750"/>
    <w:rsid w:val="48FD7001"/>
    <w:rsid w:val="49033B93"/>
    <w:rsid w:val="49074211"/>
    <w:rsid w:val="49137A2A"/>
    <w:rsid w:val="4929777F"/>
    <w:rsid w:val="4934660C"/>
    <w:rsid w:val="49570A3A"/>
    <w:rsid w:val="496B780F"/>
    <w:rsid w:val="498A4707"/>
    <w:rsid w:val="498A6BE2"/>
    <w:rsid w:val="49A64536"/>
    <w:rsid w:val="49AA610F"/>
    <w:rsid w:val="49AF4876"/>
    <w:rsid w:val="49D04DF1"/>
    <w:rsid w:val="49D11962"/>
    <w:rsid w:val="49E46FBC"/>
    <w:rsid w:val="49EF41B9"/>
    <w:rsid w:val="4A027527"/>
    <w:rsid w:val="4A0C1AE5"/>
    <w:rsid w:val="4A0C6DF4"/>
    <w:rsid w:val="4A0F7EF5"/>
    <w:rsid w:val="4A1D136F"/>
    <w:rsid w:val="4A225F07"/>
    <w:rsid w:val="4A263B0B"/>
    <w:rsid w:val="4A29739B"/>
    <w:rsid w:val="4A482276"/>
    <w:rsid w:val="4A535DA8"/>
    <w:rsid w:val="4A545B38"/>
    <w:rsid w:val="4A5C4739"/>
    <w:rsid w:val="4A61283B"/>
    <w:rsid w:val="4A654EC9"/>
    <w:rsid w:val="4A7639FC"/>
    <w:rsid w:val="4A7C3E1F"/>
    <w:rsid w:val="4A99375D"/>
    <w:rsid w:val="4AA637BF"/>
    <w:rsid w:val="4AC6544F"/>
    <w:rsid w:val="4AD85D63"/>
    <w:rsid w:val="4AE300E2"/>
    <w:rsid w:val="4AEE5B8A"/>
    <w:rsid w:val="4B0D7C6E"/>
    <w:rsid w:val="4B244D39"/>
    <w:rsid w:val="4B261853"/>
    <w:rsid w:val="4B2D58D5"/>
    <w:rsid w:val="4B3D311B"/>
    <w:rsid w:val="4B3E2019"/>
    <w:rsid w:val="4B412B52"/>
    <w:rsid w:val="4B42783A"/>
    <w:rsid w:val="4B49547C"/>
    <w:rsid w:val="4B4E4AED"/>
    <w:rsid w:val="4B510F30"/>
    <w:rsid w:val="4B551F51"/>
    <w:rsid w:val="4B644064"/>
    <w:rsid w:val="4B707A1C"/>
    <w:rsid w:val="4B715366"/>
    <w:rsid w:val="4B763FD9"/>
    <w:rsid w:val="4B8E4C83"/>
    <w:rsid w:val="4BA70393"/>
    <w:rsid w:val="4BAF554E"/>
    <w:rsid w:val="4BAF6A70"/>
    <w:rsid w:val="4BBD472B"/>
    <w:rsid w:val="4BCE2D1A"/>
    <w:rsid w:val="4C0063A0"/>
    <w:rsid w:val="4C166999"/>
    <w:rsid w:val="4C220BFF"/>
    <w:rsid w:val="4C33643D"/>
    <w:rsid w:val="4C4932DB"/>
    <w:rsid w:val="4C784707"/>
    <w:rsid w:val="4C82117A"/>
    <w:rsid w:val="4C944F10"/>
    <w:rsid w:val="4CA50FEA"/>
    <w:rsid w:val="4CAB56E2"/>
    <w:rsid w:val="4CB15FFC"/>
    <w:rsid w:val="4CBF4190"/>
    <w:rsid w:val="4CC17FD6"/>
    <w:rsid w:val="4CC707AA"/>
    <w:rsid w:val="4CD87420"/>
    <w:rsid w:val="4CDA2F46"/>
    <w:rsid w:val="4CEA0BEB"/>
    <w:rsid w:val="4CF03E01"/>
    <w:rsid w:val="4CF44A19"/>
    <w:rsid w:val="4D2F6B39"/>
    <w:rsid w:val="4D35715C"/>
    <w:rsid w:val="4D361522"/>
    <w:rsid w:val="4D4008F4"/>
    <w:rsid w:val="4D48618E"/>
    <w:rsid w:val="4D6464F3"/>
    <w:rsid w:val="4D6C183E"/>
    <w:rsid w:val="4D757A71"/>
    <w:rsid w:val="4D8415D2"/>
    <w:rsid w:val="4D9014DF"/>
    <w:rsid w:val="4DB80C61"/>
    <w:rsid w:val="4DCD6B46"/>
    <w:rsid w:val="4DD7234E"/>
    <w:rsid w:val="4DD77F3B"/>
    <w:rsid w:val="4DEC1AA6"/>
    <w:rsid w:val="4DF05C00"/>
    <w:rsid w:val="4DF79137"/>
    <w:rsid w:val="4E006B47"/>
    <w:rsid w:val="4E030526"/>
    <w:rsid w:val="4E095E0D"/>
    <w:rsid w:val="4E13300A"/>
    <w:rsid w:val="4E1D0DFF"/>
    <w:rsid w:val="4E1D6A76"/>
    <w:rsid w:val="4E1F4B7C"/>
    <w:rsid w:val="4E213F7D"/>
    <w:rsid w:val="4E3304EE"/>
    <w:rsid w:val="4E393586"/>
    <w:rsid w:val="4E3A104B"/>
    <w:rsid w:val="4E3A7BD1"/>
    <w:rsid w:val="4E603A67"/>
    <w:rsid w:val="4E6268C7"/>
    <w:rsid w:val="4E6B6D29"/>
    <w:rsid w:val="4E742889"/>
    <w:rsid w:val="4E7A30FE"/>
    <w:rsid w:val="4E9F1F3D"/>
    <w:rsid w:val="4E9F63D1"/>
    <w:rsid w:val="4EAC5711"/>
    <w:rsid w:val="4EBA3CE2"/>
    <w:rsid w:val="4EC6061B"/>
    <w:rsid w:val="4ECB66C2"/>
    <w:rsid w:val="4EE7695B"/>
    <w:rsid w:val="4EEB2773"/>
    <w:rsid w:val="4EED4281"/>
    <w:rsid w:val="4EF86F1F"/>
    <w:rsid w:val="4EFB58CD"/>
    <w:rsid w:val="4F174E0A"/>
    <w:rsid w:val="4F2411C2"/>
    <w:rsid w:val="4F261D7B"/>
    <w:rsid w:val="4F310701"/>
    <w:rsid w:val="4F3D5F32"/>
    <w:rsid w:val="4F4755B7"/>
    <w:rsid w:val="4F4E4E0F"/>
    <w:rsid w:val="4F541625"/>
    <w:rsid w:val="4F682409"/>
    <w:rsid w:val="4F6C38A2"/>
    <w:rsid w:val="4F6C3C8C"/>
    <w:rsid w:val="4F6F4B1E"/>
    <w:rsid w:val="4F71372B"/>
    <w:rsid w:val="4F840E79"/>
    <w:rsid w:val="4F862DC6"/>
    <w:rsid w:val="4FA47F75"/>
    <w:rsid w:val="4FA815B9"/>
    <w:rsid w:val="4FB256C7"/>
    <w:rsid w:val="4FB31B9A"/>
    <w:rsid w:val="4FB355BA"/>
    <w:rsid w:val="4FB70CA5"/>
    <w:rsid w:val="4FBA7D02"/>
    <w:rsid w:val="4FD6107F"/>
    <w:rsid w:val="4FDE17DB"/>
    <w:rsid w:val="4FEF42AA"/>
    <w:rsid w:val="4FF61772"/>
    <w:rsid w:val="4FFF271E"/>
    <w:rsid w:val="501768E9"/>
    <w:rsid w:val="5019541D"/>
    <w:rsid w:val="502173D8"/>
    <w:rsid w:val="502230A1"/>
    <w:rsid w:val="50233D9E"/>
    <w:rsid w:val="50245D5D"/>
    <w:rsid w:val="503F14E2"/>
    <w:rsid w:val="504F3C96"/>
    <w:rsid w:val="50536AD8"/>
    <w:rsid w:val="505C5654"/>
    <w:rsid w:val="50613131"/>
    <w:rsid w:val="5069364E"/>
    <w:rsid w:val="50814E6E"/>
    <w:rsid w:val="5087332F"/>
    <w:rsid w:val="50913483"/>
    <w:rsid w:val="50932BBB"/>
    <w:rsid w:val="50A05B3E"/>
    <w:rsid w:val="50AF6B3A"/>
    <w:rsid w:val="50B419FB"/>
    <w:rsid w:val="50CE7F49"/>
    <w:rsid w:val="50E84C5A"/>
    <w:rsid w:val="50EF29A6"/>
    <w:rsid w:val="50F35EB0"/>
    <w:rsid w:val="50F3649C"/>
    <w:rsid w:val="50FF2BC9"/>
    <w:rsid w:val="51362360"/>
    <w:rsid w:val="51390B28"/>
    <w:rsid w:val="515C30D4"/>
    <w:rsid w:val="516B58A1"/>
    <w:rsid w:val="5181282D"/>
    <w:rsid w:val="51812A2C"/>
    <w:rsid w:val="51840001"/>
    <w:rsid w:val="518D7BF3"/>
    <w:rsid w:val="519837AB"/>
    <w:rsid w:val="51A056CA"/>
    <w:rsid w:val="51A8032F"/>
    <w:rsid w:val="51B2004B"/>
    <w:rsid w:val="51C1594B"/>
    <w:rsid w:val="51C56478"/>
    <w:rsid w:val="51C9039A"/>
    <w:rsid w:val="51C94B31"/>
    <w:rsid w:val="51CD3964"/>
    <w:rsid w:val="51EC4024"/>
    <w:rsid w:val="51FC7008"/>
    <w:rsid w:val="51FD48CA"/>
    <w:rsid w:val="52035094"/>
    <w:rsid w:val="52156187"/>
    <w:rsid w:val="52165BDC"/>
    <w:rsid w:val="52173F41"/>
    <w:rsid w:val="52431C22"/>
    <w:rsid w:val="52444F1C"/>
    <w:rsid w:val="525238DC"/>
    <w:rsid w:val="52586868"/>
    <w:rsid w:val="525B4A7D"/>
    <w:rsid w:val="526D069F"/>
    <w:rsid w:val="52754877"/>
    <w:rsid w:val="52B04B4D"/>
    <w:rsid w:val="52BE58F4"/>
    <w:rsid w:val="52C1110B"/>
    <w:rsid w:val="52C33F1F"/>
    <w:rsid w:val="52DB51E3"/>
    <w:rsid w:val="52DC65A9"/>
    <w:rsid w:val="52DD1FEC"/>
    <w:rsid w:val="52EE2CA6"/>
    <w:rsid w:val="530005AF"/>
    <w:rsid w:val="53000B16"/>
    <w:rsid w:val="530B1CD4"/>
    <w:rsid w:val="53190EA5"/>
    <w:rsid w:val="531B2E13"/>
    <w:rsid w:val="53223C77"/>
    <w:rsid w:val="532861A6"/>
    <w:rsid w:val="532C349C"/>
    <w:rsid w:val="5333363B"/>
    <w:rsid w:val="533B637A"/>
    <w:rsid w:val="534D7F78"/>
    <w:rsid w:val="53560633"/>
    <w:rsid w:val="53651059"/>
    <w:rsid w:val="53730867"/>
    <w:rsid w:val="537B46FA"/>
    <w:rsid w:val="53813882"/>
    <w:rsid w:val="538609A1"/>
    <w:rsid w:val="538B4C3F"/>
    <w:rsid w:val="539E3693"/>
    <w:rsid w:val="53A414A2"/>
    <w:rsid w:val="53AC2E3F"/>
    <w:rsid w:val="53AE2A07"/>
    <w:rsid w:val="53B70186"/>
    <w:rsid w:val="53BE3DD9"/>
    <w:rsid w:val="53C434DC"/>
    <w:rsid w:val="53D52E17"/>
    <w:rsid w:val="53E9420E"/>
    <w:rsid w:val="53FF0C49"/>
    <w:rsid w:val="5407637F"/>
    <w:rsid w:val="540941BA"/>
    <w:rsid w:val="540E3B7C"/>
    <w:rsid w:val="54114719"/>
    <w:rsid w:val="541173FE"/>
    <w:rsid w:val="54134291"/>
    <w:rsid w:val="5416240C"/>
    <w:rsid w:val="541F5EE3"/>
    <w:rsid w:val="542D1D3C"/>
    <w:rsid w:val="543C311D"/>
    <w:rsid w:val="544113E6"/>
    <w:rsid w:val="544823F3"/>
    <w:rsid w:val="54642A63"/>
    <w:rsid w:val="546B6FE8"/>
    <w:rsid w:val="5480209E"/>
    <w:rsid w:val="54A20F6A"/>
    <w:rsid w:val="54A464BB"/>
    <w:rsid w:val="54AC24BC"/>
    <w:rsid w:val="54AC6E83"/>
    <w:rsid w:val="54B050AA"/>
    <w:rsid w:val="54D70A47"/>
    <w:rsid w:val="54EA0581"/>
    <w:rsid w:val="54EA26BE"/>
    <w:rsid w:val="54EB2CC9"/>
    <w:rsid w:val="54F3117F"/>
    <w:rsid w:val="54F37CE4"/>
    <w:rsid w:val="55043917"/>
    <w:rsid w:val="550D4029"/>
    <w:rsid w:val="55254C4C"/>
    <w:rsid w:val="553B2D1B"/>
    <w:rsid w:val="553C6A5D"/>
    <w:rsid w:val="553F1C60"/>
    <w:rsid w:val="55575C84"/>
    <w:rsid w:val="55622629"/>
    <w:rsid w:val="5567388E"/>
    <w:rsid w:val="556A56C3"/>
    <w:rsid w:val="556E565C"/>
    <w:rsid w:val="557701D2"/>
    <w:rsid w:val="557A6DA0"/>
    <w:rsid w:val="558C6691"/>
    <w:rsid w:val="55A41DAF"/>
    <w:rsid w:val="55B32843"/>
    <w:rsid w:val="55BC6D49"/>
    <w:rsid w:val="55E203B8"/>
    <w:rsid w:val="55EA2982"/>
    <w:rsid w:val="55ED5B33"/>
    <w:rsid w:val="55F50744"/>
    <w:rsid w:val="56397957"/>
    <w:rsid w:val="5641651E"/>
    <w:rsid w:val="566408E0"/>
    <w:rsid w:val="56805CEA"/>
    <w:rsid w:val="568232AA"/>
    <w:rsid w:val="56854DDD"/>
    <w:rsid w:val="56865062"/>
    <w:rsid w:val="5690558E"/>
    <w:rsid w:val="569A707D"/>
    <w:rsid w:val="56A9224D"/>
    <w:rsid w:val="56A92620"/>
    <w:rsid w:val="56BA5E8F"/>
    <w:rsid w:val="56CB46AD"/>
    <w:rsid w:val="56D61EF5"/>
    <w:rsid w:val="56DA6DF1"/>
    <w:rsid w:val="56DB11AF"/>
    <w:rsid w:val="56DD1623"/>
    <w:rsid w:val="56E86C02"/>
    <w:rsid w:val="56EA7CA0"/>
    <w:rsid w:val="570D735E"/>
    <w:rsid w:val="572547A5"/>
    <w:rsid w:val="57315571"/>
    <w:rsid w:val="5745734F"/>
    <w:rsid w:val="57533BFF"/>
    <w:rsid w:val="57637D01"/>
    <w:rsid w:val="577526D4"/>
    <w:rsid w:val="57765E99"/>
    <w:rsid w:val="57837F9C"/>
    <w:rsid w:val="57B9633A"/>
    <w:rsid w:val="57C24E83"/>
    <w:rsid w:val="57CF6D09"/>
    <w:rsid w:val="57D23862"/>
    <w:rsid w:val="57D321A3"/>
    <w:rsid w:val="57D8269E"/>
    <w:rsid w:val="57E46016"/>
    <w:rsid w:val="57FE245B"/>
    <w:rsid w:val="580567CC"/>
    <w:rsid w:val="5818245E"/>
    <w:rsid w:val="581A7F84"/>
    <w:rsid w:val="581E69DE"/>
    <w:rsid w:val="5830574E"/>
    <w:rsid w:val="583B0ADC"/>
    <w:rsid w:val="58526C2B"/>
    <w:rsid w:val="585316E8"/>
    <w:rsid w:val="58551996"/>
    <w:rsid w:val="585C51D9"/>
    <w:rsid w:val="585F0173"/>
    <w:rsid w:val="586C6188"/>
    <w:rsid w:val="58757DD9"/>
    <w:rsid w:val="58815A45"/>
    <w:rsid w:val="58886C98"/>
    <w:rsid w:val="588F54F8"/>
    <w:rsid w:val="58913392"/>
    <w:rsid w:val="58964DCC"/>
    <w:rsid w:val="58B47288"/>
    <w:rsid w:val="58BB0A79"/>
    <w:rsid w:val="58C544E0"/>
    <w:rsid w:val="58CD099B"/>
    <w:rsid w:val="58F24DF0"/>
    <w:rsid w:val="58F56A7C"/>
    <w:rsid w:val="58FE0327"/>
    <w:rsid w:val="59076C8D"/>
    <w:rsid w:val="59101387"/>
    <w:rsid w:val="59402AB7"/>
    <w:rsid w:val="59453AD3"/>
    <w:rsid w:val="5947055B"/>
    <w:rsid w:val="59480EED"/>
    <w:rsid w:val="59593E46"/>
    <w:rsid w:val="596C0E04"/>
    <w:rsid w:val="597222FA"/>
    <w:rsid w:val="5976088C"/>
    <w:rsid w:val="5983374E"/>
    <w:rsid w:val="598614A1"/>
    <w:rsid w:val="598E54B1"/>
    <w:rsid w:val="59A564DA"/>
    <w:rsid w:val="59A726A2"/>
    <w:rsid w:val="59AD777A"/>
    <w:rsid w:val="59AF5ACF"/>
    <w:rsid w:val="59BD32BD"/>
    <w:rsid w:val="59BF4FB8"/>
    <w:rsid w:val="59C273CE"/>
    <w:rsid w:val="59C7413C"/>
    <w:rsid w:val="59CF3091"/>
    <w:rsid w:val="59D85B56"/>
    <w:rsid w:val="59E250A8"/>
    <w:rsid w:val="59E87996"/>
    <w:rsid w:val="59F41367"/>
    <w:rsid w:val="59FE45BC"/>
    <w:rsid w:val="5A025DBC"/>
    <w:rsid w:val="5A230A67"/>
    <w:rsid w:val="5A24742F"/>
    <w:rsid w:val="5A264F3B"/>
    <w:rsid w:val="5A3A2DDD"/>
    <w:rsid w:val="5A3A5A01"/>
    <w:rsid w:val="5A435280"/>
    <w:rsid w:val="5A4D1C8D"/>
    <w:rsid w:val="5A723805"/>
    <w:rsid w:val="5A765C9C"/>
    <w:rsid w:val="5A7666A5"/>
    <w:rsid w:val="5A7F44C0"/>
    <w:rsid w:val="5A8C092D"/>
    <w:rsid w:val="5A8E758A"/>
    <w:rsid w:val="5A9C3663"/>
    <w:rsid w:val="5A9D2CFF"/>
    <w:rsid w:val="5AA93827"/>
    <w:rsid w:val="5AAA68DF"/>
    <w:rsid w:val="5AB91285"/>
    <w:rsid w:val="5AC20218"/>
    <w:rsid w:val="5AC81BF5"/>
    <w:rsid w:val="5ACC7530"/>
    <w:rsid w:val="5AD23D60"/>
    <w:rsid w:val="5AD3154D"/>
    <w:rsid w:val="5AD6468B"/>
    <w:rsid w:val="5AD87925"/>
    <w:rsid w:val="5ADB3AD1"/>
    <w:rsid w:val="5AE13C31"/>
    <w:rsid w:val="5AEB20AC"/>
    <w:rsid w:val="5AEC7967"/>
    <w:rsid w:val="5AFA0C5D"/>
    <w:rsid w:val="5AFE3289"/>
    <w:rsid w:val="5B06063C"/>
    <w:rsid w:val="5B1C318A"/>
    <w:rsid w:val="5B1D516A"/>
    <w:rsid w:val="5B2B1673"/>
    <w:rsid w:val="5B3404E2"/>
    <w:rsid w:val="5B3C0546"/>
    <w:rsid w:val="5B43334C"/>
    <w:rsid w:val="5B666208"/>
    <w:rsid w:val="5B68587B"/>
    <w:rsid w:val="5B7059F7"/>
    <w:rsid w:val="5B952CA1"/>
    <w:rsid w:val="5B971D84"/>
    <w:rsid w:val="5B9F7DCA"/>
    <w:rsid w:val="5BA84BEA"/>
    <w:rsid w:val="5BAD0BC5"/>
    <w:rsid w:val="5BCF5706"/>
    <w:rsid w:val="5BE0450C"/>
    <w:rsid w:val="5BFA0E70"/>
    <w:rsid w:val="5C0901D7"/>
    <w:rsid w:val="5C1C1BEA"/>
    <w:rsid w:val="5C1D57BD"/>
    <w:rsid w:val="5C2D3B4D"/>
    <w:rsid w:val="5C304E63"/>
    <w:rsid w:val="5C310167"/>
    <w:rsid w:val="5C3378F8"/>
    <w:rsid w:val="5C391704"/>
    <w:rsid w:val="5C4977D7"/>
    <w:rsid w:val="5C544974"/>
    <w:rsid w:val="5C544E27"/>
    <w:rsid w:val="5C566880"/>
    <w:rsid w:val="5C5C6B26"/>
    <w:rsid w:val="5C6C391C"/>
    <w:rsid w:val="5C785936"/>
    <w:rsid w:val="5C7A0B66"/>
    <w:rsid w:val="5C89392A"/>
    <w:rsid w:val="5C8C0016"/>
    <w:rsid w:val="5C8D7757"/>
    <w:rsid w:val="5CAB4846"/>
    <w:rsid w:val="5CB139F7"/>
    <w:rsid w:val="5CCB209C"/>
    <w:rsid w:val="5CD664AF"/>
    <w:rsid w:val="5CD8524D"/>
    <w:rsid w:val="5CDC0647"/>
    <w:rsid w:val="5CDE04E8"/>
    <w:rsid w:val="5CF17E19"/>
    <w:rsid w:val="5D0D54DC"/>
    <w:rsid w:val="5D132D38"/>
    <w:rsid w:val="5D1A7B58"/>
    <w:rsid w:val="5D1F656A"/>
    <w:rsid w:val="5D36011F"/>
    <w:rsid w:val="5D3653BB"/>
    <w:rsid w:val="5D3A3F45"/>
    <w:rsid w:val="5D42095E"/>
    <w:rsid w:val="5D47308C"/>
    <w:rsid w:val="5D4A25A5"/>
    <w:rsid w:val="5D555651"/>
    <w:rsid w:val="5D5713FE"/>
    <w:rsid w:val="5D5E6296"/>
    <w:rsid w:val="5D674911"/>
    <w:rsid w:val="5D677EDE"/>
    <w:rsid w:val="5D6F48D0"/>
    <w:rsid w:val="5D71346E"/>
    <w:rsid w:val="5D7A0A43"/>
    <w:rsid w:val="5D850D64"/>
    <w:rsid w:val="5D8A2F59"/>
    <w:rsid w:val="5DAC7270"/>
    <w:rsid w:val="5DB3ABD7"/>
    <w:rsid w:val="5DB40D6B"/>
    <w:rsid w:val="5DCC03EC"/>
    <w:rsid w:val="5DCE57DF"/>
    <w:rsid w:val="5DD45079"/>
    <w:rsid w:val="5DE53F99"/>
    <w:rsid w:val="5DF03535"/>
    <w:rsid w:val="5DF146D7"/>
    <w:rsid w:val="5DFE073C"/>
    <w:rsid w:val="5E051C8A"/>
    <w:rsid w:val="5E08087C"/>
    <w:rsid w:val="5E137C73"/>
    <w:rsid w:val="5E225207"/>
    <w:rsid w:val="5E237EA9"/>
    <w:rsid w:val="5E26076E"/>
    <w:rsid w:val="5E26540D"/>
    <w:rsid w:val="5E322141"/>
    <w:rsid w:val="5E40681E"/>
    <w:rsid w:val="5E431FDE"/>
    <w:rsid w:val="5E472427"/>
    <w:rsid w:val="5E530F5F"/>
    <w:rsid w:val="5E5D506F"/>
    <w:rsid w:val="5E652692"/>
    <w:rsid w:val="5E6644B1"/>
    <w:rsid w:val="5E6D2467"/>
    <w:rsid w:val="5E765578"/>
    <w:rsid w:val="5E7E6D93"/>
    <w:rsid w:val="5E8E185E"/>
    <w:rsid w:val="5E8F36E7"/>
    <w:rsid w:val="5E913305"/>
    <w:rsid w:val="5E96232F"/>
    <w:rsid w:val="5EBF7FC1"/>
    <w:rsid w:val="5EC03BAE"/>
    <w:rsid w:val="5EC64871"/>
    <w:rsid w:val="5EC7697C"/>
    <w:rsid w:val="5ED647AE"/>
    <w:rsid w:val="5EE72926"/>
    <w:rsid w:val="5EEF3784"/>
    <w:rsid w:val="5EF079B5"/>
    <w:rsid w:val="5EF33AD9"/>
    <w:rsid w:val="5F127175"/>
    <w:rsid w:val="5F140DC4"/>
    <w:rsid w:val="5F200682"/>
    <w:rsid w:val="5F3073EC"/>
    <w:rsid w:val="5F5515BD"/>
    <w:rsid w:val="5F5F707D"/>
    <w:rsid w:val="5F662B70"/>
    <w:rsid w:val="5F713979"/>
    <w:rsid w:val="5F851DDB"/>
    <w:rsid w:val="5F863648"/>
    <w:rsid w:val="5F88749D"/>
    <w:rsid w:val="5F915028"/>
    <w:rsid w:val="5F922AF6"/>
    <w:rsid w:val="5F93061C"/>
    <w:rsid w:val="5F9711BF"/>
    <w:rsid w:val="5F9B166A"/>
    <w:rsid w:val="5FA74B30"/>
    <w:rsid w:val="5FAE21C5"/>
    <w:rsid w:val="5FAF7448"/>
    <w:rsid w:val="5FDE2BCA"/>
    <w:rsid w:val="5FFF9247"/>
    <w:rsid w:val="602A2156"/>
    <w:rsid w:val="602E17EE"/>
    <w:rsid w:val="602F24F9"/>
    <w:rsid w:val="60362382"/>
    <w:rsid w:val="603F76BB"/>
    <w:rsid w:val="60617572"/>
    <w:rsid w:val="606D717B"/>
    <w:rsid w:val="608232E0"/>
    <w:rsid w:val="60856F6B"/>
    <w:rsid w:val="608636A6"/>
    <w:rsid w:val="608871DD"/>
    <w:rsid w:val="609826C2"/>
    <w:rsid w:val="60A46F85"/>
    <w:rsid w:val="60DC4C69"/>
    <w:rsid w:val="60EC6E5D"/>
    <w:rsid w:val="60F91568"/>
    <w:rsid w:val="610338AE"/>
    <w:rsid w:val="61042E22"/>
    <w:rsid w:val="61097120"/>
    <w:rsid w:val="610C68D8"/>
    <w:rsid w:val="61224588"/>
    <w:rsid w:val="613D74BB"/>
    <w:rsid w:val="61525A80"/>
    <w:rsid w:val="615E7AA8"/>
    <w:rsid w:val="616D5E79"/>
    <w:rsid w:val="6170666B"/>
    <w:rsid w:val="617D2A2C"/>
    <w:rsid w:val="618178EA"/>
    <w:rsid w:val="61921914"/>
    <w:rsid w:val="619335B8"/>
    <w:rsid w:val="619E3AD1"/>
    <w:rsid w:val="61A551D6"/>
    <w:rsid w:val="61AD6DDB"/>
    <w:rsid w:val="61C14840"/>
    <w:rsid w:val="61C16D49"/>
    <w:rsid w:val="61CB72A8"/>
    <w:rsid w:val="61D755C7"/>
    <w:rsid w:val="61DA18BE"/>
    <w:rsid w:val="61DB0BAD"/>
    <w:rsid w:val="61DB6D6A"/>
    <w:rsid w:val="61F9319F"/>
    <w:rsid w:val="621A1344"/>
    <w:rsid w:val="621E34CF"/>
    <w:rsid w:val="621E7DD1"/>
    <w:rsid w:val="62205E8A"/>
    <w:rsid w:val="622D772B"/>
    <w:rsid w:val="62443A04"/>
    <w:rsid w:val="625E2872"/>
    <w:rsid w:val="626902E0"/>
    <w:rsid w:val="626C1494"/>
    <w:rsid w:val="62707C0E"/>
    <w:rsid w:val="62982E2B"/>
    <w:rsid w:val="629F1857"/>
    <w:rsid w:val="62A830B5"/>
    <w:rsid w:val="62AB0F8B"/>
    <w:rsid w:val="62AB67DE"/>
    <w:rsid w:val="630C5605"/>
    <w:rsid w:val="63327E35"/>
    <w:rsid w:val="63343EC4"/>
    <w:rsid w:val="633D4D6E"/>
    <w:rsid w:val="63666BEB"/>
    <w:rsid w:val="637F219E"/>
    <w:rsid w:val="638B1C20"/>
    <w:rsid w:val="638B79C4"/>
    <w:rsid w:val="63A71B7E"/>
    <w:rsid w:val="63BC0650"/>
    <w:rsid w:val="63C028EF"/>
    <w:rsid w:val="63C201AA"/>
    <w:rsid w:val="63CF72C9"/>
    <w:rsid w:val="63D07415"/>
    <w:rsid w:val="63E419BD"/>
    <w:rsid w:val="63FA4480"/>
    <w:rsid w:val="641F6CDA"/>
    <w:rsid w:val="64276F9D"/>
    <w:rsid w:val="643A41FD"/>
    <w:rsid w:val="64441196"/>
    <w:rsid w:val="64505509"/>
    <w:rsid w:val="64520387"/>
    <w:rsid w:val="6454715B"/>
    <w:rsid w:val="64593134"/>
    <w:rsid w:val="646945EF"/>
    <w:rsid w:val="646A2293"/>
    <w:rsid w:val="647C29C0"/>
    <w:rsid w:val="64864C3B"/>
    <w:rsid w:val="64A1744C"/>
    <w:rsid w:val="64AC009F"/>
    <w:rsid w:val="64AE791A"/>
    <w:rsid w:val="64AF5523"/>
    <w:rsid w:val="64B8237D"/>
    <w:rsid w:val="64BB5180"/>
    <w:rsid w:val="64C45534"/>
    <w:rsid w:val="64D83F2F"/>
    <w:rsid w:val="64DC18A1"/>
    <w:rsid w:val="64E43440"/>
    <w:rsid w:val="64EC1D47"/>
    <w:rsid w:val="64EC5E0F"/>
    <w:rsid w:val="64FA59E2"/>
    <w:rsid w:val="65042AD5"/>
    <w:rsid w:val="650E77A7"/>
    <w:rsid w:val="65147B89"/>
    <w:rsid w:val="65260ABD"/>
    <w:rsid w:val="653F1610"/>
    <w:rsid w:val="65434582"/>
    <w:rsid w:val="654802AC"/>
    <w:rsid w:val="654A16B4"/>
    <w:rsid w:val="655A6BE9"/>
    <w:rsid w:val="656F7435"/>
    <w:rsid w:val="65781CCD"/>
    <w:rsid w:val="657B2BE1"/>
    <w:rsid w:val="65825D6F"/>
    <w:rsid w:val="658C36FD"/>
    <w:rsid w:val="65B70D56"/>
    <w:rsid w:val="65BF5412"/>
    <w:rsid w:val="65C548CC"/>
    <w:rsid w:val="65CE1111"/>
    <w:rsid w:val="65DD22CC"/>
    <w:rsid w:val="65E67414"/>
    <w:rsid w:val="65EA16A4"/>
    <w:rsid w:val="660C45A4"/>
    <w:rsid w:val="660E1E82"/>
    <w:rsid w:val="66335F09"/>
    <w:rsid w:val="663A5146"/>
    <w:rsid w:val="663C3187"/>
    <w:rsid w:val="664A2343"/>
    <w:rsid w:val="664B2B7A"/>
    <w:rsid w:val="66531B88"/>
    <w:rsid w:val="66562DF5"/>
    <w:rsid w:val="666A00DC"/>
    <w:rsid w:val="66773307"/>
    <w:rsid w:val="667A7199"/>
    <w:rsid w:val="66833C4A"/>
    <w:rsid w:val="6685570A"/>
    <w:rsid w:val="668D04BB"/>
    <w:rsid w:val="668D18BF"/>
    <w:rsid w:val="66940BED"/>
    <w:rsid w:val="66A61B60"/>
    <w:rsid w:val="66B67474"/>
    <w:rsid w:val="66B86DDB"/>
    <w:rsid w:val="66D240B5"/>
    <w:rsid w:val="66DD182A"/>
    <w:rsid w:val="66F13DA0"/>
    <w:rsid w:val="66F77065"/>
    <w:rsid w:val="66FB2AAF"/>
    <w:rsid w:val="670867E0"/>
    <w:rsid w:val="671135BC"/>
    <w:rsid w:val="67172E03"/>
    <w:rsid w:val="671C55B4"/>
    <w:rsid w:val="67357C0C"/>
    <w:rsid w:val="6740492F"/>
    <w:rsid w:val="675608AD"/>
    <w:rsid w:val="677376B1"/>
    <w:rsid w:val="67742D4D"/>
    <w:rsid w:val="677874C8"/>
    <w:rsid w:val="67794564"/>
    <w:rsid w:val="677B22D5"/>
    <w:rsid w:val="67971101"/>
    <w:rsid w:val="679C5776"/>
    <w:rsid w:val="67A80671"/>
    <w:rsid w:val="67AA43EF"/>
    <w:rsid w:val="67B15AAD"/>
    <w:rsid w:val="67BA05D7"/>
    <w:rsid w:val="67BB2606"/>
    <w:rsid w:val="67BF6DD2"/>
    <w:rsid w:val="67C544ED"/>
    <w:rsid w:val="67C63416"/>
    <w:rsid w:val="67F47B32"/>
    <w:rsid w:val="67F66424"/>
    <w:rsid w:val="67F902CD"/>
    <w:rsid w:val="68094CB8"/>
    <w:rsid w:val="68217EAB"/>
    <w:rsid w:val="68277993"/>
    <w:rsid w:val="682E0B03"/>
    <w:rsid w:val="683131CE"/>
    <w:rsid w:val="68384B58"/>
    <w:rsid w:val="683E7DBB"/>
    <w:rsid w:val="68430E2D"/>
    <w:rsid w:val="684D2172"/>
    <w:rsid w:val="68593C9B"/>
    <w:rsid w:val="686947A3"/>
    <w:rsid w:val="6874724D"/>
    <w:rsid w:val="687C09DA"/>
    <w:rsid w:val="68917DA9"/>
    <w:rsid w:val="689425E4"/>
    <w:rsid w:val="68AE7D5A"/>
    <w:rsid w:val="68C37798"/>
    <w:rsid w:val="68C70D1B"/>
    <w:rsid w:val="68EA53B5"/>
    <w:rsid w:val="68FC2B49"/>
    <w:rsid w:val="68FE37BB"/>
    <w:rsid w:val="69027F0B"/>
    <w:rsid w:val="69055038"/>
    <w:rsid w:val="692E2F29"/>
    <w:rsid w:val="692E538C"/>
    <w:rsid w:val="69374F3E"/>
    <w:rsid w:val="695A0560"/>
    <w:rsid w:val="695A5747"/>
    <w:rsid w:val="695D4F45"/>
    <w:rsid w:val="697102A6"/>
    <w:rsid w:val="69767F44"/>
    <w:rsid w:val="698B638F"/>
    <w:rsid w:val="698B76A4"/>
    <w:rsid w:val="698D1629"/>
    <w:rsid w:val="699F107C"/>
    <w:rsid w:val="69BA2835"/>
    <w:rsid w:val="69CF21ED"/>
    <w:rsid w:val="69D71850"/>
    <w:rsid w:val="69DE4D18"/>
    <w:rsid w:val="69F00F83"/>
    <w:rsid w:val="69FE3526"/>
    <w:rsid w:val="6A100179"/>
    <w:rsid w:val="6A1011E7"/>
    <w:rsid w:val="6A383D65"/>
    <w:rsid w:val="6A3C4C44"/>
    <w:rsid w:val="6A4701CC"/>
    <w:rsid w:val="6A4B26E8"/>
    <w:rsid w:val="6A6734DA"/>
    <w:rsid w:val="6A6778C6"/>
    <w:rsid w:val="6A852B60"/>
    <w:rsid w:val="6A86170B"/>
    <w:rsid w:val="6A8D2E2D"/>
    <w:rsid w:val="6A93202E"/>
    <w:rsid w:val="6AB22C0A"/>
    <w:rsid w:val="6AB62E2B"/>
    <w:rsid w:val="6AB67CD3"/>
    <w:rsid w:val="6AC26002"/>
    <w:rsid w:val="6AC479A3"/>
    <w:rsid w:val="6ACB3C98"/>
    <w:rsid w:val="6AE60AF2"/>
    <w:rsid w:val="6AEC1C54"/>
    <w:rsid w:val="6B024415"/>
    <w:rsid w:val="6B1D0DFB"/>
    <w:rsid w:val="6B241A17"/>
    <w:rsid w:val="6B282CC5"/>
    <w:rsid w:val="6B32132A"/>
    <w:rsid w:val="6B44740B"/>
    <w:rsid w:val="6B486305"/>
    <w:rsid w:val="6B526487"/>
    <w:rsid w:val="6B5516ED"/>
    <w:rsid w:val="6B6A0B30"/>
    <w:rsid w:val="6B6B3837"/>
    <w:rsid w:val="6B782301"/>
    <w:rsid w:val="6B7B6F9A"/>
    <w:rsid w:val="6B7D5A4C"/>
    <w:rsid w:val="6B821D73"/>
    <w:rsid w:val="6B8505C1"/>
    <w:rsid w:val="6B940DD0"/>
    <w:rsid w:val="6BA26F93"/>
    <w:rsid w:val="6BAB6585"/>
    <w:rsid w:val="6BC142F3"/>
    <w:rsid w:val="6BE14982"/>
    <w:rsid w:val="6BF12275"/>
    <w:rsid w:val="6C1036F5"/>
    <w:rsid w:val="6C1303BA"/>
    <w:rsid w:val="6C223A2F"/>
    <w:rsid w:val="6C2A2AC8"/>
    <w:rsid w:val="6C2C1390"/>
    <w:rsid w:val="6C3700F6"/>
    <w:rsid w:val="6C4301BA"/>
    <w:rsid w:val="6C47016A"/>
    <w:rsid w:val="6C5928FE"/>
    <w:rsid w:val="6C5C6AE9"/>
    <w:rsid w:val="6C5D623A"/>
    <w:rsid w:val="6C6715A8"/>
    <w:rsid w:val="6C6E6226"/>
    <w:rsid w:val="6C6F51C3"/>
    <w:rsid w:val="6C7A28F5"/>
    <w:rsid w:val="6C8156FF"/>
    <w:rsid w:val="6C93119B"/>
    <w:rsid w:val="6C9351BA"/>
    <w:rsid w:val="6CB07100"/>
    <w:rsid w:val="6CC31850"/>
    <w:rsid w:val="6CC71741"/>
    <w:rsid w:val="6CDF4594"/>
    <w:rsid w:val="6D136E1E"/>
    <w:rsid w:val="6D273B87"/>
    <w:rsid w:val="6D390898"/>
    <w:rsid w:val="6D4573FA"/>
    <w:rsid w:val="6D5440EA"/>
    <w:rsid w:val="6D75214E"/>
    <w:rsid w:val="6D77157D"/>
    <w:rsid w:val="6D8A7EBF"/>
    <w:rsid w:val="6D8B21A2"/>
    <w:rsid w:val="6D8D3B55"/>
    <w:rsid w:val="6D8E2074"/>
    <w:rsid w:val="6D91307B"/>
    <w:rsid w:val="6DB15929"/>
    <w:rsid w:val="6DBC4304"/>
    <w:rsid w:val="6DD13973"/>
    <w:rsid w:val="6DE72E96"/>
    <w:rsid w:val="6DF11B36"/>
    <w:rsid w:val="6DF22819"/>
    <w:rsid w:val="6DF27C6A"/>
    <w:rsid w:val="6DFB0AD5"/>
    <w:rsid w:val="6E1D0CC8"/>
    <w:rsid w:val="6E3A4A84"/>
    <w:rsid w:val="6E4A733C"/>
    <w:rsid w:val="6E4C47B8"/>
    <w:rsid w:val="6E5F31EB"/>
    <w:rsid w:val="6E614503"/>
    <w:rsid w:val="6E6B6657"/>
    <w:rsid w:val="6E8E3CE0"/>
    <w:rsid w:val="6E941244"/>
    <w:rsid w:val="6E956298"/>
    <w:rsid w:val="6E9C0F6F"/>
    <w:rsid w:val="6EB02F99"/>
    <w:rsid w:val="6EB273F2"/>
    <w:rsid w:val="6EB91D43"/>
    <w:rsid w:val="6EC16CE9"/>
    <w:rsid w:val="6EC35BF0"/>
    <w:rsid w:val="6ED64481"/>
    <w:rsid w:val="6EDE223D"/>
    <w:rsid w:val="6F0A2094"/>
    <w:rsid w:val="6F0F39F2"/>
    <w:rsid w:val="6F241291"/>
    <w:rsid w:val="6F4951BB"/>
    <w:rsid w:val="6F4B4A6F"/>
    <w:rsid w:val="6F5159AF"/>
    <w:rsid w:val="6F520507"/>
    <w:rsid w:val="6F5A181D"/>
    <w:rsid w:val="6F5D7E4B"/>
    <w:rsid w:val="6F641687"/>
    <w:rsid w:val="6F675EFD"/>
    <w:rsid w:val="6F9B2787"/>
    <w:rsid w:val="6FA836CD"/>
    <w:rsid w:val="6FAF3A6F"/>
    <w:rsid w:val="6FC211D5"/>
    <w:rsid w:val="6FC71E59"/>
    <w:rsid w:val="6FCE62E2"/>
    <w:rsid w:val="6FCF3791"/>
    <w:rsid w:val="6FDA5E9C"/>
    <w:rsid w:val="6FE77B33"/>
    <w:rsid w:val="6FEA6E79"/>
    <w:rsid w:val="6FEFE5D8"/>
    <w:rsid w:val="70054D85"/>
    <w:rsid w:val="70090D00"/>
    <w:rsid w:val="701A5845"/>
    <w:rsid w:val="703272C8"/>
    <w:rsid w:val="70390750"/>
    <w:rsid w:val="70440A28"/>
    <w:rsid w:val="704A0816"/>
    <w:rsid w:val="70501E3E"/>
    <w:rsid w:val="705071AE"/>
    <w:rsid w:val="705D5A07"/>
    <w:rsid w:val="706E214E"/>
    <w:rsid w:val="70775545"/>
    <w:rsid w:val="70780412"/>
    <w:rsid w:val="70802915"/>
    <w:rsid w:val="70806CEE"/>
    <w:rsid w:val="70B11484"/>
    <w:rsid w:val="70B247D2"/>
    <w:rsid w:val="70D06967"/>
    <w:rsid w:val="70EC4166"/>
    <w:rsid w:val="70EE6940"/>
    <w:rsid w:val="70FA264E"/>
    <w:rsid w:val="70FE023E"/>
    <w:rsid w:val="7103031A"/>
    <w:rsid w:val="711D5771"/>
    <w:rsid w:val="712037C7"/>
    <w:rsid w:val="71342A64"/>
    <w:rsid w:val="71382E3C"/>
    <w:rsid w:val="71426457"/>
    <w:rsid w:val="714B7D1B"/>
    <w:rsid w:val="71617069"/>
    <w:rsid w:val="71646FCE"/>
    <w:rsid w:val="716D01F5"/>
    <w:rsid w:val="71703900"/>
    <w:rsid w:val="719A60B4"/>
    <w:rsid w:val="71A01625"/>
    <w:rsid w:val="71AD7318"/>
    <w:rsid w:val="71AF1D75"/>
    <w:rsid w:val="71B13A8B"/>
    <w:rsid w:val="71B212C9"/>
    <w:rsid w:val="71C5692C"/>
    <w:rsid w:val="71C70BA7"/>
    <w:rsid w:val="71E801AD"/>
    <w:rsid w:val="71F33769"/>
    <w:rsid w:val="71F85712"/>
    <w:rsid w:val="71FB09CF"/>
    <w:rsid w:val="7203012E"/>
    <w:rsid w:val="72146FEC"/>
    <w:rsid w:val="721C2C52"/>
    <w:rsid w:val="72223651"/>
    <w:rsid w:val="72282864"/>
    <w:rsid w:val="72307B12"/>
    <w:rsid w:val="72481410"/>
    <w:rsid w:val="72676064"/>
    <w:rsid w:val="726D70E7"/>
    <w:rsid w:val="72741038"/>
    <w:rsid w:val="7277270D"/>
    <w:rsid w:val="727D389D"/>
    <w:rsid w:val="72801D18"/>
    <w:rsid w:val="72824C4C"/>
    <w:rsid w:val="728A0EA6"/>
    <w:rsid w:val="728B4E2E"/>
    <w:rsid w:val="72966698"/>
    <w:rsid w:val="72C517CD"/>
    <w:rsid w:val="72D864C1"/>
    <w:rsid w:val="72F86B20"/>
    <w:rsid w:val="72FE2F0B"/>
    <w:rsid w:val="73081B2C"/>
    <w:rsid w:val="730A2935"/>
    <w:rsid w:val="73153A07"/>
    <w:rsid w:val="731A34C9"/>
    <w:rsid w:val="733429D8"/>
    <w:rsid w:val="7341249F"/>
    <w:rsid w:val="735A0AE3"/>
    <w:rsid w:val="737402D6"/>
    <w:rsid w:val="73757CCB"/>
    <w:rsid w:val="737F3081"/>
    <w:rsid w:val="7380587A"/>
    <w:rsid w:val="739C1146"/>
    <w:rsid w:val="73A61EA1"/>
    <w:rsid w:val="73A82490"/>
    <w:rsid w:val="73B12F74"/>
    <w:rsid w:val="73BA1C56"/>
    <w:rsid w:val="73BC2546"/>
    <w:rsid w:val="73E76398"/>
    <w:rsid w:val="73ED6E0B"/>
    <w:rsid w:val="73FE85B3"/>
    <w:rsid w:val="7403063F"/>
    <w:rsid w:val="740851C0"/>
    <w:rsid w:val="740F4A74"/>
    <w:rsid w:val="742C13B6"/>
    <w:rsid w:val="74434A10"/>
    <w:rsid w:val="744C3408"/>
    <w:rsid w:val="744C49F4"/>
    <w:rsid w:val="74512DF6"/>
    <w:rsid w:val="74527419"/>
    <w:rsid w:val="745E5DD6"/>
    <w:rsid w:val="7467373E"/>
    <w:rsid w:val="746F1BE0"/>
    <w:rsid w:val="746F4655"/>
    <w:rsid w:val="749E0752"/>
    <w:rsid w:val="74A53F6F"/>
    <w:rsid w:val="74A9573A"/>
    <w:rsid w:val="74BA23E6"/>
    <w:rsid w:val="74C3024E"/>
    <w:rsid w:val="74CC4A37"/>
    <w:rsid w:val="74CC4D8B"/>
    <w:rsid w:val="74CE3E3B"/>
    <w:rsid w:val="74CF4C99"/>
    <w:rsid w:val="74F4696D"/>
    <w:rsid w:val="74F701DF"/>
    <w:rsid w:val="750C6283"/>
    <w:rsid w:val="750D0872"/>
    <w:rsid w:val="75192E43"/>
    <w:rsid w:val="75195273"/>
    <w:rsid w:val="75220534"/>
    <w:rsid w:val="75484CE3"/>
    <w:rsid w:val="754B318D"/>
    <w:rsid w:val="75522AD4"/>
    <w:rsid w:val="75644A01"/>
    <w:rsid w:val="75833F40"/>
    <w:rsid w:val="758C3A40"/>
    <w:rsid w:val="7596273D"/>
    <w:rsid w:val="75965E49"/>
    <w:rsid w:val="759816D1"/>
    <w:rsid w:val="75A30A3D"/>
    <w:rsid w:val="75BA2ADB"/>
    <w:rsid w:val="75BA2C5B"/>
    <w:rsid w:val="75CA51F7"/>
    <w:rsid w:val="75D1254E"/>
    <w:rsid w:val="75E5701E"/>
    <w:rsid w:val="75EC1F62"/>
    <w:rsid w:val="75F80664"/>
    <w:rsid w:val="75FD299F"/>
    <w:rsid w:val="76124934"/>
    <w:rsid w:val="76144E21"/>
    <w:rsid w:val="7615199D"/>
    <w:rsid w:val="761765F2"/>
    <w:rsid w:val="761868C6"/>
    <w:rsid w:val="763B6C0C"/>
    <w:rsid w:val="763C5112"/>
    <w:rsid w:val="76451B1D"/>
    <w:rsid w:val="76490875"/>
    <w:rsid w:val="764D731F"/>
    <w:rsid w:val="766C1D5B"/>
    <w:rsid w:val="766E4556"/>
    <w:rsid w:val="76772760"/>
    <w:rsid w:val="76853240"/>
    <w:rsid w:val="768D115E"/>
    <w:rsid w:val="76922CFF"/>
    <w:rsid w:val="769374B6"/>
    <w:rsid w:val="76946B19"/>
    <w:rsid w:val="769924E3"/>
    <w:rsid w:val="76AC2764"/>
    <w:rsid w:val="76B250C8"/>
    <w:rsid w:val="76C0616E"/>
    <w:rsid w:val="76D70F2E"/>
    <w:rsid w:val="76DC392B"/>
    <w:rsid w:val="76E3647E"/>
    <w:rsid w:val="76F366E0"/>
    <w:rsid w:val="77073A25"/>
    <w:rsid w:val="770B0814"/>
    <w:rsid w:val="77105855"/>
    <w:rsid w:val="771F338E"/>
    <w:rsid w:val="772E1DA1"/>
    <w:rsid w:val="77357209"/>
    <w:rsid w:val="773B3B2D"/>
    <w:rsid w:val="774124BB"/>
    <w:rsid w:val="776E0DA6"/>
    <w:rsid w:val="7778346A"/>
    <w:rsid w:val="777C0933"/>
    <w:rsid w:val="778E1F39"/>
    <w:rsid w:val="779736B9"/>
    <w:rsid w:val="77A04A56"/>
    <w:rsid w:val="77C04553"/>
    <w:rsid w:val="77CC74DE"/>
    <w:rsid w:val="77E72F3C"/>
    <w:rsid w:val="77E97B95"/>
    <w:rsid w:val="77ED5D52"/>
    <w:rsid w:val="77F47C76"/>
    <w:rsid w:val="77F91AFD"/>
    <w:rsid w:val="78054355"/>
    <w:rsid w:val="780C56E9"/>
    <w:rsid w:val="7819798D"/>
    <w:rsid w:val="781A4B37"/>
    <w:rsid w:val="78223B2F"/>
    <w:rsid w:val="783258EA"/>
    <w:rsid w:val="78495E83"/>
    <w:rsid w:val="78570929"/>
    <w:rsid w:val="78664D52"/>
    <w:rsid w:val="787A139C"/>
    <w:rsid w:val="78946B29"/>
    <w:rsid w:val="7899185F"/>
    <w:rsid w:val="789A4867"/>
    <w:rsid w:val="789F2117"/>
    <w:rsid w:val="78A1054B"/>
    <w:rsid w:val="78A80FDD"/>
    <w:rsid w:val="78AA2807"/>
    <w:rsid w:val="78B01410"/>
    <w:rsid w:val="78D516CC"/>
    <w:rsid w:val="78DF217D"/>
    <w:rsid w:val="78F55BD8"/>
    <w:rsid w:val="78F82E41"/>
    <w:rsid w:val="792F330B"/>
    <w:rsid w:val="79385940"/>
    <w:rsid w:val="794451D1"/>
    <w:rsid w:val="794F00C6"/>
    <w:rsid w:val="795F25C6"/>
    <w:rsid w:val="798B1BF7"/>
    <w:rsid w:val="798F2132"/>
    <w:rsid w:val="799D3E61"/>
    <w:rsid w:val="79AD1D9D"/>
    <w:rsid w:val="79BA2207"/>
    <w:rsid w:val="79C4440A"/>
    <w:rsid w:val="79C9040D"/>
    <w:rsid w:val="79D10945"/>
    <w:rsid w:val="79D86078"/>
    <w:rsid w:val="79F91960"/>
    <w:rsid w:val="7A16029A"/>
    <w:rsid w:val="7A174FAD"/>
    <w:rsid w:val="7A210CF1"/>
    <w:rsid w:val="7A2908A0"/>
    <w:rsid w:val="7A410024"/>
    <w:rsid w:val="7A443D40"/>
    <w:rsid w:val="7A466ECE"/>
    <w:rsid w:val="7A4B1C69"/>
    <w:rsid w:val="7A792E87"/>
    <w:rsid w:val="7A7B24A4"/>
    <w:rsid w:val="7A8B0D18"/>
    <w:rsid w:val="7A901B76"/>
    <w:rsid w:val="7AA85969"/>
    <w:rsid w:val="7AAA5EAD"/>
    <w:rsid w:val="7AAE4E85"/>
    <w:rsid w:val="7AC06754"/>
    <w:rsid w:val="7AC37581"/>
    <w:rsid w:val="7AC860F2"/>
    <w:rsid w:val="7AD56275"/>
    <w:rsid w:val="7AD832E2"/>
    <w:rsid w:val="7B034034"/>
    <w:rsid w:val="7B104AFF"/>
    <w:rsid w:val="7B202D79"/>
    <w:rsid w:val="7B235F0D"/>
    <w:rsid w:val="7B271CEA"/>
    <w:rsid w:val="7B2A5EDC"/>
    <w:rsid w:val="7B315461"/>
    <w:rsid w:val="7B364826"/>
    <w:rsid w:val="7B424E72"/>
    <w:rsid w:val="7B4A2298"/>
    <w:rsid w:val="7B4D2AC7"/>
    <w:rsid w:val="7B4E5D3D"/>
    <w:rsid w:val="7B55258C"/>
    <w:rsid w:val="7B5B428C"/>
    <w:rsid w:val="7B5F48D9"/>
    <w:rsid w:val="7B602374"/>
    <w:rsid w:val="7B602C01"/>
    <w:rsid w:val="7B6D4781"/>
    <w:rsid w:val="7B7C4D85"/>
    <w:rsid w:val="7B7F5DFD"/>
    <w:rsid w:val="7BA83A33"/>
    <w:rsid w:val="7BBE2D91"/>
    <w:rsid w:val="7BD21DA7"/>
    <w:rsid w:val="7BF343F5"/>
    <w:rsid w:val="7BF35213"/>
    <w:rsid w:val="7BF8128E"/>
    <w:rsid w:val="7BF84305"/>
    <w:rsid w:val="7C0A211F"/>
    <w:rsid w:val="7C0E221C"/>
    <w:rsid w:val="7C144BE9"/>
    <w:rsid w:val="7C372020"/>
    <w:rsid w:val="7C377E6C"/>
    <w:rsid w:val="7C391591"/>
    <w:rsid w:val="7C3E1117"/>
    <w:rsid w:val="7C3F6350"/>
    <w:rsid w:val="7C6025DB"/>
    <w:rsid w:val="7C605FFE"/>
    <w:rsid w:val="7C683945"/>
    <w:rsid w:val="7C6E3BA0"/>
    <w:rsid w:val="7C724616"/>
    <w:rsid w:val="7C877968"/>
    <w:rsid w:val="7C907F65"/>
    <w:rsid w:val="7C9B6847"/>
    <w:rsid w:val="7C9C4E59"/>
    <w:rsid w:val="7CAB34D5"/>
    <w:rsid w:val="7CAB493A"/>
    <w:rsid w:val="7CAB56A8"/>
    <w:rsid w:val="7CB21744"/>
    <w:rsid w:val="7CC13312"/>
    <w:rsid w:val="7CE36064"/>
    <w:rsid w:val="7CEA48D3"/>
    <w:rsid w:val="7CF26F6D"/>
    <w:rsid w:val="7CF66378"/>
    <w:rsid w:val="7D036636"/>
    <w:rsid w:val="7D0B2A5C"/>
    <w:rsid w:val="7D0C1CE2"/>
    <w:rsid w:val="7D0F5FFE"/>
    <w:rsid w:val="7D126BCC"/>
    <w:rsid w:val="7D1D1886"/>
    <w:rsid w:val="7D1D1E58"/>
    <w:rsid w:val="7D21340E"/>
    <w:rsid w:val="7D292894"/>
    <w:rsid w:val="7D45411D"/>
    <w:rsid w:val="7D4B09E4"/>
    <w:rsid w:val="7D511663"/>
    <w:rsid w:val="7D525B14"/>
    <w:rsid w:val="7D687CDF"/>
    <w:rsid w:val="7D6B0617"/>
    <w:rsid w:val="7D77924C"/>
    <w:rsid w:val="7D7E5AF2"/>
    <w:rsid w:val="7D947BE5"/>
    <w:rsid w:val="7D9B54B6"/>
    <w:rsid w:val="7DA674D0"/>
    <w:rsid w:val="7DB034F4"/>
    <w:rsid w:val="7DB25701"/>
    <w:rsid w:val="7DBB473B"/>
    <w:rsid w:val="7DC0168E"/>
    <w:rsid w:val="7DC440E6"/>
    <w:rsid w:val="7DCC6A9E"/>
    <w:rsid w:val="7DDF2AC7"/>
    <w:rsid w:val="7DE76091"/>
    <w:rsid w:val="7DE92AD9"/>
    <w:rsid w:val="7DF152EB"/>
    <w:rsid w:val="7DF566B1"/>
    <w:rsid w:val="7DF7B217"/>
    <w:rsid w:val="7E0E3838"/>
    <w:rsid w:val="7E0E6B67"/>
    <w:rsid w:val="7E17093E"/>
    <w:rsid w:val="7E2F6473"/>
    <w:rsid w:val="7E4C6F55"/>
    <w:rsid w:val="7E536A24"/>
    <w:rsid w:val="7E555419"/>
    <w:rsid w:val="7E5D4F70"/>
    <w:rsid w:val="7E6134B7"/>
    <w:rsid w:val="7E617B1D"/>
    <w:rsid w:val="7E7775F2"/>
    <w:rsid w:val="7E842A2C"/>
    <w:rsid w:val="7E9A331D"/>
    <w:rsid w:val="7EA870B0"/>
    <w:rsid w:val="7EB33B87"/>
    <w:rsid w:val="7EB42530"/>
    <w:rsid w:val="7EC62C01"/>
    <w:rsid w:val="7ED20D09"/>
    <w:rsid w:val="7EE63914"/>
    <w:rsid w:val="7F030F0D"/>
    <w:rsid w:val="7F153D6F"/>
    <w:rsid w:val="7F1D73DA"/>
    <w:rsid w:val="7F1F6B03"/>
    <w:rsid w:val="7F2B0365"/>
    <w:rsid w:val="7F425AA7"/>
    <w:rsid w:val="7F4553DF"/>
    <w:rsid w:val="7F510B57"/>
    <w:rsid w:val="7F681AB7"/>
    <w:rsid w:val="7FA6682C"/>
    <w:rsid w:val="7FB35A3E"/>
    <w:rsid w:val="7FBE4DEA"/>
    <w:rsid w:val="7FE5820D"/>
    <w:rsid w:val="7FE7481F"/>
    <w:rsid w:val="7FEB65D0"/>
    <w:rsid w:val="93CF7932"/>
    <w:rsid w:val="A9FFAF45"/>
    <w:rsid w:val="ABF9D0F9"/>
    <w:rsid w:val="AE7D214E"/>
    <w:rsid w:val="BFA50BB1"/>
    <w:rsid w:val="D7E6004B"/>
    <w:rsid w:val="D9CEFB49"/>
    <w:rsid w:val="E77DCA0C"/>
    <w:rsid w:val="F6DF63FA"/>
    <w:rsid w:val="F9F97BFF"/>
    <w:rsid w:val="FAB74A2F"/>
    <w:rsid w:val="FBFF2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iPriority="0"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0" w:semiHidden="0" w:name="List Number"/>
    <w:lsdException w:qFormat="1" w:unhideWhenUsed="0" w:uiPriority="99"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4"/>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9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135"/>
    <w:qFormat/>
    <w:uiPriority w:val="0"/>
    <w:pPr>
      <w:keepNext/>
      <w:keepLines/>
      <w:widowControl/>
      <w:spacing w:before="120" w:after="120" w:line="360" w:lineRule="auto"/>
      <w:jc w:val="center"/>
      <w:outlineLvl w:val="3"/>
    </w:pPr>
    <w:rPr>
      <w:rFonts w:ascii="Arial" w:hAnsi="Arial" w:eastAsia="黑体"/>
      <w:sz w:val="28"/>
    </w:rPr>
  </w:style>
  <w:style w:type="paragraph" w:styleId="8">
    <w:name w:val="heading 5"/>
    <w:basedOn w:val="1"/>
    <w:next w:val="9"/>
    <w:link w:val="144"/>
    <w:qFormat/>
    <w:uiPriority w:val="9"/>
    <w:pPr>
      <w:keepNext/>
      <w:keepLines/>
      <w:spacing w:before="280" w:after="290" w:line="376" w:lineRule="auto"/>
      <w:outlineLvl w:val="4"/>
    </w:pPr>
    <w:rPr>
      <w:b/>
      <w:sz w:val="28"/>
    </w:rPr>
  </w:style>
  <w:style w:type="paragraph" w:styleId="10">
    <w:name w:val="heading 6"/>
    <w:basedOn w:val="1"/>
    <w:next w:val="9"/>
    <w:link w:val="88"/>
    <w:qFormat/>
    <w:uiPriority w:val="9"/>
    <w:pPr>
      <w:keepNext/>
      <w:keepLines/>
      <w:spacing w:before="240" w:after="64" w:line="320" w:lineRule="auto"/>
      <w:outlineLvl w:val="5"/>
    </w:pPr>
    <w:rPr>
      <w:rFonts w:ascii="Arial" w:hAnsi="Arial" w:eastAsia="黑体"/>
      <w:b/>
      <w:sz w:val="24"/>
    </w:rPr>
  </w:style>
  <w:style w:type="paragraph" w:styleId="11">
    <w:name w:val="heading 7"/>
    <w:basedOn w:val="1"/>
    <w:next w:val="9"/>
    <w:link w:val="109"/>
    <w:qFormat/>
    <w:uiPriority w:val="0"/>
    <w:pPr>
      <w:keepNext/>
      <w:keepLines/>
      <w:spacing w:before="240" w:after="64" w:line="320" w:lineRule="auto"/>
      <w:outlineLvl w:val="6"/>
    </w:pPr>
    <w:rPr>
      <w:b/>
      <w:sz w:val="24"/>
    </w:rPr>
  </w:style>
  <w:style w:type="paragraph" w:styleId="12">
    <w:name w:val="heading 8"/>
    <w:basedOn w:val="1"/>
    <w:next w:val="9"/>
    <w:link w:val="85"/>
    <w:qFormat/>
    <w:uiPriority w:val="9"/>
    <w:pPr>
      <w:keepNext/>
      <w:keepLines/>
      <w:spacing w:before="240" w:after="64" w:line="320" w:lineRule="auto"/>
      <w:outlineLvl w:val="7"/>
    </w:pPr>
    <w:rPr>
      <w:rFonts w:ascii="Arial" w:hAnsi="Arial" w:eastAsia="黑体"/>
      <w:sz w:val="24"/>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1"/>
    <w:qFormat/>
    <w:uiPriority w:val="99"/>
    <w:pPr>
      <w:spacing w:line="380" w:lineRule="exact"/>
    </w:pPr>
    <w:rPr>
      <w:kern w:val="0"/>
      <w:sz w:val="24"/>
    </w:rPr>
  </w:style>
  <w:style w:type="paragraph" w:styleId="3">
    <w:name w:val="Title"/>
    <w:basedOn w:val="1"/>
    <w:next w:val="1"/>
    <w:link w:val="107"/>
    <w:qFormat/>
    <w:uiPriority w:val="0"/>
    <w:pPr>
      <w:spacing w:before="240" w:after="60"/>
      <w:jc w:val="center"/>
      <w:outlineLvl w:val="0"/>
    </w:pPr>
    <w:rPr>
      <w:rFonts w:ascii="Cambria" w:hAnsi="Cambria"/>
      <w:b/>
      <w:bCs/>
      <w:sz w:val="32"/>
      <w:szCs w:val="32"/>
    </w:rPr>
  </w:style>
  <w:style w:type="paragraph" w:styleId="9">
    <w:name w:val="Normal Indent"/>
    <w:basedOn w:val="1"/>
    <w:link w:val="242"/>
    <w:qFormat/>
    <w:uiPriority w:val="0"/>
    <w:pPr>
      <w:ind w:firstLine="420"/>
    </w:pPr>
    <w:rPr>
      <w:szCs w:val="20"/>
    </w:rPr>
  </w:style>
  <w:style w:type="paragraph" w:styleId="14">
    <w:name w:val="toc 7"/>
    <w:basedOn w:val="1"/>
    <w:next w:val="1"/>
    <w:unhideWhenUsed/>
    <w:qFormat/>
    <w:uiPriority w:val="0"/>
    <w:pPr>
      <w:ind w:left="2520" w:leftChars="1200"/>
    </w:pPr>
    <w:rPr>
      <w:rFonts w:ascii="Calibri" w:hAnsi="Calibri"/>
      <w:szCs w:val="22"/>
    </w:rPr>
  </w:style>
  <w:style w:type="paragraph" w:styleId="15">
    <w:name w:val="index 8"/>
    <w:basedOn w:val="1"/>
    <w:next w:val="1"/>
    <w:unhideWhenUsed/>
    <w:qFormat/>
    <w:uiPriority w:val="99"/>
    <w:pPr>
      <w:ind w:firstLine="422" w:firstLineChars="200"/>
    </w:pPr>
    <w:rPr>
      <w:rFonts w:ascii="Times New Roman" w:hAnsi="Times New Roman" w:eastAsia="宋体" w:cs="Times New Roman"/>
      <w:b/>
      <w:bCs/>
      <w:szCs w:val="21"/>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link w:val="141"/>
    <w:semiHidden/>
    <w:qFormat/>
    <w:uiPriority w:val="0"/>
    <w:pPr>
      <w:shd w:val="clear" w:color="auto" w:fill="000080"/>
    </w:pPr>
  </w:style>
  <w:style w:type="paragraph" w:styleId="19">
    <w:name w:val="annotation text"/>
    <w:basedOn w:val="1"/>
    <w:link w:val="138"/>
    <w:unhideWhenUsed/>
    <w:qFormat/>
    <w:uiPriority w:val="0"/>
    <w:pPr>
      <w:jc w:val="left"/>
    </w:pPr>
  </w:style>
  <w:style w:type="paragraph" w:styleId="20">
    <w:name w:val="Salutation"/>
    <w:basedOn w:val="1"/>
    <w:next w:val="1"/>
    <w:link w:val="125"/>
    <w:qFormat/>
    <w:uiPriority w:val="0"/>
    <w:rPr>
      <w:sz w:val="28"/>
    </w:rPr>
  </w:style>
  <w:style w:type="paragraph" w:styleId="21">
    <w:name w:val="Body Text 3"/>
    <w:basedOn w:val="1"/>
    <w:link w:val="78"/>
    <w:qFormat/>
    <w:uiPriority w:val="0"/>
    <w:pPr>
      <w:spacing w:line="500" w:lineRule="exact"/>
    </w:pPr>
    <w:rPr>
      <w:b/>
      <w:bCs/>
      <w:kern w:val="0"/>
      <w:sz w:val="24"/>
    </w:rPr>
  </w:style>
  <w:style w:type="paragraph" w:styleId="22">
    <w:name w:val="Body Text Indent"/>
    <w:basedOn w:val="1"/>
    <w:link w:val="131"/>
    <w:qFormat/>
    <w:uiPriority w:val="0"/>
    <w:pPr>
      <w:ind w:firstLine="830" w:firstLineChars="352"/>
    </w:pPr>
    <w:rPr>
      <w:rFonts w:ascii="仿宋_GB2312" w:eastAsia="仿宋_GB2312"/>
      <w:kern w:val="0"/>
      <w:sz w:val="32"/>
      <w:szCs w:val="20"/>
    </w:rPr>
  </w:style>
  <w:style w:type="paragraph" w:styleId="23">
    <w:name w:val="List Number 3"/>
    <w:basedOn w:val="1"/>
    <w:qFormat/>
    <w:uiPriority w:val="0"/>
    <w:pPr>
      <w:tabs>
        <w:tab w:val="left" w:pos="1200"/>
      </w:tabs>
      <w:ind w:left="1200" w:hanging="360"/>
    </w:pPr>
  </w:style>
  <w:style w:type="paragraph" w:styleId="24">
    <w:name w:val="List 2"/>
    <w:basedOn w:val="1"/>
    <w:qFormat/>
    <w:uiPriority w:val="99"/>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unhideWhenUsed/>
    <w:qFormat/>
    <w:uiPriority w:val="0"/>
    <w:pPr>
      <w:ind w:left="1680" w:leftChars="800"/>
    </w:pPr>
    <w:rPr>
      <w:rFonts w:ascii="Calibri" w:hAnsi="Calibri"/>
      <w:szCs w:val="22"/>
    </w:rPr>
  </w:style>
  <w:style w:type="paragraph" w:styleId="27">
    <w:name w:val="toc 3"/>
    <w:basedOn w:val="1"/>
    <w:next w:val="1"/>
    <w:unhideWhenUsed/>
    <w:qFormat/>
    <w:uiPriority w:val="39"/>
    <w:pPr>
      <w:ind w:left="840" w:leftChars="400"/>
    </w:pPr>
    <w:rPr>
      <w:rFonts w:ascii="Calibri" w:hAnsi="Calibri"/>
      <w:szCs w:val="22"/>
    </w:rPr>
  </w:style>
  <w:style w:type="paragraph" w:styleId="28">
    <w:name w:val="Plain Text"/>
    <w:basedOn w:val="1"/>
    <w:next w:val="15"/>
    <w:link w:val="103"/>
    <w:qFormat/>
    <w:uiPriority w:val="99"/>
    <w:rPr>
      <w:rFonts w:ascii="宋体" w:hAnsi="Courier New"/>
      <w:kern w:val="0"/>
      <w:sz w:val="20"/>
      <w:szCs w:val="21"/>
    </w:rPr>
  </w:style>
  <w:style w:type="paragraph" w:styleId="29">
    <w:name w:val="toc 8"/>
    <w:basedOn w:val="1"/>
    <w:next w:val="1"/>
    <w:unhideWhenUsed/>
    <w:qFormat/>
    <w:uiPriority w:val="0"/>
    <w:pPr>
      <w:ind w:left="2940" w:leftChars="1400"/>
    </w:pPr>
    <w:rPr>
      <w:rFonts w:ascii="Calibri" w:hAnsi="Calibri"/>
      <w:szCs w:val="22"/>
    </w:rPr>
  </w:style>
  <w:style w:type="paragraph" w:styleId="30">
    <w:name w:val="Date"/>
    <w:basedOn w:val="1"/>
    <w:next w:val="1"/>
    <w:link w:val="119"/>
    <w:qFormat/>
    <w:uiPriority w:val="0"/>
    <w:pPr>
      <w:ind w:left="100" w:leftChars="2500"/>
    </w:pPr>
    <w:rPr>
      <w:rFonts w:ascii="宋体" w:hAnsi="Courier New"/>
      <w:kern w:val="0"/>
      <w:sz w:val="20"/>
      <w:szCs w:val="21"/>
    </w:rPr>
  </w:style>
  <w:style w:type="paragraph" w:styleId="31">
    <w:name w:val="Body Text Indent 2"/>
    <w:basedOn w:val="1"/>
    <w:link w:val="111"/>
    <w:qFormat/>
    <w:uiPriority w:val="0"/>
    <w:pPr>
      <w:ind w:firstLine="630"/>
    </w:pPr>
    <w:rPr>
      <w:kern w:val="0"/>
      <w:sz w:val="32"/>
      <w:szCs w:val="20"/>
    </w:rPr>
  </w:style>
  <w:style w:type="paragraph" w:styleId="32">
    <w:name w:val="endnote text"/>
    <w:basedOn w:val="1"/>
    <w:link w:val="84"/>
    <w:unhideWhenUsed/>
    <w:qFormat/>
    <w:uiPriority w:val="0"/>
    <w:pPr>
      <w:snapToGrid w:val="0"/>
      <w:jc w:val="left"/>
    </w:pPr>
  </w:style>
  <w:style w:type="paragraph" w:styleId="33">
    <w:name w:val="Balloon Text"/>
    <w:basedOn w:val="1"/>
    <w:link w:val="74"/>
    <w:semiHidden/>
    <w:qFormat/>
    <w:uiPriority w:val="99"/>
    <w:rPr>
      <w:kern w:val="0"/>
      <w:sz w:val="18"/>
      <w:szCs w:val="18"/>
    </w:rPr>
  </w:style>
  <w:style w:type="paragraph" w:styleId="34">
    <w:name w:val="footer"/>
    <w:basedOn w:val="1"/>
    <w:link w:val="132"/>
    <w:unhideWhenUsed/>
    <w:qFormat/>
    <w:uiPriority w:val="99"/>
    <w:pPr>
      <w:tabs>
        <w:tab w:val="center" w:pos="4153"/>
        <w:tab w:val="right" w:pos="8306"/>
      </w:tabs>
      <w:snapToGrid w:val="0"/>
      <w:jc w:val="left"/>
    </w:pPr>
    <w:rPr>
      <w:kern w:val="0"/>
      <w:sz w:val="18"/>
      <w:szCs w:val="18"/>
    </w:rPr>
  </w:style>
  <w:style w:type="paragraph" w:styleId="35">
    <w:name w:val="header"/>
    <w:basedOn w:val="1"/>
    <w:link w:val="149"/>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7">
    <w:name w:val="toc 4"/>
    <w:basedOn w:val="1"/>
    <w:next w:val="1"/>
    <w:unhideWhenUsed/>
    <w:qFormat/>
    <w:uiPriority w:val="0"/>
    <w:pPr>
      <w:ind w:left="1260" w:leftChars="600"/>
    </w:pPr>
    <w:rPr>
      <w:rFonts w:ascii="Calibri" w:hAnsi="Calibri"/>
      <w:szCs w:val="22"/>
    </w:rPr>
  </w:style>
  <w:style w:type="paragraph" w:styleId="38">
    <w:name w:val="List"/>
    <w:basedOn w:val="1"/>
    <w:qFormat/>
    <w:uiPriority w:val="99"/>
    <w:pPr>
      <w:ind w:left="200" w:hanging="200" w:hangingChars="200"/>
    </w:pPr>
    <w:rPr>
      <w:sz w:val="28"/>
    </w:rPr>
  </w:style>
  <w:style w:type="paragraph" w:styleId="39">
    <w:name w:val="footnote text"/>
    <w:basedOn w:val="1"/>
    <w:link w:val="67"/>
    <w:unhideWhenUsed/>
    <w:qFormat/>
    <w:uiPriority w:val="0"/>
    <w:pPr>
      <w:snapToGrid w:val="0"/>
      <w:jc w:val="left"/>
    </w:pPr>
    <w:rPr>
      <w:sz w:val="18"/>
      <w:szCs w:val="18"/>
    </w:rPr>
  </w:style>
  <w:style w:type="paragraph" w:styleId="40">
    <w:name w:val="toc 6"/>
    <w:basedOn w:val="1"/>
    <w:next w:val="1"/>
    <w:unhideWhenUsed/>
    <w:qFormat/>
    <w:uiPriority w:val="0"/>
    <w:pPr>
      <w:ind w:left="2100" w:leftChars="1000"/>
    </w:pPr>
    <w:rPr>
      <w:rFonts w:ascii="Calibri" w:hAnsi="Calibri"/>
      <w:szCs w:val="22"/>
    </w:rPr>
  </w:style>
  <w:style w:type="paragraph" w:styleId="41">
    <w:name w:val="List 5"/>
    <w:basedOn w:val="1"/>
    <w:qFormat/>
    <w:uiPriority w:val="0"/>
    <w:pPr>
      <w:ind w:left="2100" w:hanging="420"/>
    </w:pPr>
    <w:rPr>
      <w:szCs w:val="20"/>
    </w:rPr>
  </w:style>
  <w:style w:type="paragraph" w:styleId="42">
    <w:name w:val="Body Text Indent 3"/>
    <w:basedOn w:val="1"/>
    <w:link w:val="100"/>
    <w:qFormat/>
    <w:uiPriority w:val="0"/>
    <w:pPr>
      <w:spacing w:after="120"/>
      <w:ind w:left="420" w:leftChars="200"/>
    </w:pPr>
    <w:rPr>
      <w:kern w:val="0"/>
      <w:sz w:val="16"/>
      <w:szCs w:val="16"/>
    </w:rPr>
  </w:style>
  <w:style w:type="paragraph" w:styleId="43">
    <w:name w:val="toc 2"/>
    <w:basedOn w:val="1"/>
    <w:next w:val="1"/>
    <w:unhideWhenUsed/>
    <w:qFormat/>
    <w:uiPriority w:val="39"/>
    <w:pPr>
      <w:ind w:left="420" w:leftChars="200"/>
    </w:pPr>
  </w:style>
  <w:style w:type="paragraph" w:styleId="44">
    <w:name w:val="toc 9"/>
    <w:basedOn w:val="1"/>
    <w:next w:val="1"/>
    <w:unhideWhenUsed/>
    <w:qFormat/>
    <w:uiPriority w:val="0"/>
    <w:pPr>
      <w:ind w:left="3360" w:leftChars="1600"/>
    </w:pPr>
    <w:rPr>
      <w:rFonts w:ascii="Calibri" w:hAnsi="Calibri"/>
      <w:szCs w:val="22"/>
    </w:rPr>
  </w:style>
  <w:style w:type="paragraph" w:styleId="45">
    <w:name w:val="Body Text 2"/>
    <w:basedOn w:val="1"/>
    <w:link w:val="71"/>
    <w:qFormat/>
    <w:uiPriority w:val="0"/>
    <w:pPr>
      <w:spacing w:after="120" w:line="480" w:lineRule="auto"/>
    </w:pPr>
    <w:rPr>
      <w:kern w:val="0"/>
      <w:sz w:val="20"/>
    </w:rPr>
  </w:style>
  <w:style w:type="paragraph" w:styleId="46">
    <w:name w:val="HTML Preformatted"/>
    <w:basedOn w:val="1"/>
    <w:link w:val="11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semiHidden/>
    <w:qFormat/>
    <w:uiPriority w:val="0"/>
    <w:pPr>
      <w:spacing w:line="400" w:lineRule="exact"/>
      <w:ind w:firstLine="420" w:firstLineChars="200"/>
    </w:pPr>
    <w:rPr>
      <w:rFonts w:ascii="宋体" w:hAnsi="Courier New"/>
      <w:b/>
      <w:szCs w:val="20"/>
    </w:rPr>
  </w:style>
  <w:style w:type="paragraph" w:styleId="49">
    <w:name w:val="annotation subject"/>
    <w:basedOn w:val="19"/>
    <w:next w:val="19"/>
    <w:link w:val="104"/>
    <w:unhideWhenUsed/>
    <w:qFormat/>
    <w:uiPriority w:val="0"/>
    <w:rPr>
      <w:b/>
      <w:bCs/>
    </w:rPr>
  </w:style>
  <w:style w:type="paragraph" w:styleId="50">
    <w:name w:val="Body Text First Indent"/>
    <w:basedOn w:val="2"/>
    <w:unhideWhenUsed/>
    <w:qFormat/>
    <w:uiPriority w:val="99"/>
    <w:pPr>
      <w:spacing w:line="360" w:lineRule="auto"/>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endnote reference"/>
    <w:unhideWhenUsed/>
    <w:qFormat/>
    <w:uiPriority w:val="99"/>
    <w:rPr>
      <w:vertAlign w:val="superscript"/>
    </w:rPr>
  </w:style>
  <w:style w:type="character" w:styleId="56">
    <w:name w:val="page number"/>
    <w:qFormat/>
    <w:uiPriority w:val="99"/>
  </w:style>
  <w:style w:type="character" w:styleId="57">
    <w:name w:val="FollowedHyperlink"/>
    <w:qFormat/>
    <w:uiPriority w:val="99"/>
    <w:rPr>
      <w:color w:val="800080"/>
      <w:u w:val="single"/>
    </w:rPr>
  </w:style>
  <w:style w:type="character" w:styleId="58">
    <w:name w:val="Emphasis"/>
    <w:qFormat/>
    <w:uiPriority w:val="0"/>
    <w:rPr>
      <w:color w:val="CC0000"/>
    </w:rPr>
  </w:style>
  <w:style w:type="character" w:styleId="59">
    <w:name w:val="Hyperlink"/>
    <w:qFormat/>
    <w:uiPriority w:val="99"/>
    <w:rPr>
      <w:color w:val="0000FF"/>
      <w:u w:val="single"/>
    </w:rPr>
  </w:style>
  <w:style w:type="character" w:styleId="60">
    <w:name w:val="annotation reference"/>
    <w:basedOn w:val="53"/>
    <w:unhideWhenUsed/>
    <w:qFormat/>
    <w:uiPriority w:val="0"/>
    <w:rPr>
      <w:sz w:val="21"/>
      <w:szCs w:val="21"/>
    </w:rPr>
  </w:style>
  <w:style w:type="character" w:styleId="61">
    <w:name w:val="footnote reference"/>
    <w:unhideWhenUsed/>
    <w:qFormat/>
    <w:uiPriority w:val="0"/>
    <w:rPr>
      <w:vertAlign w:val="superscript"/>
    </w:rPr>
  </w:style>
  <w:style w:type="character" w:customStyle="1" w:styleId="62">
    <w:name w:val="标题 1 Char"/>
    <w:link w:val="4"/>
    <w:qFormat/>
    <w:uiPriority w:val="9"/>
    <w:rPr>
      <w:rFonts w:ascii="Times New Roman" w:hAnsi="Times New Roman" w:eastAsia="宋体" w:cs="Times New Roman"/>
      <w:b/>
      <w:bCs/>
      <w:kern w:val="44"/>
      <w:sz w:val="44"/>
      <w:szCs w:val="44"/>
    </w:rPr>
  </w:style>
  <w:style w:type="paragraph" w:customStyle="1" w:styleId="63">
    <w:name w:val="首行缩进"/>
    <w:basedOn w:val="1"/>
    <w:qFormat/>
    <w:uiPriority w:val="0"/>
    <w:pPr>
      <w:ind w:firstLine="480" w:firstLineChars="200"/>
    </w:pPr>
  </w:style>
  <w:style w:type="character" w:customStyle="1" w:styleId="64">
    <w:name w:val="标题 2 Char"/>
    <w:link w:val="5"/>
    <w:qFormat/>
    <w:uiPriority w:val="99"/>
    <w:rPr>
      <w:rFonts w:ascii="Arial" w:hAnsi="Arial" w:eastAsia="黑体" w:cs="Times New Roman"/>
      <w:b/>
      <w:bCs/>
      <w:sz w:val="32"/>
      <w:szCs w:val="32"/>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目录 81"/>
    <w:basedOn w:val="1"/>
    <w:next w:val="1"/>
    <w:qFormat/>
    <w:uiPriority w:val="0"/>
    <w:pPr>
      <w:ind w:left="1470"/>
    </w:pPr>
    <w:rPr>
      <w:sz w:val="18"/>
    </w:rPr>
  </w:style>
  <w:style w:type="character" w:customStyle="1" w:styleId="67">
    <w:name w:val="脚注文本 Char"/>
    <w:link w:val="39"/>
    <w:qFormat/>
    <w:uiPriority w:val="0"/>
    <w:rPr>
      <w:rFonts w:ascii="Times New Roman" w:hAnsi="Times New Roman"/>
      <w:kern w:val="2"/>
      <w:sz w:val="18"/>
      <w:szCs w:val="18"/>
    </w:rPr>
  </w:style>
  <w:style w:type="character" w:customStyle="1" w:styleId="68">
    <w:name w:val="H1 Char"/>
    <w:qFormat/>
    <w:uiPriority w:val="0"/>
    <w:rPr>
      <w:rFonts w:eastAsia="宋体"/>
      <w:b/>
      <w:bCs/>
      <w:kern w:val="44"/>
      <w:sz w:val="44"/>
      <w:szCs w:val="44"/>
      <w:lang w:val="en-US" w:eastAsia="zh-CN" w:bidi="ar-SA"/>
    </w:rPr>
  </w:style>
  <w:style w:type="character" w:customStyle="1" w:styleId="69">
    <w:name w:val="标题 1 字符"/>
    <w:qFormat/>
    <w:uiPriority w:val="9"/>
    <w:rPr>
      <w:rFonts w:ascii="Times New Roman" w:hAnsi="Times New Roman" w:eastAsia="宋体" w:cs="Times New Roman"/>
      <w:b/>
      <w:bCs/>
      <w:kern w:val="44"/>
      <w:sz w:val="44"/>
      <w:szCs w:val="44"/>
    </w:rPr>
  </w:style>
  <w:style w:type="character" w:customStyle="1" w:styleId="70">
    <w:name w:val="自定义标题一 Char Char"/>
    <w:qFormat/>
    <w:uiPriority w:val="0"/>
    <w:rPr>
      <w:rFonts w:ascii="黑体" w:hAnsi="黑体" w:eastAsia="黑体"/>
      <w:b/>
      <w:bCs/>
      <w:kern w:val="44"/>
      <w:sz w:val="44"/>
      <w:szCs w:val="44"/>
      <w:lang w:bidi="ar-SA"/>
    </w:rPr>
  </w:style>
  <w:style w:type="character" w:customStyle="1" w:styleId="71">
    <w:name w:val="正文文本 2 Char"/>
    <w:link w:val="45"/>
    <w:qFormat/>
    <w:uiPriority w:val="0"/>
    <w:rPr>
      <w:rFonts w:ascii="Times New Roman" w:hAnsi="Times New Roman" w:eastAsia="宋体" w:cs="Times New Roman"/>
      <w:szCs w:val="24"/>
    </w:rPr>
  </w:style>
  <w:style w:type="character" w:customStyle="1" w:styleId="72">
    <w:name w:val="Char Char11"/>
    <w:qFormat/>
    <w:uiPriority w:val="0"/>
    <w:rPr>
      <w:rFonts w:ascii="Times New Roman" w:hAnsi="Times New Roman" w:eastAsia="宋体" w:cs="Times New Roman"/>
      <w:sz w:val="30"/>
      <w:szCs w:val="24"/>
    </w:rPr>
  </w:style>
  <w:style w:type="character" w:customStyle="1" w:styleId="73">
    <w:name w:val="headline-content4"/>
    <w:qFormat/>
    <w:uiPriority w:val="0"/>
  </w:style>
  <w:style w:type="character" w:customStyle="1" w:styleId="74">
    <w:name w:val="批注框文本 Char"/>
    <w:link w:val="33"/>
    <w:semiHidden/>
    <w:qFormat/>
    <w:uiPriority w:val="99"/>
    <w:rPr>
      <w:rFonts w:ascii="Times New Roman" w:hAnsi="Times New Roman" w:eastAsia="宋体" w:cs="Times New Roman"/>
      <w:sz w:val="18"/>
      <w:szCs w:val="18"/>
    </w:rPr>
  </w:style>
  <w:style w:type="character" w:customStyle="1" w:styleId="75">
    <w:name w:val="Body text|3_"/>
    <w:link w:val="76"/>
    <w:qFormat/>
    <w:uiPriority w:val="0"/>
    <w:rPr>
      <w:rFonts w:ascii="宋体" w:hAnsi="宋体"/>
      <w:sz w:val="34"/>
      <w:szCs w:val="34"/>
    </w:rPr>
  </w:style>
  <w:style w:type="paragraph" w:customStyle="1" w:styleId="76">
    <w:name w:val="Body text|3"/>
    <w:basedOn w:val="1"/>
    <w:link w:val="75"/>
    <w:qFormat/>
    <w:uiPriority w:val="0"/>
    <w:pPr>
      <w:spacing w:after="460"/>
      <w:jc w:val="center"/>
    </w:pPr>
    <w:rPr>
      <w:rFonts w:ascii="宋体" w:hAnsi="宋体"/>
      <w:kern w:val="0"/>
      <w:sz w:val="34"/>
      <w:szCs w:val="34"/>
    </w:rPr>
  </w:style>
  <w:style w:type="character" w:customStyle="1" w:styleId="77">
    <w:name w:val="Char Char17"/>
    <w:qFormat/>
    <w:uiPriority w:val="0"/>
    <w:rPr>
      <w:rFonts w:hint="default" w:ascii="Times New Roman" w:hAnsi="Times New Roman" w:cs="Times New Roman"/>
      <w:b/>
      <w:bCs/>
      <w:kern w:val="2"/>
      <w:sz w:val="21"/>
      <w:szCs w:val="24"/>
    </w:rPr>
  </w:style>
  <w:style w:type="character" w:customStyle="1" w:styleId="78">
    <w:name w:val="正文文本 3 Char"/>
    <w:link w:val="21"/>
    <w:qFormat/>
    <w:uiPriority w:val="99"/>
    <w:rPr>
      <w:rFonts w:ascii="Times New Roman" w:hAnsi="Times New Roman" w:eastAsia="宋体" w:cs="Times New Roman"/>
      <w:b/>
      <w:bCs/>
      <w:sz w:val="24"/>
      <w:szCs w:val="24"/>
    </w:rPr>
  </w:style>
  <w:style w:type="character" w:customStyle="1" w:styleId="79">
    <w:name w:val="Char Char14"/>
    <w:qFormat/>
    <w:uiPriority w:val="0"/>
    <w:rPr>
      <w:sz w:val="18"/>
      <w:szCs w:val="18"/>
    </w:rPr>
  </w:style>
  <w:style w:type="character" w:customStyle="1" w:styleId="80">
    <w:name w:val="自定义标题一 Char"/>
    <w:link w:val="81"/>
    <w:qFormat/>
    <w:uiPriority w:val="0"/>
    <w:rPr>
      <w:rFonts w:ascii="黑体" w:hAnsi="黑体" w:eastAsia="黑体"/>
      <w:b/>
      <w:bCs/>
      <w:kern w:val="44"/>
      <w:sz w:val="44"/>
      <w:szCs w:val="44"/>
    </w:rPr>
  </w:style>
  <w:style w:type="paragraph" w:customStyle="1" w:styleId="81">
    <w:name w:val="自定义标题一"/>
    <w:basedOn w:val="4"/>
    <w:link w:val="80"/>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82">
    <w:name w:val="无间隔 Char"/>
    <w:link w:val="83"/>
    <w:qFormat/>
    <w:uiPriority w:val="0"/>
    <w:rPr>
      <w:rFonts w:ascii="楷体_GB2312" w:eastAsia="楷体_GB2312" w:cs="楷体_GB2312"/>
      <w:b/>
      <w:bCs/>
      <w:kern w:val="2"/>
      <w:sz w:val="21"/>
      <w:szCs w:val="21"/>
    </w:rPr>
  </w:style>
  <w:style w:type="paragraph" w:customStyle="1" w:styleId="83">
    <w:name w:val="无间隔1"/>
    <w:link w:val="82"/>
    <w:qFormat/>
    <w:uiPriority w:val="0"/>
    <w:pPr>
      <w:widowControl w:val="0"/>
      <w:adjustRightInd w:val="0"/>
      <w:snapToGrid w:val="0"/>
      <w:spacing w:beforeLines="50" w:afterLines="50" w:line="300" w:lineRule="auto"/>
      <w:ind w:firstLine="200" w:firstLineChars="200"/>
      <w:jc w:val="both"/>
    </w:pPr>
    <w:rPr>
      <w:rFonts w:ascii="楷体_GB2312" w:hAnsi="Times New Roman" w:eastAsia="楷体_GB2312" w:cs="楷体_GB2312"/>
      <w:b/>
      <w:bCs/>
      <w:kern w:val="2"/>
      <w:sz w:val="21"/>
      <w:szCs w:val="21"/>
      <w:lang w:val="en-US" w:eastAsia="zh-CN" w:bidi="ar-SA"/>
    </w:rPr>
  </w:style>
  <w:style w:type="character" w:customStyle="1" w:styleId="84">
    <w:name w:val="尾注文本 Char"/>
    <w:link w:val="32"/>
    <w:semiHidden/>
    <w:qFormat/>
    <w:uiPriority w:val="99"/>
    <w:rPr>
      <w:rFonts w:ascii="Times New Roman" w:hAnsi="Times New Roman"/>
      <w:kern w:val="2"/>
      <w:sz w:val="21"/>
      <w:szCs w:val="24"/>
    </w:rPr>
  </w:style>
  <w:style w:type="character" w:customStyle="1" w:styleId="85">
    <w:name w:val="标题 8 Char"/>
    <w:link w:val="12"/>
    <w:qFormat/>
    <w:uiPriority w:val="0"/>
    <w:rPr>
      <w:rFonts w:ascii="Arial" w:hAnsi="Arial" w:eastAsia="黑体"/>
      <w:kern w:val="2"/>
      <w:sz w:val="24"/>
      <w:szCs w:val="24"/>
    </w:rPr>
  </w:style>
  <w:style w:type="character" w:customStyle="1" w:styleId="86">
    <w:name w:val="纯文本 Char1"/>
    <w:qFormat/>
    <w:uiPriority w:val="0"/>
    <w:rPr>
      <w:rFonts w:ascii="宋体" w:hAnsi="Courier New" w:eastAsia="宋体" w:cs="Courier New"/>
      <w:kern w:val="2"/>
      <w:sz w:val="21"/>
      <w:szCs w:val="21"/>
      <w:lang w:val="en-US" w:eastAsia="zh-CN" w:bidi="ar-SA"/>
    </w:rPr>
  </w:style>
  <w:style w:type="character" w:customStyle="1" w:styleId="87">
    <w:name w:val="普通文字 Char Char4"/>
    <w:qFormat/>
    <w:uiPriority w:val="0"/>
    <w:rPr>
      <w:rFonts w:ascii="宋体" w:hAnsi="Courier New" w:eastAsia="宋体" w:cs="Courier New"/>
      <w:kern w:val="2"/>
      <w:sz w:val="21"/>
      <w:szCs w:val="21"/>
      <w:lang w:val="en-US" w:eastAsia="zh-CN" w:bidi="ar-SA"/>
    </w:rPr>
  </w:style>
  <w:style w:type="character" w:customStyle="1" w:styleId="88">
    <w:name w:val="标题 6 Char"/>
    <w:link w:val="10"/>
    <w:qFormat/>
    <w:uiPriority w:val="9"/>
    <w:rPr>
      <w:rFonts w:ascii="Arial" w:hAnsi="Arial" w:eastAsia="黑体"/>
      <w:b/>
      <w:kern w:val="2"/>
      <w:sz w:val="24"/>
      <w:szCs w:val="24"/>
    </w:rPr>
  </w:style>
  <w:style w:type="character" w:customStyle="1" w:styleId="89">
    <w:name w:val="llyf92"/>
    <w:qFormat/>
    <w:uiPriority w:val="0"/>
    <w:rPr>
      <w:sz w:val="18"/>
      <w:szCs w:val="18"/>
    </w:rPr>
  </w:style>
  <w:style w:type="character" w:customStyle="1" w:styleId="90">
    <w:name w:val="case31"/>
    <w:qFormat/>
    <w:uiPriority w:val="0"/>
    <w:rPr>
      <w:rFonts w:hint="default"/>
      <w:sz w:val="21"/>
      <w:szCs w:val="21"/>
    </w:rPr>
  </w:style>
  <w:style w:type="character" w:customStyle="1" w:styleId="91">
    <w:name w:val="标题 9 Char"/>
    <w:link w:val="13"/>
    <w:qFormat/>
    <w:uiPriority w:val="0"/>
    <w:rPr>
      <w:rFonts w:ascii="Arial" w:hAnsi="Arial" w:eastAsia="黑体"/>
      <w:kern w:val="2"/>
      <w:sz w:val="21"/>
      <w:szCs w:val="24"/>
    </w:rPr>
  </w:style>
  <w:style w:type="character" w:customStyle="1" w:styleId="92">
    <w:name w:val="批注文字 Char1"/>
    <w:qFormat/>
    <w:locked/>
    <w:uiPriority w:val="0"/>
    <w:rPr>
      <w:rFonts w:ascii="Times New Roman" w:hAnsi="Times New Roman"/>
      <w:kern w:val="2"/>
      <w:sz w:val="21"/>
      <w:szCs w:val="24"/>
    </w:rPr>
  </w:style>
  <w:style w:type="character" w:customStyle="1" w:styleId="93">
    <w:name w:val="Char Char13"/>
    <w:qFormat/>
    <w:locked/>
    <w:uiPriority w:val="0"/>
    <w:rPr>
      <w:rFonts w:ascii="仿宋_GB2312" w:eastAsia="仿宋_GB2312"/>
      <w:kern w:val="2"/>
      <w:sz w:val="32"/>
      <w:lang w:val="en-US" w:eastAsia="zh-CN" w:bidi="ar-SA"/>
    </w:rPr>
  </w:style>
  <w:style w:type="character" w:customStyle="1" w:styleId="94">
    <w:name w:val="style31"/>
    <w:qFormat/>
    <w:uiPriority w:val="0"/>
    <w:rPr>
      <w:sz w:val="18"/>
      <w:szCs w:val="18"/>
    </w:rPr>
  </w:style>
  <w:style w:type="character" w:customStyle="1" w:styleId="95">
    <w:name w:val="p1"/>
    <w:qFormat/>
    <w:uiPriority w:val="0"/>
  </w:style>
  <w:style w:type="character" w:customStyle="1" w:styleId="96">
    <w:name w:val="标题 3 Char"/>
    <w:link w:val="6"/>
    <w:qFormat/>
    <w:uiPriority w:val="0"/>
    <w:rPr>
      <w:rFonts w:ascii="Times New Roman" w:hAnsi="Times New Roman" w:eastAsia="宋体" w:cs="Times New Roman"/>
      <w:b/>
      <w:bCs/>
      <w:sz w:val="32"/>
      <w:szCs w:val="32"/>
    </w:rPr>
  </w:style>
  <w:style w:type="character" w:customStyle="1" w:styleId="97">
    <w:name w:val="H1 Char1"/>
    <w:qFormat/>
    <w:uiPriority w:val="0"/>
    <w:rPr>
      <w:rFonts w:eastAsia="宋体"/>
      <w:b/>
      <w:bCs/>
      <w:kern w:val="44"/>
      <w:sz w:val="44"/>
      <w:szCs w:val="44"/>
      <w:lang w:val="en-US" w:eastAsia="zh-CN" w:bidi="ar-SA"/>
    </w:rPr>
  </w:style>
  <w:style w:type="character" w:customStyle="1" w:styleId="98">
    <w:name w:val="Plain Text Char"/>
    <w:link w:val="99"/>
    <w:qFormat/>
    <w:locked/>
    <w:uiPriority w:val="0"/>
    <w:rPr>
      <w:rFonts w:ascii="宋体" w:hAnsi="Courier New"/>
      <w:kern w:val="2"/>
      <w:sz w:val="21"/>
    </w:rPr>
  </w:style>
  <w:style w:type="paragraph" w:customStyle="1" w:styleId="99">
    <w:name w:val="纯文本1"/>
    <w:basedOn w:val="1"/>
    <w:link w:val="98"/>
    <w:qFormat/>
    <w:uiPriority w:val="0"/>
    <w:rPr>
      <w:rFonts w:ascii="宋体" w:hAnsi="Courier New"/>
      <w:szCs w:val="20"/>
    </w:rPr>
  </w:style>
  <w:style w:type="character" w:customStyle="1" w:styleId="100">
    <w:name w:val="正文文本缩进 3 Char"/>
    <w:link w:val="42"/>
    <w:qFormat/>
    <w:uiPriority w:val="0"/>
    <w:rPr>
      <w:rFonts w:ascii="Times New Roman" w:hAnsi="Times New Roman" w:eastAsia="宋体" w:cs="Times New Roman"/>
      <w:sz w:val="16"/>
      <w:szCs w:val="16"/>
    </w:rPr>
  </w:style>
  <w:style w:type="character" w:customStyle="1" w:styleId="101">
    <w:name w:val="标题 Char1"/>
    <w:qFormat/>
    <w:uiPriority w:val="0"/>
    <w:rPr>
      <w:rFonts w:hint="default" w:ascii="Cambria" w:hAnsi="Cambria" w:cs="Times New Roman"/>
      <w:b/>
      <w:bCs/>
      <w:kern w:val="2"/>
      <w:sz w:val="32"/>
      <w:szCs w:val="32"/>
    </w:rPr>
  </w:style>
  <w:style w:type="character" w:customStyle="1" w:styleId="102">
    <w:name w:val="textcontents"/>
    <w:qFormat/>
    <w:uiPriority w:val="0"/>
  </w:style>
  <w:style w:type="character" w:customStyle="1" w:styleId="103">
    <w:name w:val="纯文本 Char"/>
    <w:link w:val="28"/>
    <w:qFormat/>
    <w:uiPriority w:val="99"/>
    <w:rPr>
      <w:rFonts w:ascii="宋体" w:hAnsi="Courier New" w:eastAsia="宋体" w:cs="Courier New"/>
      <w:szCs w:val="21"/>
    </w:rPr>
  </w:style>
  <w:style w:type="character" w:customStyle="1" w:styleId="104">
    <w:name w:val="批注主题 Char"/>
    <w:link w:val="49"/>
    <w:qFormat/>
    <w:uiPriority w:val="99"/>
    <w:rPr>
      <w:rFonts w:ascii="Times New Roman" w:hAnsi="Times New Roman"/>
      <w:b/>
      <w:bCs/>
      <w:kern w:val="2"/>
      <w:sz w:val="21"/>
      <w:szCs w:val="24"/>
    </w:rPr>
  </w:style>
  <w:style w:type="character" w:customStyle="1" w:styleId="105">
    <w:name w:val="正文文字首行缩进 Char"/>
    <w:qFormat/>
    <w:locked/>
    <w:uiPriority w:val="0"/>
    <w:rPr>
      <w:rFonts w:ascii="仿宋_GB2312" w:eastAsia="仿宋_GB2312"/>
      <w:kern w:val="2"/>
      <w:sz w:val="32"/>
    </w:rPr>
  </w:style>
  <w:style w:type="character" w:customStyle="1" w:styleId="106">
    <w:name w:val="cubane_hilight1"/>
    <w:qFormat/>
    <w:uiPriority w:val="0"/>
    <w:rPr>
      <w:color w:val="CC0000"/>
    </w:rPr>
  </w:style>
  <w:style w:type="character" w:customStyle="1" w:styleId="107">
    <w:name w:val="标题 Char"/>
    <w:link w:val="3"/>
    <w:qFormat/>
    <w:uiPriority w:val="0"/>
    <w:rPr>
      <w:rFonts w:ascii="Cambria" w:hAnsi="Cambria" w:cs="Times New Roman"/>
      <w:b/>
      <w:bCs/>
      <w:kern w:val="2"/>
      <w:sz w:val="32"/>
      <w:szCs w:val="32"/>
    </w:rPr>
  </w:style>
  <w:style w:type="character" w:customStyle="1" w:styleId="108">
    <w:name w:val="Char Char10"/>
    <w:semiHidden/>
    <w:qFormat/>
    <w:uiPriority w:val="0"/>
    <w:rPr>
      <w:rFonts w:eastAsia="宋体"/>
      <w:kern w:val="2"/>
      <w:sz w:val="24"/>
      <w:szCs w:val="24"/>
      <w:lang w:val="en-US" w:eastAsia="zh-CN" w:bidi="ar-SA"/>
    </w:rPr>
  </w:style>
  <w:style w:type="character" w:customStyle="1" w:styleId="109">
    <w:name w:val="标题 7 Char"/>
    <w:link w:val="11"/>
    <w:qFormat/>
    <w:uiPriority w:val="0"/>
    <w:rPr>
      <w:b/>
      <w:kern w:val="2"/>
      <w:sz w:val="24"/>
      <w:szCs w:val="24"/>
    </w:rPr>
  </w:style>
  <w:style w:type="character" w:customStyle="1" w:styleId="110">
    <w:name w:val="apple-style-span"/>
    <w:qFormat/>
    <w:uiPriority w:val="0"/>
  </w:style>
  <w:style w:type="character" w:customStyle="1" w:styleId="111">
    <w:name w:val="正文文本缩进 2 Char"/>
    <w:link w:val="31"/>
    <w:qFormat/>
    <w:uiPriority w:val="0"/>
    <w:rPr>
      <w:rFonts w:ascii="Times New Roman" w:hAnsi="Times New Roman" w:eastAsia="宋体" w:cs="Times New Roman"/>
      <w:sz w:val="32"/>
      <w:szCs w:val="20"/>
    </w:rPr>
  </w:style>
  <w:style w:type="character" w:customStyle="1" w:styleId="112">
    <w:name w:val="Char Char Char Char Char"/>
    <w:qFormat/>
    <w:uiPriority w:val="0"/>
    <w:rPr>
      <w:rFonts w:eastAsia="宋体"/>
      <w:b/>
      <w:bCs/>
      <w:kern w:val="44"/>
      <w:sz w:val="44"/>
      <w:szCs w:val="44"/>
      <w:lang w:val="en-US" w:eastAsia="zh-CN" w:bidi="ar-SA"/>
    </w:rPr>
  </w:style>
  <w:style w:type="character" w:customStyle="1" w:styleId="113">
    <w:name w:val="1ji Char"/>
    <w:link w:val="114"/>
    <w:qFormat/>
    <w:uiPriority w:val="0"/>
    <w:rPr>
      <w:rFonts w:ascii="宋体" w:hAnsi="宋体"/>
      <w:b/>
      <w:bCs/>
      <w:kern w:val="44"/>
      <w:sz w:val="36"/>
      <w:szCs w:val="44"/>
    </w:rPr>
  </w:style>
  <w:style w:type="paragraph" w:customStyle="1" w:styleId="114">
    <w:name w:val="1ji"/>
    <w:basedOn w:val="4"/>
    <w:link w:val="113"/>
    <w:qFormat/>
    <w:uiPriority w:val="0"/>
    <w:pPr>
      <w:keepLines w:val="0"/>
      <w:widowControl/>
      <w:spacing w:before="0" w:after="0" w:line="240" w:lineRule="auto"/>
      <w:jc w:val="center"/>
    </w:pPr>
    <w:rPr>
      <w:rFonts w:ascii="宋体" w:hAnsi="宋体"/>
      <w:sz w:val="36"/>
    </w:rPr>
  </w:style>
  <w:style w:type="character" w:customStyle="1" w:styleId="115">
    <w:name w:val="1ji Char Char"/>
    <w:qFormat/>
    <w:locked/>
    <w:uiPriority w:val="0"/>
    <w:rPr>
      <w:rFonts w:ascii="宋体" w:hAnsi="宋体" w:eastAsia="宋体"/>
      <w:b/>
      <w:bCs/>
      <w:kern w:val="44"/>
      <w:sz w:val="36"/>
      <w:szCs w:val="44"/>
    </w:rPr>
  </w:style>
  <w:style w:type="character" w:customStyle="1" w:styleId="116">
    <w:name w:val="HTML 预设格式 Char"/>
    <w:link w:val="46"/>
    <w:qFormat/>
    <w:uiPriority w:val="0"/>
    <w:rPr>
      <w:rFonts w:ascii="黑体" w:hAnsi="Courier New" w:eastAsia="黑体" w:cs="Courier New"/>
    </w:rPr>
  </w:style>
  <w:style w:type="character" w:customStyle="1" w:styleId="117">
    <w:name w:val="Body text|1_"/>
    <w:link w:val="118"/>
    <w:qFormat/>
    <w:uiPriority w:val="0"/>
    <w:rPr>
      <w:rFonts w:ascii="宋体" w:hAnsi="宋体"/>
      <w:sz w:val="30"/>
      <w:szCs w:val="30"/>
    </w:rPr>
  </w:style>
  <w:style w:type="paragraph" w:customStyle="1" w:styleId="118">
    <w:name w:val="Body text|1"/>
    <w:basedOn w:val="1"/>
    <w:link w:val="117"/>
    <w:qFormat/>
    <w:uiPriority w:val="0"/>
    <w:pPr>
      <w:spacing w:line="353" w:lineRule="auto"/>
      <w:ind w:firstLine="400"/>
      <w:jc w:val="left"/>
    </w:pPr>
    <w:rPr>
      <w:rFonts w:ascii="宋体" w:hAnsi="宋体"/>
      <w:kern w:val="0"/>
      <w:sz w:val="30"/>
      <w:szCs w:val="30"/>
    </w:rPr>
  </w:style>
  <w:style w:type="character" w:customStyle="1" w:styleId="119">
    <w:name w:val="日期 Char"/>
    <w:link w:val="30"/>
    <w:qFormat/>
    <w:uiPriority w:val="0"/>
    <w:rPr>
      <w:rFonts w:ascii="宋体" w:hAnsi="Courier New" w:eastAsia="宋体" w:cs="Courier New"/>
      <w:szCs w:val="21"/>
    </w:rPr>
  </w:style>
  <w:style w:type="character" w:customStyle="1" w:styleId="120">
    <w:name w:val="Body Text Char"/>
    <w:qFormat/>
    <w:locked/>
    <w:uiPriority w:val="0"/>
    <w:rPr>
      <w:rFonts w:eastAsia="宋体"/>
      <w:kern w:val="2"/>
      <w:sz w:val="24"/>
      <w:szCs w:val="24"/>
      <w:lang w:val="en-US" w:eastAsia="zh-CN" w:bidi="ar-SA"/>
    </w:rPr>
  </w:style>
  <w:style w:type="character" w:customStyle="1" w:styleId="121">
    <w:name w:val="正文文本 Char"/>
    <w:link w:val="2"/>
    <w:qFormat/>
    <w:uiPriority w:val="99"/>
    <w:rPr>
      <w:rFonts w:ascii="Times New Roman" w:hAnsi="Times New Roman" w:eastAsia="宋体" w:cs="Times New Roman"/>
      <w:sz w:val="24"/>
      <w:szCs w:val="24"/>
    </w:rPr>
  </w:style>
  <w:style w:type="character" w:customStyle="1" w:styleId="122">
    <w:name w:val="批注文字 字符"/>
    <w:qFormat/>
    <w:uiPriority w:val="0"/>
    <w:rPr>
      <w:rFonts w:ascii="Times New Roman" w:hAnsi="Times New Roman"/>
      <w:kern w:val="2"/>
      <w:sz w:val="21"/>
      <w:szCs w:val="24"/>
    </w:rPr>
  </w:style>
  <w:style w:type="character" w:customStyle="1" w:styleId="123">
    <w:name w:val="纯文本 字符1"/>
    <w:qFormat/>
    <w:uiPriority w:val="0"/>
    <w:rPr>
      <w:rFonts w:ascii="宋体" w:hAnsi="Courier New"/>
    </w:rPr>
  </w:style>
  <w:style w:type="character" w:customStyle="1" w:styleId="124">
    <w:name w:val="Char Char15"/>
    <w:qFormat/>
    <w:uiPriority w:val="0"/>
    <w:rPr>
      <w:sz w:val="18"/>
      <w:szCs w:val="18"/>
    </w:rPr>
  </w:style>
  <w:style w:type="character" w:customStyle="1" w:styleId="125">
    <w:name w:val="称呼 Char"/>
    <w:link w:val="20"/>
    <w:qFormat/>
    <w:uiPriority w:val="0"/>
    <w:rPr>
      <w:kern w:val="2"/>
      <w:sz w:val="28"/>
      <w:szCs w:val="24"/>
    </w:rPr>
  </w:style>
  <w:style w:type="character" w:customStyle="1" w:styleId="126">
    <w:name w:val="批注文字 Char2"/>
    <w:qFormat/>
    <w:uiPriority w:val="99"/>
    <w:rPr>
      <w:rFonts w:ascii="Times New Roman" w:hAnsi="Times New Roman" w:eastAsia="宋体" w:cs="Times New Roman"/>
      <w:sz w:val="24"/>
      <w:lang w:bidi="ar-SA"/>
    </w:rPr>
  </w:style>
  <w:style w:type="character" w:customStyle="1" w:styleId="127">
    <w:name w:val="NormalCharacter"/>
    <w:qFormat/>
    <w:uiPriority w:val="0"/>
  </w:style>
  <w:style w:type="character" w:customStyle="1" w:styleId="128">
    <w:name w:val="列出段落 Char"/>
    <w:link w:val="129"/>
    <w:qFormat/>
    <w:uiPriority w:val="34"/>
    <w:rPr>
      <w:kern w:val="2"/>
      <w:sz w:val="21"/>
      <w:szCs w:val="24"/>
    </w:rPr>
  </w:style>
  <w:style w:type="paragraph" w:customStyle="1" w:styleId="129">
    <w:name w:val="列出段落1"/>
    <w:basedOn w:val="1"/>
    <w:link w:val="128"/>
    <w:qFormat/>
    <w:uiPriority w:val="99"/>
    <w:pPr>
      <w:ind w:firstLine="420" w:firstLineChars="200"/>
    </w:pPr>
  </w:style>
  <w:style w:type="character" w:customStyle="1" w:styleId="130">
    <w:name w:val="Char Char3"/>
    <w:qFormat/>
    <w:locked/>
    <w:uiPriority w:val="0"/>
    <w:rPr>
      <w:rFonts w:ascii="宋体" w:hAnsi="宋体" w:eastAsia="宋体"/>
      <w:sz w:val="24"/>
      <w:lang w:bidi="ar-SA"/>
    </w:rPr>
  </w:style>
  <w:style w:type="character" w:customStyle="1" w:styleId="131">
    <w:name w:val="正文文本缩进 Char"/>
    <w:link w:val="22"/>
    <w:qFormat/>
    <w:uiPriority w:val="0"/>
    <w:rPr>
      <w:rFonts w:ascii="仿宋_GB2312" w:hAnsi="Times New Roman" w:eastAsia="仿宋_GB2312" w:cs="Times New Roman"/>
      <w:sz w:val="32"/>
      <w:szCs w:val="20"/>
    </w:rPr>
  </w:style>
  <w:style w:type="character" w:customStyle="1" w:styleId="132">
    <w:name w:val="页脚 Char"/>
    <w:link w:val="34"/>
    <w:qFormat/>
    <w:uiPriority w:val="99"/>
    <w:rPr>
      <w:sz w:val="18"/>
      <w:szCs w:val="18"/>
    </w:rPr>
  </w:style>
  <w:style w:type="character" w:customStyle="1" w:styleId="133">
    <w:name w:val="无间隔 Char Char"/>
    <w:qFormat/>
    <w:uiPriority w:val="0"/>
    <w:rPr>
      <w:rFonts w:ascii="Calibri" w:hAnsi="Calibri" w:eastAsia="宋体"/>
      <w:sz w:val="22"/>
      <w:szCs w:val="22"/>
      <w:lang w:val="en-US" w:eastAsia="zh-CN" w:bidi="ar-SA"/>
    </w:rPr>
  </w:style>
  <w:style w:type="character" w:customStyle="1" w:styleId="134">
    <w:name w:val="style21"/>
    <w:qFormat/>
    <w:uiPriority w:val="0"/>
    <w:rPr>
      <w:sz w:val="18"/>
      <w:szCs w:val="18"/>
    </w:rPr>
  </w:style>
  <w:style w:type="character" w:customStyle="1" w:styleId="135">
    <w:name w:val="标题 4 Char"/>
    <w:link w:val="7"/>
    <w:qFormat/>
    <w:uiPriority w:val="0"/>
    <w:rPr>
      <w:rFonts w:ascii="Arial" w:hAnsi="Arial" w:eastAsia="黑体"/>
      <w:sz w:val="28"/>
    </w:rPr>
  </w:style>
  <w:style w:type="character" w:customStyle="1" w:styleId="136">
    <w:name w:val="H1 Char2"/>
    <w:qFormat/>
    <w:uiPriority w:val="0"/>
    <w:rPr>
      <w:rFonts w:eastAsia="宋体"/>
      <w:b/>
      <w:bCs/>
      <w:kern w:val="44"/>
      <w:sz w:val="44"/>
      <w:szCs w:val="44"/>
      <w:lang w:val="en-US" w:eastAsia="zh-CN" w:bidi="ar-SA"/>
    </w:rPr>
  </w:style>
  <w:style w:type="character" w:customStyle="1" w:styleId="137">
    <w:name w:val="正文文本缩进 Char1"/>
    <w:qFormat/>
    <w:uiPriority w:val="0"/>
    <w:rPr>
      <w:kern w:val="2"/>
      <w:sz w:val="21"/>
      <w:szCs w:val="22"/>
    </w:rPr>
  </w:style>
  <w:style w:type="character" w:customStyle="1" w:styleId="138">
    <w:name w:val="批注文字 Char"/>
    <w:link w:val="19"/>
    <w:qFormat/>
    <w:uiPriority w:val="0"/>
    <w:rPr>
      <w:rFonts w:ascii="Times New Roman" w:hAnsi="Times New Roman"/>
      <w:kern w:val="2"/>
      <w:sz w:val="21"/>
      <w:szCs w:val="24"/>
    </w:rPr>
  </w:style>
  <w:style w:type="character" w:customStyle="1" w:styleId="13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0">
    <w:name w:val="style161"/>
    <w:qFormat/>
    <w:uiPriority w:val="0"/>
    <w:rPr>
      <w:color w:val="666666"/>
    </w:rPr>
  </w:style>
  <w:style w:type="character" w:customStyle="1" w:styleId="141">
    <w:name w:val="文档结构图 Char"/>
    <w:link w:val="18"/>
    <w:qFormat/>
    <w:uiPriority w:val="99"/>
    <w:rPr>
      <w:kern w:val="2"/>
      <w:sz w:val="21"/>
      <w:szCs w:val="24"/>
      <w:shd w:val="clear" w:color="auto" w:fill="000080"/>
    </w:rPr>
  </w:style>
  <w:style w:type="character" w:customStyle="1" w:styleId="142">
    <w:name w:val="ca-0"/>
    <w:qFormat/>
    <w:uiPriority w:val="0"/>
  </w:style>
  <w:style w:type="character" w:customStyle="1" w:styleId="143">
    <w:name w:val="unnamed3"/>
    <w:qFormat/>
    <w:uiPriority w:val="0"/>
  </w:style>
  <w:style w:type="character" w:customStyle="1" w:styleId="144">
    <w:name w:val="标题 5 Char"/>
    <w:link w:val="8"/>
    <w:qFormat/>
    <w:uiPriority w:val="9"/>
    <w:rPr>
      <w:b/>
      <w:kern w:val="2"/>
      <w:sz w:val="28"/>
      <w:szCs w:val="24"/>
    </w:rPr>
  </w:style>
  <w:style w:type="character" w:customStyle="1" w:styleId="145">
    <w:name w:val="普通文字 Char Char2"/>
    <w:qFormat/>
    <w:uiPriority w:val="0"/>
    <w:rPr>
      <w:rFonts w:ascii="宋体" w:hAnsi="Courier New" w:eastAsia="宋体"/>
      <w:kern w:val="2"/>
      <w:sz w:val="21"/>
      <w:lang w:val="en-US" w:eastAsia="zh-CN" w:bidi="ar-SA"/>
    </w:rPr>
  </w:style>
  <w:style w:type="character" w:customStyle="1" w:styleId="146">
    <w:name w:val="纯文本 字符"/>
    <w:qFormat/>
    <w:uiPriority w:val="0"/>
    <w:rPr>
      <w:rFonts w:ascii="宋体" w:hAnsi="Courier New" w:eastAsia="宋体" w:cs="Courier New"/>
      <w:szCs w:val="21"/>
    </w:rPr>
  </w:style>
  <w:style w:type="character" w:customStyle="1" w:styleId="147">
    <w:name w:val="正文文本缩进 字符"/>
    <w:qFormat/>
    <w:uiPriority w:val="0"/>
    <w:rPr>
      <w:rFonts w:ascii="仿宋_GB2312" w:hAnsi="Times New Roman" w:eastAsia="仿宋_GB2312" w:cs="Times New Roman"/>
      <w:sz w:val="32"/>
      <w:szCs w:val="20"/>
    </w:rPr>
  </w:style>
  <w:style w:type="character" w:customStyle="1" w:styleId="148">
    <w:name w:val="Char Char23"/>
    <w:qFormat/>
    <w:uiPriority w:val="0"/>
    <w:rPr>
      <w:rFonts w:ascii="Times New Roman" w:hAnsi="Times New Roman" w:eastAsia="宋体" w:cs="Times New Roman"/>
      <w:b/>
      <w:bCs/>
      <w:kern w:val="44"/>
      <w:sz w:val="44"/>
      <w:szCs w:val="44"/>
    </w:rPr>
  </w:style>
  <w:style w:type="character" w:customStyle="1" w:styleId="149">
    <w:name w:val="页眉 Char"/>
    <w:link w:val="35"/>
    <w:qFormat/>
    <w:uiPriority w:val="99"/>
    <w:rPr>
      <w:kern w:val="2"/>
      <w:sz w:val="18"/>
      <w:szCs w:val="18"/>
    </w:rPr>
  </w:style>
  <w:style w:type="paragraph" w:customStyle="1" w:styleId="150">
    <w:name w:val="Char"/>
    <w:basedOn w:val="18"/>
    <w:qFormat/>
    <w:uiPriority w:val="0"/>
    <w:pPr>
      <w:widowControl/>
      <w:ind w:firstLine="454"/>
      <w:jc w:val="left"/>
    </w:pPr>
    <w:rPr>
      <w:rFonts w:ascii="Tahoma" w:hAnsi="Tahoma" w:cs="宋体"/>
      <w:kern w:val="0"/>
      <w:sz w:val="24"/>
      <w:szCs w:val="20"/>
    </w:rPr>
  </w:style>
  <w:style w:type="paragraph" w:customStyle="1" w:styleId="151">
    <w:name w:val="表格题注"/>
    <w:next w:val="1"/>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152">
    <w:name w:val="Char Char1 Char Char Char Char"/>
    <w:basedOn w:val="18"/>
    <w:qFormat/>
    <w:uiPriority w:val="0"/>
    <w:rPr>
      <w:rFonts w:ascii="Tahoma" w:hAnsi="Tahoma"/>
      <w:sz w:val="24"/>
    </w:rPr>
  </w:style>
  <w:style w:type="paragraph" w:customStyle="1" w:styleId="153">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154">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5">
    <w:name w:val="p15"/>
    <w:basedOn w:val="1"/>
    <w:qFormat/>
    <w:uiPriority w:val="0"/>
    <w:pPr>
      <w:widowControl/>
    </w:pPr>
    <w:rPr>
      <w:rFonts w:ascii="宋体" w:hAnsi="宋体" w:cs="宋体"/>
      <w:kern w:val="0"/>
      <w:szCs w:val="21"/>
    </w:rPr>
  </w:style>
  <w:style w:type="paragraph" w:customStyle="1" w:styleId="156">
    <w:name w:val="默认段落字体 Para Char"/>
    <w:basedOn w:val="1"/>
    <w:qFormat/>
    <w:uiPriority w:val="0"/>
    <w:pPr>
      <w:adjustRightInd w:val="0"/>
      <w:spacing w:line="360" w:lineRule="auto"/>
    </w:pPr>
    <w:rPr>
      <w:szCs w:val="20"/>
    </w:rPr>
  </w:style>
  <w:style w:type="paragraph" w:customStyle="1" w:styleId="157">
    <w:name w:val="WPSOffice手动目录 1"/>
    <w:qFormat/>
    <w:uiPriority w:val="0"/>
    <w:rPr>
      <w:rFonts w:ascii="Times New Roman" w:hAnsi="Times New Roman" w:eastAsia="宋体" w:cs="Times New Roman"/>
      <w:lang w:val="en-US" w:eastAsia="zh-CN" w:bidi="ar-SA"/>
    </w:rPr>
  </w:style>
  <w:style w:type="paragraph" w:customStyle="1" w:styleId="158">
    <w:name w:val="默认段落字体 Para Char Char Char Char Char Char Char Char Char1 Char Char Char Char"/>
    <w:basedOn w:val="1"/>
    <w:qFormat/>
    <w:uiPriority w:val="0"/>
    <w:rPr>
      <w:rFonts w:ascii="Tahoma" w:hAnsi="Tahoma"/>
      <w:sz w:val="24"/>
      <w:szCs w:val="20"/>
    </w:rPr>
  </w:style>
  <w:style w:type="paragraph" w:customStyle="1" w:styleId="159">
    <w:name w:val="表格"/>
    <w:basedOn w:val="1"/>
    <w:qFormat/>
    <w:uiPriority w:val="0"/>
    <w:pPr>
      <w:spacing w:line="400" w:lineRule="exact"/>
    </w:pPr>
    <w:rPr>
      <w:sz w:val="24"/>
    </w:rPr>
  </w:style>
  <w:style w:type="paragraph" w:customStyle="1" w:styleId="160">
    <w:name w:val="样式 宋体 五号 左"/>
    <w:basedOn w:val="1"/>
    <w:next w:val="1"/>
    <w:qFormat/>
    <w:uiPriority w:val="0"/>
    <w:pPr>
      <w:jc w:val="left"/>
    </w:pPr>
    <w:rPr>
      <w:rFonts w:ascii="宋体" w:hAnsi="宋体"/>
    </w:rPr>
  </w:style>
  <w:style w:type="paragraph" w:customStyle="1" w:styleId="161">
    <w:name w:val="xl28"/>
    <w:basedOn w:val="1"/>
    <w:qFormat/>
    <w:uiPriority w:val="0"/>
    <w:pPr>
      <w:widowControl/>
      <w:pBdr>
        <w:left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162">
    <w:name w:val="_Style 35"/>
    <w:basedOn w:val="18"/>
    <w:qFormat/>
    <w:uiPriority w:val="0"/>
    <w:pPr>
      <w:widowControl/>
      <w:ind w:firstLine="454"/>
      <w:jc w:val="left"/>
    </w:pPr>
  </w:style>
  <w:style w:type="paragraph" w:customStyle="1" w:styleId="163">
    <w:name w:val="小节标题"/>
    <w:basedOn w:val="1"/>
    <w:next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6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5">
    <w:name w:val="1"/>
    <w:basedOn w:val="1"/>
    <w:next w:val="28"/>
    <w:qFormat/>
    <w:uiPriority w:val="0"/>
    <w:rPr>
      <w:rFonts w:ascii="宋体" w:hAnsi="Courier New"/>
      <w:szCs w:val="20"/>
    </w:rPr>
  </w:style>
  <w:style w:type="paragraph" w:customStyle="1" w:styleId="166">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67">
    <w:name w:val="p16"/>
    <w:basedOn w:val="1"/>
    <w:qFormat/>
    <w:uiPriority w:val="0"/>
    <w:pPr>
      <w:widowControl/>
    </w:pPr>
    <w:rPr>
      <w:rFonts w:ascii="宋体" w:hAnsi="宋体" w:cs="宋体"/>
      <w:kern w:val="0"/>
      <w:szCs w:val="21"/>
    </w:rPr>
  </w:style>
  <w:style w:type="paragraph" w:customStyle="1" w:styleId="168">
    <w:name w:val="Char Char Char Char Char Char Char Char Char"/>
    <w:basedOn w:val="1"/>
    <w:qFormat/>
    <w:uiPriority w:val="0"/>
    <w:pPr>
      <w:widowControl/>
      <w:spacing w:after="160" w:line="240" w:lineRule="exact"/>
      <w:jc w:val="left"/>
    </w:pPr>
    <w:rPr>
      <w:szCs w:val="20"/>
    </w:rPr>
  </w:style>
  <w:style w:type="paragraph" w:customStyle="1" w:styleId="169">
    <w:name w:val="2ji"/>
    <w:basedOn w:val="5"/>
    <w:qFormat/>
    <w:uiPriority w:val="0"/>
    <w:pPr>
      <w:adjustRightInd w:val="0"/>
      <w:spacing w:before="0" w:after="0" w:line="360" w:lineRule="auto"/>
      <w:textAlignment w:val="baseline"/>
    </w:pPr>
    <w:rPr>
      <w:rFonts w:ascii="宋体" w:hAnsi="宋体" w:eastAsia="宋体"/>
      <w:sz w:val="21"/>
      <w:szCs w:val="21"/>
    </w:rPr>
  </w:style>
  <w:style w:type="paragraph" w:customStyle="1" w:styleId="170">
    <w:name w:val="Char Char Char Char"/>
    <w:basedOn w:val="18"/>
    <w:qFormat/>
    <w:uiPriority w:val="0"/>
    <w:pPr>
      <w:adjustRightInd w:val="0"/>
      <w:snapToGrid w:val="0"/>
      <w:spacing w:line="360" w:lineRule="auto"/>
    </w:pPr>
    <w:rPr>
      <w:rFonts w:ascii="Tahoma" w:hAnsi="Tahoma"/>
      <w:sz w:val="24"/>
    </w:rPr>
  </w:style>
  <w:style w:type="paragraph" w:customStyle="1" w:styleId="171">
    <w:name w:val="p0"/>
    <w:basedOn w:val="1"/>
    <w:qFormat/>
    <w:uiPriority w:val="0"/>
    <w:pPr>
      <w:widowControl/>
    </w:pPr>
    <w:rPr>
      <w:kern w:val="0"/>
      <w:szCs w:val="21"/>
    </w:rPr>
  </w:style>
  <w:style w:type="paragraph" w:customStyle="1" w:styleId="172">
    <w:name w:val="目录3"/>
    <w:basedOn w:val="1"/>
    <w:next w:val="1"/>
    <w:qFormat/>
    <w:uiPriority w:val="0"/>
    <w:pPr>
      <w:widowControl/>
      <w:tabs>
        <w:tab w:val="left" w:leader="dot" w:pos="8503"/>
      </w:tabs>
      <w:spacing w:line="317" w:lineRule="atLeast"/>
      <w:ind w:firstLine="419"/>
      <w:textAlignment w:val="baseline"/>
    </w:pPr>
    <w:rPr>
      <w:color w:val="000000"/>
      <w:kern w:val="0"/>
      <w:szCs w:val="20"/>
      <w:u w:color="000000"/>
    </w:rPr>
  </w:style>
  <w:style w:type="paragraph" w:customStyle="1" w:styleId="1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74">
    <w:name w:val="文章附标题"/>
    <w:basedOn w:val="1"/>
    <w:next w:val="4"/>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75">
    <w:name w:val="正文首行缩进两字符"/>
    <w:basedOn w:val="1"/>
    <w:qFormat/>
    <w:uiPriority w:val="0"/>
    <w:pPr>
      <w:spacing w:line="360" w:lineRule="auto"/>
      <w:ind w:firstLine="200" w:firstLineChars="200"/>
    </w:pPr>
  </w:style>
  <w:style w:type="paragraph" w:customStyle="1" w:styleId="176">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样式 首行缩进:  2 字符"/>
    <w:basedOn w:val="1"/>
    <w:qFormat/>
    <w:uiPriority w:val="0"/>
    <w:pPr>
      <w:spacing w:line="400" w:lineRule="exact"/>
      <w:ind w:firstLine="200" w:firstLineChars="200"/>
    </w:pPr>
    <w:rPr>
      <w:rFonts w:cs="宋体"/>
      <w:sz w:val="24"/>
    </w:rPr>
  </w:style>
  <w:style w:type="paragraph" w:customStyle="1" w:styleId="1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7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80">
    <w:name w:val="4"/>
    <w:basedOn w:val="1"/>
    <w:next w:val="31"/>
    <w:qFormat/>
    <w:uiPriority w:val="0"/>
    <w:pPr>
      <w:spacing w:line="420" w:lineRule="exact"/>
      <w:ind w:firstLine="409" w:firstLineChars="195"/>
    </w:pPr>
  </w:style>
  <w:style w:type="paragraph" w:customStyle="1" w:styleId="181">
    <w:name w:val="列出段落11"/>
    <w:qFormat/>
    <w:uiPriority w:val="0"/>
    <w:pPr>
      <w:ind w:firstLine="420" w:firstLineChars="200"/>
    </w:pPr>
    <w:rPr>
      <w:rFonts w:ascii="Calibri" w:hAnsi="Calibri" w:eastAsia="宋体" w:cs="Times New Roman"/>
      <w:szCs w:val="22"/>
      <w:lang w:val="en-US" w:eastAsia="zh-CN" w:bidi="ar-SA"/>
    </w:rPr>
  </w:style>
  <w:style w:type="paragraph" w:customStyle="1" w:styleId="182">
    <w:name w:val="目录4"/>
    <w:basedOn w:val="1"/>
    <w:next w:val="1"/>
    <w:qFormat/>
    <w:uiPriority w:val="0"/>
    <w:pPr>
      <w:widowControl/>
      <w:tabs>
        <w:tab w:val="left" w:leader="dot" w:pos="8503"/>
      </w:tabs>
      <w:spacing w:line="317" w:lineRule="atLeast"/>
      <w:ind w:firstLine="629"/>
      <w:textAlignment w:val="baseline"/>
    </w:pPr>
    <w:rPr>
      <w:color w:val="000000"/>
      <w:kern w:val="0"/>
      <w:szCs w:val="20"/>
      <w:u w:color="000000"/>
    </w:rPr>
  </w:style>
  <w:style w:type="paragraph" w:customStyle="1" w:styleId="183">
    <w:name w:val="样式 标题 2 + (西文) 宋体 非加粗 居中"/>
    <w:basedOn w:val="5"/>
    <w:qFormat/>
    <w:uiPriority w:val="0"/>
    <w:pPr>
      <w:jc w:val="center"/>
    </w:pPr>
    <w:rPr>
      <w:rFonts w:ascii="宋体" w:hAnsi="宋体" w:cs="宋体"/>
      <w:b w:val="0"/>
      <w:bCs w:val="0"/>
      <w:spacing w:val="2"/>
      <w:sz w:val="28"/>
      <w:szCs w:val="20"/>
    </w:rPr>
  </w:style>
  <w:style w:type="paragraph" w:customStyle="1" w:styleId="184">
    <w:name w:val="节标题"/>
    <w:basedOn w:val="1"/>
    <w:next w:val="163"/>
    <w:qFormat/>
    <w:uiPriority w:val="0"/>
    <w:pPr>
      <w:widowControl/>
      <w:spacing w:line="289" w:lineRule="atLeast"/>
      <w:jc w:val="center"/>
      <w:textAlignment w:val="baseline"/>
    </w:pPr>
    <w:rPr>
      <w:color w:val="000000"/>
      <w:kern w:val="0"/>
      <w:sz w:val="28"/>
      <w:szCs w:val="20"/>
      <w:u w:color="000000"/>
    </w:rPr>
  </w:style>
  <w:style w:type="paragraph" w:customStyle="1" w:styleId="185">
    <w:name w:val="444"/>
    <w:basedOn w:val="1"/>
    <w:qFormat/>
    <w:uiPriority w:val="0"/>
    <w:pPr>
      <w:adjustRightInd w:val="0"/>
      <w:spacing w:line="312" w:lineRule="atLeast"/>
      <w:jc w:val="center"/>
      <w:textAlignment w:val="baseline"/>
    </w:pPr>
    <w:rPr>
      <w:b/>
      <w:kern w:val="0"/>
      <w:sz w:val="36"/>
      <w:szCs w:val="36"/>
    </w:rPr>
  </w:style>
  <w:style w:type="paragraph" w:customStyle="1" w:styleId="186">
    <w:name w:val="文章总标题"/>
    <w:basedOn w:val="1"/>
    <w:next w:val="174"/>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87">
    <w:name w:val="2-2ji"/>
    <w:basedOn w:val="5"/>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18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8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90">
    <w:name w:val="列出段落12"/>
    <w:basedOn w:val="1"/>
    <w:qFormat/>
    <w:uiPriority w:val="34"/>
    <w:pPr>
      <w:ind w:firstLine="420"/>
    </w:pPr>
  </w:style>
  <w:style w:type="paragraph" w:customStyle="1" w:styleId="19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192">
    <w:name w:val="_Style 2"/>
    <w:basedOn w:val="1"/>
    <w:qFormat/>
    <w:uiPriority w:val="34"/>
    <w:pPr>
      <w:adjustRightInd w:val="0"/>
      <w:snapToGrid w:val="0"/>
      <w:spacing w:before="120" w:after="120" w:line="360" w:lineRule="auto"/>
      <w:ind w:left="578" w:firstLine="420"/>
    </w:pPr>
    <w:rPr>
      <w:lang w:eastAsia="zh-TW"/>
    </w:rPr>
  </w:style>
  <w:style w:type="paragraph" w:customStyle="1" w:styleId="193">
    <w:name w:val="Char2"/>
    <w:basedOn w:val="1"/>
    <w:qFormat/>
    <w:uiPriority w:val="0"/>
    <w:rPr>
      <w:szCs w:val="20"/>
    </w:rPr>
  </w:style>
  <w:style w:type="paragraph" w:customStyle="1" w:styleId="194">
    <w:name w:val="Char1"/>
    <w:basedOn w:val="1"/>
    <w:qFormat/>
    <w:uiPriority w:val="0"/>
    <w:rPr>
      <w:szCs w:val="21"/>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样式1"/>
    <w:basedOn w:val="1"/>
    <w:qFormat/>
    <w:uiPriority w:val="0"/>
  </w:style>
  <w:style w:type="paragraph" w:customStyle="1" w:styleId="19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198">
    <w:name w:val="目录2"/>
    <w:basedOn w:val="1"/>
    <w:next w:val="1"/>
    <w:qFormat/>
    <w:uiPriority w:val="0"/>
    <w:pPr>
      <w:widowControl/>
      <w:tabs>
        <w:tab w:val="left" w:leader="dot" w:pos="8503"/>
      </w:tabs>
      <w:spacing w:line="317" w:lineRule="atLeast"/>
      <w:ind w:firstLine="209"/>
      <w:textAlignment w:val="baseline"/>
    </w:pPr>
    <w:rPr>
      <w:color w:val="000000"/>
      <w:kern w:val="0"/>
      <w:szCs w:val="20"/>
      <w:u w:color="000000"/>
    </w:rPr>
  </w:style>
  <w:style w:type="paragraph" w:customStyle="1" w:styleId="199">
    <w:name w:val="纯文本2"/>
    <w:basedOn w:val="1"/>
    <w:qFormat/>
    <w:uiPriority w:val="0"/>
    <w:rPr>
      <w:rFonts w:ascii="宋体" w:hAnsi="Courier New" w:cs="Century"/>
      <w:szCs w:val="21"/>
    </w:rPr>
  </w:style>
  <w:style w:type="paragraph" w:customStyle="1" w:styleId="200">
    <w:name w:val="正文段"/>
    <w:basedOn w:val="1"/>
    <w:qFormat/>
    <w:uiPriority w:val="0"/>
    <w:pPr>
      <w:widowControl/>
      <w:snapToGrid w:val="0"/>
      <w:spacing w:afterLines="50"/>
      <w:ind w:firstLine="200" w:firstLineChars="200"/>
    </w:pPr>
    <w:rPr>
      <w:kern w:val="0"/>
      <w:sz w:val="24"/>
      <w:szCs w:val="20"/>
    </w:rPr>
  </w:style>
  <w:style w:type="paragraph" w:customStyle="1" w:styleId="201">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02">
    <w:name w:val="Char Char1 Char Char Char Char1"/>
    <w:basedOn w:val="18"/>
    <w:qFormat/>
    <w:uiPriority w:val="0"/>
    <w:rPr>
      <w:rFonts w:ascii="Tahoma" w:hAnsi="Tahoma"/>
      <w:sz w:val="24"/>
    </w:rPr>
  </w:style>
  <w:style w:type="paragraph" w:customStyle="1" w:styleId="20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04">
    <w:name w:val="表格文字"/>
    <w:basedOn w:val="1"/>
    <w:qFormat/>
    <w:uiPriority w:val="0"/>
    <w:pPr>
      <w:spacing w:before="25" w:after="25"/>
      <w:jc w:val="left"/>
    </w:pPr>
    <w:rPr>
      <w:bCs/>
      <w:spacing w:val="10"/>
      <w:kern w:val="0"/>
      <w:sz w:val="24"/>
    </w:rPr>
  </w:style>
  <w:style w:type="paragraph" w:customStyle="1" w:styleId="205">
    <w:name w:val="Char11"/>
    <w:basedOn w:val="18"/>
    <w:qFormat/>
    <w:uiPriority w:val="0"/>
    <w:pPr>
      <w:widowControl/>
      <w:ind w:firstLine="454"/>
      <w:jc w:val="left"/>
    </w:pPr>
    <w:rPr>
      <w:rFonts w:ascii="Tahoma" w:hAnsi="Tahoma" w:cs="宋体"/>
      <w:kern w:val="0"/>
      <w:sz w:val="24"/>
      <w:szCs w:val="20"/>
    </w:rPr>
  </w:style>
  <w:style w:type="paragraph" w:customStyle="1" w:styleId="206">
    <w:name w:val="我的正文"/>
    <w:basedOn w:val="1"/>
    <w:qFormat/>
    <w:uiPriority w:val="0"/>
    <w:pPr>
      <w:spacing w:line="520" w:lineRule="exact"/>
      <w:ind w:firstLine="192" w:firstLineChars="192"/>
    </w:pPr>
    <w:rPr>
      <w:sz w:val="28"/>
      <w:szCs w:val="28"/>
    </w:rPr>
  </w:style>
  <w:style w:type="paragraph" w:customStyle="1" w:styleId="20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08">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0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10">
    <w:name w:val="正文文本缩进 Char Char Char Char"/>
    <w:basedOn w:val="1"/>
    <w:qFormat/>
    <w:uiPriority w:val="0"/>
    <w:pPr>
      <w:ind w:firstLine="540"/>
    </w:pPr>
    <w:rPr>
      <w:rFonts w:hint="eastAsia" w:ascii="宋体" w:hAnsi="Courier New"/>
      <w:szCs w:val="20"/>
    </w:rPr>
  </w:style>
  <w:style w:type="paragraph" w:customStyle="1" w:styleId="211">
    <w:name w:val="插图题注"/>
    <w:next w:val="1"/>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21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21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18">
    <w:name w:val="标题3"/>
    <w:basedOn w:val="6"/>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19">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20">
    <w:name w:val="样式 正文文字 + 小四 段后: 0 磅 行距: 1.5 倍行距"/>
    <w:basedOn w:val="2"/>
    <w:qFormat/>
    <w:uiPriority w:val="0"/>
    <w:pPr>
      <w:spacing w:line="360" w:lineRule="auto"/>
      <w:ind w:firstLine="480" w:firstLineChars="200"/>
    </w:pPr>
    <w:rPr>
      <w:rFonts w:cs="宋体"/>
      <w:kern w:val="2"/>
      <w:szCs w:val="20"/>
    </w:rPr>
  </w:style>
  <w:style w:type="paragraph" w:customStyle="1" w:styleId="221">
    <w:name w:val="F2"/>
    <w:basedOn w:val="1"/>
    <w:qFormat/>
    <w:uiPriority w:val="0"/>
    <w:pPr>
      <w:autoSpaceDE w:val="0"/>
      <w:autoSpaceDN w:val="0"/>
      <w:adjustRightInd w:val="0"/>
      <w:ind w:firstLine="601"/>
    </w:pPr>
    <w:rPr>
      <w:kern w:val="0"/>
      <w:sz w:val="24"/>
      <w:szCs w:val="20"/>
    </w:rPr>
  </w:style>
  <w:style w:type="paragraph" w:customStyle="1" w:styleId="222">
    <w:name w:val="Body"/>
    <w:basedOn w:val="1"/>
    <w:qFormat/>
    <w:uiPriority w:val="0"/>
    <w:pPr>
      <w:widowControl/>
      <w:tabs>
        <w:tab w:val="left" w:pos="1980"/>
      </w:tabs>
      <w:spacing w:before="80" w:after="80" w:line="360" w:lineRule="auto"/>
      <w:jc w:val="center"/>
    </w:pPr>
    <w:rPr>
      <w:szCs w:val="21"/>
    </w:rPr>
  </w:style>
  <w:style w:type="character" w:customStyle="1" w:styleId="223">
    <w:name w:val="未处理的提及1"/>
    <w:basedOn w:val="53"/>
    <w:unhideWhenUsed/>
    <w:qFormat/>
    <w:uiPriority w:val="99"/>
    <w:rPr>
      <w:color w:val="605E5C"/>
      <w:shd w:val="clear" w:color="auto" w:fill="E1DFDD"/>
    </w:rPr>
  </w:style>
  <w:style w:type="character" w:customStyle="1" w:styleId="224">
    <w:name w:val="批注文字 字符2"/>
    <w:qFormat/>
    <w:uiPriority w:val="99"/>
    <w:rPr>
      <w:rFonts w:ascii="Times New Roman" w:hAnsi="Times New Roman"/>
      <w:kern w:val="2"/>
      <w:sz w:val="21"/>
      <w:szCs w:val="24"/>
    </w:rPr>
  </w:style>
  <w:style w:type="paragraph" w:customStyle="1" w:styleId="2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26">
    <w:name w:val="正文文本 Char1"/>
    <w:qFormat/>
    <w:uiPriority w:val="0"/>
    <w:rPr>
      <w:rFonts w:ascii="Times New Roman" w:hAnsi="Times New Roman"/>
      <w:kern w:val="2"/>
      <w:sz w:val="21"/>
      <w:szCs w:val="24"/>
    </w:rPr>
  </w:style>
  <w:style w:type="character" w:customStyle="1" w:styleId="227">
    <w:name w:val="标题 2 Char1"/>
    <w:qFormat/>
    <w:uiPriority w:val="9"/>
    <w:rPr>
      <w:rFonts w:ascii="Cambria" w:hAnsi="Cambria" w:eastAsia="宋体" w:cs="Times New Roman"/>
      <w:b/>
      <w:bCs/>
      <w:kern w:val="2"/>
      <w:sz w:val="32"/>
      <w:szCs w:val="32"/>
    </w:rPr>
  </w:style>
  <w:style w:type="character" w:customStyle="1" w:styleId="228">
    <w:name w:val="标题 8 Char1"/>
    <w:semiHidden/>
    <w:qFormat/>
    <w:uiPriority w:val="9"/>
    <w:rPr>
      <w:rFonts w:ascii="等线 Light" w:hAnsi="等线 Light" w:eastAsia="等线 Light" w:cs="Times New Roman"/>
      <w:kern w:val="2"/>
      <w:sz w:val="24"/>
      <w:szCs w:val="24"/>
    </w:rPr>
  </w:style>
  <w:style w:type="table" w:customStyle="1" w:styleId="229">
    <w:name w:val="网格型1"/>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30">
    <w:name w:val="正文文本 字符"/>
    <w:qFormat/>
    <w:uiPriority w:val="0"/>
    <w:rPr>
      <w:rFonts w:ascii="Times New Roman" w:hAnsi="Times New Roman"/>
      <w:kern w:val="2"/>
      <w:sz w:val="21"/>
      <w:szCs w:val="24"/>
    </w:rPr>
  </w:style>
  <w:style w:type="character" w:customStyle="1" w:styleId="231">
    <w:name w:val="正文2 Char Char"/>
    <w:link w:val="232"/>
    <w:qFormat/>
    <w:uiPriority w:val="0"/>
    <w:rPr>
      <w:sz w:val="24"/>
    </w:rPr>
  </w:style>
  <w:style w:type="paragraph" w:customStyle="1" w:styleId="232">
    <w:name w:val="正文2"/>
    <w:basedOn w:val="1"/>
    <w:link w:val="231"/>
    <w:qFormat/>
    <w:uiPriority w:val="0"/>
    <w:pPr>
      <w:adjustRightInd w:val="0"/>
      <w:spacing w:before="156" w:line="360" w:lineRule="auto"/>
      <w:ind w:firstLine="510" w:firstLineChars="200"/>
    </w:pPr>
    <w:rPr>
      <w:kern w:val="0"/>
      <w:sz w:val="24"/>
      <w:szCs w:val="20"/>
    </w:rPr>
  </w:style>
  <w:style w:type="character" w:customStyle="1" w:styleId="233">
    <w:name w:val="标题 1 字符1"/>
    <w:qFormat/>
    <w:uiPriority w:val="0"/>
    <w:rPr>
      <w:b/>
      <w:bCs/>
      <w:kern w:val="44"/>
      <w:sz w:val="44"/>
      <w:szCs w:val="44"/>
    </w:rPr>
  </w:style>
  <w:style w:type="character" w:customStyle="1" w:styleId="234">
    <w:name w:val="批注文字 字符1"/>
    <w:qFormat/>
    <w:uiPriority w:val="0"/>
    <w:rPr>
      <w:rFonts w:ascii="Times New Roman" w:hAnsi="Times New Roman"/>
      <w:kern w:val="2"/>
      <w:sz w:val="21"/>
      <w:szCs w:val="24"/>
    </w:rPr>
  </w:style>
  <w:style w:type="character" w:customStyle="1" w:styleId="235">
    <w:name w:val="未处理的提及2"/>
    <w:unhideWhenUsed/>
    <w:qFormat/>
    <w:uiPriority w:val="99"/>
    <w:rPr>
      <w:color w:val="605E5C"/>
      <w:shd w:val="clear" w:color="auto" w:fill="E1DFDD"/>
    </w:rPr>
  </w:style>
  <w:style w:type="character" w:customStyle="1" w:styleId="236">
    <w:name w:val="纯文本 Char3"/>
    <w:qFormat/>
    <w:uiPriority w:val="0"/>
    <w:rPr>
      <w:rFonts w:ascii="宋体" w:hAnsi="Courier New" w:eastAsia="宋体" w:cs="Courier New"/>
      <w:szCs w:val="21"/>
    </w:rPr>
  </w:style>
  <w:style w:type="character" w:customStyle="1" w:styleId="237">
    <w:name w:val="纯文本 字符2"/>
    <w:qFormat/>
    <w:uiPriority w:val="0"/>
    <w:rPr>
      <w:rFonts w:ascii="宋体" w:hAnsi="Courier New" w:eastAsia="宋体" w:cs="Courier New"/>
      <w:szCs w:val="21"/>
    </w:rPr>
  </w:style>
  <w:style w:type="paragraph" w:customStyle="1" w:styleId="238">
    <w:name w:val="TOC 标题1"/>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39">
    <w:name w:val="Table Paragraph"/>
    <w:basedOn w:val="1"/>
    <w:qFormat/>
    <w:uiPriority w:val="1"/>
    <w:pPr>
      <w:jc w:val="left"/>
    </w:pPr>
    <w:rPr>
      <w:rFonts w:ascii="Calibri" w:hAnsi="Calibri"/>
      <w:kern w:val="0"/>
      <w:sz w:val="22"/>
      <w:szCs w:val="22"/>
      <w:lang w:eastAsia="en-US"/>
    </w:rPr>
  </w:style>
  <w:style w:type="paragraph" w:customStyle="1" w:styleId="240">
    <w:name w:val="正文缩进1"/>
    <w:basedOn w:val="1"/>
    <w:next w:val="22"/>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1">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242">
    <w:name w:val="正文缩进 Char"/>
    <w:link w:val="9"/>
    <w:qFormat/>
    <w:locked/>
    <w:uiPriority w:val="0"/>
    <w:rPr>
      <w:kern w:val="2"/>
      <w:sz w:val="21"/>
    </w:rPr>
  </w:style>
  <w:style w:type="character" w:customStyle="1" w:styleId="243">
    <w:name w:val="Plain Text Char1"/>
    <w:semiHidden/>
    <w:qFormat/>
    <w:locked/>
    <w:uiPriority w:val="0"/>
    <w:rPr>
      <w:rFonts w:ascii="宋体" w:hAnsi="Courier New" w:cs="Courier New"/>
      <w:sz w:val="21"/>
      <w:szCs w:val="21"/>
    </w:rPr>
  </w:style>
  <w:style w:type="character" w:customStyle="1" w:styleId="244">
    <w:name w:val="style11"/>
    <w:qFormat/>
    <w:uiPriority w:val="0"/>
  </w:style>
  <w:style w:type="character" w:customStyle="1" w:styleId="245">
    <w:name w:val="mark16"/>
    <w:qFormat/>
    <w:uiPriority w:val="0"/>
  </w:style>
  <w:style w:type="character" w:customStyle="1" w:styleId="246">
    <w:name w:val="zcl style1"/>
    <w:qFormat/>
    <w:uiPriority w:val="0"/>
  </w:style>
  <w:style w:type="character" w:customStyle="1" w:styleId="247">
    <w:name w:val="text11"/>
    <w:qFormat/>
    <w:uiPriority w:val="0"/>
    <w:rPr>
      <w:rFonts w:hint="default" w:ascii="Verdana" w:hAnsi="Verdana"/>
      <w:color w:val="4E4E4E"/>
      <w:sz w:val="18"/>
      <w:szCs w:val="18"/>
    </w:rPr>
  </w:style>
  <w:style w:type="character" w:customStyle="1" w:styleId="248">
    <w:name w:val="maywed421"/>
    <w:qFormat/>
    <w:uiPriority w:val="0"/>
    <w:rPr>
      <w:color w:val="366FB6"/>
      <w:u w:val="none"/>
    </w:rPr>
  </w:style>
  <w:style w:type="character" w:customStyle="1" w:styleId="249">
    <w:name w:val="Char Char8"/>
    <w:qFormat/>
    <w:uiPriority w:val="0"/>
    <w:rPr>
      <w:rFonts w:ascii="Calibri" w:hAnsi="Calibri" w:eastAsia="宋体"/>
      <w:sz w:val="18"/>
      <w:szCs w:val="18"/>
      <w:lang w:bidi="ar-SA"/>
    </w:rPr>
  </w:style>
  <w:style w:type="character" w:customStyle="1" w:styleId="250">
    <w:name w:val="da"/>
    <w:qFormat/>
    <w:uiPriority w:val="0"/>
  </w:style>
  <w:style w:type="character" w:customStyle="1" w:styleId="251">
    <w:name w:val="style1"/>
    <w:qFormat/>
    <w:uiPriority w:val="0"/>
  </w:style>
  <w:style w:type="character" w:customStyle="1" w:styleId="252">
    <w:name w:val="Char Char151"/>
    <w:qFormat/>
    <w:uiPriority w:val="0"/>
    <w:rPr>
      <w:rFonts w:eastAsia="黑体"/>
      <w:b/>
      <w:sz w:val="28"/>
      <w:lang w:val="en-US" w:eastAsia="zh-CN" w:bidi="ar-SA"/>
    </w:rPr>
  </w:style>
  <w:style w:type="character" w:customStyle="1" w:styleId="253">
    <w:name w:val="样式 字距调整八号 Char"/>
    <w:link w:val="254"/>
    <w:qFormat/>
    <w:uiPriority w:val="0"/>
    <w:rPr>
      <w:kern w:val="10"/>
      <w:sz w:val="28"/>
    </w:rPr>
  </w:style>
  <w:style w:type="paragraph" w:customStyle="1" w:styleId="254">
    <w:name w:val="样式 字距调整八号"/>
    <w:basedOn w:val="1"/>
    <w:link w:val="253"/>
    <w:qFormat/>
    <w:uiPriority w:val="0"/>
    <w:pPr>
      <w:widowControl/>
      <w:tabs>
        <w:tab w:val="left" w:pos="855"/>
      </w:tabs>
      <w:spacing w:before="120" w:line="360" w:lineRule="auto"/>
      <w:ind w:left="855" w:hanging="435"/>
    </w:pPr>
    <w:rPr>
      <w:kern w:val="10"/>
      <w:sz w:val="28"/>
      <w:szCs w:val="20"/>
    </w:rPr>
  </w:style>
  <w:style w:type="character" w:customStyle="1" w:styleId="255">
    <w:name w:val="正文－缩进 Char"/>
    <w:link w:val="256"/>
    <w:qFormat/>
    <w:locked/>
    <w:uiPriority w:val="0"/>
    <w:rPr>
      <w:sz w:val="24"/>
    </w:rPr>
  </w:style>
  <w:style w:type="paragraph" w:customStyle="1" w:styleId="256">
    <w:name w:val="正文－缩进"/>
    <w:basedOn w:val="1"/>
    <w:link w:val="255"/>
    <w:qFormat/>
    <w:uiPriority w:val="0"/>
    <w:pPr>
      <w:widowControl/>
      <w:spacing w:before="120" w:beforeLines="50" w:after="120" w:line="360" w:lineRule="auto"/>
      <w:ind w:firstLine="200" w:firstLineChars="200"/>
    </w:pPr>
    <w:rPr>
      <w:kern w:val="0"/>
      <w:sz w:val="24"/>
      <w:szCs w:val="20"/>
    </w:rPr>
  </w:style>
  <w:style w:type="character" w:customStyle="1" w:styleId="257">
    <w:name w:val="Char Char141"/>
    <w:qFormat/>
    <w:uiPriority w:val="0"/>
    <w:rPr>
      <w:rFonts w:eastAsia="黑体"/>
      <w:b/>
      <w:sz w:val="28"/>
      <w:lang w:val="en-US" w:eastAsia="zh-CN" w:bidi="ar-SA"/>
    </w:rPr>
  </w:style>
  <w:style w:type="character" w:customStyle="1" w:styleId="258">
    <w:name w:val="Char Char6"/>
    <w:qFormat/>
    <w:uiPriority w:val="0"/>
    <w:rPr>
      <w:kern w:val="2"/>
      <w:sz w:val="18"/>
      <w:szCs w:val="18"/>
    </w:rPr>
  </w:style>
  <w:style w:type="character" w:customStyle="1" w:styleId="259">
    <w:name w:val="hps"/>
    <w:qFormat/>
    <w:uiPriority w:val="0"/>
  </w:style>
  <w:style w:type="character" w:customStyle="1" w:styleId="260">
    <w:name w:val="Char Char16"/>
    <w:qFormat/>
    <w:uiPriority w:val="0"/>
    <w:rPr>
      <w:rFonts w:eastAsia="黑体"/>
      <w:b/>
      <w:kern w:val="44"/>
      <w:sz w:val="28"/>
      <w:lang w:val="en-US" w:eastAsia="zh-CN" w:bidi="ar-SA"/>
    </w:rPr>
  </w:style>
  <w:style w:type="character" w:customStyle="1" w:styleId="261">
    <w:name w:val="green50bold1"/>
    <w:qFormat/>
    <w:uiPriority w:val="0"/>
    <w:rPr>
      <w:b/>
      <w:bCs/>
      <w:color w:val="316563"/>
      <w:sz w:val="68"/>
      <w:szCs w:val="68"/>
    </w:rPr>
  </w:style>
  <w:style w:type="character" w:customStyle="1" w:styleId="262">
    <w:name w:val="Char Char4"/>
    <w:qFormat/>
    <w:uiPriority w:val="0"/>
    <w:rPr>
      <w:kern w:val="2"/>
      <w:sz w:val="18"/>
    </w:rPr>
  </w:style>
  <w:style w:type="character" w:customStyle="1" w:styleId="263">
    <w:name w:val="Char Char41"/>
    <w:qFormat/>
    <w:uiPriority w:val="0"/>
    <w:rPr>
      <w:kern w:val="2"/>
      <w:sz w:val="18"/>
      <w:szCs w:val="18"/>
      <w:lang w:bidi="ar-SA"/>
    </w:rPr>
  </w:style>
  <w:style w:type="character" w:customStyle="1" w:styleId="264">
    <w:name w:val="Char Char31"/>
    <w:qFormat/>
    <w:uiPriority w:val="0"/>
    <w:rPr>
      <w:rFonts w:ascii="宋体" w:hAnsi="Courier New" w:eastAsia="宋体" w:cs="Times New Roman"/>
      <w:spacing w:val="-4"/>
      <w:sz w:val="18"/>
      <w:szCs w:val="20"/>
    </w:rPr>
  </w:style>
  <w:style w:type="character" w:customStyle="1" w:styleId="265">
    <w:name w:val="textindent"/>
    <w:qFormat/>
    <w:uiPriority w:val="0"/>
  </w:style>
  <w:style w:type="character" w:customStyle="1" w:styleId="266">
    <w:name w:val="Char Char9"/>
    <w:qFormat/>
    <w:uiPriority w:val="0"/>
    <w:rPr>
      <w:rFonts w:ascii="宋体" w:hAnsi="Courier New" w:eastAsia="宋体"/>
      <w:spacing w:val="-4"/>
      <w:kern w:val="2"/>
      <w:sz w:val="18"/>
      <w:lang w:bidi="ar-SA"/>
    </w:rPr>
  </w:style>
  <w:style w:type="character" w:customStyle="1" w:styleId="267">
    <w:name w:val="2 Char"/>
    <w:link w:val="268"/>
    <w:qFormat/>
    <w:uiPriority w:val="0"/>
    <w:rPr>
      <w:rFonts w:ascii="宋体" w:hAnsi="Courier New"/>
      <w:kern w:val="2"/>
      <w:sz w:val="21"/>
    </w:rPr>
  </w:style>
  <w:style w:type="paragraph" w:customStyle="1" w:styleId="268">
    <w:name w:val="2"/>
    <w:basedOn w:val="1"/>
    <w:next w:val="28"/>
    <w:link w:val="267"/>
    <w:qFormat/>
    <w:uiPriority w:val="0"/>
    <w:pPr>
      <w:widowControl/>
      <w:spacing w:before="120" w:line="360" w:lineRule="auto"/>
      <w:ind w:firstLine="420"/>
    </w:pPr>
    <w:rPr>
      <w:rFonts w:ascii="宋体" w:hAnsi="Courier New"/>
      <w:szCs w:val="20"/>
    </w:rPr>
  </w:style>
  <w:style w:type="character" w:customStyle="1" w:styleId="269">
    <w:name w:val="Char Char7"/>
    <w:qFormat/>
    <w:uiPriority w:val="0"/>
    <w:rPr>
      <w:kern w:val="2"/>
      <w:sz w:val="18"/>
      <w:szCs w:val="18"/>
    </w:rPr>
  </w:style>
  <w:style w:type="character" w:customStyle="1" w:styleId="270">
    <w:name w:val="paramname2"/>
    <w:qFormat/>
    <w:uiPriority w:val="0"/>
    <w:rPr>
      <w:color w:val="999999"/>
    </w:rPr>
  </w:style>
  <w:style w:type="paragraph" w:customStyle="1" w:styleId="271">
    <w:name w:val="xl35"/>
    <w:basedOn w:val="1"/>
    <w:qFormat/>
    <w:uiPriority w:val="0"/>
    <w:pPr>
      <w:widowControl/>
      <w:pBdr>
        <w:bottom w:val="single" w:color="auto" w:sz="8" w:space="0"/>
        <w:right w:val="single" w:color="auto" w:sz="8" w:space="0"/>
      </w:pBdr>
      <w:spacing w:before="100" w:beforeAutospacing="1" w:after="100" w:afterAutospacing="1" w:line="360" w:lineRule="auto"/>
      <w:ind w:firstLine="420"/>
      <w:jc w:val="center"/>
      <w:textAlignment w:val="top"/>
    </w:pPr>
    <w:rPr>
      <w:rFonts w:ascii="Arial Unicode MS" w:hAnsi="Arial Unicode MS" w:eastAsia="Arial Unicode MS"/>
      <w:kern w:val="0"/>
      <w:szCs w:val="21"/>
    </w:rPr>
  </w:style>
  <w:style w:type="paragraph" w:customStyle="1" w:styleId="272">
    <w:name w:val="Char Char Char Char Char Char Char Char Char Char Char Char Char Char Char Char Char Char Char"/>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73">
    <w:name w:val="修订2"/>
    <w:semiHidden/>
    <w:qFormat/>
    <w:uiPriority w:val="99"/>
    <w:pPr>
      <w:spacing w:before="12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74">
    <w:name w:val="样式 Verdana 首行缩进:  0.74 厘米"/>
    <w:basedOn w:val="1"/>
    <w:qFormat/>
    <w:uiPriority w:val="0"/>
    <w:pPr>
      <w:widowControl/>
      <w:spacing w:before="120" w:line="360" w:lineRule="auto"/>
      <w:ind w:firstLine="420"/>
    </w:pPr>
    <w:rPr>
      <w:rFonts w:ascii="Verdana" w:hAnsi="Verdana"/>
      <w:sz w:val="24"/>
      <w:szCs w:val="20"/>
    </w:rPr>
  </w:style>
  <w:style w:type="paragraph" w:customStyle="1" w:styleId="275">
    <w:name w:val="页脚 New New New New New"/>
    <w:basedOn w:val="1"/>
    <w:qFormat/>
    <w:uiPriority w:val="0"/>
    <w:pPr>
      <w:widowControl/>
      <w:tabs>
        <w:tab w:val="center" w:pos="4153"/>
        <w:tab w:val="right" w:pos="8306"/>
      </w:tabs>
      <w:snapToGrid w:val="0"/>
      <w:spacing w:before="120" w:line="360" w:lineRule="auto"/>
      <w:ind w:firstLine="420"/>
      <w:jc w:val="left"/>
    </w:pPr>
    <w:rPr>
      <w:rFonts w:ascii="Calibri" w:hAnsi="Calibri"/>
      <w:sz w:val="18"/>
      <w:szCs w:val="20"/>
    </w:rPr>
  </w:style>
  <w:style w:type="paragraph" w:customStyle="1" w:styleId="276">
    <w:name w:val="表头"/>
    <w:qFormat/>
    <w:uiPriority w:val="0"/>
    <w:pPr>
      <w:spacing w:before="120" w:line="360" w:lineRule="auto"/>
      <w:ind w:firstLine="420"/>
      <w:jc w:val="both"/>
    </w:pPr>
    <w:rPr>
      <w:rFonts w:ascii="Arial" w:hAnsi="Arial" w:eastAsia="宋体" w:cs="Times New Roman"/>
      <w:kern w:val="2"/>
      <w:sz w:val="18"/>
      <w:szCs w:val="24"/>
      <w:lang w:val="en-US" w:eastAsia="zh-CN" w:bidi="ar-SA"/>
    </w:rPr>
  </w:style>
  <w:style w:type="paragraph" w:customStyle="1" w:styleId="277">
    <w:name w:val="列出段落2"/>
    <w:basedOn w:val="1"/>
    <w:qFormat/>
    <w:uiPriority w:val="0"/>
    <w:pPr>
      <w:widowControl/>
      <w:spacing w:before="120" w:line="360" w:lineRule="auto"/>
      <w:ind w:firstLine="420" w:firstLineChars="200"/>
    </w:pPr>
    <w:rPr>
      <w:rFonts w:ascii="Calibri" w:hAnsi="Calibri"/>
      <w:szCs w:val="22"/>
    </w:rPr>
  </w:style>
  <w:style w:type="paragraph" w:customStyle="1" w:styleId="278">
    <w:name w:val="正文 New"/>
    <w:qFormat/>
    <w:uiPriority w:val="0"/>
    <w:pPr>
      <w:widowControl w:val="0"/>
      <w:spacing w:before="12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79">
    <w:name w:val="Char Char Char Char Char Char Char1"/>
    <w:basedOn w:val="1"/>
    <w:qFormat/>
    <w:uiPriority w:val="0"/>
    <w:pPr>
      <w:widowControl/>
      <w:spacing w:before="120" w:line="360" w:lineRule="auto"/>
      <w:ind w:firstLine="420"/>
    </w:pPr>
    <w:rPr>
      <w:szCs w:val="21"/>
    </w:rPr>
  </w:style>
  <w:style w:type="paragraph" w:customStyle="1" w:styleId="280">
    <w:name w:val="Char3"/>
    <w:basedOn w:val="1"/>
    <w:qFormat/>
    <w:uiPriority w:val="0"/>
    <w:pPr>
      <w:widowControl/>
      <w:spacing w:before="120" w:line="360" w:lineRule="auto"/>
      <w:ind w:firstLine="420"/>
    </w:pPr>
    <w:rPr>
      <w:szCs w:val="21"/>
    </w:rPr>
  </w:style>
  <w:style w:type="paragraph" w:customStyle="1" w:styleId="281">
    <w:name w:val="Char12"/>
    <w:basedOn w:val="1"/>
    <w:qFormat/>
    <w:uiPriority w:val="0"/>
    <w:pPr>
      <w:widowControl/>
      <w:tabs>
        <w:tab w:val="left" w:pos="509"/>
      </w:tabs>
      <w:spacing w:before="120" w:after="160" w:line="240" w:lineRule="exact"/>
      <w:ind w:left="252" w:firstLine="420"/>
      <w:jc w:val="left"/>
    </w:pPr>
    <w:rPr>
      <w:rFonts w:ascii="Verdana" w:hAnsi="Verdana" w:eastAsia="仿宋_GB2312"/>
      <w:kern w:val="0"/>
      <w:sz w:val="24"/>
      <w:szCs w:val="20"/>
      <w:lang w:eastAsia="en-US"/>
    </w:rPr>
  </w:style>
  <w:style w:type="paragraph" w:customStyle="1" w:styleId="282">
    <w:name w:val="Char Char Char Char Char Char Char Char Char Char Char Char1"/>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83">
    <w:name w:val="xl33"/>
    <w:basedOn w:val="1"/>
    <w:qFormat/>
    <w:uiPriority w:val="0"/>
    <w:pPr>
      <w:widowControl/>
      <w:spacing w:before="100" w:beforeAutospacing="1" w:after="100" w:afterAutospacing="1" w:line="360" w:lineRule="auto"/>
      <w:ind w:firstLine="420"/>
      <w:jc w:val="center"/>
    </w:pPr>
    <w:rPr>
      <w:rFonts w:ascii="Arial Unicode MS" w:hAnsi="Arial Unicode MS"/>
      <w:b/>
      <w:bCs/>
      <w:kern w:val="0"/>
      <w:sz w:val="32"/>
      <w:szCs w:val="32"/>
    </w:rPr>
  </w:style>
  <w:style w:type="paragraph" w:customStyle="1" w:styleId="284">
    <w:name w:val="01"/>
    <w:basedOn w:val="1"/>
    <w:qFormat/>
    <w:uiPriority w:val="0"/>
    <w:pPr>
      <w:widowControl/>
      <w:spacing w:before="100" w:beforeAutospacing="1" w:after="75" w:line="360" w:lineRule="atLeast"/>
      <w:ind w:firstLine="420"/>
      <w:jc w:val="left"/>
    </w:pPr>
    <w:rPr>
      <w:rFonts w:ascii="宋体" w:hAnsi="宋体" w:cs="宋体"/>
      <w:kern w:val="0"/>
      <w:sz w:val="24"/>
    </w:rPr>
  </w:style>
  <w:style w:type="paragraph" w:customStyle="1" w:styleId="285">
    <w:name w:val="Char Char Char Char Char Char1 Char"/>
    <w:basedOn w:val="1"/>
    <w:qFormat/>
    <w:uiPriority w:val="0"/>
    <w:pPr>
      <w:widowControl/>
      <w:spacing w:before="120" w:after="160" w:line="240" w:lineRule="exact"/>
      <w:ind w:firstLine="420"/>
      <w:jc w:val="left"/>
    </w:pPr>
    <w:rPr>
      <w:rFonts w:ascii="Verdana" w:hAnsi="Verdana"/>
      <w:kern w:val="0"/>
      <w:szCs w:val="20"/>
      <w:lang w:eastAsia="en-US"/>
    </w:rPr>
  </w:style>
  <w:style w:type="paragraph" w:customStyle="1" w:styleId="286">
    <w:name w:val="Char Char Char Char Char Char"/>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87">
    <w:name w:val="Char Char81"/>
    <w:basedOn w:val="1"/>
    <w:qFormat/>
    <w:uiPriority w:val="0"/>
    <w:pPr>
      <w:widowControl/>
      <w:spacing w:before="120" w:after="160" w:line="240" w:lineRule="exact"/>
      <w:ind w:firstLine="420"/>
      <w:jc w:val="left"/>
    </w:pPr>
    <w:rPr>
      <w:rFonts w:ascii="Tahoma" w:hAnsi="Tahoma" w:cs="Verdana"/>
      <w:kern w:val="0"/>
      <w:szCs w:val="20"/>
      <w:lang w:eastAsia="en-US"/>
    </w:rPr>
  </w:style>
  <w:style w:type="paragraph" w:customStyle="1" w:styleId="288">
    <w:name w:val="_Style 3"/>
    <w:basedOn w:val="1"/>
    <w:qFormat/>
    <w:uiPriority w:val="34"/>
    <w:pPr>
      <w:widowControl/>
      <w:spacing w:before="120" w:line="360" w:lineRule="auto"/>
      <w:ind w:firstLine="420" w:firstLineChars="200"/>
    </w:pPr>
    <w:rPr>
      <w:rFonts w:ascii="Calibri" w:hAnsi="Calibri"/>
      <w:szCs w:val="22"/>
    </w:rPr>
  </w:style>
  <w:style w:type="paragraph" w:customStyle="1" w:styleId="289">
    <w:name w:val="Char Char Char Char1"/>
    <w:basedOn w:val="1"/>
    <w:qFormat/>
    <w:uiPriority w:val="0"/>
    <w:pPr>
      <w:widowControl/>
      <w:spacing w:before="120" w:after="160" w:line="240" w:lineRule="exact"/>
      <w:ind w:firstLine="420"/>
      <w:jc w:val="left"/>
    </w:pPr>
    <w:rPr>
      <w:rFonts w:ascii="Verdana" w:hAnsi="Verdana" w:eastAsia="仿宋_GB2312"/>
      <w:kern w:val="0"/>
      <w:sz w:val="24"/>
      <w:szCs w:val="20"/>
      <w:lang w:eastAsia="en-US"/>
    </w:rPr>
  </w:style>
  <w:style w:type="paragraph" w:customStyle="1" w:styleId="290">
    <w:name w:val="font0"/>
    <w:basedOn w:val="1"/>
    <w:qFormat/>
    <w:uiPriority w:val="0"/>
    <w:pPr>
      <w:widowControl/>
      <w:spacing w:before="100" w:beforeAutospacing="1" w:after="100" w:afterAutospacing="1" w:line="360" w:lineRule="auto"/>
      <w:ind w:firstLine="420"/>
      <w:jc w:val="left"/>
    </w:pPr>
    <w:rPr>
      <w:rFonts w:ascii="宋体" w:hAnsi="宋体"/>
      <w:kern w:val="0"/>
      <w:sz w:val="24"/>
    </w:rPr>
  </w:style>
  <w:style w:type="paragraph" w:customStyle="1" w:styleId="291">
    <w:name w:val="Char Char16 Char Char"/>
    <w:basedOn w:val="1"/>
    <w:qFormat/>
    <w:uiPriority w:val="0"/>
    <w:pPr>
      <w:widowControl/>
      <w:adjustRightInd w:val="0"/>
      <w:spacing w:before="120" w:line="360" w:lineRule="auto"/>
      <w:ind w:firstLine="420"/>
    </w:pPr>
  </w:style>
  <w:style w:type="paragraph" w:customStyle="1" w:styleId="292">
    <w:name w:val="msolistparagraph"/>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93">
    <w:name w:val="Char Char Char2"/>
    <w:basedOn w:val="1"/>
    <w:qFormat/>
    <w:uiPriority w:val="0"/>
    <w:pPr>
      <w:widowControl/>
      <w:spacing w:before="120" w:after="160" w:line="240" w:lineRule="exact"/>
      <w:ind w:firstLine="420"/>
      <w:jc w:val="left"/>
    </w:pPr>
    <w:rPr>
      <w:rFonts w:ascii="Verdana" w:hAnsi="Verdana"/>
      <w:kern w:val="0"/>
      <w:sz w:val="20"/>
      <w:szCs w:val="20"/>
      <w:lang w:eastAsia="en-US"/>
    </w:rPr>
  </w:style>
  <w:style w:type="paragraph" w:customStyle="1" w:styleId="294">
    <w:name w:val="默认段落字体 Char Char Char"/>
    <w:basedOn w:val="1"/>
    <w:semiHidden/>
    <w:qFormat/>
    <w:uiPriority w:val="0"/>
    <w:rPr>
      <w:rFonts w:ascii="Arial" w:hAnsi="Arial" w:cs="Arial"/>
      <w:sz w:val="22"/>
      <w:szCs w:val="22"/>
      <w:lang w:eastAsia="en-US"/>
    </w:rPr>
  </w:style>
  <w:style w:type="character" w:customStyle="1" w:styleId="295">
    <w:name w:val="font21"/>
    <w:qFormat/>
    <w:uiPriority w:val="0"/>
    <w:rPr>
      <w:rFonts w:hint="eastAsia" w:ascii="宋体" w:hAnsi="宋体" w:eastAsia="宋体" w:cs="宋体"/>
      <w:color w:val="000000"/>
      <w:sz w:val="21"/>
      <w:szCs w:val="21"/>
      <w:u w:val="none"/>
    </w:rPr>
  </w:style>
  <w:style w:type="character" w:customStyle="1" w:styleId="296">
    <w:name w:val="cf01"/>
    <w:basedOn w:val="53"/>
    <w:qFormat/>
    <w:uiPriority w:val="0"/>
    <w:rPr>
      <w:rFonts w:hint="eastAsia" w:ascii="Microsoft YaHei UI" w:hAnsi="Microsoft YaHei UI" w:eastAsia="Microsoft YaHei UI"/>
      <w:sz w:val="18"/>
      <w:szCs w:val="18"/>
      <w:shd w:val="clear" w:color="auto" w:fill="00FF00"/>
    </w:rPr>
  </w:style>
  <w:style w:type="paragraph" w:customStyle="1" w:styleId="297">
    <w:name w:val="正文--00"/>
    <w:basedOn w:val="1"/>
    <w:qFormat/>
    <w:uiPriority w:val="99"/>
    <w:pPr>
      <w:adjustRightInd w:val="0"/>
      <w:snapToGrid w:val="0"/>
      <w:spacing w:line="360" w:lineRule="auto"/>
      <w:ind w:firstLine="200" w:firstLineChars="200"/>
    </w:pPr>
    <w:rPr>
      <w:sz w:val="28"/>
      <w:szCs w:val="32"/>
    </w:rPr>
  </w:style>
  <w:style w:type="character" w:customStyle="1" w:styleId="298">
    <w:name w:val="样式 00正文缩进 Char Char Char Char Char Char Char"/>
    <w:qFormat/>
    <w:uiPriority w:val="99"/>
    <w:rPr>
      <w:rFonts w:ascii="宋体" w:hAnsi="宋体" w:eastAsia="宋体"/>
      <w:color w:val="000000"/>
      <w:kern w:val="2"/>
      <w:sz w:val="28"/>
      <w:lang w:val="en-US" w:eastAsia="zh-CN"/>
    </w:rPr>
  </w:style>
  <w:style w:type="paragraph" w:customStyle="1" w:styleId="299">
    <w:name w:val="小标--02"/>
    <w:basedOn w:val="5"/>
    <w:qFormat/>
    <w:uiPriority w:val="99"/>
    <w:pPr>
      <w:keepNext w:val="0"/>
      <w:keepLines w:val="0"/>
      <w:spacing w:before="0" w:after="0" w:line="360" w:lineRule="auto"/>
      <w:ind w:firstLine="200" w:firstLineChars="200"/>
      <w:textAlignment w:val="center"/>
    </w:pPr>
    <w:rPr>
      <w:rFonts w:ascii="Times New Roman" w:hAnsi="Times New Roman"/>
      <w:b w:val="0"/>
      <w:bCs w:val="0"/>
      <w:kern w:val="2"/>
      <w:sz w:val="30"/>
      <w:szCs w:val="20"/>
    </w:rPr>
  </w:style>
  <w:style w:type="paragraph" w:customStyle="1" w:styleId="300">
    <w:name w:val="Char1 Char Char Char"/>
    <w:basedOn w:val="1"/>
    <w:qFormat/>
    <w:uiPriority w:val="99"/>
    <w:pPr>
      <w:widowControl/>
      <w:spacing w:after="160" w:line="240" w:lineRule="exact"/>
      <w:jc w:val="left"/>
    </w:pPr>
    <w:rPr>
      <w:rFonts w:ascii="宋体" w:hAnsi="宋体" w:eastAsia="黑体" w:cs="宋体"/>
      <w:sz w:val="30"/>
    </w:rPr>
  </w:style>
  <w:style w:type="paragraph" w:customStyle="1" w:styleId="301">
    <w:name w:val="14"/>
    <w:basedOn w:val="1"/>
    <w:qFormat/>
    <w:uiPriority w:val="99"/>
    <w:pPr>
      <w:widowControl/>
      <w:spacing w:after="160" w:line="240" w:lineRule="exact"/>
      <w:jc w:val="left"/>
    </w:pPr>
    <w:rPr>
      <w:szCs w:val="20"/>
    </w:rPr>
  </w:style>
  <w:style w:type="paragraph" w:customStyle="1" w:styleId="302">
    <w:name w:val="要求正文格式"/>
    <w:basedOn w:val="1"/>
    <w:link w:val="303"/>
    <w:qFormat/>
    <w:uiPriority w:val="99"/>
    <w:pPr>
      <w:spacing w:line="360" w:lineRule="auto"/>
      <w:ind w:firstLine="200" w:firstLineChars="200"/>
      <w:jc w:val="left"/>
      <w:textAlignment w:val="center"/>
    </w:pPr>
    <w:rPr>
      <w:rFonts w:ascii="Calibri" w:hAnsi="Calibri" w:eastAsia="仿宋_GB2312"/>
      <w:sz w:val="32"/>
      <w:szCs w:val="20"/>
    </w:rPr>
  </w:style>
  <w:style w:type="character" w:customStyle="1" w:styleId="303">
    <w:name w:val="要求正文格式 Char"/>
    <w:link w:val="302"/>
    <w:qFormat/>
    <w:locked/>
    <w:uiPriority w:val="99"/>
    <w:rPr>
      <w:rFonts w:ascii="Calibri" w:hAnsi="Calibri" w:eastAsia="仿宋_GB2312"/>
      <w:kern w:val="2"/>
      <w:sz w:val="32"/>
    </w:rPr>
  </w:style>
  <w:style w:type="paragraph" w:customStyle="1" w:styleId="304">
    <w:name w:val="段落1"/>
    <w:basedOn w:val="1"/>
    <w:link w:val="305"/>
    <w:qFormat/>
    <w:uiPriority w:val="99"/>
    <w:pPr>
      <w:widowControl/>
      <w:adjustRightInd w:val="0"/>
      <w:snapToGrid w:val="0"/>
      <w:spacing w:beforeLines="10" w:afterLines="10" w:line="360" w:lineRule="auto"/>
      <w:ind w:firstLine="560" w:firstLineChars="200"/>
    </w:pPr>
    <w:rPr>
      <w:rFonts w:ascii="宋体" w:hAnsi="宋体"/>
      <w:color w:val="000000"/>
      <w:kern w:val="28"/>
      <w:sz w:val="28"/>
      <w:szCs w:val="20"/>
    </w:rPr>
  </w:style>
  <w:style w:type="character" w:customStyle="1" w:styleId="305">
    <w:name w:val="段落1 Char"/>
    <w:link w:val="304"/>
    <w:qFormat/>
    <w:locked/>
    <w:uiPriority w:val="99"/>
    <w:rPr>
      <w:rFonts w:ascii="宋体" w:hAnsi="宋体"/>
      <w:color w:val="000000"/>
      <w:kern w:val="28"/>
      <w:sz w:val="28"/>
    </w:rPr>
  </w:style>
  <w:style w:type="character" w:customStyle="1" w:styleId="306">
    <w:name w:val="15"/>
    <w:qFormat/>
    <w:uiPriority w:val="99"/>
    <w:rPr>
      <w:rFonts w:ascii="Times New Roman" w:hAnsi="Times New Roman"/>
    </w:rPr>
  </w:style>
  <w:style w:type="paragraph" w:customStyle="1" w:styleId="307">
    <w:name w:val="内容正式"/>
    <w:basedOn w:val="1"/>
    <w:link w:val="308"/>
    <w:qFormat/>
    <w:uiPriority w:val="0"/>
    <w:pPr>
      <w:adjustRightInd w:val="0"/>
      <w:snapToGrid w:val="0"/>
      <w:spacing w:line="360" w:lineRule="auto"/>
      <w:ind w:firstLine="560" w:firstLineChars="200"/>
    </w:pPr>
    <w:rPr>
      <w:rFonts w:hAnsi="宋体" w:eastAsia="仿宋_GB2312" w:cs="宋体"/>
      <w:sz w:val="28"/>
      <w:szCs w:val="20"/>
    </w:rPr>
  </w:style>
  <w:style w:type="character" w:customStyle="1" w:styleId="308">
    <w:name w:val="内容正式 Char"/>
    <w:link w:val="307"/>
    <w:qFormat/>
    <w:uiPriority w:val="0"/>
    <w:rPr>
      <w:rFonts w:hAnsi="宋体" w:eastAsia="仿宋_GB2312" w:cs="宋体"/>
      <w:kern w:val="2"/>
      <w:sz w:val="28"/>
    </w:rPr>
  </w:style>
  <w:style w:type="paragraph" w:styleId="309">
    <w:name w:val="List Paragraph"/>
    <w:basedOn w:val="1"/>
    <w:qFormat/>
    <w:uiPriority w:val="34"/>
    <w:pPr>
      <w:widowControl/>
      <w:ind w:firstLine="420" w:firstLineChars="200"/>
      <w:jc w:val="left"/>
    </w:pPr>
  </w:style>
  <w:style w:type="paragraph" w:customStyle="1" w:styleId="310">
    <w:name w:val="标题 5（有编号）（绿盟科技）"/>
    <w:basedOn w:val="1"/>
    <w:next w:val="311"/>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11">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17527</Words>
  <Characters>18601</Characters>
  <Lines>356</Lines>
  <Paragraphs>100</Paragraphs>
  <TotalTime>10</TotalTime>
  <ScaleCrop>false</ScaleCrop>
  <LinksUpToDate>false</LinksUpToDate>
  <CharactersWithSpaces>18755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2024-02-28T19:35:00Z</dcterms:created>
  <cp:lastPrinted>2025-04-09T17:48:00Z</cp:lastPrinted>
  <dcterms:modified xsi:type="dcterms:W3CDTF">2025-06-09T06:56:53Z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3A5F3A6318084D439E167DF3FC7DE87B_12</vt:lpwstr>
  </property>
  <property fmtid="{D5CDD505-2E9C-101B-9397-08002B2CF9AE}" pid="4" name="KSOTemplateDocerSaveRecord">
    <vt:lpwstr>eyJoZGlkIjoiMmQ4YjE3MGY2Mzg0MjJmYjBiOWRmMmE1ZTVmMTQ1ODAiLCJ1c2VySWQiOiIxMDQwNDkwMjc0In0=</vt:lpwstr>
  </property>
</Properties>
</file>