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E0E79">
      <w:pPr>
        <w:spacing w:line="360" w:lineRule="auto"/>
        <w:jc w:val="center"/>
        <w:outlineLvl w:val="9"/>
        <w:rPr>
          <w:rFonts w:hint="eastAsia" w:ascii="方正小标宋简体" w:hAnsi="方正小标宋简体" w:eastAsia="方正小标宋简体" w:cs="方正小标宋简体"/>
          <w:color w:val="auto"/>
          <w:sz w:val="52"/>
          <w:szCs w:val="52"/>
          <w:highlight w:val="none"/>
        </w:rPr>
      </w:pPr>
      <w:r>
        <w:rPr>
          <w:rFonts w:hint="eastAsia" w:ascii="宋体" w:hAnsi="宋体" w:cs="宋体"/>
          <w:color w:val="auto"/>
          <w:highlight w:val="none"/>
        </w:rPr>
        <w:drawing>
          <wp:inline distT="0" distB="0" distL="114300" distR="114300">
            <wp:extent cx="932180" cy="900430"/>
            <wp:effectExtent l="0" t="0" r="127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932180" cy="900430"/>
                    </a:xfrm>
                    <a:prstGeom prst="rect">
                      <a:avLst/>
                    </a:prstGeom>
                    <a:noFill/>
                    <a:ln>
                      <a:noFill/>
                    </a:ln>
                  </pic:spPr>
                </pic:pic>
              </a:graphicData>
            </a:graphic>
          </wp:inline>
        </w:drawing>
      </w:r>
    </w:p>
    <w:p w14:paraId="5BCEA74A">
      <w:pPr>
        <w:spacing w:line="360" w:lineRule="auto"/>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广西金证招标代理有限公司</w:t>
      </w:r>
    </w:p>
    <w:p w14:paraId="21B905EF">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552BD62B">
      <w:pPr>
        <w:pStyle w:val="13"/>
        <w:rPr>
          <w:rFonts w:hint="eastAsia"/>
          <w:color w:val="auto"/>
          <w:highlight w:val="none"/>
        </w:rPr>
      </w:pPr>
    </w:p>
    <w:p w14:paraId="69471A8F">
      <w:pPr>
        <w:snapToGrid w:val="0"/>
        <w:spacing w:before="156"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96"/>
          <w:szCs w:val="96"/>
          <w:highlight w:val="none"/>
        </w:rPr>
        <w:t>竞争性磋商文件</w:t>
      </w:r>
    </w:p>
    <w:p w14:paraId="6A223822">
      <w:pPr>
        <w:snapToGrid w:val="0"/>
        <w:spacing w:before="156" w:beforeLines="50"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05CA5D1D">
      <w:pPr>
        <w:pStyle w:val="59"/>
        <w:ind w:firstLine="0" w:firstLineChars="0"/>
        <w:rPr>
          <w:rFonts w:hint="eastAsia" w:ascii="仿宋_GB2312" w:eastAsia="仿宋_GB2312"/>
          <w:color w:val="auto"/>
          <w:sz w:val="30"/>
          <w:szCs w:val="72"/>
          <w:highlight w:val="none"/>
        </w:rPr>
      </w:pPr>
    </w:p>
    <w:p w14:paraId="151F5B4C">
      <w:pPr>
        <w:pStyle w:val="59"/>
        <w:ind w:firstLine="600"/>
        <w:rPr>
          <w:rFonts w:hint="eastAsia" w:ascii="仿宋_GB2312" w:eastAsia="仿宋_GB2312"/>
          <w:color w:val="auto"/>
          <w:sz w:val="30"/>
          <w:szCs w:val="72"/>
          <w:highlight w:val="none"/>
        </w:rPr>
      </w:pPr>
    </w:p>
    <w:p w14:paraId="30A8C813">
      <w:pPr>
        <w:pStyle w:val="59"/>
        <w:ind w:firstLine="600"/>
        <w:jc w:val="center"/>
        <w:rPr>
          <w:rFonts w:hint="eastAsia" w:ascii="仿宋_GB2312" w:eastAsia="仿宋_GB2312"/>
          <w:color w:val="auto"/>
          <w:sz w:val="30"/>
          <w:szCs w:val="72"/>
          <w:highlight w:val="none"/>
        </w:rPr>
      </w:pPr>
    </w:p>
    <w:p w14:paraId="5C21D905">
      <w:pPr>
        <w:pStyle w:val="59"/>
        <w:ind w:firstLine="600"/>
        <w:rPr>
          <w:rFonts w:hint="eastAsia" w:ascii="仿宋_GB2312" w:eastAsia="仿宋_GB2312"/>
          <w:color w:val="auto"/>
          <w:sz w:val="30"/>
          <w:szCs w:val="72"/>
          <w:highlight w:val="none"/>
        </w:rPr>
      </w:pPr>
    </w:p>
    <w:p w14:paraId="632E97B7">
      <w:pPr>
        <w:pStyle w:val="18"/>
        <w:snapToGrid w:val="0"/>
        <w:spacing w:line="360" w:lineRule="auto"/>
        <w:ind w:firstLine="1145" w:firstLineChars="400"/>
        <w:rPr>
          <w:rFonts w:hint="eastAsia" w:ascii="仿宋_GB2312" w:hAnsi="宋体" w:eastAsia="仿宋_GB2312"/>
          <w:b/>
          <w:bCs/>
          <w:color w:val="auto"/>
          <w:sz w:val="30"/>
          <w:szCs w:val="30"/>
          <w:highlight w:val="none"/>
          <w:lang w:eastAsia="zh-CN"/>
        </w:rPr>
      </w:pPr>
      <w:r>
        <w:rPr>
          <w:rFonts w:hint="eastAsia" w:ascii="仿宋_GB2312" w:hAnsi="宋体" w:eastAsia="仿宋_GB2312" w:cs="Times New Roman"/>
          <w:b/>
          <w:bCs/>
          <w:color w:val="auto"/>
          <w:w w:val="95"/>
          <w:sz w:val="30"/>
          <w:szCs w:val="30"/>
          <w:highlight w:val="none"/>
        </w:rPr>
        <w:t>项目名称：</w:t>
      </w:r>
      <w:r>
        <w:rPr>
          <w:rFonts w:hint="eastAsia" w:ascii="仿宋_GB2312" w:hAnsi="宋体" w:eastAsia="仿宋_GB2312" w:cs="Times New Roman"/>
          <w:b/>
          <w:bCs/>
          <w:color w:val="auto"/>
          <w:w w:val="95"/>
          <w:sz w:val="30"/>
          <w:szCs w:val="30"/>
          <w:highlight w:val="none"/>
          <w:lang w:eastAsia="zh-CN"/>
        </w:rPr>
        <w:t>重点问题品种农产品质量安全监管体系建设项目</w:t>
      </w:r>
    </w:p>
    <w:p w14:paraId="325D2455">
      <w:pPr>
        <w:pStyle w:val="18"/>
        <w:snapToGrid w:val="0"/>
        <w:spacing w:line="360" w:lineRule="auto"/>
        <w:ind w:firstLine="1145" w:firstLineChars="400"/>
        <w:rPr>
          <w:rFonts w:hint="eastAsia" w:ascii="仿宋_GB2312" w:hAnsi="宋体" w:eastAsia="仿宋_GB2312" w:cs="Times New Roman"/>
          <w:b/>
          <w:bCs/>
          <w:color w:val="auto"/>
          <w:w w:val="95"/>
          <w:sz w:val="30"/>
          <w:szCs w:val="30"/>
          <w:highlight w:val="none"/>
          <w:lang w:eastAsia="zh-CN"/>
        </w:rPr>
      </w:pPr>
      <w:r>
        <w:rPr>
          <w:rFonts w:hint="eastAsia" w:ascii="仿宋_GB2312" w:hAnsi="宋体" w:eastAsia="仿宋_GB2312" w:cs="Times New Roman"/>
          <w:b/>
          <w:bCs/>
          <w:color w:val="auto"/>
          <w:w w:val="95"/>
          <w:sz w:val="30"/>
          <w:szCs w:val="30"/>
          <w:highlight w:val="none"/>
        </w:rPr>
        <w:t>项目编号：</w:t>
      </w:r>
      <w:r>
        <w:rPr>
          <w:rFonts w:hint="eastAsia" w:ascii="仿宋_GB2312" w:hAnsi="宋体" w:eastAsia="仿宋_GB2312" w:cs="Times New Roman"/>
          <w:b/>
          <w:bCs/>
          <w:color w:val="auto"/>
          <w:w w:val="95"/>
          <w:sz w:val="30"/>
          <w:szCs w:val="30"/>
          <w:highlight w:val="none"/>
          <w:lang w:eastAsia="zh-CN"/>
        </w:rPr>
        <w:t>GXZC2025-C3-003700-JZZB</w:t>
      </w:r>
    </w:p>
    <w:p w14:paraId="21814E37">
      <w:pPr>
        <w:pStyle w:val="18"/>
        <w:snapToGrid w:val="0"/>
        <w:spacing w:line="360" w:lineRule="auto"/>
        <w:ind w:firstLine="1145" w:firstLineChars="400"/>
        <w:rPr>
          <w:rFonts w:hint="eastAsia" w:ascii="仿宋_GB2312" w:hAnsi="宋体" w:eastAsia="仿宋_GB2312"/>
          <w:b/>
          <w:bCs/>
          <w:color w:val="auto"/>
          <w:w w:val="95"/>
          <w:sz w:val="30"/>
          <w:szCs w:val="30"/>
          <w:highlight w:val="none"/>
          <w:lang w:eastAsia="zh-CN"/>
        </w:rPr>
      </w:pPr>
      <w:r>
        <w:rPr>
          <w:rFonts w:hint="eastAsia" w:ascii="仿宋_GB2312" w:hAnsi="宋体" w:eastAsia="仿宋_GB2312" w:cs="Times New Roman"/>
          <w:b/>
          <w:bCs/>
          <w:color w:val="auto"/>
          <w:w w:val="95"/>
          <w:sz w:val="30"/>
          <w:szCs w:val="30"/>
          <w:highlight w:val="none"/>
        </w:rPr>
        <w:t>采 购 人：</w:t>
      </w:r>
      <w:r>
        <w:rPr>
          <w:rFonts w:hint="eastAsia" w:ascii="仿宋_GB2312" w:hAnsi="宋体" w:eastAsia="仿宋_GB2312" w:cs="Times New Roman"/>
          <w:b/>
          <w:bCs/>
          <w:color w:val="auto"/>
          <w:w w:val="95"/>
          <w:sz w:val="30"/>
          <w:szCs w:val="30"/>
          <w:highlight w:val="none"/>
          <w:lang w:eastAsia="zh-CN"/>
        </w:rPr>
        <w:t>广西壮族自治区农业农村厅</w:t>
      </w:r>
    </w:p>
    <w:p w14:paraId="7681E5AE">
      <w:pPr>
        <w:pStyle w:val="18"/>
        <w:snapToGrid w:val="0"/>
        <w:spacing w:line="360" w:lineRule="auto"/>
        <w:ind w:firstLine="1145" w:firstLineChars="400"/>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w:t>
      </w:r>
      <w:r>
        <w:rPr>
          <w:rFonts w:ascii="仿宋_GB2312" w:hAnsi="宋体" w:eastAsia="仿宋_GB2312"/>
          <w:b/>
          <w:bCs/>
          <w:color w:val="auto"/>
          <w:w w:val="95"/>
          <w:sz w:val="30"/>
          <w:szCs w:val="30"/>
          <w:highlight w:val="none"/>
        </w:rPr>
        <w:t>广西金证招标代理有限公司</w:t>
      </w:r>
    </w:p>
    <w:p w14:paraId="224BE2C6">
      <w:pPr>
        <w:pStyle w:val="18"/>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 xml:space="preserve">            </w:t>
      </w:r>
    </w:p>
    <w:p w14:paraId="00B97611">
      <w:pPr>
        <w:pStyle w:val="18"/>
        <w:snapToGrid w:val="0"/>
        <w:spacing w:line="360" w:lineRule="auto"/>
        <w:jc w:val="center"/>
        <w:rPr>
          <w:rFonts w:hint="eastAsia" w:ascii="仿宋_GB2312" w:eastAsia="仿宋_GB2312"/>
          <w:color w:val="auto"/>
          <w:szCs w:val="20"/>
          <w:highlight w:val="none"/>
        </w:rPr>
      </w:pPr>
      <w:r>
        <w:rPr>
          <w:rFonts w:hint="eastAsia" w:ascii="仿宋_GB2312" w:hAnsi="宋体" w:eastAsia="仿宋_GB2312"/>
          <w:b/>
          <w:bCs/>
          <w:color w:val="auto"/>
          <w:w w:val="95"/>
          <w:sz w:val="30"/>
          <w:szCs w:val="30"/>
          <w:highlight w:val="none"/>
        </w:rPr>
        <w:t>202</w:t>
      </w:r>
      <w:r>
        <w:rPr>
          <w:rFonts w:hint="eastAsia" w:ascii="仿宋_GB2312" w:hAnsi="宋体" w:eastAsia="仿宋_GB2312"/>
          <w:b/>
          <w:bCs/>
          <w:color w:val="auto"/>
          <w:w w:val="95"/>
          <w:sz w:val="30"/>
          <w:szCs w:val="30"/>
          <w:highlight w:val="none"/>
          <w:lang w:val="en-US" w:eastAsia="zh-CN"/>
        </w:rPr>
        <w:t>5</w:t>
      </w:r>
      <w:r>
        <w:rPr>
          <w:rFonts w:hint="eastAsia" w:ascii="仿宋_GB2312" w:hAnsi="宋体" w:eastAsia="仿宋_GB2312"/>
          <w:b/>
          <w:bCs/>
          <w:color w:val="auto"/>
          <w:w w:val="95"/>
          <w:sz w:val="30"/>
          <w:szCs w:val="30"/>
          <w:highlight w:val="none"/>
        </w:rPr>
        <w:t>年</w:t>
      </w:r>
      <w:r>
        <w:rPr>
          <w:rFonts w:hint="eastAsia" w:ascii="仿宋_GB2312" w:hAnsi="宋体" w:eastAsia="仿宋_GB2312"/>
          <w:b/>
          <w:bCs/>
          <w:color w:val="auto"/>
          <w:w w:val="95"/>
          <w:sz w:val="30"/>
          <w:szCs w:val="30"/>
          <w:highlight w:val="none"/>
          <w:lang w:val="en-US" w:eastAsia="zh-CN"/>
        </w:rPr>
        <w:t>11</w:t>
      </w:r>
      <w:r>
        <w:rPr>
          <w:rFonts w:hint="eastAsia" w:ascii="仿宋_GB2312" w:hAnsi="宋体" w:eastAsia="仿宋_GB2312"/>
          <w:b/>
          <w:bCs/>
          <w:color w:val="auto"/>
          <w:w w:val="95"/>
          <w:sz w:val="30"/>
          <w:szCs w:val="30"/>
          <w:highlight w:val="none"/>
        </w:rPr>
        <w:t>月</w:t>
      </w:r>
    </w:p>
    <w:p w14:paraId="21E122AB">
      <w:pPr>
        <w:spacing w:line="360" w:lineRule="auto"/>
        <w:rPr>
          <w:rFonts w:hint="eastAsia" w:ascii="宋体" w:hAnsi="宋体"/>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1073288B">
      <w:pPr>
        <w:spacing w:line="360" w:lineRule="auto"/>
        <w:jc w:val="center"/>
        <w:rPr>
          <w:rFonts w:hint="eastAsia" w:ascii="宋体" w:hAnsi="宋体"/>
          <w:b/>
          <w:color w:val="auto"/>
          <w:sz w:val="44"/>
          <w:szCs w:val="44"/>
          <w:highlight w:val="none"/>
        </w:rPr>
      </w:pPr>
    </w:p>
    <w:p w14:paraId="1DEAFD98">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2E979A8E">
      <w:pPr>
        <w:spacing w:line="400" w:lineRule="exact"/>
        <w:jc w:val="center"/>
        <w:rPr>
          <w:rFonts w:hint="eastAsia" w:ascii="宋体" w:hAnsi="宋体"/>
          <w:b/>
          <w:color w:val="auto"/>
          <w:sz w:val="44"/>
          <w:szCs w:val="44"/>
          <w:highlight w:val="none"/>
        </w:rPr>
      </w:pPr>
    </w:p>
    <w:p w14:paraId="2DB2CADA">
      <w:pPr>
        <w:pStyle w:val="25"/>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rFonts w:ascii="宋体" w:hAnsi="宋体"/>
          <w:b/>
          <w:color w:val="auto"/>
          <w:sz w:val="24"/>
          <w:highlight w:val="none"/>
        </w:rPr>
        <w:fldChar w:fldCharType="begin"/>
      </w:r>
      <w:r>
        <w:rPr>
          <w:rStyle w:val="39"/>
          <w:rFonts w:ascii="宋体" w:hAnsi="宋体"/>
          <w:b/>
          <w:color w:val="auto"/>
          <w:sz w:val="24"/>
          <w:highlight w:val="none"/>
        </w:rPr>
        <w:instrText xml:space="preserve"> </w:instrText>
      </w:r>
      <w:r>
        <w:rPr>
          <w:rFonts w:ascii="宋体" w:hAnsi="宋体"/>
          <w:b/>
          <w:color w:val="auto"/>
          <w:sz w:val="24"/>
          <w:highlight w:val="none"/>
        </w:rPr>
        <w:instrText xml:space="preserve">HYPERLINK \l "_Toc74323456"</w:instrText>
      </w:r>
      <w:r>
        <w:rPr>
          <w:rStyle w:val="39"/>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39"/>
          <w:rFonts w:hint="eastAsia" w:ascii="宋体" w:hAnsi="宋体"/>
          <w:b/>
          <w:color w:val="auto"/>
          <w:sz w:val="24"/>
          <w:highlight w:val="none"/>
        </w:rPr>
        <w:t>第一章</w:t>
      </w:r>
      <w:r>
        <w:rPr>
          <w:rStyle w:val="39"/>
          <w:rFonts w:ascii="宋体" w:hAnsi="宋体"/>
          <w:b/>
          <w:color w:val="auto"/>
          <w:sz w:val="24"/>
          <w:highlight w:val="none"/>
        </w:rPr>
        <w:t xml:space="preserve"> </w:t>
      </w:r>
      <w:r>
        <w:rPr>
          <w:rStyle w:val="39"/>
          <w:rFonts w:hint="eastAsia" w:ascii="宋体" w:hAnsi="宋体"/>
          <w:b/>
          <w:color w:val="auto"/>
          <w:sz w:val="24"/>
          <w:highlight w:val="none"/>
        </w:rPr>
        <w:t>竞争性磋商公告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_Toc74323456 \h </w:instrText>
      </w:r>
      <w:r>
        <w:rPr>
          <w:rFonts w:ascii="宋体" w:hAnsi="宋体"/>
          <w:b/>
          <w:color w:val="auto"/>
          <w:sz w:val="24"/>
          <w:highlight w:val="none"/>
        </w:rPr>
        <w:fldChar w:fldCharType="separate"/>
      </w:r>
      <w:r>
        <w:rPr>
          <w:rFonts w:ascii="宋体" w:hAnsi="宋体"/>
          <w:b/>
          <w:color w:val="auto"/>
          <w:sz w:val="24"/>
          <w:highlight w:val="none"/>
        </w:rPr>
        <w:t>1</w:t>
      </w:r>
      <w:r>
        <w:rPr>
          <w:rFonts w:ascii="宋体" w:hAnsi="宋体"/>
          <w:b/>
          <w:color w:val="auto"/>
          <w:sz w:val="24"/>
          <w:highlight w:val="none"/>
        </w:rPr>
        <w:fldChar w:fldCharType="end"/>
      </w:r>
      <w:r>
        <w:rPr>
          <w:rFonts w:ascii="宋体" w:hAnsi="宋体"/>
          <w:b/>
          <w:color w:val="auto"/>
          <w:sz w:val="24"/>
          <w:highlight w:val="none"/>
        </w:rPr>
        <w:fldChar w:fldCharType="end"/>
      </w:r>
    </w:p>
    <w:p w14:paraId="2D3978D4">
      <w:pPr>
        <w:pStyle w:val="25"/>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39"/>
          <w:rFonts w:ascii="宋体" w:hAnsi="宋体"/>
          <w:b/>
          <w:color w:val="auto"/>
          <w:sz w:val="24"/>
          <w:highlight w:val="none"/>
        </w:rPr>
        <w:instrText xml:space="preserve"> </w:instrText>
      </w:r>
      <w:r>
        <w:rPr>
          <w:rFonts w:ascii="宋体" w:hAnsi="宋体"/>
          <w:b/>
          <w:color w:val="auto"/>
          <w:sz w:val="24"/>
          <w:highlight w:val="none"/>
        </w:rPr>
        <w:instrText xml:space="preserve">HYPERLINK \l "_Toc74323457"</w:instrText>
      </w:r>
      <w:r>
        <w:rPr>
          <w:rStyle w:val="39"/>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39"/>
          <w:rFonts w:hint="eastAsia" w:ascii="宋体" w:hAnsi="宋体"/>
          <w:b/>
          <w:color w:val="auto"/>
          <w:sz w:val="24"/>
          <w:highlight w:val="none"/>
        </w:rPr>
        <w:t>第二章</w:t>
      </w:r>
      <w:r>
        <w:rPr>
          <w:rStyle w:val="39"/>
          <w:rFonts w:ascii="宋体" w:hAnsi="宋体"/>
          <w:b/>
          <w:color w:val="auto"/>
          <w:sz w:val="24"/>
          <w:highlight w:val="none"/>
        </w:rPr>
        <w:t xml:space="preserve"> </w:t>
      </w:r>
      <w:r>
        <w:rPr>
          <w:rStyle w:val="39"/>
          <w:rFonts w:hint="eastAsia" w:ascii="宋体" w:hAnsi="宋体"/>
          <w:b/>
          <w:color w:val="auto"/>
          <w:sz w:val="24"/>
          <w:highlight w:val="none"/>
        </w:rPr>
        <w:t>供应</w:t>
      </w:r>
      <w:bookmarkStart w:id="0" w:name="_Hlt82161237"/>
      <w:r>
        <w:rPr>
          <w:rStyle w:val="39"/>
          <w:rFonts w:hint="eastAsia" w:ascii="宋体" w:hAnsi="宋体"/>
          <w:b/>
          <w:color w:val="auto"/>
          <w:sz w:val="24"/>
          <w:highlight w:val="none"/>
        </w:rPr>
        <w:t>商</w:t>
      </w:r>
      <w:bookmarkEnd w:id="0"/>
      <w:r>
        <w:rPr>
          <w:rStyle w:val="39"/>
          <w:rFonts w:hint="eastAsia" w:ascii="宋体" w:hAnsi="宋体"/>
          <w:b/>
          <w:color w:val="auto"/>
          <w:sz w:val="24"/>
          <w:highlight w:val="none"/>
        </w:rPr>
        <w:t>须知</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_Toc74323457 \h </w:instrText>
      </w:r>
      <w:r>
        <w:rPr>
          <w:rFonts w:ascii="宋体" w:hAnsi="宋体"/>
          <w:b/>
          <w:color w:val="auto"/>
          <w:sz w:val="24"/>
          <w:highlight w:val="none"/>
        </w:rPr>
        <w:fldChar w:fldCharType="separate"/>
      </w:r>
      <w:r>
        <w:rPr>
          <w:rFonts w:ascii="宋体" w:hAnsi="宋体"/>
          <w:b/>
          <w:color w:val="auto"/>
          <w:sz w:val="24"/>
          <w:highlight w:val="none"/>
        </w:rPr>
        <w:t>5</w:t>
      </w:r>
      <w:r>
        <w:rPr>
          <w:rFonts w:ascii="宋体" w:hAnsi="宋体"/>
          <w:b/>
          <w:color w:val="auto"/>
          <w:sz w:val="24"/>
          <w:highlight w:val="none"/>
        </w:rPr>
        <w:fldChar w:fldCharType="end"/>
      </w:r>
      <w:r>
        <w:rPr>
          <w:rFonts w:ascii="宋体" w:hAnsi="宋体"/>
          <w:b/>
          <w:color w:val="auto"/>
          <w:sz w:val="24"/>
          <w:highlight w:val="none"/>
        </w:rPr>
        <w:fldChar w:fldCharType="end"/>
      </w:r>
    </w:p>
    <w:p w14:paraId="7045B0F3">
      <w:pPr>
        <w:pStyle w:val="25"/>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39"/>
          <w:rFonts w:ascii="宋体" w:hAnsi="宋体"/>
          <w:b/>
          <w:color w:val="auto"/>
          <w:sz w:val="24"/>
          <w:highlight w:val="none"/>
        </w:rPr>
        <w:instrText xml:space="preserve"> </w:instrText>
      </w:r>
      <w:r>
        <w:rPr>
          <w:rFonts w:ascii="宋体" w:hAnsi="宋体"/>
          <w:b/>
          <w:color w:val="auto"/>
          <w:sz w:val="24"/>
          <w:highlight w:val="none"/>
        </w:rPr>
        <w:instrText xml:space="preserve">HYPERLINK \l "_Toc74323458"</w:instrText>
      </w:r>
      <w:r>
        <w:rPr>
          <w:rStyle w:val="39"/>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39"/>
          <w:rFonts w:hint="eastAsia" w:ascii="宋体" w:hAnsi="宋体"/>
          <w:b/>
          <w:color w:val="auto"/>
          <w:sz w:val="24"/>
          <w:highlight w:val="none"/>
        </w:rPr>
        <w:t>第三章</w:t>
      </w:r>
      <w:r>
        <w:rPr>
          <w:rStyle w:val="39"/>
          <w:rFonts w:ascii="宋体" w:hAnsi="宋体"/>
          <w:b/>
          <w:color w:val="auto"/>
          <w:sz w:val="24"/>
          <w:highlight w:val="none"/>
        </w:rPr>
        <w:t xml:space="preserve"> </w:t>
      </w:r>
      <w:r>
        <w:rPr>
          <w:rStyle w:val="39"/>
          <w:rFonts w:hint="eastAsia" w:ascii="宋体" w:hAnsi="宋体"/>
          <w:b/>
          <w:color w:val="auto"/>
          <w:sz w:val="24"/>
          <w:highlight w:val="none"/>
        </w:rPr>
        <w:t>采购需</w:t>
      </w:r>
      <w:bookmarkStart w:id="1" w:name="_Hlt82166940"/>
      <w:r>
        <w:rPr>
          <w:rStyle w:val="39"/>
          <w:rFonts w:hint="eastAsia" w:ascii="宋体" w:hAnsi="宋体"/>
          <w:b/>
          <w:color w:val="auto"/>
          <w:sz w:val="24"/>
          <w:highlight w:val="none"/>
        </w:rPr>
        <w:t>求</w:t>
      </w:r>
      <w:bookmarkEnd w:id="1"/>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_Toc74323458 \h </w:instrText>
      </w:r>
      <w:r>
        <w:rPr>
          <w:rFonts w:ascii="宋体" w:hAnsi="宋体"/>
          <w:b/>
          <w:color w:val="auto"/>
          <w:sz w:val="24"/>
          <w:highlight w:val="none"/>
        </w:rPr>
        <w:fldChar w:fldCharType="separate"/>
      </w:r>
      <w:r>
        <w:rPr>
          <w:rFonts w:ascii="宋体" w:hAnsi="宋体"/>
          <w:b/>
          <w:color w:val="auto"/>
          <w:sz w:val="24"/>
          <w:highlight w:val="none"/>
        </w:rPr>
        <w:t>25</w:t>
      </w:r>
      <w:r>
        <w:rPr>
          <w:rFonts w:ascii="宋体" w:hAnsi="宋体"/>
          <w:b/>
          <w:color w:val="auto"/>
          <w:sz w:val="24"/>
          <w:highlight w:val="none"/>
        </w:rPr>
        <w:fldChar w:fldCharType="end"/>
      </w:r>
      <w:r>
        <w:rPr>
          <w:rFonts w:ascii="宋体" w:hAnsi="宋体"/>
          <w:b/>
          <w:color w:val="auto"/>
          <w:sz w:val="24"/>
          <w:highlight w:val="none"/>
        </w:rPr>
        <w:fldChar w:fldCharType="end"/>
      </w:r>
    </w:p>
    <w:p w14:paraId="3239B66B">
      <w:pPr>
        <w:pStyle w:val="25"/>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39"/>
          <w:rFonts w:ascii="宋体" w:hAnsi="宋体"/>
          <w:b/>
          <w:color w:val="auto"/>
          <w:sz w:val="24"/>
          <w:highlight w:val="none"/>
        </w:rPr>
        <w:instrText xml:space="preserve"> </w:instrText>
      </w:r>
      <w:r>
        <w:rPr>
          <w:rFonts w:ascii="宋体" w:hAnsi="宋体"/>
          <w:b/>
          <w:color w:val="auto"/>
          <w:sz w:val="24"/>
          <w:highlight w:val="none"/>
        </w:rPr>
        <w:instrText xml:space="preserve">HYPERLINK \l "_Toc74323459"</w:instrText>
      </w:r>
      <w:r>
        <w:rPr>
          <w:rStyle w:val="39"/>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39"/>
          <w:rFonts w:hint="eastAsia" w:ascii="宋体" w:hAnsi="宋体"/>
          <w:b/>
          <w:color w:val="auto"/>
          <w:sz w:val="24"/>
          <w:highlight w:val="none"/>
        </w:rPr>
        <w:t>第四章</w:t>
      </w:r>
      <w:r>
        <w:rPr>
          <w:rStyle w:val="39"/>
          <w:rFonts w:ascii="宋体" w:hAnsi="宋体"/>
          <w:b/>
          <w:color w:val="auto"/>
          <w:sz w:val="24"/>
          <w:highlight w:val="none"/>
        </w:rPr>
        <w:t xml:space="preserve"> </w:t>
      </w:r>
      <w:r>
        <w:rPr>
          <w:rStyle w:val="39"/>
          <w:rFonts w:hint="eastAsia" w:ascii="宋体" w:hAnsi="宋体"/>
          <w:b/>
          <w:color w:val="auto"/>
          <w:sz w:val="24"/>
          <w:highlight w:val="none"/>
        </w:rPr>
        <w:t>评审程</w:t>
      </w:r>
      <w:bookmarkStart w:id="2" w:name="_Hlt101278467"/>
      <w:r>
        <w:rPr>
          <w:rStyle w:val="39"/>
          <w:rFonts w:hint="eastAsia" w:ascii="宋体" w:hAnsi="宋体"/>
          <w:b/>
          <w:color w:val="auto"/>
          <w:sz w:val="24"/>
          <w:highlight w:val="none"/>
        </w:rPr>
        <w:t>序</w:t>
      </w:r>
      <w:bookmarkEnd w:id="2"/>
      <w:r>
        <w:rPr>
          <w:rStyle w:val="39"/>
          <w:rFonts w:hint="eastAsia" w:ascii="宋体" w:hAnsi="宋体"/>
          <w:b/>
          <w:color w:val="auto"/>
          <w:sz w:val="24"/>
          <w:highlight w:val="none"/>
        </w:rPr>
        <w:t>、</w:t>
      </w:r>
      <w:bookmarkStart w:id="3" w:name="_Hlt82166000"/>
      <w:r>
        <w:rPr>
          <w:rStyle w:val="39"/>
          <w:rFonts w:hint="eastAsia" w:ascii="宋体" w:hAnsi="宋体"/>
          <w:b/>
          <w:color w:val="auto"/>
          <w:sz w:val="24"/>
          <w:highlight w:val="none"/>
        </w:rPr>
        <w:t>评</w:t>
      </w:r>
      <w:bookmarkEnd w:id="3"/>
      <w:r>
        <w:rPr>
          <w:rStyle w:val="39"/>
          <w:rFonts w:hint="eastAsia" w:ascii="宋体" w:hAnsi="宋体"/>
          <w:b/>
          <w:color w:val="auto"/>
          <w:sz w:val="24"/>
          <w:highlight w:val="none"/>
        </w:rPr>
        <w:t>审方法</w:t>
      </w:r>
      <w:bookmarkStart w:id="4" w:name="_Hlt93413546"/>
      <w:r>
        <w:rPr>
          <w:rStyle w:val="39"/>
          <w:rFonts w:hint="eastAsia" w:ascii="宋体" w:hAnsi="宋体"/>
          <w:b/>
          <w:color w:val="auto"/>
          <w:sz w:val="24"/>
          <w:highlight w:val="none"/>
        </w:rPr>
        <w:t>和</w:t>
      </w:r>
      <w:bookmarkEnd w:id="4"/>
      <w:r>
        <w:rPr>
          <w:rStyle w:val="39"/>
          <w:rFonts w:hint="eastAsia" w:ascii="宋体" w:hAnsi="宋体"/>
          <w:b/>
          <w:color w:val="auto"/>
          <w:sz w:val="24"/>
          <w:highlight w:val="none"/>
        </w:rPr>
        <w:t>评审</w:t>
      </w:r>
      <w:bookmarkStart w:id="5" w:name="_Hlt101278384"/>
      <w:bookmarkStart w:id="6" w:name="_Hlt101278383"/>
      <w:r>
        <w:rPr>
          <w:rStyle w:val="39"/>
          <w:rFonts w:hint="eastAsia" w:ascii="宋体" w:hAnsi="宋体"/>
          <w:b/>
          <w:color w:val="auto"/>
          <w:sz w:val="24"/>
          <w:highlight w:val="none"/>
        </w:rPr>
        <w:t>标</w:t>
      </w:r>
      <w:bookmarkEnd w:id="5"/>
      <w:bookmarkEnd w:id="6"/>
      <w:r>
        <w:rPr>
          <w:rStyle w:val="39"/>
          <w:rFonts w:hint="eastAsia" w:ascii="宋体" w:hAnsi="宋体"/>
          <w:b/>
          <w:color w:val="auto"/>
          <w:sz w:val="24"/>
          <w:highlight w:val="none"/>
        </w:rPr>
        <w:t>准</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_Toc74323459 \h </w:instrText>
      </w:r>
      <w:r>
        <w:rPr>
          <w:rFonts w:ascii="宋体" w:hAnsi="宋体"/>
          <w:b/>
          <w:color w:val="auto"/>
          <w:sz w:val="24"/>
          <w:highlight w:val="none"/>
        </w:rPr>
        <w:fldChar w:fldCharType="separate"/>
      </w:r>
      <w:r>
        <w:rPr>
          <w:rFonts w:ascii="宋体" w:hAnsi="宋体"/>
          <w:b/>
          <w:color w:val="auto"/>
          <w:sz w:val="24"/>
          <w:highlight w:val="none"/>
        </w:rPr>
        <w:t>35</w:t>
      </w:r>
      <w:r>
        <w:rPr>
          <w:rFonts w:ascii="宋体" w:hAnsi="宋体"/>
          <w:b/>
          <w:color w:val="auto"/>
          <w:sz w:val="24"/>
          <w:highlight w:val="none"/>
        </w:rPr>
        <w:fldChar w:fldCharType="end"/>
      </w:r>
      <w:r>
        <w:rPr>
          <w:rFonts w:ascii="宋体" w:hAnsi="宋体"/>
          <w:b/>
          <w:color w:val="auto"/>
          <w:sz w:val="24"/>
          <w:highlight w:val="none"/>
        </w:rPr>
        <w:fldChar w:fldCharType="end"/>
      </w:r>
    </w:p>
    <w:p w14:paraId="30DD4AB6">
      <w:pPr>
        <w:pStyle w:val="25"/>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39"/>
          <w:rFonts w:ascii="宋体" w:hAnsi="宋体"/>
          <w:b/>
          <w:color w:val="auto"/>
          <w:sz w:val="24"/>
          <w:highlight w:val="none"/>
        </w:rPr>
        <w:instrText xml:space="preserve"> </w:instrText>
      </w:r>
      <w:r>
        <w:rPr>
          <w:rFonts w:ascii="宋体" w:hAnsi="宋体"/>
          <w:b/>
          <w:color w:val="auto"/>
          <w:sz w:val="24"/>
          <w:highlight w:val="none"/>
        </w:rPr>
        <w:instrText xml:space="preserve">HYPERLINK \l "_Toc74323460"</w:instrText>
      </w:r>
      <w:r>
        <w:rPr>
          <w:rStyle w:val="39"/>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39"/>
          <w:rFonts w:hint="eastAsia" w:ascii="宋体" w:hAnsi="宋体"/>
          <w:b/>
          <w:color w:val="auto"/>
          <w:sz w:val="24"/>
          <w:highlight w:val="none"/>
        </w:rPr>
        <w:t>第五章</w:t>
      </w:r>
      <w:r>
        <w:rPr>
          <w:rStyle w:val="39"/>
          <w:rFonts w:ascii="宋体" w:hAnsi="宋体"/>
          <w:b/>
          <w:color w:val="auto"/>
          <w:sz w:val="24"/>
          <w:highlight w:val="none"/>
        </w:rPr>
        <w:t xml:space="preserve"> </w:t>
      </w:r>
      <w:r>
        <w:rPr>
          <w:rStyle w:val="39"/>
          <w:rFonts w:hint="eastAsia" w:ascii="宋体" w:hAnsi="宋体"/>
          <w:b/>
          <w:color w:val="auto"/>
          <w:sz w:val="24"/>
          <w:highlight w:val="none"/>
        </w:rPr>
        <w:t>响应文件格式</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_Toc74323460 \h </w:instrText>
      </w:r>
      <w:r>
        <w:rPr>
          <w:rFonts w:ascii="宋体" w:hAnsi="宋体"/>
          <w:b/>
          <w:color w:val="auto"/>
          <w:sz w:val="24"/>
          <w:highlight w:val="none"/>
        </w:rPr>
        <w:fldChar w:fldCharType="separate"/>
      </w:r>
      <w:r>
        <w:rPr>
          <w:rFonts w:ascii="宋体" w:hAnsi="宋体"/>
          <w:b/>
          <w:color w:val="auto"/>
          <w:sz w:val="24"/>
          <w:highlight w:val="none"/>
        </w:rPr>
        <w:t>44</w:t>
      </w:r>
      <w:r>
        <w:rPr>
          <w:rFonts w:ascii="宋体" w:hAnsi="宋体"/>
          <w:b/>
          <w:color w:val="auto"/>
          <w:sz w:val="24"/>
          <w:highlight w:val="none"/>
        </w:rPr>
        <w:fldChar w:fldCharType="end"/>
      </w:r>
      <w:r>
        <w:rPr>
          <w:rFonts w:ascii="宋体" w:hAnsi="宋体"/>
          <w:b/>
          <w:color w:val="auto"/>
          <w:sz w:val="24"/>
          <w:highlight w:val="none"/>
        </w:rPr>
        <w:fldChar w:fldCharType="end"/>
      </w:r>
    </w:p>
    <w:p w14:paraId="1CE32F8C">
      <w:pPr>
        <w:pStyle w:val="25"/>
        <w:tabs>
          <w:tab w:val="right" w:leader="dot" w:pos="8869"/>
        </w:tabs>
        <w:snapToGrid w:val="0"/>
        <w:spacing w:line="500" w:lineRule="atLeast"/>
        <w:rPr>
          <w:rFonts w:ascii="宋体" w:hAnsi="宋体"/>
          <w:color w:val="auto"/>
          <w:sz w:val="24"/>
          <w:highlight w:val="none"/>
        </w:rPr>
      </w:pPr>
      <w:r>
        <w:rPr>
          <w:rFonts w:ascii="宋体" w:hAnsi="宋体"/>
          <w:b/>
          <w:color w:val="auto"/>
          <w:sz w:val="24"/>
          <w:highlight w:val="none"/>
        </w:rPr>
        <w:fldChar w:fldCharType="begin"/>
      </w:r>
      <w:r>
        <w:rPr>
          <w:rStyle w:val="39"/>
          <w:rFonts w:ascii="宋体" w:hAnsi="宋体"/>
          <w:b/>
          <w:color w:val="auto"/>
          <w:sz w:val="24"/>
          <w:highlight w:val="none"/>
        </w:rPr>
        <w:instrText xml:space="preserve"> </w:instrText>
      </w:r>
      <w:r>
        <w:rPr>
          <w:rFonts w:ascii="宋体" w:hAnsi="宋体"/>
          <w:b/>
          <w:color w:val="auto"/>
          <w:sz w:val="24"/>
          <w:highlight w:val="none"/>
        </w:rPr>
        <w:instrText xml:space="preserve">HYPERLINK \l "_Toc74323461"</w:instrText>
      </w:r>
      <w:r>
        <w:rPr>
          <w:rStyle w:val="39"/>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39"/>
          <w:rFonts w:hint="eastAsia" w:ascii="宋体" w:hAnsi="宋体"/>
          <w:b/>
          <w:color w:val="auto"/>
          <w:sz w:val="24"/>
          <w:highlight w:val="none"/>
        </w:rPr>
        <w:t>第六章</w:t>
      </w:r>
      <w:r>
        <w:rPr>
          <w:rStyle w:val="39"/>
          <w:rFonts w:ascii="宋体" w:hAnsi="宋体"/>
          <w:b/>
          <w:color w:val="auto"/>
          <w:sz w:val="24"/>
          <w:highlight w:val="none"/>
        </w:rPr>
        <w:t xml:space="preserve"> </w:t>
      </w:r>
      <w:r>
        <w:rPr>
          <w:rStyle w:val="39"/>
          <w:rFonts w:hint="eastAsia" w:ascii="宋体" w:hAnsi="宋体"/>
          <w:b/>
          <w:color w:val="auto"/>
          <w:sz w:val="24"/>
          <w:highlight w:val="none"/>
        </w:rPr>
        <w:t>合同文本</w:t>
      </w:r>
      <w:bookmarkStart w:id="7" w:name="_Hlt93413506"/>
      <w:bookmarkStart w:id="8" w:name="_Hlt93413507"/>
      <w:r>
        <w:rPr>
          <w:rFonts w:ascii="宋体" w:hAnsi="宋体"/>
          <w:b/>
          <w:color w:val="auto"/>
          <w:sz w:val="24"/>
          <w:highlight w:val="none"/>
        </w:rPr>
        <w:tab/>
      </w:r>
      <w:bookmarkEnd w:id="7"/>
      <w:bookmarkEnd w:id="8"/>
      <w:r>
        <w:rPr>
          <w:rFonts w:ascii="宋体" w:hAnsi="宋体"/>
          <w:b/>
          <w:color w:val="auto"/>
          <w:sz w:val="24"/>
          <w:highlight w:val="none"/>
        </w:rPr>
        <w:fldChar w:fldCharType="begin"/>
      </w:r>
      <w:r>
        <w:rPr>
          <w:rFonts w:ascii="宋体" w:hAnsi="宋体"/>
          <w:b/>
          <w:color w:val="auto"/>
          <w:sz w:val="24"/>
          <w:highlight w:val="none"/>
        </w:rPr>
        <w:instrText xml:space="preserve"> PAGEREF _Toc74323461 \h </w:instrText>
      </w:r>
      <w:r>
        <w:rPr>
          <w:rFonts w:ascii="宋体" w:hAnsi="宋体"/>
          <w:b/>
          <w:color w:val="auto"/>
          <w:sz w:val="24"/>
          <w:highlight w:val="none"/>
        </w:rPr>
        <w:fldChar w:fldCharType="separate"/>
      </w:r>
      <w:r>
        <w:rPr>
          <w:rFonts w:ascii="宋体" w:hAnsi="宋体"/>
          <w:b/>
          <w:color w:val="auto"/>
          <w:sz w:val="24"/>
          <w:highlight w:val="none"/>
        </w:rPr>
        <w:t>68</w:t>
      </w:r>
      <w:r>
        <w:rPr>
          <w:rFonts w:ascii="宋体" w:hAnsi="宋体"/>
          <w:b/>
          <w:color w:val="auto"/>
          <w:sz w:val="24"/>
          <w:highlight w:val="none"/>
        </w:rPr>
        <w:fldChar w:fldCharType="end"/>
      </w:r>
      <w:r>
        <w:rPr>
          <w:rFonts w:ascii="宋体" w:hAnsi="宋体"/>
          <w:b/>
          <w:color w:val="auto"/>
          <w:sz w:val="24"/>
          <w:highlight w:val="none"/>
        </w:rPr>
        <w:fldChar w:fldCharType="end"/>
      </w:r>
    </w:p>
    <w:p w14:paraId="2DDA203C">
      <w:pPr>
        <w:pStyle w:val="26"/>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宋体" w:hAnsi="宋体"/>
          <w:b/>
          <w:color w:val="auto"/>
          <w:sz w:val="24"/>
          <w:highlight w:val="none"/>
        </w:rPr>
        <w:fldChar w:fldCharType="end"/>
      </w:r>
    </w:p>
    <w:p w14:paraId="02EBD129">
      <w:pPr>
        <w:spacing w:line="400" w:lineRule="exact"/>
        <w:jc w:val="left"/>
        <w:rPr>
          <w:rFonts w:hint="eastAsia" w:ascii="宋体" w:hAnsi="宋体"/>
          <w:b/>
          <w:color w:val="auto"/>
          <w:sz w:val="32"/>
          <w:szCs w:val="32"/>
          <w:highlight w:val="none"/>
        </w:rPr>
      </w:pPr>
    </w:p>
    <w:p w14:paraId="1AA5593A">
      <w:pPr>
        <w:spacing w:line="400" w:lineRule="exact"/>
        <w:jc w:val="center"/>
        <w:rPr>
          <w:rFonts w:hint="eastAsia" w:ascii="宋体" w:hAnsi="宋体"/>
          <w:b/>
          <w:color w:val="auto"/>
          <w:sz w:val="32"/>
          <w:szCs w:val="32"/>
          <w:highlight w:val="none"/>
        </w:rPr>
      </w:pPr>
    </w:p>
    <w:p w14:paraId="65F77968">
      <w:pPr>
        <w:spacing w:line="400" w:lineRule="exact"/>
        <w:jc w:val="center"/>
        <w:rPr>
          <w:rFonts w:hint="eastAsia" w:ascii="宋体" w:hAnsi="宋体"/>
          <w:b/>
          <w:color w:val="auto"/>
          <w:sz w:val="32"/>
          <w:szCs w:val="32"/>
          <w:highlight w:val="none"/>
        </w:rPr>
      </w:pPr>
    </w:p>
    <w:p w14:paraId="63857958">
      <w:pPr>
        <w:spacing w:line="400" w:lineRule="exact"/>
        <w:rPr>
          <w:rFonts w:hint="eastAsia" w:ascii="宋体" w:hAnsi="宋体"/>
          <w:b/>
          <w:color w:val="auto"/>
          <w:sz w:val="32"/>
          <w:szCs w:val="32"/>
          <w:highlight w:val="none"/>
        </w:rPr>
        <w:sectPr>
          <w:footerReference r:id="rId8" w:type="first"/>
          <w:footerReference r:id="rId7" w:type="default"/>
          <w:pgSz w:w="11906" w:h="16838"/>
          <w:pgMar w:top="1440" w:right="1440" w:bottom="1440" w:left="1587" w:header="851" w:footer="992" w:gutter="0"/>
          <w:pgNumType w:start="0"/>
          <w:cols w:space="720" w:num="1"/>
          <w:docGrid w:type="lines" w:linePitch="312" w:charSpace="0"/>
        </w:sectPr>
      </w:pPr>
    </w:p>
    <w:p w14:paraId="601BF787">
      <w:pPr>
        <w:pStyle w:val="2"/>
        <w:jc w:val="center"/>
        <w:rPr>
          <w:rFonts w:hint="eastAsia" w:ascii="宋体" w:hAnsi="宋体" w:eastAsia="宋体" w:cs="宋体"/>
          <w:color w:val="auto"/>
          <w:highlight w:val="none"/>
        </w:rPr>
      </w:pPr>
      <w:bookmarkStart w:id="9" w:name="_Toc74323456"/>
      <w:r>
        <w:rPr>
          <w:rFonts w:hint="eastAsia" w:ascii="宋体" w:hAnsi="宋体" w:eastAsia="宋体" w:cs="宋体"/>
          <w:color w:val="auto"/>
          <w:highlight w:val="none"/>
        </w:rPr>
        <w:t>第一章 竞争性磋商公告</w:t>
      </w:r>
      <w:bookmarkEnd w:id="9"/>
    </w:p>
    <w:p w14:paraId="79F65E6E">
      <w:pPr>
        <w:spacing w:line="400" w:lineRule="exact"/>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竞争性磋商公告</w:t>
      </w:r>
    </w:p>
    <w:p w14:paraId="73F53386">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bookmarkStart w:id="10" w:name="_Hlk37430271"/>
      <w:r>
        <w:rPr>
          <w:rFonts w:hint="eastAsia" w:ascii="宋体" w:hAnsi="宋体" w:eastAsia="宋体" w:cs="宋体"/>
          <w:color w:val="auto"/>
          <w:szCs w:val="21"/>
          <w:highlight w:val="none"/>
        </w:rPr>
        <w:t>项目概况</w:t>
      </w:r>
    </w:p>
    <w:p w14:paraId="4F57BB22">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u w:val="single"/>
          <w:lang w:eastAsia="zh-CN"/>
        </w:rPr>
        <w:t>重点问题品种农产品质量安全监管体系建设项目</w:t>
      </w:r>
      <w:r>
        <w:rPr>
          <w:rFonts w:hint="eastAsia" w:ascii="宋体" w:hAnsi="宋体" w:eastAsia="宋体" w:cs="宋体"/>
          <w:color w:val="auto"/>
          <w:szCs w:val="21"/>
          <w:highlight w:val="none"/>
        </w:rPr>
        <w:t>的潜在供应商应在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（https://www.gcy.zfcg.gxzf.gov.cn）获取竞争性磋商文件，并于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bCs/>
          <w:color w:val="auto"/>
          <w:szCs w:val="21"/>
          <w:highlight w:val="none"/>
          <w:u w:val="single"/>
        </w:rPr>
        <w:t>年</w:t>
      </w:r>
      <w:r>
        <w:rPr>
          <w:rFonts w:hint="eastAsia" w:ascii="宋体" w:hAnsi="宋体" w:cs="宋体"/>
          <w:bCs/>
          <w:color w:val="auto"/>
          <w:szCs w:val="21"/>
          <w:highlight w:val="none"/>
          <w:u w:val="single"/>
          <w:lang w:val="en-US" w:eastAsia="zh-CN"/>
        </w:rPr>
        <w:t>12</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10</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9</w:t>
      </w:r>
      <w:r>
        <w:rPr>
          <w:rFonts w:hint="eastAsia" w:ascii="宋体" w:hAnsi="宋体" w:eastAsia="宋体" w:cs="宋体"/>
          <w:bCs/>
          <w:color w:val="auto"/>
          <w:szCs w:val="21"/>
          <w:highlight w:val="none"/>
          <w:u w:val="single"/>
        </w:rPr>
        <w:t>时</w:t>
      </w:r>
      <w:r>
        <w:rPr>
          <w:rFonts w:hint="eastAsia" w:ascii="宋体" w:hAnsi="宋体" w:eastAsia="宋体" w:cs="宋体"/>
          <w:bCs/>
          <w:color w:val="auto"/>
          <w:szCs w:val="21"/>
          <w:highlight w:val="none"/>
          <w:u w:val="single"/>
          <w:lang w:val="en-US" w:eastAsia="zh-CN"/>
        </w:rPr>
        <w:t>3</w:t>
      </w:r>
      <w:r>
        <w:rPr>
          <w:rFonts w:hint="eastAsia" w:ascii="宋体" w:hAnsi="宋体" w:eastAsia="宋体" w:cs="宋体"/>
          <w:bCs/>
          <w:color w:val="auto"/>
          <w:szCs w:val="21"/>
          <w:highlight w:val="none"/>
          <w:u w:val="single"/>
        </w:rPr>
        <w:t>0分（</w:t>
      </w:r>
      <w:r>
        <w:rPr>
          <w:rFonts w:hint="eastAsia" w:ascii="宋体" w:hAnsi="宋体" w:eastAsia="宋体" w:cs="宋体"/>
          <w:bCs/>
          <w:color w:val="auto"/>
          <w:szCs w:val="21"/>
          <w:highlight w:val="none"/>
        </w:rPr>
        <w:t>北京时间）前提交</w:t>
      </w:r>
      <w:r>
        <w:rPr>
          <w:rFonts w:hint="eastAsia" w:ascii="宋体" w:hAnsi="宋体" w:eastAsia="宋体" w:cs="宋体"/>
          <w:color w:val="auto"/>
          <w:szCs w:val="21"/>
          <w:highlight w:val="none"/>
        </w:rPr>
        <w:t>响应</w:t>
      </w:r>
      <w:r>
        <w:rPr>
          <w:rFonts w:hint="eastAsia" w:ascii="宋体" w:hAnsi="宋体" w:eastAsia="宋体" w:cs="宋体"/>
          <w:bCs/>
          <w:color w:val="auto"/>
          <w:szCs w:val="21"/>
          <w:highlight w:val="none"/>
        </w:rPr>
        <w:t>文件</w:t>
      </w:r>
      <w:r>
        <w:rPr>
          <w:rFonts w:hint="eastAsia" w:ascii="宋体" w:hAnsi="宋体" w:eastAsia="宋体" w:cs="宋体"/>
          <w:color w:val="auto"/>
          <w:szCs w:val="21"/>
          <w:highlight w:val="none"/>
        </w:rPr>
        <w:t>。</w:t>
      </w:r>
    </w:p>
    <w:p w14:paraId="616D4954">
      <w:pPr>
        <w:keepNext w:val="0"/>
        <w:keepLines w:val="0"/>
        <w:pageBreakBefore w:val="0"/>
        <w:kinsoku/>
        <w:wordWrap/>
        <w:overflowPunct/>
        <w:topLinePunct w:val="0"/>
        <w:autoSpaceDE/>
        <w:autoSpaceDN/>
        <w:bidi w:val="0"/>
        <w:spacing w:line="360" w:lineRule="auto"/>
        <w:ind w:firstLine="354" w:firstLineChars="147"/>
        <w:outlineLvl w:val="9"/>
        <w:rPr>
          <w:rFonts w:hint="eastAsia" w:ascii="宋体" w:hAnsi="宋体" w:eastAsia="宋体" w:cs="宋体"/>
          <w:b/>
          <w:color w:val="auto"/>
          <w:sz w:val="24"/>
          <w:highlight w:val="none"/>
        </w:rPr>
      </w:pPr>
      <w:bookmarkStart w:id="11" w:name="_Toc28359089"/>
      <w:bookmarkStart w:id="12" w:name="_Toc28359012"/>
      <w:bookmarkStart w:id="13" w:name="_Toc35393798"/>
      <w:bookmarkStart w:id="14" w:name="_Toc71365905"/>
      <w:bookmarkStart w:id="15" w:name="_Toc35393629"/>
      <w:bookmarkStart w:id="16" w:name="_Toc44229878"/>
      <w:r>
        <w:rPr>
          <w:rFonts w:hint="eastAsia" w:ascii="宋体" w:hAnsi="宋体" w:eastAsia="宋体" w:cs="宋体"/>
          <w:b/>
          <w:color w:val="auto"/>
          <w:sz w:val="24"/>
          <w:highlight w:val="none"/>
        </w:rPr>
        <w:t>一、项目基本情况</w:t>
      </w:r>
      <w:bookmarkEnd w:id="11"/>
      <w:bookmarkEnd w:id="12"/>
      <w:bookmarkEnd w:id="13"/>
      <w:bookmarkEnd w:id="14"/>
      <w:bookmarkEnd w:id="15"/>
      <w:bookmarkEnd w:id="16"/>
    </w:p>
    <w:p w14:paraId="32DC954A">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GXZC2025-C3-003700-JZZB</w:t>
      </w:r>
    </w:p>
    <w:p w14:paraId="0D8D93DE">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重点问题品种农产品质量安全监管体系建设项目</w:t>
      </w:r>
    </w:p>
    <w:p w14:paraId="17E9619C">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采购方式：竞争性磋商</w:t>
      </w:r>
    </w:p>
    <w:p w14:paraId="1FDA1F23">
      <w:pPr>
        <w:keepNext w:val="0"/>
        <w:keepLines w:val="0"/>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预算总金额（元）：</w:t>
      </w:r>
      <w:r>
        <w:rPr>
          <w:rFonts w:hint="eastAsia" w:ascii="宋体" w:hAnsi="宋体" w:cs="宋体"/>
          <w:color w:val="auto"/>
          <w:szCs w:val="21"/>
          <w:highlight w:val="none"/>
          <w:lang w:val="en-US" w:eastAsia="zh-CN"/>
        </w:rPr>
        <w:t>1165600.00</w:t>
      </w:r>
    </w:p>
    <w:p w14:paraId="3D0B65AC">
      <w:pPr>
        <w:keepNext w:val="0"/>
        <w:keepLines w:val="0"/>
        <w:pageBreakBefore w:val="0"/>
        <w:kinsoku/>
        <w:wordWrap/>
        <w:overflowPunct/>
        <w:topLinePunct w:val="0"/>
        <w:autoSpaceDE/>
        <w:autoSpaceDN/>
        <w:bidi w:val="0"/>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p>
    <w:p w14:paraId="4D05A5F8">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标项名称</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重点问题品种农产品质量安全监管体系建设项目</w:t>
      </w:r>
    </w:p>
    <w:p w14:paraId="2AD9B8B7">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p>
    <w:p w14:paraId="433FE1D2">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预算金额（元）</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1165600.00</w:t>
      </w:r>
    </w:p>
    <w:p w14:paraId="3DAF1F2C">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简要规格描述或项目基本概况介绍、用途：</w:t>
      </w:r>
      <w:r>
        <w:rPr>
          <w:rFonts w:hint="eastAsia" w:ascii="宋体" w:hAnsi="宋体" w:cs="宋体"/>
          <w:color w:val="auto"/>
          <w:szCs w:val="21"/>
          <w:highlight w:val="none"/>
          <w:lang w:eastAsia="zh-CN"/>
        </w:rPr>
        <w:t>重点问题品种农产品质量安全监管体系建设项目</w:t>
      </w:r>
      <w:r>
        <w:rPr>
          <w:rFonts w:hint="eastAsia" w:ascii="宋体" w:hAnsi="宋体" w:eastAsia="宋体" w:cs="宋体"/>
          <w:color w:val="auto"/>
          <w:szCs w:val="21"/>
          <w:highlight w:val="none"/>
        </w:rPr>
        <w:t>1项，具体详见第三章采购需求。</w:t>
      </w:r>
    </w:p>
    <w:p w14:paraId="3BDEAF4D">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最高限价（如有）：</w:t>
      </w:r>
      <w:r>
        <w:rPr>
          <w:rFonts w:hint="eastAsia" w:ascii="宋体" w:hAnsi="宋体" w:cs="宋体"/>
          <w:color w:val="auto"/>
          <w:szCs w:val="21"/>
          <w:highlight w:val="none"/>
          <w:lang w:eastAsia="zh-CN"/>
        </w:rPr>
        <w:t>1165600.00</w:t>
      </w:r>
    </w:p>
    <w:p w14:paraId="0B225797">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合同履约期限：具体详见竞争性磋商文件“第三章采购需求”商务条款。</w:t>
      </w:r>
    </w:p>
    <w:p w14:paraId="48A37947">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本标项（否）接受联合体投标</w:t>
      </w:r>
    </w:p>
    <w:p w14:paraId="61418FA6">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备注：本项目为线上电子招标项目，有意向参与本项目的供应商应当做好参与全流程电子招投标交易的充分准备</w:t>
      </w:r>
      <w:r>
        <w:rPr>
          <w:rFonts w:hint="eastAsia" w:ascii="宋体" w:hAnsi="宋体" w:cs="宋体"/>
          <w:color w:val="auto"/>
          <w:szCs w:val="21"/>
          <w:highlight w:val="none"/>
          <w:lang w:eastAsia="zh-CN"/>
        </w:rPr>
        <w:t>。</w:t>
      </w:r>
    </w:p>
    <w:p w14:paraId="4807185C">
      <w:pPr>
        <w:keepNext w:val="0"/>
        <w:keepLines w:val="0"/>
        <w:pageBreakBefore w:val="0"/>
        <w:kinsoku/>
        <w:wordWrap/>
        <w:overflowPunct/>
        <w:topLinePunct w:val="0"/>
        <w:autoSpaceDE/>
        <w:autoSpaceDN/>
        <w:bidi w:val="0"/>
        <w:spacing w:line="360" w:lineRule="auto"/>
        <w:ind w:firstLine="354" w:firstLineChars="147"/>
        <w:outlineLvl w:val="9"/>
        <w:rPr>
          <w:rFonts w:hint="eastAsia" w:ascii="宋体" w:hAnsi="宋体" w:eastAsia="宋体" w:cs="宋体"/>
          <w:b/>
          <w:color w:val="auto"/>
          <w:sz w:val="24"/>
          <w:highlight w:val="none"/>
        </w:rPr>
      </w:pPr>
      <w:bookmarkStart w:id="17" w:name="_Toc28359013"/>
      <w:bookmarkStart w:id="18" w:name="_Toc35393630"/>
      <w:bookmarkStart w:id="19" w:name="_Toc71365906"/>
      <w:bookmarkStart w:id="20" w:name="_Toc44229879"/>
      <w:bookmarkStart w:id="21" w:name="_Toc35393799"/>
      <w:bookmarkStart w:id="22" w:name="_Toc28359090"/>
      <w:r>
        <w:rPr>
          <w:rFonts w:hint="eastAsia" w:ascii="宋体" w:hAnsi="宋体" w:eastAsia="宋体" w:cs="宋体"/>
          <w:b/>
          <w:color w:val="auto"/>
          <w:sz w:val="24"/>
          <w:highlight w:val="none"/>
        </w:rPr>
        <w:t>二、申请人的资格条件：</w:t>
      </w:r>
      <w:bookmarkEnd w:id="17"/>
      <w:bookmarkEnd w:id="18"/>
      <w:bookmarkEnd w:id="19"/>
      <w:bookmarkEnd w:id="20"/>
      <w:bookmarkEnd w:id="21"/>
      <w:bookmarkEnd w:id="22"/>
    </w:p>
    <w:p w14:paraId="74D45980">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bookmarkStart w:id="23" w:name="_Toc44229880"/>
      <w:bookmarkStart w:id="24" w:name="_Toc35393631"/>
      <w:bookmarkStart w:id="25" w:name="_Toc35393800"/>
      <w:bookmarkStart w:id="26" w:name="_Toc28359091"/>
      <w:bookmarkStart w:id="27" w:name="_Toc28359014"/>
      <w:r>
        <w:rPr>
          <w:rFonts w:hint="eastAsia" w:ascii="宋体" w:hAnsi="宋体" w:eastAsia="宋体" w:cs="宋体"/>
          <w:color w:val="auto"/>
          <w:szCs w:val="21"/>
          <w:highlight w:val="none"/>
        </w:rPr>
        <w:t>1.满足《中华人民共和国政府采购法》第二十二条规定；</w:t>
      </w:r>
    </w:p>
    <w:p w14:paraId="64113CC4">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2.落实政府采购政策需满足的资格要求：分标1：非专门面向中小企业采购的项目；</w:t>
      </w:r>
    </w:p>
    <w:p w14:paraId="0F6ACC91">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val="en-US" w:eastAsia="zh-CN"/>
        </w:rPr>
        <w:t>分标1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无</w:t>
      </w:r>
      <w:r>
        <w:rPr>
          <w:rFonts w:hint="eastAsia" w:ascii="宋体" w:hAnsi="宋体" w:eastAsia="宋体" w:cs="宋体"/>
          <w:color w:val="auto"/>
          <w:szCs w:val="21"/>
          <w:highlight w:val="none"/>
        </w:rPr>
        <w:t>。</w:t>
      </w:r>
    </w:p>
    <w:p w14:paraId="43BEC682">
      <w:pPr>
        <w:keepNext w:val="0"/>
        <w:keepLines w:val="0"/>
        <w:pageBreakBefore w:val="0"/>
        <w:kinsoku/>
        <w:wordWrap/>
        <w:overflowPunct/>
        <w:topLinePunct w:val="0"/>
        <w:autoSpaceDE/>
        <w:autoSpaceDN/>
        <w:bidi w:val="0"/>
        <w:spacing w:line="360" w:lineRule="auto"/>
        <w:ind w:firstLine="354" w:firstLineChars="147"/>
        <w:outlineLvl w:val="9"/>
        <w:rPr>
          <w:rFonts w:hint="eastAsia" w:ascii="宋体" w:hAnsi="宋体" w:eastAsia="宋体" w:cs="宋体"/>
          <w:b/>
          <w:color w:val="auto"/>
          <w:sz w:val="24"/>
          <w:highlight w:val="none"/>
        </w:rPr>
      </w:pPr>
      <w:bookmarkStart w:id="28" w:name="_Toc71365907"/>
      <w:r>
        <w:rPr>
          <w:rFonts w:hint="eastAsia" w:ascii="宋体" w:hAnsi="宋体" w:eastAsia="宋体" w:cs="宋体"/>
          <w:b/>
          <w:color w:val="auto"/>
          <w:sz w:val="24"/>
          <w:highlight w:val="none"/>
        </w:rPr>
        <w:t>三、获取竞争性磋商文件</w:t>
      </w:r>
      <w:bookmarkEnd w:id="23"/>
      <w:bookmarkEnd w:id="24"/>
      <w:bookmarkEnd w:id="25"/>
      <w:bookmarkEnd w:id="26"/>
      <w:bookmarkEnd w:id="27"/>
      <w:bookmarkEnd w:id="28"/>
    </w:p>
    <w:p w14:paraId="5E16921F">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Cs w:val="21"/>
          <w:highlight w:val="none"/>
        </w:rPr>
      </w:pPr>
      <w:bookmarkStart w:id="29" w:name="_Toc44229881"/>
      <w:bookmarkStart w:id="30" w:name="_Toc35393632"/>
      <w:bookmarkStart w:id="31" w:name="_Toc28359015"/>
      <w:bookmarkStart w:id="32" w:name="_Toc35393801"/>
      <w:bookmarkStart w:id="33" w:name="_Toc28359092"/>
      <w:r>
        <w:rPr>
          <w:rFonts w:hint="eastAsia" w:ascii="宋体" w:hAnsi="宋体" w:eastAsia="宋体" w:cs="宋体"/>
          <w:bCs/>
          <w:color w:val="auto"/>
          <w:kern w:val="0"/>
          <w:szCs w:val="21"/>
          <w:highlight w:val="none"/>
        </w:rPr>
        <w:t>时间：</w:t>
      </w:r>
      <w:r>
        <w:rPr>
          <w:rFonts w:hint="eastAsia" w:ascii="宋体" w:hAnsi="宋体" w:eastAsia="宋体" w:cs="宋体"/>
          <w:bCs/>
          <w:color w:val="auto"/>
          <w:szCs w:val="21"/>
          <w:highlight w:val="none"/>
          <w:u w:val="single"/>
        </w:rPr>
        <w:t>202</w:t>
      </w:r>
      <w:r>
        <w:rPr>
          <w:rFonts w:hint="eastAsia" w:ascii="宋体" w:hAnsi="宋体" w:eastAsia="宋体" w:cs="宋体"/>
          <w:bCs/>
          <w:color w:val="auto"/>
          <w:szCs w:val="21"/>
          <w:highlight w:val="none"/>
          <w:u w:val="single"/>
          <w:lang w:val="en-US" w:eastAsia="zh-CN"/>
        </w:rPr>
        <w:t>5</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11</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28</w:t>
      </w:r>
      <w:r>
        <w:rPr>
          <w:rFonts w:hint="eastAsia" w:ascii="宋体" w:hAnsi="宋体" w:eastAsia="宋体" w:cs="宋体"/>
          <w:bCs/>
          <w:color w:val="auto"/>
          <w:szCs w:val="21"/>
          <w:highlight w:val="none"/>
          <w:u w:val="single"/>
        </w:rPr>
        <w:t>日至202</w:t>
      </w:r>
      <w:r>
        <w:rPr>
          <w:rFonts w:hint="eastAsia" w:ascii="宋体" w:hAnsi="宋体" w:eastAsia="宋体" w:cs="宋体"/>
          <w:bCs/>
          <w:color w:val="auto"/>
          <w:szCs w:val="21"/>
          <w:highlight w:val="none"/>
          <w:u w:val="single"/>
          <w:lang w:val="en-US" w:eastAsia="zh-CN"/>
        </w:rPr>
        <w:t>5</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1</w:t>
      </w:r>
      <w:r>
        <w:rPr>
          <w:rFonts w:hint="eastAsia" w:ascii="宋体" w:hAnsi="宋体" w:cs="宋体"/>
          <w:bCs/>
          <w:color w:val="auto"/>
          <w:szCs w:val="21"/>
          <w:highlight w:val="none"/>
          <w:u w:val="single"/>
          <w:lang w:val="en-US" w:eastAsia="zh-CN"/>
        </w:rPr>
        <w:t>2</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05</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每天上午00:00至1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59</w:t>
      </w:r>
      <w:r>
        <w:rPr>
          <w:rFonts w:hint="eastAsia" w:ascii="宋体" w:hAnsi="宋体" w:eastAsia="宋体" w:cs="宋体"/>
          <w:color w:val="auto"/>
          <w:szCs w:val="21"/>
          <w:highlight w:val="none"/>
        </w:rPr>
        <w:t>，下午12:00至23:59（北京时间，法定节假日除外）</w:t>
      </w:r>
    </w:p>
    <w:p w14:paraId="550C9C81">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w:t>
      </w:r>
      <w:r>
        <w:rPr>
          <w:rFonts w:hint="eastAsia" w:ascii="宋体" w:hAnsi="宋体" w:eastAsia="宋体" w:cs="宋体"/>
          <w:bCs/>
          <w:color w:val="auto"/>
          <w:kern w:val="0"/>
          <w:szCs w:val="21"/>
          <w:highlight w:val="none"/>
          <w:lang w:eastAsia="zh-CN"/>
        </w:rPr>
        <w:t>广西政府采购云平台</w:t>
      </w:r>
      <w:r>
        <w:rPr>
          <w:rFonts w:hint="eastAsia" w:ascii="宋体" w:hAnsi="宋体" w:eastAsia="宋体" w:cs="宋体"/>
          <w:bCs/>
          <w:color w:val="auto"/>
          <w:kern w:val="0"/>
          <w:szCs w:val="21"/>
          <w:highlight w:val="none"/>
        </w:rPr>
        <w:t>（https://www.gcy.zfcg.gxzf.gov.cn）</w:t>
      </w:r>
    </w:p>
    <w:p w14:paraId="1B5B4463">
      <w:pPr>
        <w:keepNext w:val="0"/>
        <w:keepLines w:val="0"/>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方式：</w:t>
      </w:r>
      <w:r>
        <w:rPr>
          <w:rFonts w:hint="eastAsia" w:ascii="宋体" w:hAnsi="宋体" w:eastAsia="宋体" w:cs="宋体"/>
          <w:bCs/>
          <w:color w:val="auto"/>
          <w:kern w:val="0"/>
          <w:szCs w:val="21"/>
          <w:highlight w:val="none"/>
        </w:rPr>
        <w:t>网上下载。本项目不提供纸质文件，潜在供应商需使用账号登录或者使用CA登录</w:t>
      </w:r>
      <w:r>
        <w:rPr>
          <w:rFonts w:hint="eastAsia" w:ascii="宋体" w:hAnsi="宋体" w:eastAsia="宋体" w:cs="宋体"/>
          <w:bCs/>
          <w:color w:val="auto"/>
          <w:kern w:val="0"/>
          <w:szCs w:val="21"/>
          <w:highlight w:val="none"/>
          <w:lang w:eastAsia="zh-CN"/>
        </w:rPr>
        <w:t>广西政府采购云平台</w:t>
      </w:r>
      <w:r>
        <w:rPr>
          <w:rFonts w:hint="eastAsia" w:ascii="宋体" w:hAnsi="宋体" w:eastAsia="宋体" w:cs="宋体"/>
          <w:bCs/>
          <w:color w:val="auto"/>
          <w:kern w:val="0"/>
          <w:szCs w:val="21"/>
          <w:highlight w:val="none"/>
        </w:rPr>
        <w:t>（https://www.gcy.zfcg.gxzf.gov.cn）</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进入“项目采购”应用，在获取采购文件菜单中选择项目，获取竞争性磋商文件。</w:t>
      </w:r>
      <w:r>
        <w:rPr>
          <w:rFonts w:hint="eastAsia" w:ascii="宋体" w:hAnsi="宋体" w:eastAsia="宋体" w:cs="宋体"/>
          <w:color w:val="auto"/>
          <w:szCs w:val="21"/>
          <w:highlight w:val="none"/>
        </w:rPr>
        <w:t>电子</w:t>
      </w:r>
      <w:r>
        <w:rPr>
          <w:rFonts w:hint="eastAsia" w:ascii="宋体" w:hAnsi="宋体" w:eastAsia="宋体" w:cs="宋体"/>
          <w:color w:val="auto"/>
          <w:highlight w:val="none"/>
        </w:rPr>
        <w:t>响应文件</w:t>
      </w:r>
      <w:r>
        <w:rPr>
          <w:rFonts w:hint="eastAsia" w:ascii="宋体" w:hAnsi="宋体" w:eastAsia="宋体" w:cs="宋体"/>
          <w:color w:val="auto"/>
          <w:szCs w:val="21"/>
          <w:highlight w:val="none"/>
        </w:rPr>
        <w:t>制作需要基于</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获取的磋商文件编制，</w:t>
      </w:r>
      <w:r>
        <w:rPr>
          <w:rFonts w:hint="eastAsia" w:ascii="宋体" w:hAnsi="宋体" w:eastAsia="宋体" w:cs="宋体"/>
          <w:bCs/>
          <w:color w:val="auto"/>
          <w:kern w:val="0"/>
          <w:szCs w:val="21"/>
          <w:highlight w:val="none"/>
        </w:rPr>
        <w:t>通过其他方式获取磋商文件的，将有可能导致供应商无法在</w:t>
      </w:r>
      <w:r>
        <w:rPr>
          <w:rFonts w:hint="eastAsia" w:ascii="宋体" w:hAnsi="宋体" w:eastAsia="宋体" w:cs="宋体"/>
          <w:bCs/>
          <w:color w:val="auto"/>
          <w:kern w:val="0"/>
          <w:szCs w:val="21"/>
          <w:highlight w:val="none"/>
          <w:lang w:eastAsia="zh-CN"/>
        </w:rPr>
        <w:t>广西政府采购云平台</w:t>
      </w:r>
      <w:r>
        <w:rPr>
          <w:rFonts w:hint="eastAsia" w:ascii="宋体" w:hAnsi="宋体" w:eastAsia="宋体" w:cs="宋体"/>
          <w:bCs/>
          <w:color w:val="auto"/>
          <w:kern w:val="0"/>
          <w:szCs w:val="21"/>
          <w:highlight w:val="none"/>
        </w:rPr>
        <w:t>编制及上传响应文件。</w:t>
      </w:r>
    </w:p>
    <w:p w14:paraId="6EE20327">
      <w:pPr>
        <w:keepNext w:val="0"/>
        <w:keepLines w:val="0"/>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 </w:t>
      </w:r>
    </w:p>
    <w:p w14:paraId="24F59F04">
      <w:pPr>
        <w:keepNext w:val="0"/>
        <w:keepLines w:val="0"/>
        <w:pageBreakBefore w:val="0"/>
        <w:kinsoku/>
        <w:wordWrap/>
        <w:overflowPunct/>
        <w:topLinePunct w:val="0"/>
        <w:autoSpaceDE/>
        <w:autoSpaceDN/>
        <w:bidi w:val="0"/>
        <w:spacing w:line="360" w:lineRule="auto"/>
        <w:ind w:firstLine="354" w:firstLineChars="147"/>
        <w:outlineLvl w:val="9"/>
        <w:rPr>
          <w:rFonts w:hint="eastAsia" w:ascii="宋体" w:hAnsi="宋体" w:eastAsia="宋体" w:cs="宋体"/>
          <w:b/>
          <w:color w:val="auto"/>
          <w:sz w:val="24"/>
          <w:highlight w:val="none"/>
        </w:rPr>
      </w:pPr>
      <w:bookmarkStart w:id="34" w:name="_Toc71365908"/>
      <w:r>
        <w:rPr>
          <w:rFonts w:hint="eastAsia" w:ascii="宋体" w:hAnsi="宋体" w:eastAsia="宋体" w:cs="宋体"/>
          <w:b/>
          <w:color w:val="auto"/>
          <w:sz w:val="24"/>
          <w:highlight w:val="none"/>
        </w:rPr>
        <w:t>四、响应文件提交</w:t>
      </w:r>
      <w:bookmarkEnd w:id="29"/>
      <w:bookmarkEnd w:id="30"/>
      <w:bookmarkEnd w:id="31"/>
      <w:bookmarkEnd w:id="32"/>
      <w:bookmarkEnd w:id="33"/>
      <w:bookmarkEnd w:id="34"/>
    </w:p>
    <w:p w14:paraId="0FBB07F0">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u w:val="single"/>
        </w:rPr>
      </w:pPr>
      <w:bookmarkStart w:id="35" w:name="_Toc28359016"/>
      <w:bookmarkStart w:id="36" w:name="_Toc35393802"/>
      <w:bookmarkStart w:id="37" w:name="_Toc35393633"/>
      <w:bookmarkStart w:id="38" w:name="_Toc44229882"/>
      <w:bookmarkStart w:id="39" w:name="_Toc28359093"/>
      <w:r>
        <w:rPr>
          <w:rFonts w:hint="eastAsia" w:ascii="宋体" w:hAnsi="宋体" w:eastAsia="宋体" w:cs="宋体"/>
          <w:color w:val="auto"/>
          <w:szCs w:val="21"/>
          <w:highlight w:val="none"/>
        </w:rPr>
        <w:t>截止时间：</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bCs/>
          <w:color w:val="auto"/>
          <w:szCs w:val="21"/>
          <w:highlight w:val="none"/>
          <w:u w:val="single"/>
        </w:rPr>
        <w:t>年</w:t>
      </w:r>
      <w:r>
        <w:rPr>
          <w:rFonts w:hint="eastAsia" w:ascii="宋体" w:hAnsi="宋体" w:cs="宋体"/>
          <w:bCs/>
          <w:color w:val="auto"/>
          <w:szCs w:val="21"/>
          <w:highlight w:val="none"/>
          <w:u w:val="single"/>
          <w:lang w:val="en-US" w:eastAsia="zh-CN"/>
        </w:rPr>
        <w:t>12</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10</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9</w:t>
      </w:r>
      <w:r>
        <w:rPr>
          <w:rFonts w:hint="eastAsia" w:ascii="宋体" w:hAnsi="宋体" w:eastAsia="宋体" w:cs="宋体"/>
          <w:bCs/>
          <w:color w:val="auto"/>
          <w:szCs w:val="21"/>
          <w:highlight w:val="none"/>
          <w:u w:val="single"/>
        </w:rPr>
        <w:t>时</w:t>
      </w:r>
      <w:r>
        <w:rPr>
          <w:rFonts w:hint="eastAsia" w:ascii="宋体" w:hAnsi="宋体" w:eastAsia="宋体" w:cs="宋体"/>
          <w:bCs/>
          <w:color w:val="auto"/>
          <w:szCs w:val="21"/>
          <w:highlight w:val="none"/>
          <w:u w:val="single"/>
          <w:lang w:val="en-US" w:eastAsia="zh-CN"/>
        </w:rPr>
        <w:t>3</w:t>
      </w:r>
      <w:r>
        <w:rPr>
          <w:rFonts w:hint="eastAsia" w:ascii="宋体" w:hAnsi="宋体" w:eastAsia="宋体" w:cs="宋体"/>
          <w:bCs/>
          <w:color w:val="auto"/>
          <w:szCs w:val="21"/>
          <w:highlight w:val="none"/>
          <w:u w:val="single"/>
        </w:rPr>
        <w:t>0分</w:t>
      </w:r>
      <w:r>
        <w:rPr>
          <w:rFonts w:hint="eastAsia" w:ascii="宋体" w:hAnsi="宋体" w:eastAsia="宋体" w:cs="宋体"/>
          <w:bCs/>
          <w:color w:val="auto"/>
          <w:szCs w:val="21"/>
          <w:highlight w:val="none"/>
        </w:rPr>
        <w:t>（北京时间）</w:t>
      </w:r>
    </w:p>
    <w:p w14:paraId="546B4706">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bCs/>
          <w:color w:val="auto"/>
          <w:kern w:val="0"/>
          <w:szCs w:val="21"/>
          <w:highlight w:val="none"/>
        </w:rPr>
        <w:t>（https://www.gcy.zfcg.gxzf.gov.cn）</w:t>
      </w:r>
    </w:p>
    <w:p w14:paraId="28077998">
      <w:pPr>
        <w:keepNext w:val="0"/>
        <w:keepLines w:val="0"/>
        <w:pageBreakBefore w:val="0"/>
        <w:kinsoku/>
        <w:wordWrap/>
        <w:overflowPunct/>
        <w:topLinePunct w:val="0"/>
        <w:autoSpaceDE/>
        <w:autoSpaceDN/>
        <w:bidi w:val="0"/>
        <w:spacing w:line="360" w:lineRule="auto"/>
        <w:ind w:firstLine="354" w:firstLineChars="147"/>
        <w:outlineLvl w:val="9"/>
        <w:rPr>
          <w:rFonts w:hint="eastAsia" w:ascii="宋体" w:hAnsi="宋体" w:eastAsia="宋体" w:cs="宋体"/>
          <w:b/>
          <w:color w:val="auto"/>
          <w:sz w:val="24"/>
          <w:highlight w:val="none"/>
        </w:rPr>
      </w:pPr>
      <w:bookmarkStart w:id="40" w:name="_Toc71365909"/>
      <w:r>
        <w:rPr>
          <w:rFonts w:hint="eastAsia" w:ascii="宋体" w:hAnsi="宋体" w:eastAsia="宋体" w:cs="宋体"/>
          <w:b/>
          <w:color w:val="auto"/>
          <w:sz w:val="24"/>
          <w:highlight w:val="none"/>
        </w:rPr>
        <w:t>五、开启</w:t>
      </w:r>
      <w:bookmarkEnd w:id="35"/>
      <w:bookmarkEnd w:id="36"/>
      <w:bookmarkEnd w:id="37"/>
      <w:bookmarkEnd w:id="38"/>
      <w:bookmarkEnd w:id="39"/>
      <w:bookmarkEnd w:id="40"/>
    </w:p>
    <w:p w14:paraId="28586274">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1.时间：</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bCs/>
          <w:color w:val="auto"/>
          <w:szCs w:val="21"/>
          <w:highlight w:val="none"/>
          <w:u w:val="single"/>
        </w:rPr>
        <w:t>年</w:t>
      </w:r>
      <w:r>
        <w:rPr>
          <w:rFonts w:hint="eastAsia" w:ascii="宋体" w:hAnsi="宋体" w:eastAsia="宋体" w:cs="宋体"/>
          <w:bCs/>
          <w:color w:val="auto"/>
          <w:szCs w:val="21"/>
          <w:highlight w:val="none"/>
          <w:u w:val="single"/>
          <w:lang w:val="en-US" w:eastAsia="zh-CN"/>
        </w:rPr>
        <w:t>1</w:t>
      </w:r>
      <w:r>
        <w:rPr>
          <w:rFonts w:hint="eastAsia" w:ascii="宋体" w:hAnsi="宋体" w:cs="宋体"/>
          <w:bCs/>
          <w:color w:val="auto"/>
          <w:szCs w:val="21"/>
          <w:highlight w:val="none"/>
          <w:u w:val="single"/>
          <w:lang w:val="en-US" w:eastAsia="zh-CN"/>
        </w:rPr>
        <w:t>2</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10</w:t>
      </w:r>
      <w:r>
        <w:rPr>
          <w:rFonts w:hint="eastAsia" w:ascii="宋体" w:hAnsi="宋体" w:eastAsia="宋体" w:cs="宋体"/>
          <w:bCs/>
          <w:color w:val="auto"/>
          <w:szCs w:val="21"/>
          <w:highlight w:val="none"/>
          <w:u w:val="single"/>
        </w:rPr>
        <w:t>日</w:t>
      </w:r>
      <w:r>
        <w:rPr>
          <w:rFonts w:hint="eastAsia" w:ascii="宋体" w:hAnsi="宋体" w:eastAsia="宋体" w:cs="宋体"/>
          <w:bCs/>
          <w:color w:val="auto"/>
          <w:szCs w:val="21"/>
          <w:highlight w:val="none"/>
          <w:u w:val="single"/>
          <w:lang w:val="en-US" w:eastAsia="zh-CN"/>
        </w:rPr>
        <w:t>9</w:t>
      </w:r>
      <w:r>
        <w:rPr>
          <w:rFonts w:hint="eastAsia" w:ascii="宋体" w:hAnsi="宋体" w:eastAsia="宋体" w:cs="宋体"/>
          <w:bCs/>
          <w:color w:val="auto"/>
          <w:szCs w:val="21"/>
          <w:highlight w:val="none"/>
          <w:u w:val="single"/>
        </w:rPr>
        <w:t>时</w:t>
      </w:r>
      <w:r>
        <w:rPr>
          <w:rFonts w:hint="eastAsia" w:ascii="宋体" w:hAnsi="宋体" w:eastAsia="宋体" w:cs="宋体"/>
          <w:bCs/>
          <w:color w:val="auto"/>
          <w:szCs w:val="21"/>
          <w:highlight w:val="none"/>
          <w:u w:val="single"/>
          <w:lang w:val="en-US" w:eastAsia="zh-CN"/>
        </w:rPr>
        <w:t>3</w:t>
      </w:r>
      <w:r>
        <w:rPr>
          <w:rFonts w:hint="eastAsia" w:ascii="宋体" w:hAnsi="宋体" w:eastAsia="宋体" w:cs="宋体"/>
          <w:bCs/>
          <w:color w:val="auto"/>
          <w:szCs w:val="21"/>
          <w:highlight w:val="none"/>
          <w:u w:val="single"/>
        </w:rPr>
        <w:t>0分</w:t>
      </w:r>
      <w:r>
        <w:rPr>
          <w:rFonts w:hint="eastAsia" w:ascii="宋体" w:hAnsi="宋体" w:eastAsia="宋体" w:cs="宋体"/>
          <w:bCs/>
          <w:color w:val="auto"/>
          <w:szCs w:val="21"/>
          <w:highlight w:val="none"/>
        </w:rPr>
        <w:t>（北京时间）</w:t>
      </w:r>
    </w:p>
    <w:p w14:paraId="024E4D02">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2.地点：广西政府采购云平台电子开标大厅</w:t>
      </w:r>
    </w:p>
    <w:p w14:paraId="6A383CA7">
      <w:pPr>
        <w:keepNext w:val="0"/>
        <w:keepLines w:val="0"/>
        <w:pageBreakBefore w:val="0"/>
        <w:kinsoku/>
        <w:wordWrap/>
        <w:overflowPunct/>
        <w:topLinePunct w:val="0"/>
        <w:autoSpaceDE/>
        <w:autoSpaceDN/>
        <w:bidi w:val="0"/>
        <w:spacing w:line="360" w:lineRule="auto"/>
        <w:ind w:firstLine="354" w:firstLineChars="147"/>
        <w:outlineLvl w:val="9"/>
        <w:rPr>
          <w:rFonts w:hint="eastAsia" w:ascii="宋体" w:hAnsi="宋体" w:eastAsia="宋体" w:cs="宋体"/>
          <w:b/>
          <w:color w:val="auto"/>
          <w:sz w:val="24"/>
          <w:highlight w:val="none"/>
        </w:rPr>
      </w:pPr>
      <w:bookmarkStart w:id="41" w:name="_Toc35393634"/>
      <w:bookmarkStart w:id="42" w:name="_Toc71365910"/>
      <w:bookmarkStart w:id="43" w:name="_Toc28359017"/>
      <w:bookmarkStart w:id="44" w:name="_Toc35393803"/>
      <w:bookmarkStart w:id="45" w:name="_Toc28359094"/>
      <w:bookmarkStart w:id="46" w:name="_Toc44229883"/>
      <w:r>
        <w:rPr>
          <w:rFonts w:hint="eastAsia" w:ascii="宋体" w:hAnsi="宋体" w:eastAsia="宋体" w:cs="宋体"/>
          <w:b/>
          <w:color w:val="auto"/>
          <w:sz w:val="24"/>
          <w:highlight w:val="none"/>
        </w:rPr>
        <w:t>六、公告期限</w:t>
      </w:r>
      <w:bookmarkEnd w:id="41"/>
      <w:bookmarkEnd w:id="42"/>
      <w:bookmarkEnd w:id="43"/>
      <w:bookmarkEnd w:id="44"/>
      <w:bookmarkEnd w:id="45"/>
      <w:bookmarkEnd w:id="46"/>
    </w:p>
    <w:p w14:paraId="654081E7">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5F200235">
      <w:pPr>
        <w:keepNext w:val="0"/>
        <w:keepLines w:val="0"/>
        <w:pageBreakBefore w:val="0"/>
        <w:kinsoku/>
        <w:wordWrap/>
        <w:overflowPunct/>
        <w:topLinePunct w:val="0"/>
        <w:autoSpaceDE/>
        <w:autoSpaceDN/>
        <w:bidi w:val="0"/>
        <w:spacing w:line="360" w:lineRule="auto"/>
        <w:ind w:firstLine="354" w:firstLineChars="147"/>
        <w:outlineLvl w:val="9"/>
        <w:rPr>
          <w:rFonts w:hint="eastAsia" w:ascii="宋体" w:hAnsi="宋体" w:eastAsia="宋体" w:cs="宋体"/>
          <w:b/>
          <w:color w:val="auto"/>
          <w:sz w:val="24"/>
          <w:highlight w:val="none"/>
        </w:rPr>
      </w:pPr>
      <w:bookmarkStart w:id="47" w:name="_Toc71365911"/>
      <w:bookmarkStart w:id="48" w:name="_Toc44229884"/>
      <w:bookmarkStart w:id="49" w:name="_Toc35393804"/>
      <w:bookmarkStart w:id="50" w:name="_Toc35393635"/>
      <w:r>
        <w:rPr>
          <w:rFonts w:hint="eastAsia" w:ascii="宋体" w:hAnsi="宋体" w:eastAsia="宋体" w:cs="宋体"/>
          <w:b/>
          <w:color w:val="auto"/>
          <w:sz w:val="24"/>
          <w:highlight w:val="none"/>
        </w:rPr>
        <w:t>七、其他补充事宜</w:t>
      </w:r>
      <w:bookmarkEnd w:id="47"/>
      <w:bookmarkEnd w:id="48"/>
      <w:bookmarkEnd w:id="49"/>
      <w:bookmarkEnd w:id="50"/>
    </w:p>
    <w:p w14:paraId="3FB77D14">
      <w:pPr>
        <w:keepNext w:val="0"/>
        <w:keepLines w:val="0"/>
        <w:pageBreakBefore w:val="0"/>
        <w:kinsoku/>
        <w:wordWrap/>
        <w:overflowPunct/>
        <w:topLinePunct w:val="0"/>
        <w:autoSpaceDE/>
        <w:autoSpaceDN/>
        <w:bidi w:val="0"/>
        <w:spacing w:line="360" w:lineRule="auto"/>
        <w:ind w:firstLine="426" w:firstLineChars="202"/>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1.磋商保证金（人民币）：</w:t>
      </w:r>
      <w:r>
        <w:rPr>
          <w:rFonts w:hint="eastAsia" w:ascii="宋体" w:hAnsi="宋体" w:cs="宋体"/>
          <w:b/>
          <w:bCs/>
          <w:color w:val="auto"/>
          <w:kern w:val="0"/>
          <w:szCs w:val="21"/>
          <w:highlight w:val="none"/>
          <w:u w:val="single"/>
          <w:lang w:val="en-US" w:eastAsia="zh-CN"/>
        </w:rPr>
        <w:t>10000.00</w:t>
      </w:r>
      <w:r>
        <w:rPr>
          <w:rFonts w:hint="eastAsia" w:ascii="宋体" w:hAnsi="宋体" w:eastAsia="宋体" w:cs="宋体"/>
          <w:b/>
          <w:bCs/>
          <w:color w:val="auto"/>
          <w:kern w:val="0"/>
          <w:szCs w:val="21"/>
          <w:highlight w:val="none"/>
          <w:u w:val="single"/>
        </w:rPr>
        <w:t>元</w:t>
      </w:r>
      <w:r>
        <w:rPr>
          <w:rFonts w:hint="eastAsia" w:ascii="宋体" w:hAnsi="宋体" w:cs="宋体"/>
          <w:b/>
          <w:bCs/>
          <w:color w:val="auto"/>
          <w:kern w:val="0"/>
          <w:szCs w:val="21"/>
          <w:highlight w:val="none"/>
          <w:u w:val="single"/>
          <w:lang w:eastAsia="zh-CN"/>
        </w:rPr>
        <w:t>（必须足额交纳）。</w:t>
      </w:r>
    </w:p>
    <w:p w14:paraId="5A6A7F22">
      <w:pPr>
        <w:keepNext w:val="0"/>
        <w:keepLines w:val="0"/>
        <w:pageBreakBefore w:val="0"/>
        <w:kinsoku/>
        <w:wordWrap/>
        <w:overflowPunct/>
        <w:topLinePunct w:val="0"/>
        <w:autoSpaceDE/>
        <w:autoSpaceDN/>
        <w:bidi w:val="0"/>
        <w:spacing w:line="360" w:lineRule="auto"/>
        <w:ind w:firstLine="424" w:firstLineChars="202"/>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磋商保证金的交纳方式：银行转账、支票、汇票、本票或者银行、保险机构出具的保函，禁止采用现金形式。采用银行转账方式的，在响应文件提交截止时间前交至采购代理机构指定账户并且到账；采用支票、汇票、本票或者保函等方式的，在响应文件提交截止时间前，磋商供应商应当向采购代理机构财务室递交单独密封的支票、汇票、本票或者保函原件。</w:t>
      </w:r>
      <w:r>
        <w:rPr>
          <w:rFonts w:hint="eastAsia" w:ascii="宋体" w:hAnsi="宋体" w:eastAsia="宋体" w:cs="宋体"/>
          <w:b/>
          <w:bCs/>
          <w:color w:val="auto"/>
          <w:kern w:val="0"/>
          <w:szCs w:val="21"/>
          <w:highlight w:val="none"/>
        </w:rPr>
        <w:t>否则视为无效磋商保证金。</w:t>
      </w:r>
    </w:p>
    <w:p w14:paraId="70C9AA3F">
      <w:pPr>
        <w:keepNext w:val="0"/>
        <w:keepLines w:val="0"/>
        <w:pageBreakBefore w:val="0"/>
        <w:kinsoku/>
        <w:wordWrap/>
        <w:overflowPunct/>
        <w:topLinePunct w:val="0"/>
        <w:autoSpaceDE/>
        <w:autoSpaceDN/>
        <w:bidi w:val="0"/>
        <w:spacing w:line="360" w:lineRule="auto"/>
        <w:ind w:firstLine="424" w:firstLine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开户名称：广西金证招标代理有限公司；</w:t>
      </w:r>
    </w:p>
    <w:p w14:paraId="2B368412">
      <w:pPr>
        <w:keepNext w:val="0"/>
        <w:keepLines w:val="0"/>
        <w:pageBreakBefore w:val="0"/>
        <w:kinsoku/>
        <w:wordWrap/>
        <w:overflowPunct/>
        <w:topLinePunct w:val="0"/>
        <w:autoSpaceDE/>
        <w:autoSpaceDN/>
        <w:bidi w:val="0"/>
        <w:spacing w:line="360" w:lineRule="auto"/>
        <w:ind w:firstLine="424" w:firstLine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开户银行：中国民生银行南宁分行营业部；</w:t>
      </w:r>
    </w:p>
    <w:p w14:paraId="0BE9C3A3">
      <w:pPr>
        <w:keepNext w:val="0"/>
        <w:keepLines w:val="0"/>
        <w:pageBreakBefore w:val="0"/>
        <w:kinsoku/>
        <w:wordWrap/>
        <w:overflowPunct/>
        <w:topLinePunct w:val="0"/>
        <w:autoSpaceDE/>
        <w:autoSpaceDN/>
        <w:bidi w:val="0"/>
        <w:spacing w:line="360" w:lineRule="auto"/>
        <w:ind w:firstLine="424" w:firstLine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银行账号：172186123；</w:t>
      </w:r>
    </w:p>
    <w:p w14:paraId="6C88A1A9">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注：办理投标保证金手续时，请在</w:t>
      </w:r>
      <w:r>
        <w:rPr>
          <w:rFonts w:hint="eastAsia" w:ascii="宋体" w:hAnsi="宋体" w:cs="宋体"/>
          <w:color w:val="auto"/>
          <w:kern w:val="0"/>
          <w:szCs w:val="21"/>
          <w:highlight w:val="none"/>
          <w:lang w:eastAsia="zh-CN"/>
        </w:rPr>
        <w:t>银行进账单</w:t>
      </w:r>
      <w:r>
        <w:rPr>
          <w:rFonts w:hint="eastAsia" w:ascii="宋体" w:hAnsi="宋体" w:eastAsia="宋体" w:cs="宋体"/>
          <w:color w:val="auto"/>
          <w:kern w:val="0"/>
          <w:szCs w:val="21"/>
          <w:highlight w:val="none"/>
        </w:rPr>
        <w:t>的用途或空白栏上注明竞标项目名称</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或项目编号</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+分标，以免耽误竞标。</w:t>
      </w:r>
    </w:p>
    <w:p w14:paraId="58B25702">
      <w:pPr>
        <w:keepNext w:val="0"/>
        <w:keepLines w:val="0"/>
        <w:pageBreakBefore w:val="0"/>
        <w:kinsoku/>
        <w:wordWrap/>
        <w:overflowPunct/>
        <w:topLinePunct w:val="0"/>
        <w:autoSpaceDE/>
        <w:autoSpaceDN/>
        <w:bidi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2.网上查询地址</w:t>
      </w:r>
    </w:p>
    <w:p w14:paraId="627C4526">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www.ccgp.gov.cn（中国政府采购网）、zfcg.gxzf.gov.cn（广西壮族自治区政府采购网）</w:t>
      </w:r>
    </w:p>
    <w:p w14:paraId="5859489E">
      <w:pPr>
        <w:keepNext w:val="0"/>
        <w:keepLines w:val="0"/>
        <w:pageBreakBefore w:val="0"/>
        <w:kinsoku/>
        <w:wordWrap/>
        <w:overflowPunct/>
        <w:topLinePunct w:val="0"/>
        <w:autoSpaceDE/>
        <w:autoSpaceDN/>
        <w:bidi w:val="0"/>
        <w:spacing w:line="360" w:lineRule="auto"/>
        <w:ind w:firstLine="426" w:firstLineChars="202"/>
        <w:rPr>
          <w:rFonts w:hint="eastAsia" w:ascii="宋体" w:hAnsi="宋体" w:eastAsia="宋体" w:cs="宋体"/>
          <w:b/>
          <w:bCs/>
          <w:color w:val="auto"/>
          <w:kern w:val="0"/>
          <w:szCs w:val="21"/>
          <w:highlight w:val="none"/>
        </w:rPr>
      </w:pPr>
      <w:bookmarkStart w:id="51" w:name="_Hlk37429674"/>
      <w:bookmarkStart w:id="52" w:name="_Toc35393636"/>
      <w:bookmarkStart w:id="53" w:name="_Toc28359018"/>
      <w:bookmarkStart w:id="54" w:name="_Toc44229885"/>
      <w:bookmarkStart w:id="55" w:name="_Toc35393805"/>
      <w:bookmarkStart w:id="56" w:name="_Toc28359095"/>
      <w:r>
        <w:rPr>
          <w:rFonts w:hint="eastAsia" w:ascii="宋体" w:hAnsi="宋体" w:eastAsia="宋体" w:cs="宋体"/>
          <w:b/>
          <w:bCs/>
          <w:color w:val="auto"/>
          <w:szCs w:val="21"/>
          <w:highlight w:val="none"/>
        </w:rPr>
        <w:t>3.</w:t>
      </w:r>
      <w:r>
        <w:rPr>
          <w:rFonts w:hint="eastAsia" w:ascii="宋体" w:hAnsi="宋体" w:eastAsia="宋体" w:cs="宋体"/>
          <w:b/>
          <w:bCs/>
          <w:color w:val="auto"/>
          <w:kern w:val="0"/>
          <w:szCs w:val="21"/>
          <w:highlight w:val="none"/>
        </w:rPr>
        <w:t>本项目需要落实的政府采购政策</w:t>
      </w:r>
    </w:p>
    <w:p w14:paraId="69081DA6">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24D3B577">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（2）政府采购促进残疾人就业政策。</w:t>
      </w:r>
    </w:p>
    <w:p w14:paraId="2191EB71">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（3）政府采购支持监狱企业发展。</w:t>
      </w:r>
    </w:p>
    <w:p w14:paraId="54DDD7BF">
      <w:pPr>
        <w:pStyle w:val="11"/>
        <w:keepNext w:val="0"/>
        <w:keepLines w:val="0"/>
        <w:pageBreakBefore w:val="0"/>
        <w:kinsoku/>
        <w:wordWrap/>
        <w:overflowPunct/>
        <w:topLinePunct w:val="0"/>
        <w:autoSpaceDE/>
        <w:autoSpaceDN/>
        <w:bidi w:val="0"/>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4</w:t>
      </w:r>
      <w:r>
        <w:rPr>
          <w:rFonts w:hint="eastAsia" w:ascii="宋体" w:hAnsi="宋体" w:eastAsia="宋体" w:cs="宋体"/>
          <w:color w:val="auto"/>
          <w:highlight w:val="none"/>
        </w:rPr>
        <w:t>）政府采购支持采用本国产品的政策。</w:t>
      </w:r>
    </w:p>
    <w:p w14:paraId="4746F4EC">
      <w:pPr>
        <w:pStyle w:val="11"/>
        <w:keepNext w:val="0"/>
        <w:keepLines w:val="0"/>
        <w:pageBreakBefore w:val="0"/>
        <w:kinsoku/>
        <w:wordWrap/>
        <w:overflowPunct/>
        <w:topLinePunct w:val="0"/>
        <w:autoSpaceDE/>
        <w:autoSpaceDN/>
        <w:bidi w:val="0"/>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t>（5）强制采购节能产品；优先采购节能产品、环境标志产品。</w:t>
      </w:r>
    </w:p>
    <w:bookmarkEnd w:id="51"/>
    <w:p w14:paraId="4C2ECA88">
      <w:pPr>
        <w:keepNext w:val="0"/>
        <w:keepLines w:val="0"/>
        <w:pageBreakBefore w:val="0"/>
        <w:widowControl/>
        <w:kinsoku/>
        <w:wordWrap/>
        <w:overflowPunct/>
        <w:topLinePunct w:val="0"/>
        <w:autoSpaceDE/>
        <w:autoSpaceDN/>
        <w:bidi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4.供应商</w:t>
      </w:r>
      <w:r>
        <w:rPr>
          <w:rFonts w:hint="eastAsia" w:ascii="宋体" w:hAnsi="宋体" w:eastAsia="宋体" w:cs="宋体"/>
          <w:b/>
          <w:bCs/>
          <w:color w:val="auto"/>
          <w:szCs w:val="21"/>
          <w:highlight w:val="none"/>
        </w:rPr>
        <w:t>竞标注意事项</w:t>
      </w:r>
    </w:p>
    <w:p w14:paraId="7AAA5ABF">
      <w:pPr>
        <w:keepNext w:val="0"/>
        <w:keepLines w:val="0"/>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（1）本项目为全流程电子化采购项目，通过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Cs/>
          <w:color w:val="auto"/>
          <w:kern w:val="0"/>
          <w:szCs w:val="21"/>
          <w:highlight w:val="none"/>
        </w:rPr>
        <w:t>https://www.gcy.zfcg.gxzf.gov.cn</w:t>
      </w:r>
      <w:r>
        <w:rPr>
          <w:rFonts w:hint="eastAsia" w:ascii="宋体" w:hAnsi="宋体" w:eastAsia="宋体" w:cs="宋体"/>
          <w:color w:val="auto"/>
          <w:szCs w:val="21"/>
          <w:highlight w:val="none"/>
        </w:rPr>
        <w:t>）实行在线电子竞标，供应商应先安装“</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电子交易客户端”（请自行前往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进行下载），并按照本项目竞争性磋商文件和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 xml:space="preserve">的要求编制、加密后在提交响应文件截止时间前通过网络上传至 </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（加密的电子响应文件是指</w:t>
      </w:r>
      <w:r>
        <w:rPr>
          <w:rFonts w:hint="eastAsia" w:ascii="宋体" w:hAnsi="宋体" w:eastAsia="宋体" w:cs="宋体"/>
          <w:color w:val="auto"/>
          <w:highlight w:val="none"/>
        </w:rPr>
        <w:t>后缀名为“jmbs”的文件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提交电子响应文件时，请填写参加远程采购活动经办人联系方式。</w:t>
      </w:r>
      <w:r>
        <w:rPr>
          <w:rFonts w:hint="eastAsia" w:ascii="宋体" w:hAnsi="宋体" w:eastAsia="宋体" w:cs="宋体"/>
          <w:color w:val="auto"/>
          <w:szCs w:val="21"/>
          <w:highlight w:val="none"/>
        </w:rPr>
        <w:t>供应商登录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，依次进入“服务中心</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项目采购</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操作流程</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电子招投标</w:t>
      </w:r>
      <w:r>
        <w:rPr>
          <w:rFonts w:hint="eastAsia" w:ascii="宋体" w:hAnsi="宋体" w:cs="宋体"/>
          <w:color w:val="auto"/>
          <w:szCs w:val="21"/>
          <w:highlight w:val="none"/>
          <w:lang w:eastAsia="zh-CN"/>
        </w:rPr>
        <w:t>－</w:t>
      </w:r>
      <w:r>
        <w:rPr>
          <w:rFonts w:hint="eastAsia" w:ascii="宋体" w:hAnsi="宋体" w:eastAsia="宋体" w:cs="宋体"/>
          <w:color w:val="auto"/>
          <w:highlight w:val="none"/>
        </w:rPr>
        <w:t>政府采购项目电子交易管理操作指南</w:t>
      </w:r>
      <w:r>
        <w:rPr>
          <w:rFonts w:hint="eastAsia" w:ascii="宋体" w:hAnsi="宋体" w:cs="宋体"/>
          <w:color w:val="auto"/>
          <w:highlight w:val="none"/>
          <w:lang w:eastAsia="zh-CN"/>
        </w:rPr>
        <w:t>－</w:t>
      </w:r>
      <w:r>
        <w:rPr>
          <w:rFonts w:hint="eastAsia" w:ascii="宋体" w:hAnsi="宋体" w:eastAsia="宋体" w:cs="宋体"/>
          <w:color w:val="auto"/>
          <w:highlight w:val="none"/>
        </w:rPr>
        <w:t>供应商</w:t>
      </w:r>
      <w:r>
        <w:rPr>
          <w:rFonts w:hint="eastAsia" w:ascii="宋体" w:hAnsi="宋体" w:eastAsia="宋体" w:cs="宋体"/>
          <w:color w:val="auto"/>
          <w:szCs w:val="21"/>
          <w:highlight w:val="none"/>
        </w:rPr>
        <w:t>”查看电子竞标具体操作流程。</w:t>
      </w:r>
    </w:p>
    <w:p w14:paraId="7424E045">
      <w:pPr>
        <w:keepNext w:val="0"/>
        <w:keepLines w:val="0"/>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下载专区”或者</w:t>
      </w:r>
      <w:r>
        <w:rPr>
          <w:rFonts w:hint="eastAsia" w:ascii="宋体" w:hAnsi="宋体" w:cs="宋体"/>
          <w:color w:val="auto"/>
          <w:szCs w:val="21"/>
          <w:highlight w:val="none"/>
          <w:lang w:eastAsia="zh-CN"/>
        </w:rPr>
        <w:t>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依次进入“服务中心</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入驻与配置”中查看CA数字证书办理操作流程。</w:t>
      </w:r>
      <w:r>
        <w:rPr>
          <w:rFonts w:hint="eastAsia" w:ascii="宋体" w:hAnsi="宋体" w:eastAsia="宋体" w:cs="宋体"/>
          <w:bCs/>
          <w:color w:val="auto"/>
          <w:kern w:val="0"/>
          <w:szCs w:val="21"/>
          <w:highlight w:val="none"/>
        </w:rPr>
        <w:t>如在操作过程中遇到问题或者需要技术支持，请致电</w:t>
      </w:r>
      <w:r>
        <w:rPr>
          <w:rFonts w:hint="eastAsia" w:ascii="宋体" w:hAnsi="宋体" w:eastAsia="宋体" w:cs="宋体"/>
          <w:bCs/>
          <w:color w:val="auto"/>
          <w:kern w:val="0"/>
          <w:szCs w:val="21"/>
          <w:highlight w:val="none"/>
          <w:lang w:eastAsia="zh-CN"/>
        </w:rPr>
        <w:t>广西政府采购云平台</w:t>
      </w:r>
      <w:r>
        <w:rPr>
          <w:rFonts w:hint="eastAsia" w:ascii="宋体" w:hAnsi="宋体" w:eastAsia="宋体" w:cs="宋体"/>
          <w:bCs/>
          <w:color w:val="auto"/>
          <w:kern w:val="0"/>
          <w:szCs w:val="21"/>
          <w:highlight w:val="none"/>
        </w:rPr>
        <w:t>客服热线：95763</w:t>
      </w:r>
      <w:r>
        <w:rPr>
          <w:rFonts w:hint="eastAsia" w:ascii="宋体" w:hAnsi="宋体" w:eastAsia="宋体" w:cs="宋体"/>
          <w:color w:val="auto"/>
          <w:szCs w:val="21"/>
          <w:highlight w:val="none"/>
        </w:rPr>
        <w:t>）。</w:t>
      </w:r>
    </w:p>
    <w:p w14:paraId="42C8DD06">
      <w:pPr>
        <w:keepNext w:val="0"/>
        <w:keepLines w:val="0"/>
        <w:pageBreakBefore w:val="0"/>
        <w:kinsoku/>
        <w:wordWrap/>
        <w:overflowPunct/>
        <w:topLinePunct w:val="0"/>
        <w:autoSpaceDE/>
        <w:autoSpaceDN/>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（3）CA证书在线解密：首次响应文件开启时，需携带制作响应文件时用来加密的有效数字证书（CA认证）登录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电子开标大厅现场按规定时间对加密的响应文件进行解密，否则后果自负。</w:t>
      </w:r>
    </w:p>
    <w:p w14:paraId="6D48F6E2">
      <w:pPr>
        <w:keepNext w:val="0"/>
        <w:keepLines w:val="0"/>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3A7DD12">
      <w:pPr>
        <w:keepNext w:val="0"/>
        <w:keepLines w:val="0"/>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①为确保网上操作合法、有效和安全，请供应商确保在电子竞标过程中能够对相关数据电文进行加密和使用电子签章，妥善保管CA数字证书并使用有效的CA数字证书参与整个采购活动。</w:t>
      </w:r>
    </w:p>
    <w:p w14:paraId="46875E53">
      <w:pPr>
        <w:keepNext w:val="0"/>
        <w:keepLines w:val="0"/>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2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供应</w:t>
      </w:r>
      <w:r>
        <w:rPr>
          <w:rFonts w:hint="eastAsia" w:ascii="宋体" w:hAnsi="宋体" w:eastAsia="宋体" w:cs="宋体"/>
          <w:bCs/>
          <w:color w:val="auto"/>
          <w:szCs w:val="21"/>
          <w:highlight w:val="none"/>
        </w:rPr>
        <w:t>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将予以拒收。</w:t>
      </w:r>
    </w:p>
    <w:p w14:paraId="54D66D97">
      <w:pPr>
        <w:keepNext w:val="0"/>
        <w:keepLines w:val="0"/>
        <w:pageBreakBefore w:val="0"/>
        <w:numPr>
          <w:ilvl w:val="0"/>
          <w:numId w:val="1"/>
        </w:numPr>
        <w:kinsoku/>
        <w:wordWrap/>
        <w:overflowPunct/>
        <w:topLinePunct w:val="0"/>
        <w:autoSpaceDE/>
        <w:autoSpaceDN/>
        <w:bidi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供应商需要在具备有摄像头及语音功能且互联网网络状况良好的电脑</w:t>
      </w:r>
      <w:r>
        <w:rPr>
          <w:rFonts w:hint="eastAsia" w:ascii="宋体" w:hAnsi="宋体" w:cs="宋体"/>
          <w:b/>
          <w:bCs/>
          <w:color w:val="auto"/>
          <w:kern w:val="0"/>
          <w:szCs w:val="21"/>
          <w:highlight w:val="none"/>
          <w:lang w:eastAsia="zh-CN"/>
        </w:rPr>
        <w:t>上登录</w:t>
      </w:r>
      <w:r>
        <w:rPr>
          <w:rFonts w:hint="eastAsia" w:ascii="宋体" w:hAnsi="宋体" w:eastAsia="宋体" w:cs="宋体"/>
          <w:b/>
          <w:bCs/>
          <w:color w:val="auto"/>
          <w:kern w:val="0"/>
          <w:szCs w:val="21"/>
          <w:highlight w:val="none"/>
          <w:lang w:eastAsia="zh-CN"/>
        </w:rPr>
        <w:t>广西政府采购云平台</w:t>
      </w:r>
      <w:r>
        <w:rPr>
          <w:rFonts w:hint="eastAsia" w:ascii="宋体" w:hAnsi="宋体" w:eastAsia="宋体" w:cs="宋体"/>
          <w:b/>
          <w:bCs/>
          <w:color w:val="auto"/>
          <w:kern w:val="0"/>
          <w:szCs w:val="21"/>
          <w:highlight w:val="none"/>
        </w:rPr>
        <w:t>远程开标大厅参与本次磋商，否则后果自负。</w:t>
      </w:r>
    </w:p>
    <w:p w14:paraId="0145F09D">
      <w:pPr>
        <w:keepNext w:val="0"/>
        <w:keepLines w:val="0"/>
        <w:pageBreakBefore w:val="0"/>
        <w:kinsoku/>
        <w:wordWrap/>
        <w:overflowPunct/>
        <w:topLinePunct w:val="0"/>
        <w:autoSpaceDE/>
        <w:autoSpaceDN/>
        <w:bidi w:val="0"/>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kern w:val="0"/>
          <w:szCs w:val="21"/>
          <w:highlight w:val="none"/>
        </w:rPr>
        <w:t>5.为配合采购人进行政府采购项目执行和备案，未在</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注册的供应商可在获取采购文件后登录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进行注册，如在操作过程中遇到问题或者需要技术支持，请致电</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客服热线：</w:t>
      </w:r>
      <w:r>
        <w:rPr>
          <w:rFonts w:hint="eastAsia" w:ascii="宋体" w:hAnsi="宋体" w:eastAsia="宋体" w:cs="宋体"/>
          <w:bCs/>
          <w:color w:val="auto"/>
          <w:kern w:val="0"/>
          <w:szCs w:val="21"/>
          <w:highlight w:val="none"/>
        </w:rPr>
        <w:t>95763</w:t>
      </w:r>
      <w:r>
        <w:rPr>
          <w:rFonts w:hint="eastAsia" w:ascii="宋体" w:hAnsi="宋体" w:eastAsia="宋体" w:cs="宋体"/>
          <w:color w:val="auto"/>
          <w:kern w:val="0"/>
          <w:szCs w:val="21"/>
          <w:highlight w:val="none"/>
        </w:rPr>
        <w:t>。</w:t>
      </w:r>
    </w:p>
    <w:p w14:paraId="451D0D93">
      <w:pPr>
        <w:keepNext w:val="0"/>
        <w:keepLines w:val="0"/>
        <w:pageBreakBefore w:val="0"/>
        <w:kinsoku/>
        <w:wordWrap/>
        <w:overflowPunct/>
        <w:topLinePunct w:val="0"/>
        <w:autoSpaceDE/>
        <w:autoSpaceDN/>
        <w:bidi w:val="0"/>
        <w:spacing w:line="360" w:lineRule="auto"/>
        <w:ind w:firstLine="354" w:firstLineChars="147"/>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八、凡对本次采购提出询问，请按以下方式联系。</w:t>
      </w:r>
      <w:bookmarkEnd w:id="52"/>
      <w:bookmarkEnd w:id="53"/>
      <w:bookmarkEnd w:id="54"/>
      <w:bookmarkEnd w:id="55"/>
      <w:bookmarkEnd w:id="56"/>
    </w:p>
    <w:p w14:paraId="66F1FE79">
      <w:pPr>
        <w:keepNext w:val="0"/>
        <w:keepLines w:val="0"/>
        <w:pageBreakBefore w:val="0"/>
        <w:widowControl/>
        <w:kinsoku/>
        <w:wordWrap/>
        <w:overflowPunct/>
        <w:topLinePunct w:val="0"/>
        <w:autoSpaceDE/>
        <w:autoSpaceDN/>
        <w:bidi w:val="0"/>
        <w:spacing w:line="360" w:lineRule="auto"/>
        <w:ind w:firstLine="420" w:firstLineChars="200"/>
        <w:jc w:val="lef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1.采购人信息</w:t>
      </w:r>
    </w:p>
    <w:p w14:paraId="4D1DBC99">
      <w:pPr>
        <w:keepNext w:val="0"/>
        <w:keepLines w:val="0"/>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名  称：</w:t>
      </w:r>
      <w:r>
        <w:rPr>
          <w:rFonts w:hint="eastAsia" w:ascii="宋体" w:hAnsi="宋体" w:eastAsia="宋体" w:cs="宋体"/>
          <w:bCs/>
          <w:color w:val="auto"/>
          <w:szCs w:val="21"/>
          <w:highlight w:val="none"/>
          <w:lang w:eastAsia="zh-CN"/>
        </w:rPr>
        <w:t>广西壮族自治区农业农村厅</w:t>
      </w:r>
    </w:p>
    <w:p w14:paraId="70757922">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  址：南宁市青秀区青山路8号</w:t>
      </w:r>
    </w:p>
    <w:p w14:paraId="3A0B5E6B">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项目联系人：</w:t>
      </w:r>
      <w:r>
        <w:rPr>
          <w:rFonts w:hint="eastAsia" w:ascii="宋体" w:hAnsi="宋体" w:cs="宋体"/>
          <w:bCs/>
          <w:color w:val="auto"/>
          <w:szCs w:val="21"/>
          <w:highlight w:val="none"/>
          <w:lang w:val="en-US" w:eastAsia="zh-CN"/>
        </w:rPr>
        <w:t>陈工</w:t>
      </w:r>
      <w:r>
        <w:rPr>
          <w:rFonts w:hint="eastAsia" w:ascii="宋体" w:hAnsi="宋体" w:eastAsia="宋体" w:cs="宋体"/>
          <w:bCs/>
          <w:color w:val="auto"/>
          <w:szCs w:val="21"/>
          <w:highlight w:val="none"/>
        </w:rPr>
        <w:t xml:space="preserve">           </w:t>
      </w:r>
    </w:p>
    <w:p w14:paraId="76E4D514">
      <w:pPr>
        <w:keepNext w:val="0"/>
        <w:keepLines w:val="0"/>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项目联系方式：</w:t>
      </w:r>
      <w:r>
        <w:rPr>
          <w:rFonts w:hint="eastAsia" w:ascii="宋体" w:hAnsi="宋体" w:cs="宋体"/>
          <w:bCs/>
          <w:color w:val="auto"/>
          <w:szCs w:val="21"/>
          <w:highlight w:val="none"/>
          <w:lang w:eastAsia="zh-CN"/>
        </w:rPr>
        <w:t>0771-2182771</w:t>
      </w:r>
      <w:r>
        <w:rPr>
          <w:rFonts w:hint="eastAsia" w:ascii="宋体" w:hAnsi="宋体" w:eastAsia="宋体" w:cs="宋体"/>
          <w:bCs/>
          <w:color w:val="auto"/>
          <w:szCs w:val="21"/>
          <w:highlight w:val="none"/>
        </w:rPr>
        <w:t xml:space="preserve"> 　　　　　　 </w:t>
      </w:r>
      <w:bookmarkStart w:id="57" w:name="_Toc28359086"/>
      <w:bookmarkStart w:id="58" w:name="_Toc28359009"/>
    </w:p>
    <w:p w14:paraId="000C08C3">
      <w:pPr>
        <w:keepNext w:val="0"/>
        <w:keepLines w:val="0"/>
        <w:pageBreakBefore w:val="0"/>
        <w:widowControl/>
        <w:kinsoku/>
        <w:wordWrap/>
        <w:overflowPunct/>
        <w:topLinePunct w:val="0"/>
        <w:autoSpaceDE/>
        <w:autoSpaceDN/>
        <w:bidi w:val="0"/>
        <w:spacing w:line="360" w:lineRule="auto"/>
        <w:ind w:firstLine="420" w:firstLineChars="200"/>
        <w:jc w:val="left"/>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2.采购代理机构信息</w:t>
      </w:r>
      <w:bookmarkEnd w:id="57"/>
      <w:bookmarkEnd w:id="58"/>
    </w:p>
    <w:p w14:paraId="00845BF7">
      <w:pPr>
        <w:keepNext w:val="0"/>
        <w:keepLines w:val="0"/>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名  称：广西金证招标代理有限公司</w:t>
      </w:r>
    </w:p>
    <w:p w14:paraId="5BBCB893">
      <w:pPr>
        <w:keepNext w:val="0"/>
        <w:keepLines w:val="0"/>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  址：南宁市青秀区东葛路118号青秀万达广场甲2栋2501室</w:t>
      </w:r>
    </w:p>
    <w:p w14:paraId="1513209D">
      <w:pPr>
        <w:keepNext w:val="0"/>
        <w:keepLines w:val="0"/>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项目联系人：</w:t>
      </w:r>
      <w:r>
        <w:rPr>
          <w:rFonts w:hint="eastAsia" w:ascii="宋体" w:hAnsi="宋体" w:eastAsia="宋体" w:cs="宋体"/>
          <w:bCs/>
          <w:color w:val="auto"/>
          <w:szCs w:val="21"/>
          <w:highlight w:val="none"/>
          <w:lang w:val="en-US" w:eastAsia="zh-CN"/>
        </w:rPr>
        <w:t>欧诗伶</w:t>
      </w:r>
      <w:r>
        <w:rPr>
          <w:rFonts w:hint="eastAsia" w:ascii="宋体" w:hAnsi="宋体" w:eastAsia="宋体" w:cs="宋体"/>
          <w:bCs/>
          <w:color w:val="auto"/>
          <w:szCs w:val="21"/>
          <w:highlight w:val="none"/>
        </w:rPr>
        <w:t xml:space="preserve">      </w:t>
      </w:r>
    </w:p>
    <w:p w14:paraId="2869D4E8">
      <w:pPr>
        <w:keepNext w:val="0"/>
        <w:keepLines w:val="0"/>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项目联系方式：</w:t>
      </w:r>
      <w:bookmarkStart w:id="59" w:name="_Toc28359010"/>
      <w:bookmarkStart w:id="60" w:name="_Toc28359087"/>
      <w:r>
        <w:rPr>
          <w:rFonts w:hint="eastAsia" w:ascii="宋体" w:hAnsi="宋体" w:eastAsia="宋体" w:cs="宋体"/>
          <w:bCs/>
          <w:color w:val="auto"/>
          <w:szCs w:val="21"/>
          <w:highlight w:val="none"/>
        </w:rPr>
        <w:t>0771-5509136</w:t>
      </w:r>
    </w:p>
    <w:bookmarkEnd w:id="59"/>
    <w:bookmarkEnd w:id="60"/>
    <w:p w14:paraId="52E23EF8">
      <w:pPr>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Cs w:val="21"/>
          <w:highlight w:val="none"/>
          <w:u w:val="single"/>
        </w:rPr>
      </w:pPr>
    </w:p>
    <w:bookmarkEnd w:id="10"/>
    <w:p w14:paraId="3D2DAAE4">
      <w:pPr>
        <w:keepNext w:val="0"/>
        <w:keepLines w:val="0"/>
        <w:pageBreakBefore w:val="0"/>
        <w:kinsoku/>
        <w:wordWrap/>
        <w:overflowPunct/>
        <w:topLinePunct w:val="0"/>
        <w:autoSpaceDE/>
        <w:autoSpaceDN/>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广西金证招标代理有限公司</w:t>
      </w:r>
    </w:p>
    <w:p w14:paraId="303768D3">
      <w:pPr>
        <w:pStyle w:val="17"/>
        <w:keepNext w:val="0"/>
        <w:keepLines w:val="0"/>
        <w:pageBreakBefore w:val="0"/>
        <w:kinsoku/>
        <w:wordWrap/>
        <w:overflowPunct/>
        <w:topLinePunct w:val="0"/>
        <w:autoSpaceDE/>
        <w:autoSpaceDN/>
        <w:bidi w:val="0"/>
        <w:spacing w:line="360" w:lineRule="auto"/>
        <w:jc w:val="right"/>
        <w:rPr>
          <w:rFonts w:hint="eastAsia" w:ascii="宋体" w:hAnsi="宋体" w:eastAsia="宋体" w:cs="宋体"/>
          <w:color w:val="auto"/>
          <w:highlight w:val="none"/>
        </w:rPr>
      </w:pPr>
      <w:r>
        <w:rPr>
          <w:rFonts w:hint="eastAsia" w:ascii="宋体" w:hAnsi="宋体" w:eastAsia="宋体" w:cs="宋体"/>
          <w:color w:val="auto"/>
          <w:szCs w:val="21"/>
          <w:highlight w:val="none"/>
        </w:rPr>
        <w:t>2025年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28</w:t>
      </w:r>
      <w:r>
        <w:rPr>
          <w:rFonts w:hint="eastAsia" w:ascii="宋体" w:hAnsi="宋体" w:eastAsia="宋体" w:cs="宋体"/>
          <w:color w:val="auto"/>
          <w:szCs w:val="21"/>
          <w:highlight w:val="none"/>
        </w:rPr>
        <w:t>日</w:t>
      </w:r>
      <w:bookmarkStart w:id="61" w:name="_Toc74323457"/>
    </w:p>
    <w:p w14:paraId="00640779">
      <w:pPr>
        <w:pStyle w:val="2"/>
        <w:jc w:val="center"/>
        <w:rPr>
          <w:rFonts w:hint="eastAsia"/>
          <w:color w:val="auto"/>
          <w:highlight w:val="none"/>
        </w:rPr>
      </w:pPr>
      <w:r>
        <w:rPr>
          <w:rFonts w:hint="eastAsia"/>
          <w:color w:val="auto"/>
          <w:highlight w:val="none"/>
        </w:rPr>
        <w:br w:type="page"/>
      </w:r>
      <w:r>
        <w:rPr>
          <w:rFonts w:hint="eastAsia"/>
          <w:color w:val="auto"/>
          <w:highlight w:val="none"/>
        </w:rPr>
        <w:t>第二章 供应商须知</w:t>
      </w:r>
      <w:bookmarkEnd w:id="61"/>
    </w:p>
    <w:p w14:paraId="580613CF">
      <w:pPr>
        <w:spacing w:line="400" w:lineRule="exact"/>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tbl>
      <w:tblPr>
        <w:tblStyle w:val="32"/>
        <w:tblW w:w="94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438"/>
      </w:tblGrid>
      <w:tr w14:paraId="08ABB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top"/>
          </w:tcPr>
          <w:p w14:paraId="25D9326C">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8438" w:type="dxa"/>
            <w:noWrap w:val="0"/>
            <w:vAlign w:val="top"/>
          </w:tcPr>
          <w:p w14:paraId="4ED741CF">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14:paraId="48E65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369B24B9">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438" w:type="dxa"/>
            <w:noWrap w:val="0"/>
            <w:vAlign w:val="center"/>
          </w:tcPr>
          <w:p w14:paraId="455014F5">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1.供应商的资格条件</w:t>
            </w:r>
            <w:r>
              <w:rPr>
                <w:rFonts w:hint="eastAsia" w:ascii="宋体" w:hAnsi="宋体" w:eastAsia="宋体" w:cs="宋体"/>
                <w:color w:val="auto"/>
                <w:sz w:val="21"/>
                <w:szCs w:val="21"/>
                <w:highlight w:val="none"/>
              </w:rPr>
              <w:t>：详见竞争性磋商公告</w:t>
            </w:r>
          </w:p>
          <w:p w14:paraId="37E7FEE6">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供应商</w:t>
            </w:r>
            <w:r>
              <w:rPr>
                <w:rFonts w:hint="eastAsia" w:ascii="宋体" w:hAnsi="宋体" w:eastAsia="宋体" w:cs="宋体"/>
                <w:color w:val="auto"/>
                <w:sz w:val="21"/>
                <w:szCs w:val="21"/>
                <w:highlight w:val="none"/>
              </w:rPr>
              <w:t>出现下列情形之一的，不得参加政府采购活动：</w:t>
            </w:r>
          </w:p>
          <w:p w14:paraId="604B2E4F">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5D4A166">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6AB1C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06821A7D">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8438" w:type="dxa"/>
            <w:noWrap w:val="0"/>
            <w:vAlign w:val="center"/>
          </w:tcPr>
          <w:p w14:paraId="473893D9">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是否接受联合体竞标</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详见竞争性磋商公告</w:t>
            </w:r>
          </w:p>
        </w:tc>
      </w:tr>
      <w:tr w14:paraId="79B86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7D4713D8">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8438" w:type="dxa"/>
            <w:noWrap w:val="0"/>
            <w:vAlign w:val="center"/>
          </w:tcPr>
          <w:p w14:paraId="741A0C63">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如接受联合体竞标，联合体竞标要求如下：</w:t>
            </w:r>
          </w:p>
          <w:p w14:paraId="0D576890">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1.两个以上供应商可以组成一个竞标联合体，以一个供应商的身份共同参加竞标。联合体竞标的，须提供《联合体竞标协议书》（格式后附）。</w:t>
            </w:r>
          </w:p>
          <w:p w14:paraId="7B3FB9E8">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4E4FFA0C">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之间必须签订联合竞标协议，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3737794E">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4.以联合体形式参加政府采购活动的，联合体各方不得再单独参加或者与其他供应商另外组成联合体参加同一合同项下的政府采购活动。</w:t>
            </w:r>
          </w:p>
          <w:p w14:paraId="05786549">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5.联合体中有同类资质的供应商按照联合体分工承担相同工作的，应当按照资质等级较低的供应商确定资质等级。</w:t>
            </w:r>
          </w:p>
          <w:p w14:paraId="7C9E920B">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6.联合体竞标业绩、履约能力按照联合体各方中较高的一方认定并计算（磋商文件另有规定的除外）。</w:t>
            </w:r>
          </w:p>
          <w:p w14:paraId="25E2D70F">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7.供应商为联合体的，可以由联合体中的一方或者多方共同交纳保证金，其交纳的保证金对联合体各方均具有约束力。</w:t>
            </w:r>
          </w:p>
          <w:p w14:paraId="2914105A">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8.联合体各方均应按照磋商文件的规定分别提交资格证明文件。</w:t>
            </w:r>
          </w:p>
        </w:tc>
      </w:tr>
      <w:tr w14:paraId="6FAE3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169BD8BB">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8438" w:type="dxa"/>
            <w:noWrap w:val="0"/>
            <w:vAlign w:val="center"/>
          </w:tcPr>
          <w:p w14:paraId="54EF9828">
            <w:pPr>
              <w:pStyle w:val="11"/>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☑不允许分包</w:t>
            </w:r>
          </w:p>
          <w:p w14:paraId="6EFA8E2E">
            <w:pPr>
              <w:pStyle w:val="11"/>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□允许分包</w:t>
            </w:r>
          </w:p>
          <w:p w14:paraId="191D6ED1">
            <w:pPr>
              <w:pStyle w:val="11"/>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分包内容：</w:t>
            </w:r>
            <w:r>
              <w:rPr>
                <w:rFonts w:hint="eastAsia" w:ascii="宋体" w:hAnsi="宋体" w:eastAsia="宋体" w:cs="宋体"/>
                <w:color w:val="auto"/>
                <w:sz w:val="21"/>
                <w:szCs w:val="21"/>
                <w:highlight w:val="none"/>
                <w:u w:val="single"/>
              </w:rPr>
              <w:t xml:space="preserve">                                     。</w:t>
            </w:r>
          </w:p>
          <w:p w14:paraId="63D3799B">
            <w:pPr>
              <w:pStyle w:val="11"/>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分包金额或者比例：</w:t>
            </w:r>
            <w:r>
              <w:rPr>
                <w:rFonts w:hint="eastAsia" w:ascii="宋体" w:hAnsi="宋体" w:eastAsia="宋体" w:cs="宋体"/>
                <w:color w:val="auto"/>
                <w:sz w:val="21"/>
                <w:szCs w:val="21"/>
                <w:highlight w:val="none"/>
                <w:u w:val="single"/>
              </w:rPr>
              <w:t xml:space="preserve">                             。</w:t>
            </w:r>
          </w:p>
        </w:tc>
      </w:tr>
      <w:tr w14:paraId="5AB56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6C61B911">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w:t>
            </w:r>
          </w:p>
        </w:tc>
        <w:tc>
          <w:tcPr>
            <w:tcW w:w="8438" w:type="dxa"/>
            <w:noWrap w:val="0"/>
            <w:vAlign w:val="center"/>
          </w:tcPr>
          <w:p w14:paraId="5CC6EB9C">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资格证明文件</w:t>
            </w:r>
          </w:p>
          <w:p w14:paraId="02D5D511">
            <w:pPr>
              <w:pStyle w:val="11"/>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0D6E007">
            <w:pPr>
              <w:keepNext w:val="0"/>
              <w:keepLines w:val="0"/>
              <w:pageBreakBefore w:val="0"/>
              <w:widowControl w:val="0"/>
              <w:kinsoku/>
              <w:wordWrap/>
              <w:overflowPunct/>
              <w:topLinePunct w:val="0"/>
              <w:bidi w:val="0"/>
              <w:adjustRightInd/>
              <w:spacing w:line="36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2.供应商依法缴纳税收的相关材料：[响应文件提交截止前近半年内]连续</w:t>
            </w:r>
            <w:r>
              <w:rPr>
                <w:rFonts w:hint="eastAsia" w:ascii="宋体" w:hAnsi="宋体" w:eastAsia="宋体" w:cs="宋体"/>
                <w:color w:val="auto"/>
                <w:sz w:val="21"/>
                <w:szCs w:val="21"/>
                <w:highlight w:val="none"/>
                <w:u w:val="single"/>
              </w:rPr>
              <w:t xml:space="preserve"> 3</w:t>
            </w:r>
            <w:r>
              <w:rPr>
                <w:rFonts w:hint="eastAsia" w:ascii="宋体" w:hAnsi="宋体" w:eastAsia="宋体" w:cs="宋体"/>
                <w:color w:val="auto"/>
                <w:sz w:val="21"/>
                <w:szCs w:val="21"/>
                <w:highlight w:val="none"/>
              </w:rPr>
              <w:t>个月的依法缴纳税收的凭据复印件；依法免税的，必须提供相应文件证明其依法免税。从成立之日起到响应文件提交截止时间止不足要求月数的，只需提供从成立之日起的依法缴纳税收相应证明文件）；（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E18FD43">
            <w:pPr>
              <w:keepNext w:val="0"/>
              <w:keepLines w:val="0"/>
              <w:pageBreakBefore w:val="0"/>
              <w:widowControl w:val="0"/>
              <w:kinsoku/>
              <w:wordWrap/>
              <w:overflowPunct/>
              <w:topLinePunct w:val="0"/>
              <w:bidi w:val="0"/>
              <w:adjustRightInd/>
              <w:spacing w:line="36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3.供应商依法缴纳社会保障资金的相关材料：[响应文件提交截止前近半年内]连续</w:t>
            </w:r>
            <w:r>
              <w:rPr>
                <w:rFonts w:hint="eastAsia" w:ascii="宋体" w:hAnsi="宋体" w:eastAsia="宋体" w:cs="宋体"/>
                <w:color w:val="auto"/>
                <w:sz w:val="21"/>
                <w:szCs w:val="21"/>
                <w:highlight w:val="none"/>
                <w:u w:val="single"/>
              </w:rPr>
              <w:t xml:space="preserve"> 3</w:t>
            </w:r>
            <w:r>
              <w:rPr>
                <w:rFonts w:hint="eastAsia" w:ascii="宋体" w:hAnsi="宋体" w:eastAsia="宋体" w:cs="宋体"/>
                <w:color w:val="auto"/>
                <w:sz w:val="21"/>
                <w:szCs w:val="21"/>
                <w:highlight w:val="none"/>
              </w:rPr>
              <w:t>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72ADAA10">
            <w:pPr>
              <w:pStyle w:val="80"/>
              <w:keepNext w:val="0"/>
              <w:keepLines w:val="0"/>
              <w:pageBreakBefore w:val="0"/>
              <w:widowControl w:val="0"/>
              <w:kinsoku/>
              <w:wordWrap/>
              <w:overflowPunct/>
              <w:topLinePunct w:val="0"/>
              <w:bidi w:val="0"/>
              <w:adjustRightInd/>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4.供应商财务状况报告：（</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color w:val="auto"/>
                <w:sz w:val="21"/>
                <w:szCs w:val="21"/>
                <w:highlight w:val="none"/>
              </w:rPr>
              <w:t>年度财务</w:t>
            </w:r>
            <w:r>
              <w:rPr>
                <w:rFonts w:hint="eastAsia" w:ascii="宋体" w:hAnsi="宋体" w:eastAsia="宋体" w:cs="宋体"/>
                <w:color w:val="auto"/>
                <w:sz w:val="21"/>
                <w:szCs w:val="21"/>
                <w:highlight w:val="none"/>
                <w:lang w:val="en-US" w:eastAsia="zh-CN"/>
              </w:rPr>
              <w:t>报表</w:t>
            </w:r>
            <w:r>
              <w:rPr>
                <w:rFonts w:hint="eastAsia" w:ascii="宋体" w:hAnsi="宋体" w:eastAsia="宋体" w:cs="宋体"/>
                <w:color w:val="auto"/>
                <w:sz w:val="21"/>
                <w:szCs w:val="21"/>
                <w:highlight w:val="none"/>
              </w:rPr>
              <w:t>复印件或者银行出具的资信证明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供应商属于</w:t>
            </w:r>
            <w:r>
              <w:rPr>
                <w:rFonts w:hint="eastAsia" w:ascii="宋体" w:hAnsi="宋体" w:eastAsia="宋体" w:cs="宋体"/>
                <w:color w:val="auto"/>
                <w:sz w:val="21"/>
                <w:szCs w:val="21"/>
                <w:highlight w:val="none"/>
              </w:rPr>
              <w:t>成立时间</w:t>
            </w:r>
            <w:r>
              <w:rPr>
                <w:rFonts w:hint="eastAsia" w:ascii="宋体" w:hAnsi="宋体" w:eastAsia="宋体" w:cs="宋体"/>
                <w:color w:val="auto"/>
                <w:kern w:val="0"/>
                <w:sz w:val="21"/>
                <w:szCs w:val="21"/>
                <w:highlight w:val="none"/>
              </w:rPr>
              <w:t>在规定年度之后</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法人或其他组织</w:t>
            </w:r>
            <w:r>
              <w:rPr>
                <w:rFonts w:hint="eastAsia" w:ascii="宋体" w:hAnsi="宋体" w:eastAsia="宋体" w:cs="宋体"/>
                <w:color w:val="auto"/>
                <w:sz w:val="21"/>
                <w:szCs w:val="21"/>
                <w:highlight w:val="none"/>
              </w:rPr>
              <w:t>，需提供成立之日起至响应文件提交截止时间前的月报表或银行出具的资信证明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资信证明</w:t>
            </w:r>
            <w:r>
              <w:rPr>
                <w:rFonts w:hint="eastAsia" w:ascii="宋体" w:hAnsi="宋体" w:eastAsia="宋体" w:cs="宋体"/>
                <w:color w:val="auto"/>
                <w:sz w:val="21"/>
                <w:szCs w:val="21"/>
                <w:highlight w:val="none"/>
              </w:rPr>
              <w:t>应在有效期内，未注明有效期的，</w:t>
            </w:r>
            <w:r>
              <w:rPr>
                <w:rFonts w:hint="eastAsia" w:ascii="宋体" w:hAnsi="宋体" w:eastAsia="宋体" w:cs="宋体"/>
                <w:color w:val="auto"/>
                <w:sz w:val="21"/>
                <w:szCs w:val="21"/>
                <w:highlight w:val="none"/>
                <w:lang w:val="en-US" w:eastAsia="zh-CN"/>
              </w:rPr>
              <w:t>银行</w:t>
            </w:r>
            <w:r>
              <w:rPr>
                <w:rFonts w:hint="eastAsia" w:ascii="宋体" w:hAnsi="宋体" w:eastAsia="宋体" w:cs="宋体"/>
                <w:color w:val="auto"/>
                <w:sz w:val="21"/>
                <w:szCs w:val="21"/>
                <w:highlight w:val="none"/>
              </w:rPr>
              <w:t>出具时间至响应文件提交截止时间不超过一年）；</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lang w:val="en-US" w:eastAsia="zh-CN"/>
              </w:rPr>
              <w:t>除自然人外</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bCs/>
                <w:color w:val="auto"/>
                <w:sz w:val="21"/>
                <w:szCs w:val="21"/>
                <w:highlight w:val="none"/>
              </w:rPr>
              <w:t>）</w:t>
            </w:r>
          </w:p>
          <w:p w14:paraId="3B0AC022">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5.供应商直接控股、管理关系信息表（格式后附）；（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B907F9A">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6.竞标声明（格式后附）；（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DE517BA">
            <w:pPr>
              <w:pStyle w:val="7"/>
              <w:keepNext w:val="0"/>
              <w:keepLines w:val="0"/>
              <w:pageBreakBefore w:val="0"/>
              <w:widowControl w:val="0"/>
              <w:kinsoku/>
              <w:wordWrap/>
              <w:overflowPunct/>
              <w:topLinePunct w:val="0"/>
              <w:bidi w:val="0"/>
              <w:adjustRightInd/>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7.（采购人或采购代理机构根据竞争性磋商公告对应的特定资格要求及特定条件设置供应商提供的资格证明材料）；（</w:t>
            </w:r>
            <w:r>
              <w:rPr>
                <w:rFonts w:hint="eastAsia" w:ascii="宋体" w:hAnsi="宋体" w:cs="宋体"/>
                <w:color w:val="auto"/>
                <w:sz w:val="21"/>
                <w:szCs w:val="21"/>
                <w:highlight w:val="none"/>
                <w:lang w:val="en-US" w:eastAsia="zh-CN"/>
              </w:rPr>
              <w:t>如有</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C96A8D8">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.除磋商文件规定必须提供以外，供应商认为需要提供的其他证明材料。</w:t>
            </w:r>
          </w:p>
          <w:p w14:paraId="31F96AE7">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注：1.以上标明“必须提供”的材</w:t>
            </w:r>
            <w:r>
              <w:rPr>
                <w:rFonts w:hint="eastAsia" w:ascii="宋体" w:hAnsi="宋体" w:eastAsia="宋体" w:cs="宋体"/>
                <w:b/>
                <w:color w:val="auto"/>
                <w:sz w:val="21"/>
                <w:szCs w:val="21"/>
                <w:highlight w:val="none"/>
              </w:rPr>
              <w:t>料属于复印件的，必须加盖供应商电子签章，否则响应文件按无效处理。</w:t>
            </w:r>
          </w:p>
          <w:p w14:paraId="7D8E3BC4">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2.联合体竞标时，第1-5项资格证明文件联合体各方均必须分别提供，并由联合体牵头人加盖电子签章，规定签字处签字</w:t>
            </w:r>
            <w:r>
              <w:rPr>
                <w:rFonts w:hint="eastAsia" w:ascii="宋体" w:hAnsi="宋体" w:eastAsia="宋体" w:cs="宋体"/>
                <w:b/>
                <w:bCs/>
                <w:color w:val="auto"/>
                <w:sz w:val="21"/>
                <w:szCs w:val="21"/>
                <w:highlight w:val="none"/>
              </w:rPr>
              <w:t>（或者电子签名）</w:t>
            </w:r>
            <w:r>
              <w:rPr>
                <w:rFonts w:hint="eastAsia" w:ascii="宋体" w:hAnsi="宋体" w:eastAsia="宋体" w:cs="宋体"/>
                <w:b/>
                <w:color w:val="auto"/>
                <w:sz w:val="21"/>
                <w:szCs w:val="21"/>
                <w:highlight w:val="none"/>
              </w:rPr>
              <w:t>，否则响应文件按无效处理。</w:t>
            </w:r>
          </w:p>
        </w:tc>
      </w:tr>
      <w:tr w14:paraId="6E238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1A0692E2">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8438" w:type="dxa"/>
            <w:noWrap w:val="0"/>
            <w:vAlign w:val="center"/>
          </w:tcPr>
          <w:p w14:paraId="158FCE34">
            <w:pPr>
              <w:keepNext w:val="0"/>
              <w:keepLines w:val="0"/>
              <w:pageBreakBefore w:val="0"/>
              <w:widowControl w:val="0"/>
              <w:kinsoku/>
              <w:wordWrap/>
              <w:overflowPunct/>
              <w:topLinePunct w:val="0"/>
              <w:bidi w:val="0"/>
              <w:adjustRightIn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商务技术文件</w:t>
            </w:r>
          </w:p>
          <w:p w14:paraId="65A0735E">
            <w:pPr>
              <w:keepNext w:val="0"/>
              <w:keepLines w:val="0"/>
              <w:pageBreakBefore w:val="0"/>
              <w:widowControl w:val="0"/>
              <w:numPr>
                <w:ilvl w:val="0"/>
                <w:numId w:val="0"/>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无串通竞标行为的承诺函（格式后附）；（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62559C5B">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.法定代表人身份证明书及法定代表人有效身份证正反面复印件（格式后附）；（</w:t>
            </w:r>
            <w:r>
              <w:rPr>
                <w:rFonts w:hint="eastAsia" w:ascii="宋体" w:hAnsi="宋体" w:eastAsia="宋体" w:cs="宋体"/>
                <w:b/>
                <w:bCs/>
                <w:color w:val="auto"/>
                <w:sz w:val="21"/>
                <w:szCs w:val="21"/>
                <w:highlight w:val="none"/>
              </w:rPr>
              <w:t>除自然人竞标外</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2855480E">
            <w:pPr>
              <w:keepNext w:val="0"/>
              <w:keepLines w:val="0"/>
              <w:pageBreakBefore w:val="0"/>
              <w:widowControl w:val="0"/>
              <w:kinsoku/>
              <w:wordWrap/>
              <w:overflowPunct/>
              <w:topLinePunct w:val="0"/>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.授权委托书及委托代理人有效身份证正反面复印件（格式后附）；（</w:t>
            </w:r>
            <w:r>
              <w:rPr>
                <w:rFonts w:hint="eastAsia" w:ascii="宋体" w:hAnsi="宋体" w:eastAsia="宋体" w:cs="宋体"/>
                <w:b/>
                <w:color w:val="auto"/>
                <w:sz w:val="21"/>
                <w:szCs w:val="21"/>
                <w:highlight w:val="none"/>
              </w:rPr>
              <w:t>委托时必须提供，否则响应文件按无效响应处理</w:t>
            </w:r>
            <w:r>
              <w:rPr>
                <w:rFonts w:hint="eastAsia" w:ascii="宋体" w:hAnsi="宋体" w:eastAsia="宋体" w:cs="宋体"/>
                <w:color w:val="auto"/>
                <w:sz w:val="21"/>
                <w:szCs w:val="21"/>
                <w:highlight w:val="none"/>
              </w:rPr>
              <w:t>）</w:t>
            </w:r>
          </w:p>
          <w:p w14:paraId="4A3C4074">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.磋商保证金提交凭证；（</w:t>
            </w:r>
            <w:r>
              <w:rPr>
                <w:rFonts w:hint="eastAsia" w:ascii="宋体" w:hAnsi="宋体" w:eastAsia="宋体" w:cs="宋体"/>
                <w:b/>
                <w:bCs/>
                <w:color w:val="auto"/>
                <w:sz w:val="21"/>
                <w:szCs w:val="21"/>
                <w:highlight w:val="none"/>
              </w:rPr>
              <w:t>如要求提交磋商保证金的则必须提供</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color w:val="auto"/>
                <w:sz w:val="21"/>
                <w:szCs w:val="21"/>
                <w:highlight w:val="none"/>
              </w:rPr>
              <w:t>）</w:t>
            </w:r>
          </w:p>
          <w:p w14:paraId="0E80C7A5">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.商务要求偏离表（格式后附）；（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44210B5D">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.服务方案（含服务承诺书、格式自拟）；（</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563E965">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.技术要求偏离表（格式后附）；（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99F63AD">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.项目实施人员一览表（格式自拟）； </w:t>
            </w:r>
          </w:p>
          <w:p w14:paraId="23B42C68">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.对应采购需求的技术要求、商务要求提供的其他文件资料（格式自拟）；</w:t>
            </w:r>
          </w:p>
          <w:p w14:paraId="599D8249">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.供应商认为需要提供的其他有关资料。</w:t>
            </w:r>
          </w:p>
          <w:p w14:paraId="3EDCBD6D">
            <w:pPr>
              <w:keepNext w:val="0"/>
              <w:keepLines w:val="0"/>
              <w:pageBreakBefore w:val="0"/>
              <w:widowControl w:val="0"/>
              <w:kinsoku/>
              <w:wordWrap/>
              <w:overflowPunct/>
              <w:topLinePunct w:val="0"/>
              <w:bidi w:val="0"/>
              <w:adjustRightIn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注：1.以上标明“必须提供”的材料属于复印件的，必须加盖供应商公章，否则响应文件按无效响应处理。</w:t>
            </w:r>
          </w:p>
          <w:p w14:paraId="13A9FAD2">
            <w:pPr>
              <w:keepNext w:val="0"/>
              <w:keepLines w:val="0"/>
              <w:pageBreakBefore w:val="0"/>
              <w:widowControl w:val="0"/>
              <w:kinsoku/>
              <w:wordWrap/>
              <w:overflowPunct/>
              <w:topLinePunct w:val="0"/>
              <w:bidi w:val="0"/>
              <w:adjustRightIn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电子响应文件中所须加盖公章部分均建议采用CA签章。若响应文件中有专门标注的某关联点，并要求供应商在电子投标系统中作出竞标响应的，如供应商未对关联点进行响应或者在响应文件其它内容进行描述，造成电子评审不能查询的责任由供应商自行承担。</w:t>
            </w:r>
          </w:p>
          <w:p w14:paraId="0206C090">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3.以上材料未附格式的，由供应商自行拟定。</w:t>
            </w:r>
          </w:p>
        </w:tc>
      </w:tr>
      <w:tr w14:paraId="31571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39B0871A">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8438" w:type="dxa"/>
            <w:noWrap w:val="0"/>
            <w:vAlign w:val="center"/>
          </w:tcPr>
          <w:p w14:paraId="34856729">
            <w:pPr>
              <w:keepNext w:val="0"/>
              <w:keepLines w:val="0"/>
              <w:pageBreakBefore w:val="0"/>
              <w:widowControl w:val="0"/>
              <w:kinsoku/>
              <w:wordWrap/>
              <w:overflowPunct/>
              <w:topLinePunct w:val="0"/>
              <w:bidi w:val="0"/>
              <w:adjustRightIn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报价文件</w:t>
            </w:r>
          </w:p>
          <w:p w14:paraId="40D8B494">
            <w:pPr>
              <w:keepNext w:val="0"/>
              <w:keepLines w:val="0"/>
              <w:pageBreakBefore w:val="0"/>
              <w:widowControl w:val="0"/>
              <w:numPr>
                <w:ilvl w:val="0"/>
                <w:numId w:val="0"/>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竞标报价表（格式后附）；（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74E8A5DF">
            <w:pPr>
              <w:spacing w:line="312"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color w:val="auto"/>
                <w:highlight w:val="none"/>
              </w:rPr>
              <w:t>中小企业声明函或监狱企业证明或残疾人福利声明函（格式后附）</w:t>
            </w:r>
            <w:r>
              <w:rPr>
                <w:rFonts w:hint="eastAsia"/>
                <w:b/>
                <w:bCs/>
                <w:color w:val="auto"/>
                <w:highlight w:val="none"/>
              </w:rPr>
              <w:t>（</w:t>
            </w:r>
            <w:r>
              <w:rPr>
                <w:rFonts w:hint="eastAsia"/>
                <w:b/>
                <w:bCs/>
                <w:color w:val="auto"/>
                <w:highlight w:val="none"/>
                <w:lang w:val="en-US" w:eastAsia="zh-CN"/>
              </w:rPr>
              <w:t>如有，请</w:t>
            </w:r>
            <w:r>
              <w:rPr>
                <w:rFonts w:hint="eastAsia"/>
                <w:b/>
                <w:bCs/>
                <w:color w:val="auto"/>
                <w:highlight w:val="none"/>
              </w:rPr>
              <w:t>提供）</w:t>
            </w:r>
          </w:p>
          <w:p w14:paraId="78C357F6">
            <w:pPr>
              <w:keepNext w:val="0"/>
              <w:keepLines w:val="0"/>
              <w:pageBreakBefore w:val="0"/>
              <w:widowControl w:val="0"/>
              <w:kinsoku/>
              <w:wordWrap/>
              <w:overflowPunct/>
              <w:topLinePunct w:val="0"/>
              <w:bidi w:val="0"/>
              <w:adjustRightIn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注：1.以上标明“必须提供”的材料属于复印件的，必须加盖供应商公章，否则响应文件按无效响应处理。</w:t>
            </w:r>
          </w:p>
          <w:p w14:paraId="66A3447B">
            <w:pPr>
              <w:keepNext w:val="0"/>
              <w:keepLines w:val="0"/>
              <w:pageBreakBefore w:val="0"/>
              <w:widowControl w:val="0"/>
              <w:kinsoku/>
              <w:wordWrap/>
              <w:overflowPunct/>
              <w:topLinePunct w:val="0"/>
              <w:bidi w:val="0"/>
              <w:adjustRightInd/>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电子响应文件中所须加盖公章部分均建议采用CA签章。若响应文件中有专门标注的某关联点，并要求供应商在电子投标系统中作出竞标响应的，如供应商未对关联点进行响应或者在响应文件其它内容进行描述，造成电子评审不能查询的责任由供应商自行承担。</w:t>
            </w:r>
          </w:p>
        </w:tc>
      </w:tr>
      <w:tr w14:paraId="4A456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3029AC59">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8438" w:type="dxa"/>
            <w:noWrap w:val="0"/>
            <w:vAlign w:val="center"/>
          </w:tcPr>
          <w:p w14:paraId="162BB823">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color w:val="auto"/>
                <w:sz w:val="21"/>
                <w:szCs w:val="21"/>
                <w:highlight w:val="none"/>
              </w:rPr>
              <w:t>。</w:t>
            </w:r>
          </w:p>
          <w:p w14:paraId="0604A623">
            <w:pPr>
              <w:keepNext w:val="0"/>
              <w:keepLines w:val="0"/>
              <w:pageBreakBefore w:val="0"/>
              <w:widowControl w:val="0"/>
              <w:kinsoku/>
              <w:wordWrap/>
              <w:overflowPunct/>
              <w:topLinePunct w:val="0"/>
              <w:bidi w:val="0"/>
              <w:adjustRightInd/>
              <w:spacing w:line="36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2.响应文件电子版密封方式：电子响应文件通过平台有效CA加密后在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投送。</w:t>
            </w:r>
          </w:p>
        </w:tc>
      </w:tr>
      <w:tr w14:paraId="25E3B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2F06FD96">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8438" w:type="dxa"/>
            <w:noWrap w:val="0"/>
            <w:vAlign w:val="center"/>
          </w:tcPr>
          <w:p w14:paraId="4860ACC1">
            <w:pPr>
              <w:keepNext w:val="0"/>
              <w:keepLines w:val="0"/>
              <w:pageBreakBefore w:val="0"/>
              <w:widowControl w:val="0"/>
              <w:kinsoku/>
              <w:wordWrap/>
              <w:overflowPunct/>
              <w:topLinePunct w:val="0"/>
              <w:bidi w:val="0"/>
              <w:adjustRightInd/>
              <w:spacing w:line="36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报价是履行合同的最终价格，包含完成本服务项目所需的相关费用，包括但不限于服务内容、所涉及的备品备件、工具、人工费、差旅费、材料、实施、调试、验收、技术培训及技术资料等各种费用和售后服务、税金、招标代理服务费及其它所有成本费用的总和。</w:t>
            </w:r>
            <w:r>
              <w:rPr>
                <w:rFonts w:hint="eastAsia" w:ascii="宋体" w:hAnsi="宋体" w:eastAsia="宋体" w:cs="宋体"/>
                <w:b/>
                <w:color w:val="auto"/>
                <w:sz w:val="21"/>
                <w:szCs w:val="21"/>
                <w:highlight w:val="none"/>
              </w:rPr>
              <w:t>（采购需求另有约定的，从其约定。）</w:t>
            </w:r>
          </w:p>
        </w:tc>
      </w:tr>
      <w:tr w14:paraId="106FD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79B14DB0">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8438" w:type="dxa"/>
            <w:noWrap w:val="0"/>
            <w:vAlign w:val="center"/>
          </w:tcPr>
          <w:p w14:paraId="62368FEF">
            <w:pPr>
              <w:pStyle w:val="10"/>
              <w:keepNext w:val="0"/>
              <w:keepLines w:val="0"/>
              <w:pageBreakBefore w:val="0"/>
              <w:widowControl w:val="0"/>
              <w:tabs>
                <w:tab w:val="clear" w:pos="454"/>
              </w:tabs>
              <w:kinsoku/>
              <w:wordWrap/>
              <w:overflowPunct/>
              <w:topLinePunct w:val="0"/>
              <w:bidi w:val="0"/>
              <w:adjustRightInd/>
              <w:snapToGrid w:val="0"/>
              <w:spacing w:afterLines="0" w:line="360" w:lineRule="auto"/>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hint="eastAsia" w:ascii="宋体" w:hAnsi="宋体" w:eastAsia="宋体" w:cs="宋体"/>
                <w:color w:val="auto"/>
                <w:kern w:val="2"/>
                <w:sz w:val="21"/>
                <w:szCs w:val="21"/>
                <w:highlight w:val="none"/>
                <w:u w:val="single"/>
              </w:rPr>
              <w:t>60</w:t>
            </w:r>
            <w:r>
              <w:rPr>
                <w:rFonts w:hint="eastAsia" w:ascii="宋体" w:hAnsi="宋体" w:eastAsia="宋体" w:cs="宋体"/>
                <w:color w:val="auto"/>
                <w:kern w:val="2"/>
                <w:sz w:val="21"/>
                <w:szCs w:val="21"/>
                <w:highlight w:val="none"/>
              </w:rPr>
              <w:t>日。</w:t>
            </w:r>
          </w:p>
        </w:tc>
      </w:tr>
      <w:tr w14:paraId="61E03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4D520060">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8438" w:type="dxa"/>
            <w:noWrap w:val="0"/>
            <w:vAlign w:val="center"/>
          </w:tcPr>
          <w:p w14:paraId="416E1C68">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□本项目不收取磋商保证金。</w:t>
            </w:r>
          </w:p>
          <w:p w14:paraId="557126E9">
            <w:pPr>
              <w:keepNext w:val="0"/>
              <w:keepLines w:val="0"/>
              <w:pageBreakBefore w:val="0"/>
              <w:widowControl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☑本项目收取磋商保证金，具体规定如下：</w:t>
            </w:r>
          </w:p>
          <w:p w14:paraId="422CA73B">
            <w:pPr>
              <w:keepNext w:val="0"/>
              <w:keepLines w:val="0"/>
              <w:pageBreakBefore w:val="0"/>
              <w:widowControl w:val="0"/>
              <w:kinsoku/>
              <w:wordWrap/>
              <w:overflowPunct/>
              <w:topLinePunct w:val="0"/>
              <w:bidi w:val="0"/>
              <w:adjustRightInd/>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磋商保证金人民币</w:t>
            </w:r>
            <w:r>
              <w:rPr>
                <w:rFonts w:hint="eastAsia" w:ascii="宋体" w:hAnsi="宋体" w:cs="宋体"/>
                <w:b/>
                <w:bCs/>
                <w:color w:val="auto"/>
                <w:kern w:val="0"/>
                <w:sz w:val="21"/>
                <w:szCs w:val="21"/>
                <w:highlight w:val="none"/>
                <w:u w:val="single"/>
                <w:lang w:val="en-US" w:eastAsia="zh-CN"/>
              </w:rPr>
              <w:t>10000.00</w:t>
            </w:r>
            <w:r>
              <w:rPr>
                <w:rFonts w:hint="eastAsia" w:ascii="宋体" w:hAnsi="宋体" w:eastAsia="宋体" w:cs="宋体"/>
                <w:b/>
                <w:bCs/>
                <w:color w:val="auto"/>
                <w:kern w:val="0"/>
                <w:sz w:val="21"/>
                <w:szCs w:val="21"/>
                <w:highlight w:val="none"/>
                <w:u w:val="single"/>
                <w:lang w:val="en-US" w:eastAsia="zh-CN"/>
              </w:rPr>
              <w:t>元</w:t>
            </w:r>
            <w:r>
              <w:rPr>
                <w:rFonts w:hint="eastAsia" w:ascii="宋体" w:hAnsi="宋体" w:eastAsia="宋体" w:cs="宋体"/>
                <w:b/>
                <w:bCs/>
                <w:color w:val="auto"/>
                <w:kern w:val="0"/>
                <w:sz w:val="21"/>
                <w:szCs w:val="21"/>
                <w:highlight w:val="none"/>
                <w:u w:val="single"/>
              </w:rPr>
              <w:t>。</w:t>
            </w:r>
          </w:p>
          <w:p w14:paraId="53B600FE">
            <w:pPr>
              <w:keepNext w:val="0"/>
              <w:keepLines w:val="0"/>
              <w:pageBreakBefore w:val="0"/>
              <w:widowControl w:val="0"/>
              <w:kinsoku/>
              <w:wordWrap/>
              <w:overflowPunct/>
              <w:topLinePunct w:val="0"/>
              <w:bidi w:val="0"/>
              <w:adjustRightInd/>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磋商保证金的交纳方式：银行转账、支票、汇票、本票或者银行、保险机构出具的保函，禁止采用现钞方式。采用银行转账方式的，在响应文件提交截止时间前交至指定账户并且到账</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sz w:val="21"/>
                <w:szCs w:val="21"/>
                <w:highlight w:val="none"/>
                <w:u w:val="single"/>
              </w:rPr>
              <w:t>开户名称：广西金证招标代理有限公司；开户银行：中国民生银行南宁分行营业部；银行账号：172186123</w:t>
            </w:r>
            <w:r>
              <w:rPr>
                <w:rFonts w:hint="eastAsia" w:ascii="宋体" w:hAnsi="宋体" w:eastAsia="宋体" w:cs="宋体"/>
                <w:b/>
                <w:bCs/>
                <w:color w:val="auto"/>
                <w:kern w:val="0"/>
                <w:sz w:val="21"/>
                <w:szCs w:val="21"/>
                <w:highlight w:val="none"/>
                <w:u w:val="single"/>
              </w:rPr>
              <w:t>】</w:t>
            </w:r>
            <w:r>
              <w:rPr>
                <w:rFonts w:hint="eastAsia" w:ascii="宋体" w:hAnsi="宋体" w:eastAsia="宋体" w:cs="宋体"/>
                <w:color w:val="auto"/>
                <w:kern w:val="0"/>
                <w:sz w:val="21"/>
                <w:szCs w:val="21"/>
                <w:highlight w:val="none"/>
              </w:rPr>
              <w:t>；采用支票、汇票、本票或者保函等方式的，在响应文件提交截止时间前，供应商必须提交单独密封的支票、汇票、本票或者保函原件。否则视为无效磋商保证金。</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财务室电话：0771-5509139</w:t>
            </w:r>
            <w:r>
              <w:rPr>
                <w:rFonts w:hint="eastAsia" w:ascii="宋体" w:hAnsi="宋体" w:eastAsia="宋体" w:cs="宋体"/>
                <w:color w:val="auto"/>
                <w:sz w:val="21"/>
                <w:szCs w:val="21"/>
                <w:highlight w:val="none"/>
              </w:rPr>
              <w:t>）</w:t>
            </w:r>
          </w:p>
          <w:p w14:paraId="02D0CD9C">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p w14:paraId="6A8C942F">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eastAsia="宋体" w:cs="宋体"/>
                <w:b/>
                <w:color w:val="auto"/>
                <w:sz w:val="21"/>
                <w:szCs w:val="21"/>
                <w:highlight w:val="none"/>
              </w:rPr>
              <w:t>否则响应文件按无效响应处理</w:t>
            </w:r>
            <w:r>
              <w:rPr>
                <w:rFonts w:hint="eastAsia" w:ascii="宋体" w:hAnsi="宋体" w:eastAsia="宋体" w:cs="宋体"/>
                <w:color w:val="auto"/>
                <w:sz w:val="21"/>
                <w:szCs w:val="21"/>
                <w:highlight w:val="none"/>
              </w:rPr>
              <w:t>。</w:t>
            </w:r>
          </w:p>
          <w:p w14:paraId="5204730D">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2.磋商保证金采用支票、汇票、本票或者银行、保险机构出具的保函交纳方式的，供应商应将支票、汇票、本票或者银行、保险机构出具的保函的复印件作为磋商保证金提交凭证，放置于商务技术文件中，</w:t>
            </w:r>
            <w:r>
              <w:rPr>
                <w:rFonts w:hint="eastAsia" w:ascii="宋体" w:hAnsi="宋体" w:eastAsia="宋体" w:cs="宋体"/>
                <w:b/>
                <w:color w:val="auto"/>
                <w:sz w:val="21"/>
                <w:szCs w:val="21"/>
                <w:highlight w:val="none"/>
              </w:rPr>
              <w:t>否则响应文件按无效处理</w:t>
            </w:r>
            <w:r>
              <w:rPr>
                <w:rFonts w:hint="eastAsia" w:ascii="宋体" w:hAnsi="宋体" w:eastAsia="宋体" w:cs="宋体"/>
                <w:color w:val="auto"/>
                <w:sz w:val="21"/>
                <w:szCs w:val="21"/>
                <w:highlight w:val="none"/>
              </w:rPr>
              <w:t>。供应商必须在响应文件提交截止时间前采用现场或邮寄方式（现场提交或邮寄地址：</w:t>
            </w:r>
            <w:r>
              <w:rPr>
                <w:rFonts w:hint="eastAsia" w:ascii="宋体" w:hAnsi="宋体" w:eastAsia="宋体" w:cs="宋体"/>
                <w:color w:val="auto"/>
                <w:sz w:val="21"/>
                <w:szCs w:val="21"/>
                <w:highlight w:val="none"/>
                <w:u w:val="single"/>
              </w:rPr>
              <w:t>广西南宁市青秀区东葛路118号青秀万达广场甲2栋2501室</w:t>
            </w:r>
            <w:r>
              <w:rPr>
                <w:rFonts w:hint="eastAsia" w:ascii="宋体" w:hAnsi="宋体" w:eastAsia="宋体" w:cs="宋体"/>
                <w:color w:val="auto"/>
                <w:sz w:val="21"/>
                <w:szCs w:val="21"/>
                <w:highlight w:val="none"/>
              </w:rPr>
              <w:t>，收件人：</w:t>
            </w:r>
            <w:r>
              <w:rPr>
                <w:rFonts w:hint="eastAsia" w:ascii="宋体" w:hAnsi="宋体" w:eastAsia="宋体" w:cs="宋体"/>
                <w:color w:val="auto"/>
                <w:sz w:val="21"/>
                <w:szCs w:val="21"/>
                <w:highlight w:val="none"/>
                <w:u w:val="single"/>
                <w:lang w:val="en-US" w:eastAsia="zh-CN"/>
              </w:rPr>
              <w:t>雷婷婷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）将</w:t>
            </w:r>
            <w:r>
              <w:rPr>
                <w:rFonts w:hint="eastAsia" w:ascii="宋体" w:hAnsi="宋体" w:eastAsia="宋体" w:cs="宋体"/>
                <w:color w:val="auto"/>
                <w:kern w:val="0"/>
                <w:sz w:val="21"/>
                <w:szCs w:val="21"/>
                <w:highlight w:val="none"/>
              </w:rPr>
              <w:t>单独密封的</w:t>
            </w:r>
            <w:r>
              <w:rPr>
                <w:rFonts w:hint="eastAsia" w:ascii="宋体" w:hAnsi="宋体" w:eastAsia="宋体" w:cs="宋体"/>
                <w:color w:val="auto"/>
                <w:sz w:val="21"/>
                <w:szCs w:val="21"/>
                <w:highlight w:val="none"/>
              </w:rPr>
              <w:t>支票、汇票、本票或者银行、保险机构出具的保函原件提交给采购人或者采购代理机构，由采购人或者采购代理机构向供应商出具回执（邮寄方式的除外），并妥善保管。</w:t>
            </w:r>
          </w:p>
          <w:p w14:paraId="131E1DBB">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3.供应商为联合体的，可以由联合体中的一方或者多方共同交纳磋商保证金，其交纳的保证金对联合体各方均具有约束力。</w:t>
            </w:r>
          </w:p>
          <w:p w14:paraId="1FE7A026">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备注： </w:t>
            </w:r>
          </w:p>
          <w:p w14:paraId="52A2FF44">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1.磋商保证金在响应文件提交截止时间后提交的，或者不按规定交纳方式交纳的，或者未足额交纳的（包含保函额度不足的），视为无效磋商保证金。</w:t>
            </w:r>
          </w:p>
          <w:p w14:paraId="387C63E2">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2.供应商采用现钞方式或者从个人账户（自然人竞标除外）转出的磋商保证金，视为无效磋商保证金。</w:t>
            </w:r>
          </w:p>
          <w:p w14:paraId="36AA9EF0">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3.支票、汇票或者本票出现无效或者背书情形的，视为无效磋商保证金。</w:t>
            </w:r>
          </w:p>
          <w:p w14:paraId="0B39D070">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4.保函有效期低于竞标有效期的，视为无效磋商保证金。</w:t>
            </w:r>
          </w:p>
          <w:p w14:paraId="0AE44551">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5.采用银行、保险机构出具保函的，必须为无条件保函，否则视为无效磋商保证金。</w:t>
            </w:r>
          </w:p>
          <w:p w14:paraId="7F3CACFD">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w:t>
            </w:r>
            <w:r>
              <w:rPr>
                <w:rFonts w:hint="eastAsia" w:ascii="宋体" w:hAnsi="宋体" w:eastAsia="宋体" w:cs="宋体"/>
                <w:b/>
                <w:color w:val="auto"/>
                <w:sz w:val="21"/>
                <w:szCs w:val="21"/>
                <w:highlight w:val="none"/>
                <w:lang w:eastAsia="zh-CN"/>
              </w:rPr>
              <w:t>广西政府采购云</w:t>
            </w:r>
            <w:r>
              <w:rPr>
                <w:rFonts w:hint="eastAsia" w:ascii="宋体" w:hAnsi="宋体" w:cs="宋体"/>
                <w:b/>
                <w:color w:val="auto"/>
                <w:sz w:val="21"/>
                <w:szCs w:val="21"/>
                <w:highlight w:val="none"/>
                <w:lang w:eastAsia="zh-CN"/>
              </w:rPr>
              <w:t>平台</w:t>
            </w:r>
            <w:r>
              <w:rPr>
                <w:rFonts w:hint="eastAsia" w:ascii="宋体" w:hAnsi="宋体" w:eastAsia="宋体" w:cs="宋体"/>
                <w:b/>
                <w:color w:val="auto"/>
                <w:sz w:val="21"/>
                <w:szCs w:val="21"/>
                <w:highlight w:val="none"/>
              </w:rPr>
              <w:t>暂未支持电子保函功能，故本项目暂不接受电子保函形式的保证金。</w:t>
            </w:r>
          </w:p>
        </w:tc>
      </w:tr>
      <w:tr w14:paraId="37CC0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1F3E0EE7">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8438" w:type="dxa"/>
            <w:noWrap w:val="0"/>
            <w:vAlign w:val="center"/>
          </w:tcPr>
          <w:p w14:paraId="63D14800">
            <w:pPr>
              <w:keepNext w:val="0"/>
              <w:keepLines w:val="0"/>
              <w:pageBreakBefore w:val="0"/>
              <w:widowControl w:val="0"/>
              <w:kinsoku/>
              <w:wordWrap/>
              <w:overflowPunct/>
              <w:topLinePunct w:val="0"/>
              <w:bidi w:val="0"/>
              <w:adjustRightInd/>
              <w:spacing w:line="360" w:lineRule="auto"/>
              <w:contextualSpacing/>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响应文件提交截止时间：详见竞争性磋商公告。</w:t>
            </w:r>
          </w:p>
          <w:p w14:paraId="2B14811B">
            <w:pPr>
              <w:keepNext w:val="0"/>
              <w:keepLines w:val="0"/>
              <w:pageBreakBefore w:val="0"/>
              <w:widowControl w:val="0"/>
              <w:kinsoku/>
              <w:wordWrap/>
              <w:overflowPunct/>
              <w:topLinePunct w:val="0"/>
              <w:bidi w:val="0"/>
              <w:adjustRightInd/>
              <w:spacing w:line="36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响应文件提交地点：详见竞争性磋商公告。</w:t>
            </w:r>
          </w:p>
        </w:tc>
      </w:tr>
      <w:tr w14:paraId="7CE31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7DF059A6">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8438" w:type="dxa"/>
            <w:noWrap w:val="0"/>
            <w:vAlign w:val="center"/>
          </w:tcPr>
          <w:p w14:paraId="22B2FF6C">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磋商小组的人数：</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人。</w:t>
            </w:r>
          </w:p>
        </w:tc>
      </w:tr>
      <w:tr w14:paraId="16F0D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4EE03F24">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8438" w:type="dxa"/>
            <w:noWrap w:val="0"/>
            <w:vAlign w:val="center"/>
          </w:tcPr>
          <w:p w14:paraId="2749EE93">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首次响应文件开启时间详见“竞争性磋商公告”</w:t>
            </w:r>
          </w:p>
          <w:p w14:paraId="4CDD7343">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首次响应文件解密时间：采购代理机构将依托电子交易平台发起开始解密指令，</w:t>
            </w:r>
            <w:r>
              <w:rPr>
                <w:rFonts w:hint="eastAsia" w:ascii="宋体" w:hAnsi="宋体" w:eastAsia="宋体" w:cs="宋体"/>
                <w:b/>
                <w:color w:val="auto"/>
                <w:sz w:val="21"/>
                <w:szCs w:val="21"/>
                <w:highlight w:val="none"/>
              </w:rPr>
              <w:t>供应商的法定代表人或其委托代理人须携带加密时所用的CA锁按平台提示和采购文件的规定登录到</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电子开标大厅签到并在发起解密指令之时起30分钟内完成对电子响应文件在线解密。</w:t>
            </w:r>
            <w:r>
              <w:rPr>
                <w:rFonts w:hint="eastAsia" w:ascii="宋体" w:hAnsi="宋体" w:eastAsia="宋体" w:cs="宋体"/>
                <w:b/>
                <w:bCs/>
                <w:color w:val="auto"/>
                <w:sz w:val="21"/>
                <w:szCs w:val="21"/>
                <w:highlight w:val="none"/>
              </w:rPr>
              <w:t>响应文件未按时解密的，</w:t>
            </w:r>
            <w:r>
              <w:rPr>
                <w:rFonts w:hint="eastAsia" w:ascii="宋体" w:hAnsi="宋体" w:eastAsia="宋体" w:cs="宋体"/>
                <w:b/>
                <w:color w:val="auto"/>
                <w:sz w:val="21"/>
                <w:szCs w:val="21"/>
                <w:highlight w:val="none"/>
              </w:rPr>
              <w:t>视为响应</w:t>
            </w:r>
            <w:r>
              <w:rPr>
                <w:rFonts w:hint="eastAsia" w:ascii="宋体" w:hAnsi="宋体" w:eastAsia="宋体" w:cs="宋体"/>
                <w:b/>
                <w:bCs/>
                <w:color w:val="auto"/>
                <w:sz w:val="21"/>
                <w:szCs w:val="21"/>
                <w:highlight w:val="none"/>
              </w:rPr>
              <w:t>文件无效。</w:t>
            </w:r>
          </w:p>
        </w:tc>
      </w:tr>
      <w:tr w14:paraId="6BCCC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7FFBE36F">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w:t>
            </w:r>
          </w:p>
        </w:tc>
        <w:tc>
          <w:tcPr>
            <w:tcW w:w="8438" w:type="dxa"/>
            <w:noWrap w:val="0"/>
            <w:vAlign w:val="center"/>
          </w:tcPr>
          <w:p w14:paraId="53C058FA">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商务要求评审中允许负偏离的条款数为</w:t>
            </w:r>
            <w:r>
              <w:rPr>
                <w:rFonts w:hint="eastAsia" w:ascii="宋体" w:hAnsi="宋体" w:eastAsia="宋体" w:cs="宋体"/>
                <w:color w:val="auto"/>
                <w:sz w:val="21"/>
                <w:szCs w:val="21"/>
                <w:highlight w:val="none"/>
                <w:u w:val="single"/>
              </w:rPr>
              <w:t xml:space="preserve"> 0 </w:t>
            </w:r>
            <w:r>
              <w:rPr>
                <w:rFonts w:hint="eastAsia" w:ascii="宋体" w:hAnsi="宋体" w:eastAsia="宋体" w:cs="宋体"/>
                <w:color w:val="auto"/>
                <w:sz w:val="21"/>
                <w:szCs w:val="21"/>
                <w:highlight w:val="none"/>
              </w:rPr>
              <w:t>项。</w:t>
            </w:r>
          </w:p>
          <w:p w14:paraId="7B204C72">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技术要求评审中允许负偏离的条款数为</w:t>
            </w:r>
            <w:r>
              <w:rPr>
                <w:rFonts w:hint="eastAsia" w:ascii="宋体" w:hAnsi="宋体" w:eastAsia="宋体" w:cs="宋体"/>
                <w:color w:val="auto"/>
                <w:sz w:val="21"/>
                <w:szCs w:val="21"/>
                <w:highlight w:val="none"/>
                <w:u w:val="single"/>
              </w:rPr>
              <w:t xml:space="preserve"> 0 </w:t>
            </w:r>
            <w:r>
              <w:rPr>
                <w:rFonts w:hint="eastAsia" w:ascii="宋体" w:hAnsi="宋体" w:eastAsia="宋体" w:cs="宋体"/>
                <w:color w:val="auto"/>
                <w:sz w:val="21"/>
                <w:szCs w:val="21"/>
                <w:highlight w:val="none"/>
              </w:rPr>
              <w:t>项。</w:t>
            </w:r>
          </w:p>
        </w:tc>
      </w:tr>
      <w:tr w14:paraId="276A1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699B606D">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8438" w:type="dxa"/>
            <w:noWrap w:val="0"/>
            <w:vAlign w:val="center"/>
          </w:tcPr>
          <w:p w14:paraId="5136C681">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本项目不收取履约保证金。</w:t>
            </w:r>
          </w:p>
          <w:p w14:paraId="386B307F">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本项目收取履约保证金，具体规定如下：</w:t>
            </w:r>
          </w:p>
          <w:p w14:paraId="695FC892">
            <w:pPr>
              <w:keepNext w:val="0"/>
              <w:keepLines w:val="0"/>
              <w:pageBreakBefore w:val="0"/>
              <w:widowControl w:val="0"/>
              <w:kinsoku/>
              <w:wordWrap/>
              <w:overflowPunct/>
              <w:topLinePunct w:val="0"/>
              <w:bidi w:val="0"/>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履约保证金金额：每分标按成交金额的</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rPr>
              <w:t>%，成交单位在收到成交通知书后，须在7个工作日内向采购人提交履约保证金。</w:t>
            </w:r>
          </w:p>
          <w:p w14:paraId="543F3924">
            <w:pPr>
              <w:keepNext w:val="0"/>
              <w:keepLines w:val="0"/>
              <w:pageBreakBefore w:val="0"/>
              <w:widowControl w:val="0"/>
              <w:kinsoku/>
              <w:wordWrap/>
              <w:overflowPunct/>
              <w:topLinePunct w:val="0"/>
              <w:bidi w:val="0"/>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履约保证金提交方式：银行转账、支票、汇票、本票或者金融、担保机构出具的保函等非现金方式（参照磋商保证金）。</w:t>
            </w:r>
          </w:p>
          <w:p w14:paraId="706064AC">
            <w:pPr>
              <w:keepNext w:val="0"/>
              <w:keepLines w:val="0"/>
              <w:pageBreakBefore w:val="0"/>
              <w:widowControl w:val="0"/>
              <w:kinsoku/>
              <w:wordWrap/>
              <w:overflowPunct/>
              <w:topLinePunct w:val="0"/>
              <w:bidi w:val="0"/>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履约保证金退付方式、时间及条件：待全部项目验收合格后，由成交单位凭项目验收书向采购单位申请支付 。</w:t>
            </w:r>
          </w:p>
          <w:p w14:paraId="34E87DF4">
            <w:pPr>
              <w:keepNext w:val="0"/>
              <w:keepLines w:val="0"/>
              <w:pageBreakBefore w:val="0"/>
              <w:widowControl w:val="0"/>
              <w:kinsoku/>
              <w:wordWrap/>
              <w:overflowPunct/>
              <w:topLinePunct w:val="0"/>
              <w:bidi w:val="0"/>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如：由成交供应商向履约保证金收取单位提供《广西壮族自治区政府采购项目合同验收书》（详见桂财采〔2015〕22号），保证金收取单位在收到合格材料后5个工作日内办理退还手续（不计利息）。</w:t>
            </w:r>
          </w:p>
          <w:p w14:paraId="4BB7164B">
            <w:pPr>
              <w:keepNext w:val="0"/>
              <w:keepLines w:val="0"/>
              <w:pageBreakBefore w:val="0"/>
              <w:widowControl w:val="0"/>
              <w:kinsoku/>
              <w:wordWrap/>
              <w:overflowPunct/>
              <w:topLinePunct w:val="0"/>
              <w:bidi w:val="0"/>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履约保证金指定账户：</w:t>
            </w:r>
          </w:p>
          <w:p w14:paraId="2C5B2B03">
            <w:pPr>
              <w:keepNext w:val="0"/>
              <w:keepLines w:val="0"/>
              <w:pageBreakBefore w:val="0"/>
              <w:widowControl w:val="0"/>
              <w:kinsoku/>
              <w:wordWrap/>
              <w:overflowPunct/>
              <w:topLinePunct w:val="0"/>
              <w:bidi w:val="0"/>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0A2319FA">
            <w:pPr>
              <w:keepNext w:val="0"/>
              <w:keepLines w:val="0"/>
              <w:pageBreakBefore w:val="0"/>
              <w:widowControl w:val="0"/>
              <w:kinsoku/>
              <w:wordWrap/>
              <w:overflowPunct/>
              <w:topLinePunct w:val="0"/>
              <w:bidi w:val="0"/>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31CC8BE6">
            <w:pPr>
              <w:keepNext w:val="0"/>
              <w:keepLines w:val="0"/>
              <w:pageBreakBefore w:val="0"/>
              <w:widowControl w:val="0"/>
              <w:kinsoku/>
              <w:wordWrap/>
              <w:overflowPunct/>
              <w:topLinePunct w:val="0"/>
              <w:bidi w:val="0"/>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37D2AC17">
            <w:pPr>
              <w:keepNext w:val="0"/>
              <w:keepLines w:val="0"/>
              <w:pageBreakBefore w:val="0"/>
              <w:widowControl w:val="0"/>
              <w:kinsoku/>
              <w:wordWrap/>
              <w:overflowPunct/>
              <w:topLinePunct w:val="0"/>
              <w:bidi w:val="0"/>
              <w:adjustRightInd/>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0723305A">
            <w:pPr>
              <w:pStyle w:val="11"/>
              <w:keepNext w:val="0"/>
              <w:keepLines w:val="0"/>
              <w:pageBreakBefore w:val="0"/>
              <w:widowControl w:val="0"/>
              <w:kinsoku/>
              <w:wordWrap/>
              <w:overflowPunct/>
              <w:topLinePunct w:val="0"/>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 </w:t>
            </w:r>
            <w:bookmarkStart w:id="62" w:name="_Hlk54170335"/>
            <w:r>
              <w:rPr>
                <w:rFonts w:hint="eastAsia" w:ascii="宋体" w:hAnsi="宋体" w:eastAsia="宋体" w:cs="宋体"/>
                <w:b/>
                <w:color w:val="auto"/>
                <w:sz w:val="21"/>
                <w:szCs w:val="21"/>
                <w:highlight w:val="none"/>
              </w:rPr>
              <w:t>根据《广西壮族自治区财政厅关于规范政府采购货物和服务项目保证金管理的通知》（桂财规〔2022〕8号）规定，鼓励采购人在与中标人签订政府采购合同时，免收履约保证金或者降低收取比例，有必要收取履约保证金的，收取的履约保证金不得超过政府采购合同金额的5%，对中小企业收取的履约保证金数额不得超过政府采购合同金额的2%。</w:t>
            </w:r>
            <w:bookmarkEnd w:id="62"/>
          </w:p>
          <w:p w14:paraId="33F22416">
            <w:pPr>
              <w:keepNext w:val="0"/>
              <w:keepLines w:val="0"/>
              <w:pageBreakBefore w:val="0"/>
              <w:widowControl w:val="0"/>
              <w:kinsoku/>
              <w:wordWrap/>
              <w:overflowPunct/>
              <w:topLinePunct w:val="0"/>
              <w:bidi w:val="0"/>
              <w:adjustRightInd/>
              <w:spacing w:line="360" w:lineRule="auto"/>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2.履约保证金不足额缴纳的，或者银行、保险机构出具的保函额度不足的或者保函有效期低于合同履行期限（即签订采购合同之日起至履行完合同约定的权利及义务之日止）的，不予签订合同。</w:t>
            </w:r>
          </w:p>
          <w:p w14:paraId="777400D8">
            <w:pPr>
              <w:keepNext w:val="0"/>
              <w:keepLines w:val="0"/>
              <w:pageBreakBefore w:val="0"/>
              <w:widowControl w:val="0"/>
              <w:kinsoku/>
              <w:wordWrap/>
              <w:overflowPunct/>
              <w:topLinePunct w:val="0"/>
              <w:bidi w:val="0"/>
              <w:adjustRightInd/>
              <w:spacing w:line="360" w:lineRule="auto"/>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3.采用银行、保险机构出具的保函的，必须为无条件保函，否则不予签订合同。</w:t>
            </w:r>
          </w:p>
          <w:p w14:paraId="613D5865">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4.供应商为联合体的，由联合体任意一方按规定提交的履约保证金，视为有效履约保证金。</w:t>
            </w:r>
          </w:p>
        </w:tc>
      </w:tr>
      <w:tr w14:paraId="75F5C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430B6965">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8438" w:type="dxa"/>
            <w:noWrap w:val="0"/>
            <w:vAlign w:val="center"/>
          </w:tcPr>
          <w:p w14:paraId="3D237FB3">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签订合同携带的证明材料： </w:t>
            </w:r>
          </w:p>
          <w:p w14:paraId="467FB972">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35D722DF">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14:paraId="1CE25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7E831743">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p>
        </w:tc>
        <w:tc>
          <w:tcPr>
            <w:tcW w:w="8438" w:type="dxa"/>
            <w:noWrap w:val="0"/>
            <w:vAlign w:val="center"/>
          </w:tcPr>
          <w:p w14:paraId="0F9E8F6D">
            <w:pPr>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接收质疑函方式：以书面形式。</w:t>
            </w:r>
          </w:p>
          <w:p w14:paraId="4DF0128C">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质疑联系部门及联系方式：广西金证招标代理有限公司招标部</w:t>
            </w:r>
          </w:p>
          <w:p w14:paraId="47E45E48">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联系电话：0771-5509136</w:t>
            </w:r>
          </w:p>
          <w:p w14:paraId="0A3FE1C0">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通讯地址：广西南宁市青秀区东葛路118号青秀万达广场甲2栋2501室</w:t>
            </w:r>
          </w:p>
          <w:p w14:paraId="6E1F567B">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业务时间：</w:t>
            </w:r>
            <w:r>
              <w:rPr>
                <w:rFonts w:hint="eastAsia" w:ascii="宋体" w:hAnsi="宋体" w:eastAsia="宋体" w:cs="宋体"/>
                <w:color w:val="auto"/>
                <w:sz w:val="21"/>
                <w:szCs w:val="21"/>
                <w:highlight w:val="none"/>
                <w:u w:val="single"/>
              </w:rPr>
              <w:t>上午8时30分到12时00分；</w:t>
            </w:r>
            <w:r>
              <w:rPr>
                <w:rFonts w:hint="eastAsia" w:ascii="宋体" w:hAnsi="宋体" w:cs="宋体"/>
                <w:color w:val="auto"/>
                <w:sz w:val="21"/>
                <w:szCs w:val="21"/>
                <w:highlight w:val="none"/>
                <w:u w:val="single"/>
                <w:lang w:eastAsia="zh-CN"/>
              </w:rPr>
              <w:t>15时00</w:t>
            </w:r>
            <w:r>
              <w:rPr>
                <w:rFonts w:hint="eastAsia" w:ascii="宋体" w:hAnsi="宋体" w:eastAsia="宋体" w:cs="宋体"/>
                <w:color w:val="auto"/>
                <w:sz w:val="21"/>
                <w:szCs w:val="21"/>
                <w:highlight w:val="none"/>
                <w:u w:val="single"/>
              </w:rPr>
              <w:t>分到17时30分，</w:t>
            </w:r>
            <w:r>
              <w:rPr>
                <w:rFonts w:hint="eastAsia" w:ascii="宋体" w:hAnsi="宋体" w:eastAsia="宋体" w:cs="宋体"/>
                <w:color w:val="auto"/>
                <w:sz w:val="21"/>
                <w:szCs w:val="21"/>
                <w:highlight w:val="none"/>
              </w:rPr>
              <w:t>业务时间以外、双休日和法定节假日不办理业务。</w:t>
            </w:r>
          </w:p>
        </w:tc>
      </w:tr>
      <w:tr w14:paraId="6D9EB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1FA2CCA8">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8438" w:type="dxa"/>
            <w:noWrap w:val="0"/>
            <w:vAlign w:val="center"/>
          </w:tcPr>
          <w:p w14:paraId="150F80C0">
            <w:pPr>
              <w:pStyle w:val="18"/>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1.采购代理费支付方式：</w:t>
            </w:r>
          </w:p>
          <w:p w14:paraId="253B264D">
            <w:pPr>
              <w:pStyle w:val="18"/>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☑本项目代理服务费由成交供应商领取成交通知书前，一次性向采购代理机构支付。</w:t>
            </w:r>
          </w:p>
          <w:p w14:paraId="222EA5D2">
            <w:pPr>
              <w:pStyle w:val="18"/>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p>
          <w:p w14:paraId="0B1DE641">
            <w:pPr>
              <w:pStyle w:val="18"/>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2.采购代理费收取标准：参照计价格</w:t>
            </w:r>
            <w:r>
              <w:rPr>
                <w:rFonts w:hint="eastAsia" w:hAnsi="宋体" w:cs="宋体"/>
                <w:color w:val="auto"/>
                <w:sz w:val="21"/>
                <w:szCs w:val="21"/>
                <w:highlight w:val="none"/>
                <w:lang w:eastAsia="zh-CN"/>
              </w:rPr>
              <w:t>〔2002〕1980号</w:t>
            </w:r>
            <w:r>
              <w:rPr>
                <w:rFonts w:hint="eastAsia" w:ascii="宋体" w:hAnsi="宋体" w:eastAsia="宋体" w:cs="宋体"/>
                <w:color w:val="auto"/>
                <w:sz w:val="21"/>
                <w:szCs w:val="21"/>
                <w:highlight w:val="none"/>
              </w:rPr>
              <w:t>《招标代理服务费管理暂行办法》收费（服务）标准计算。</w:t>
            </w:r>
          </w:p>
          <w:p w14:paraId="45D0526C">
            <w:pPr>
              <w:pStyle w:val="18"/>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3.采购代理费收取银行账户</w:t>
            </w:r>
          </w:p>
          <w:p w14:paraId="76984503">
            <w:pPr>
              <w:pStyle w:val="18"/>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开户名称：广西金证招标代理有限公司</w:t>
            </w:r>
          </w:p>
          <w:p w14:paraId="1A42BA83">
            <w:pPr>
              <w:pStyle w:val="18"/>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开户银行：中国民生银行南宁分行营业部</w:t>
            </w:r>
          </w:p>
          <w:p w14:paraId="2D62947A">
            <w:pPr>
              <w:pStyle w:val="18"/>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银行账号：172186123</w:t>
            </w:r>
          </w:p>
        </w:tc>
      </w:tr>
      <w:tr w14:paraId="14417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37305204">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8438" w:type="dxa"/>
            <w:noWrap w:val="0"/>
            <w:vAlign w:val="center"/>
          </w:tcPr>
          <w:p w14:paraId="0ABC78DD">
            <w:pPr>
              <w:pStyle w:val="18"/>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26816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39F4A9E1">
            <w:pPr>
              <w:keepNext w:val="0"/>
              <w:keepLines w:val="0"/>
              <w:pageBreakBefore w:val="0"/>
              <w:widowControl w:val="0"/>
              <w:kinsoku/>
              <w:wordWrap/>
              <w:overflowPunct/>
              <w:topLinePunct w:val="0"/>
              <w:bidi w:val="0"/>
              <w:adjustRightIn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w:t>
            </w:r>
          </w:p>
        </w:tc>
        <w:tc>
          <w:tcPr>
            <w:tcW w:w="8438" w:type="dxa"/>
            <w:noWrap w:val="0"/>
            <w:vAlign w:val="center"/>
          </w:tcPr>
          <w:p w14:paraId="1BA2993D">
            <w:pPr>
              <w:pStyle w:val="18"/>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CDB5347">
            <w:pPr>
              <w:pStyle w:val="18"/>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2.本磋商文件所称的“</w:t>
            </w:r>
            <w:r>
              <w:rPr>
                <w:rFonts w:hint="eastAsia" w:ascii="宋体" w:hAnsi="宋体" w:eastAsia="宋体" w:cs="宋体"/>
                <w:color w:val="auto"/>
                <w:sz w:val="21"/>
                <w:szCs w:val="21"/>
                <w:highlight w:val="none"/>
              </w:rPr>
              <w:t>电子签章</w:t>
            </w:r>
            <w:r>
              <w:rPr>
                <w:rFonts w:hint="eastAsia" w:hAnsi="宋体" w:cs="宋体"/>
                <w:color w:val="auto"/>
                <w:sz w:val="21"/>
                <w:szCs w:val="21"/>
                <w:highlight w:val="none"/>
                <w:lang w:eastAsia="zh-CN"/>
              </w:rPr>
              <w:t>”“</w:t>
            </w:r>
            <w:r>
              <w:rPr>
                <w:rFonts w:hint="eastAsia" w:ascii="宋体" w:hAnsi="宋体" w:eastAsia="宋体" w:cs="宋体"/>
                <w:bCs/>
                <w:color w:val="auto"/>
                <w:sz w:val="21"/>
                <w:szCs w:val="21"/>
                <w:highlight w:val="none"/>
              </w:rPr>
              <w:t>电子签名”</w:t>
            </w:r>
            <w:r>
              <w:rPr>
                <w:rFonts w:hint="eastAsia" w:ascii="宋体" w:hAnsi="宋体" w:eastAsia="宋体" w:cs="宋体"/>
                <w:color w:val="auto"/>
                <w:sz w:val="21"/>
                <w:szCs w:val="21"/>
                <w:highlight w:val="none"/>
              </w:rPr>
              <w:t>，是指经</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认可的CA认证的电子签名数据为表现形式的印章，可用于签署电子响应文件，电子印章与实物印章具有同等法律效力，不因其采用电子化表现形式而否定其法律效力。</w:t>
            </w:r>
          </w:p>
          <w:p w14:paraId="5DAB4DAB">
            <w:pPr>
              <w:pStyle w:val="18"/>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3.供应商为其他组织或者自然人时，本磋商文件规定的法定代表人指负责人或者自然人。本磋商文件所称负责人是指参加竞标的其他组织</w:t>
            </w:r>
            <w:r>
              <w:rPr>
                <w:rFonts w:hint="eastAsia" w:ascii="宋体" w:hAnsi="宋体" w:eastAsia="宋体" w:cs="宋体"/>
                <w:bCs/>
                <w:color w:val="auto"/>
                <w:sz w:val="21"/>
                <w:szCs w:val="21"/>
                <w:highlight w:val="none"/>
              </w:rPr>
              <w:t>营业执照或者执业许可证等证照上的</w:t>
            </w:r>
            <w:r>
              <w:rPr>
                <w:rFonts w:hint="eastAsia" w:ascii="宋体" w:hAnsi="宋体" w:eastAsia="宋体" w:cs="宋体"/>
                <w:color w:val="auto"/>
                <w:sz w:val="21"/>
                <w:szCs w:val="21"/>
                <w:highlight w:val="none"/>
              </w:rPr>
              <w:t>负责人，本磋商文件所称自然人指参与竞标的自然人本人，</w:t>
            </w:r>
            <w:r>
              <w:rPr>
                <w:rFonts w:hint="eastAsia" w:ascii="宋体" w:hAnsi="宋体" w:eastAsia="宋体" w:cs="宋体"/>
                <w:bCs/>
                <w:color w:val="auto"/>
                <w:sz w:val="21"/>
                <w:szCs w:val="21"/>
                <w:highlight w:val="none"/>
              </w:rPr>
              <w:t>且应具备独立承担民事责任能力，自然人应当为年满18岁以上成年人（十六周岁以上的未成年人，以自己的劳动收入为主要生活来源的，视为完全民事行为能力人）。</w:t>
            </w:r>
          </w:p>
          <w:p w14:paraId="73BF8898">
            <w:pPr>
              <w:pStyle w:val="18"/>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0CDB6F95">
            <w:pPr>
              <w:pStyle w:val="18"/>
              <w:keepNext w:val="0"/>
              <w:keepLines w:val="0"/>
              <w:pageBreakBefore w:val="0"/>
              <w:widowControl w:val="0"/>
              <w:kinsoku/>
              <w:wordWrap/>
              <w:overflowPunct/>
              <w:topLinePunct w:val="0"/>
              <w:bidi w:val="0"/>
              <w:adjustRightInd/>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5.本磋商文件所称的“以上”“以下”“以内”“届满”，包括本数；所称的“不满”“超过”“以外”，不包括本数。</w:t>
            </w:r>
          </w:p>
        </w:tc>
      </w:tr>
    </w:tbl>
    <w:p w14:paraId="599D7476">
      <w:pPr>
        <w:spacing w:line="400" w:lineRule="exact"/>
        <w:jc w:val="center"/>
        <w:outlineLvl w:val="1"/>
        <w:rPr>
          <w:rFonts w:hint="eastAsia" w:ascii="宋体" w:hAnsi="宋体" w:eastAsia="宋体" w:cs="宋体"/>
          <w:b/>
          <w:color w:val="auto"/>
          <w:sz w:val="32"/>
          <w:szCs w:val="32"/>
          <w:highlight w:val="none"/>
        </w:rPr>
      </w:pPr>
      <w:r>
        <w:rPr>
          <w:rFonts w:ascii="宋体" w:hAnsi="宋体"/>
          <w:b/>
          <w:color w:val="auto"/>
          <w:sz w:val="32"/>
          <w:szCs w:val="32"/>
          <w:highlight w:val="none"/>
        </w:rPr>
        <w:br w:type="page"/>
      </w:r>
      <w:r>
        <w:rPr>
          <w:rFonts w:hint="eastAsia" w:ascii="宋体" w:hAnsi="宋体" w:eastAsia="宋体" w:cs="宋体"/>
          <w:b/>
          <w:color w:val="auto"/>
          <w:sz w:val="32"/>
          <w:szCs w:val="32"/>
          <w:highlight w:val="none"/>
        </w:rPr>
        <w:t>供应商须知正文</w:t>
      </w:r>
    </w:p>
    <w:p w14:paraId="16E9C3F6">
      <w:pPr>
        <w:spacing w:line="400" w:lineRule="exact"/>
        <w:jc w:val="center"/>
        <w:rPr>
          <w:rFonts w:hint="eastAsia" w:ascii="宋体" w:hAnsi="宋体" w:eastAsia="宋体" w:cs="宋体"/>
          <w:b/>
          <w:color w:val="auto"/>
          <w:sz w:val="32"/>
          <w:szCs w:val="32"/>
          <w:highlight w:val="none"/>
        </w:rPr>
      </w:pPr>
    </w:p>
    <w:p w14:paraId="4F4BED93">
      <w:pPr>
        <w:spacing w:line="400" w:lineRule="exact"/>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一、总则</w:t>
      </w:r>
    </w:p>
    <w:p w14:paraId="04291DD7">
      <w:pPr>
        <w:spacing w:line="400" w:lineRule="exact"/>
        <w:rPr>
          <w:rFonts w:hint="eastAsia" w:ascii="宋体" w:hAnsi="宋体" w:eastAsia="宋体" w:cs="宋体"/>
          <w:color w:val="auto"/>
          <w:szCs w:val="21"/>
          <w:highlight w:val="none"/>
        </w:rPr>
      </w:pPr>
    </w:p>
    <w:p w14:paraId="105B2968">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5D465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A4DC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4CBC3F56">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2728F1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282C4D3A">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03656A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6056A6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0E33FE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2.5“竞标”是指供应商按照本项目竞争性磋商公告规定的方式获取磋商文件、提交响应文件并希望获得标的的行为。</w:t>
      </w:r>
    </w:p>
    <w:p w14:paraId="19CF4C6A">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2.6“书面形式”是指合同书、信件和数据电文（包括电报、电传、传真、电子数据交换和电子邮件）等可以有形地表现所载内容的形式。</w:t>
      </w:r>
    </w:p>
    <w:p w14:paraId="584ACAE1">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263E324E">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2.8“实质性要求”是指磋商文件中已经指明不满足则响应文件按无效响应处理的条款，或者不能负偏离的条款，或者采购需求中带“▲”的条款。</w:t>
      </w:r>
    </w:p>
    <w:p w14:paraId="27384D98">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2.9“正偏离”，是指响应文件对磋商文件“采购需求”中有关条款作出的响应优于条款要求并有利于采购人的情形。</w:t>
      </w:r>
    </w:p>
    <w:p w14:paraId="5BCABEBD">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2.10“负偏离”，是指响应文件对磋商文件“采购需求”中有关条款作出的响应不满足条款要求，导致采购人要求不能得到满足的情形。</w:t>
      </w:r>
    </w:p>
    <w:p w14:paraId="66825819">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2.11“允许负偏离的条款”是指采购需求中的不属于“实质性要求”的条款。</w:t>
      </w:r>
    </w:p>
    <w:p w14:paraId="2A4A5B5B">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59DC55AE">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273570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3A116FF2">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4.竞标费用</w:t>
      </w:r>
    </w:p>
    <w:p w14:paraId="6CB200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484005D8">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2D598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E4925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2A05051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5.3</w:t>
      </w:r>
      <w:bookmarkStart w:id="63" w:name="_Hlk66782192"/>
      <w:r>
        <w:rPr>
          <w:rFonts w:hint="eastAsia" w:ascii="宋体" w:hAnsi="宋体" w:eastAsia="宋体" w:cs="宋体"/>
          <w:color w:val="auto"/>
          <w:highlight w:val="none"/>
        </w:rPr>
        <w:t>根据《政府采购促进中小企业发展管理办法》及《广西壮族自治区财政厅关于持续优化政府采购营商环境推动高质量发展的通知》（桂财采〔2024〕55 号）的规定</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w:t>
      </w:r>
      <w:r>
        <w:rPr>
          <w:rFonts w:hint="eastAsia" w:ascii="宋体" w:hAnsi="宋体" w:eastAsia="宋体" w:cs="宋体"/>
          <w:bCs/>
          <w:color w:val="auto"/>
          <w:kern w:val="0"/>
          <w:szCs w:val="21"/>
          <w:highlight w:val="none"/>
        </w:rPr>
        <w:t>对联合体或者大中型企业的报价给予6%（工程项目为2%）的扣除，</w:t>
      </w:r>
      <w:r>
        <w:rPr>
          <w:rFonts w:hint="eastAsia" w:ascii="宋体" w:hAnsi="宋体" w:eastAsia="宋体" w:cs="宋体"/>
          <w:color w:val="auto"/>
          <w:szCs w:val="21"/>
          <w:highlight w:val="none"/>
        </w:rPr>
        <w:t>用扣除后的价格参加评审。</w:t>
      </w:r>
      <w:bookmarkEnd w:id="63"/>
    </w:p>
    <w:p w14:paraId="26B35623">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2E0ADBD6">
      <w:pPr>
        <w:spacing w:line="360" w:lineRule="auto"/>
        <w:ind w:left="420" w:leftChars="200"/>
        <w:rPr>
          <w:rFonts w:hint="eastAsia" w:ascii="宋体" w:hAnsi="宋体" w:eastAsia="宋体" w:cs="宋体"/>
          <w:b/>
          <w:color w:val="auto"/>
          <w:szCs w:val="21"/>
          <w:highlight w:val="none"/>
        </w:rPr>
      </w:pPr>
      <w:bookmarkStart w:id="64" w:name="_Toc254970673"/>
      <w:bookmarkStart w:id="65" w:name="_Toc254970532"/>
      <w:r>
        <w:rPr>
          <w:rFonts w:hint="eastAsia" w:ascii="宋体" w:hAnsi="宋体" w:eastAsia="宋体" w:cs="宋体"/>
          <w:b/>
          <w:color w:val="auto"/>
          <w:szCs w:val="21"/>
          <w:highlight w:val="none"/>
        </w:rPr>
        <w:t>6.1本项目不允许转包。</w:t>
      </w:r>
    </w:p>
    <w:p w14:paraId="464973BE">
      <w:pPr>
        <w:spacing w:line="360" w:lineRule="auto"/>
        <w:ind w:firstLine="316" w:firstLine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0C85291">
      <w:pPr>
        <w:spacing w:line="360" w:lineRule="auto"/>
        <w:ind w:firstLine="316" w:firstLineChars="1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6118AE3">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7.特别说明</w:t>
      </w:r>
      <w:bookmarkEnd w:id="64"/>
      <w:bookmarkEnd w:id="65"/>
    </w:p>
    <w:p w14:paraId="6783CA64">
      <w:pPr>
        <w:spacing w:line="360" w:lineRule="auto"/>
        <w:ind w:firstLine="420" w:firstLineChars="200"/>
        <w:rPr>
          <w:rFonts w:hint="eastAsia" w:ascii="宋体" w:hAnsi="宋体" w:eastAsia="宋体" w:cs="宋体"/>
          <w:color w:val="auto"/>
          <w:szCs w:val="21"/>
          <w:highlight w:val="none"/>
        </w:rPr>
      </w:pPr>
      <w:bookmarkStart w:id="66" w:name="_8.1提供相同品牌产品且通过资格审查、符合性审查的不同投标人参加同一合"/>
      <w:bookmarkEnd w:id="66"/>
      <w:r>
        <w:rPr>
          <w:rFonts w:hint="eastAsia" w:ascii="宋体" w:hAnsi="宋体" w:eastAsia="宋体" w:cs="宋体"/>
          <w:color w:val="auto"/>
          <w:szCs w:val="21"/>
          <w:highlight w:val="none"/>
        </w:rPr>
        <w:t>7.1</w:t>
      </w:r>
      <w:bookmarkStart w:id="6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67"/>
    <w:p w14:paraId="60F012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45309C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7.3供应商在竞标活动中提供任何疑似虚假材料，将报监管部门查处；签订合同后发现的，成交供应商须依照《中华人民共和国民法典》规定赔偿采购人，且民事赔偿并不免除违法供应商的行政与刑事责任。</w:t>
      </w:r>
    </w:p>
    <w:p w14:paraId="3857A0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2A1093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08193A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385318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4D766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44E71B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CACE3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D7F28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0D2518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240526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0AC42A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C5B5F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8A777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46B5E68">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55A3D4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62CBAF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D0626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014475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26AAF9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18B553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F50A4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3E8183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52B225CE">
      <w:pPr>
        <w:spacing w:line="360" w:lineRule="auto"/>
        <w:ind w:left="1" w:firstLine="417" w:firstLineChars="199"/>
        <w:jc w:val="center"/>
        <w:rPr>
          <w:rFonts w:hint="eastAsia" w:ascii="宋体" w:hAnsi="宋体" w:eastAsia="宋体" w:cs="宋体"/>
          <w:color w:val="auto"/>
          <w:highlight w:val="none"/>
        </w:rPr>
      </w:pPr>
      <w:bookmarkStart w:id="68" w:name="_Toc254970534"/>
      <w:bookmarkStart w:id="69" w:name="_Toc254970675"/>
    </w:p>
    <w:p w14:paraId="6ACD4190">
      <w:pPr>
        <w:spacing w:line="360" w:lineRule="auto"/>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二、磋商文件</w:t>
      </w:r>
      <w:bookmarkEnd w:id="68"/>
      <w:bookmarkEnd w:id="69"/>
    </w:p>
    <w:p w14:paraId="77444048">
      <w:pPr>
        <w:spacing w:line="360" w:lineRule="auto"/>
        <w:rPr>
          <w:rFonts w:hint="eastAsia" w:ascii="宋体" w:hAnsi="宋体" w:eastAsia="宋体" w:cs="宋体"/>
          <w:color w:val="auto"/>
          <w:szCs w:val="21"/>
          <w:highlight w:val="none"/>
        </w:rPr>
      </w:pPr>
    </w:p>
    <w:p w14:paraId="69D3081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33524EE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6D7B965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（2）供应商须知； </w:t>
      </w:r>
    </w:p>
    <w:p w14:paraId="2039B7A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14:paraId="686BAED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（4）评审程序、评审方法和评审标准；</w:t>
      </w:r>
    </w:p>
    <w:p w14:paraId="691D1DF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（5）响应文件格式；</w:t>
      </w:r>
    </w:p>
    <w:p w14:paraId="40314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（6）合同文本。</w:t>
      </w:r>
    </w:p>
    <w:p w14:paraId="660A9B1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91206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31574D2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0B151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通知所有获取磋商文件的供应商，不足5日的，应当顺延提交首次响应文件截止之日。</w:t>
      </w:r>
    </w:p>
    <w:p w14:paraId="6830FBF9">
      <w:pPr>
        <w:spacing w:line="360" w:lineRule="auto"/>
        <w:rPr>
          <w:rFonts w:hint="eastAsia" w:ascii="宋体" w:hAnsi="宋体" w:eastAsia="宋体" w:cs="宋体"/>
          <w:color w:val="auto"/>
          <w:szCs w:val="21"/>
          <w:highlight w:val="none"/>
        </w:rPr>
      </w:pPr>
    </w:p>
    <w:p w14:paraId="48B0A03E">
      <w:pPr>
        <w:spacing w:line="360" w:lineRule="auto"/>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 w:val="32"/>
          <w:szCs w:val="32"/>
          <w:highlight w:val="none"/>
        </w:rPr>
        <w:t>三、响应文件的编制</w:t>
      </w:r>
    </w:p>
    <w:p w14:paraId="5BCCA39C">
      <w:pPr>
        <w:spacing w:line="360" w:lineRule="auto"/>
        <w:rPr>
          <w:rFonts w:hint="eastAsia" w:ascii="宋体" w:hAnsi="宋体" w:eastAsia="宋体" w:cs="宋体"/>
          <w:color w:val="auto"/>
          <w:szCs w:val="21"/>
          <w:highlight w:val="none"/>
        </w:rPr>
      </w:pPr>
    </w:p>
    <w:p w14:paraId="39F6193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638999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107F1B5">
      <w:pPr>
        <w:pStyle w:val="59"/>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注：本项目实行电子响应，供应商应准备</w:t>
      </w:r>
      <w:r>
        <w:rPr>
          <w:rFonts w:hint="eastAsia" w:ascii="宋体" w:cs="宋体"/>
          <w:b/>
          <w:color w:val="auto"/>
          <w:szCs w:val="21"/>
          <w:highlight w:val="none"/>
          <w:lang w:eastAsia="zh-CN"/>
        </w:rPr>
        <w:t>电子响应文件</w:t>
      </w:r>
      <w:r>
        <w:rPr>
          <w:rFonts w:hint="eastAsia" w:ascii="宋体" w:hAnsi="宋体" w:eastAsia="宋体" w:cs="宋体"/>
          <w:b/>
          <w:color w:val="auto"/>
          <w:szCs w:val="21"/>
          <w:highlight w:val="none"/>
        </w:rPr>
        <w:t>按</w:t>
      </w:r>
      <w:r>
        <w:rPr>
          <w:rFonts w:hint="eastAsia" w:ascii="宋体" w:hAnsi="宋体" w:eastAsia="宋体" w:cs="宋体"/>
          <w:b/>
          <w:color w:val="auto"/>
          <w:szCs w:val="21"/>
          <w:highlight w:val="none"/>
          <w:lang w:eastAsia="zh-CN"/>
        </w:rPr>
        <w:t>广西政府采购云</w:t>
      </w:r>
      <w:r>
        <w:rPr>
          <w:rFonts w:hint="eastAsia" w:ascii="宋体" w:cs="宋体"/>
          <w:b/>
          <w:color w:val="auto"/>
          <w:szCs w:val="21"/>
          <w:highlight w:val="none"/>
          <w:lang w:eastAsia="zh-CN"/>
        </w:rPr>
        <w:t>平台</w:t>
      </w:r>
      <w:r>
        <w:rPr>
          <w:rFonts w:hint="eastAsia" w:ascii="宋体" w:hAnsi="宋体" w:eastAsia="宋体" w:cs="宋体"/>
          <w:b/>
          <w:color w:val="auto"/>
          <w:szCs w:val="21"/>
          <w:highlight w:val="none"/>
        </w:rPr>
        <w:t>要求及本磋商文件要求制作、加密并递交。具体操作流程可参考《政府采购项目电子交易管理操作指南</w:t>
      </w:r>
      <w:r>
        <w:rPr>
          <w:rFonts w:hint="eastAsia" w:ascii="宋体" w:cs="宋体"/>
          <w:b/>
          <w:color w:val="auto"/>
          <w:szCs w:val="21"/>
          <w:highlight w:val="none"/>
          <w:lang w:eastAsia="zh-CN"/>
        </w:rPr>
        <w:t>－</w:t>
      </w:r>
      <w:r>
        <w:rPr>
          <w:rFonts w:hint="eastAsia" w:ascii="宋体" w:hAnsi="宋体" w:eastAsia="宋体" w:cs="宋体"/>
          <w:b/>
          <w:color w:val="auto"/>
          <w:szCs w:val="21"/>
          <w:highlight w:val="none"/>
        </w:rPr>
        <w:t>供应商》，指南可在</w:t>
      </w:r>
    </w:p>
    <w:p w14:paraId="342AC53D">
      <w:pPr>
        <w:pStyle w:val="59"/>
        <w:ind w:firstLine="0" w:firstLineChars="0"/>
        <w:rPr>
          <w:rFonts w:hint="eastAsia" w:ascii="宋体" w:hAnsi="宋体" w:eastAsia="宋体" w:cs="宋体"/>
          <w:color w:val="auto"/>
          <w:highlight w:val="none"/>
        </w:rPr>
      </w:pPr>
      <w:r>
        <w:rPr>
          <w:rFonts w:hint="eastAsia" w:ascii="宋体" w:hAnsi="宋体" w:eastAsia="宋体" w:cs="宋体"/>
          <w:b/>
          <w:color w:val="auto"/>
          <w:szCs w:val="21"/>
          <w:highlight w:val="none"/>
        </w:rPr>
        <w:t>“http://www.ccgp-guangxi.gov.cn/PurchaseAdvisory/ImportantNotice/2866753.html”下载。</w:t>
      </w:r>
    </w:p>
    <w:p w14:paraId="4F4D8DD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760621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12.1响应文件由资格证明文件、报价商务技术文件两部分组成。</w:t>
      </w:r>
    </w:p>
    <w:p w14:paraId="16B6A2B6">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12.1.1资格证明文件：详见“供应商须知前附表”</w:t>
      </w:r>
    </w:p>
    <w:p w14:paraId="0415C8E9">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p>
    <w:p w14:paraId="2DD1BCA5">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r>
        <w:rPr>
          <w:rFonts w:hint="eastAsia" w:ascii="宋体" w:hAnsi="宋体" w:cs="宋体"/>
          <w:color w:val="auto"/>
          <w:szCs w:val="21"/>
          <w:highlight w:val="none"/>
          <w:lang w:val="en-US" w:eastAsia="zh-CN"/>
        </w:rPr>
        <w:t>3报价</w:t>
      </w:r>
      <w:r>
        <w:rPr>
          <w:rFonts w:hint="eastAsia" w:ascii="宋体" w:hAnsi="宋体" w:eastAsia="宋体" w:cs="宋体"/>
          <w:color w:val="auto"/>
          <w:szCs w:val="21"/>
          <w:highlight w:val="none"/>
        </w:rPr>
        <w:t>文件：详见“供应商须知前附表”</w:t>
      </w:r>
    </w:p>
    <w:p w14:paraId="3B2C32AA">
      <w:pPr>
        <w:spacing w:line="360" w:lineRule="auto"/>
        <w:ind w:left="840" w:leftChars="200" w:hanging="420" w:hangingChars="200"/>
        <w:rPr>
          <w:rFonts w:hint="eastAsia" w:ascii="宋体" w:hAnsi="宋体" w:eastAsia="宋体" w:cs="宋体"/>
          <w:color w:val="auto"/>
          <w:highlight w:val="none"/>
        </w:rPr>
      </w:pPr>
      <w:r>
        <w:rPr>
          <w:rFonts w:hint="eastAsia" w:ascii="宋体" w:hAnsi="宋体" w:eastAsia="宋体" w:cs="宋体"/>
          <w:color w:val="auto"/>
          <w:szCs w:val="21"/>
          <w:highlight w:val="none"/>
        </w:rPr>
        <w:t>12.2电子响应文件：详见“供应商须知前附表”</w:t>
      </w:r>
    </w:p>
    <w:p w14:paraId="7F092AE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12276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6FFD5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015FEC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7A7EA0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15.竞标报价</w:t>
      </w:r>
    </w:p>
    <w:p w14:paraId="24AA42E2">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15.1竞标报价应按磋商文件中“竞标报价表”格式填写。</w:t>
      </w:r>
    </w:p>
    <w:p w14:paraId="63560134">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15.2竞标报价的内容见“供应商须知前附表”。</w:t>
      </w:r>
    </w:p>
    <w:p w14:paraId="0040DACC">
      <w:pPr>
        <w:spacing w:line="360" w:lineRule="auto"/>
        <w:ind w:left="426" w:leftChars="203"/>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15.3竞标报价要求</w:t>
      </w:r>
    </w:p>
    <w:p w14:paraId="4261AD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15.3.1供应商的竞标报价应符合以下要求，否则响应文件按无效响应处理：</w:t>
      </w:r>
    </w:p>
    <w:p w14:paraId="65AD3D85">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w:t>
      </w:r>
    </w:p>
    <w:p w14:paraId="2435469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不得存在漏项报价；</w:t>
      </w:r>
    </w:p>
    <w:p w14:paraId="09435A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057D31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15.3.2竞标报价（包含首次报价、最后报价）超过所竞标分标规定的采购预算金额或者最高限价的或单项最高限价（如有），其响应文件将按无效处理。</w:t>
      </w:r>
    </w:p>
    <w:p w14:paraId="6814F4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70" w:name="_Hlk42592874"/>
      <w:r>
        <w:rPr>
          <w:rFonts w:hint="eastAsia" w:ascii="宋体" w:hAnsi="宋体" w:eastAsia="宋体" w:cs="宋体"/>
          <w:color w:val="auto"/>
          <w:szCs w:val="21"/>
          <w:highlight w:val="none"/>
        </w:rPr>
        <w:t>竞标报价（包含首次报价、最后报价）超过分项采购预算金额或者最高限价或单项最高限价（如有）的，其响应文件将按无效处理。</w:t>
      </w:r>
    </w:p>
    <w:bookmarkEnd w:id="70"/>
    <w:p w14:paraId="037880D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4CEEF6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867BC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751EAB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7C286A6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52BAB647">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4123B14E">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0D66606D">
      <w:pPr>
        <w:spacing w:line="360" w:lineRule="auto"/>
        <w:ind w:firstLine="420" w:firstLineChars="200"/>
        <w:rPr>
          <w:rFonts w:hint="eastAsia" w:ascii="宋体" w:hAnsi="宋体" w:eastAsia="宋体" w:cs="宋体"/>
          <w:color w:val="auto"/>
          <w:szCs w:val="21"/>
          <w:highlight w:val="none"/>
        </w:rPr>
      </w:pPr>
      <w:bookmarkStart w:id="71" w:name="_Hlk66782243"/>
      <w:r>
        <w:rPr>
          <w:rFonts w:hint="eastAsia" w:ascii="宋体" w:hAnsi="宋体" w:eastAsia="宋体" w:cs="宋体"/>
          <w:color w:val="auto"/>
          <w:szCs w:val="21"/>
          <w:highlight w:val="none"/>
        </w:rPr>
        <w:t>未</w:t>
      </w:r>
      <w:r>
        <w:rPr>
          <w:rFonts w:hint="eastAsia" w:ascii="宋体" w:hAnsi="宋体" w:eastAsia="宋体" w:cs="宋体"/>
          <w:color w:val="auto"/>
          <w:spacing w:val="-6"/>
          <w:szCs w:val="21"/>
          <w:highlight w:val="none"/>
        </w:rPr>
        <w:t>成交供应商的竞标保证金自成交通知书发出之日起</w:t>
      </w:r>
      <w:r>
        <w:rPr>
          <w:rFonts w:hint="eastAsia" w:ascii="宋体" w:hAnsi="宋体" w:eastAsia="宋体" w:cs="宋体"/>
          <w:color w:val="auto"/>
          <w:spacing w:val="-6"/>
          <w:szCs w:val="21"/>
          <w:highlight w:val="none"/>
          <w:lang w:val="en-US" w:eastAsia="zh-CN"/>
        </w:rPr>
        <w:t>5</w:t>
      </w:r>
      <w:r>
        <w:rPr>
          <w:rFonts w:hint="eastAsia" w:ascii="宋体" w:hAnsi="宋体" w:eastAsia="宋体" w:cs="宋体"/>
          <w:color w:val="auto"/>
          <w:spacing w:val="-6"/>
          <w:szCs w:val="21"/>
          <w:highlight w:val="none"/>
        </w:rPr>
        <w:t>个工作日内退还；</w:t>
      </w:r>
      <w:r>
        <w:rPr>
          <w:rFonts w:hint="eastAsia" w:ascii="宋体" w:hAnsi="宋体" w:eastAsia="宋体" w:cs="宋体"/>
          <w:color w:val="auto"/>
          <w:szCs w:val="21"/>
          <w:highlight w:val="none"/>
        </w:rPr>
        <w:t>成交供应商的磋商保证金自签订合同之日起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个工作日内退还。</w:t>
      </w:r>
      <w:bookmarkEnd w:id="71"/>
      <w:r>
        <w:rPr>
          <w:rFonts w:hint="eastAsia" w:ascii="宋体" w:hAnsi="宋体" w:eastAsia="宋体" w:cs="宋体"/>
          <w:color w:val="auto"/>
          <w:szCs w:val="21"/>
          <w:highlight w:val="none"/>
        </w:rPr>
        <w:t xml:space="preserve"> </w:t>
      </w:r>
    </w:p>
    <w:p w14:paraId="5312223B">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14:paraId="7595677C">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17.4供应商有下列情形之一的，磋商保证金将不予退还： </w:t>
      </w:r>
    </w:p>
    <w:p w14:paraId="3D6E0B21">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50B407B0">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25A2C5B4">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（3）供应商在响应文件中提供虚假材料的；</w:t>
      </w:r>
    </w:p>
    <w:p w14:paraId="1C4E8D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（4）除因不可抗力或者磋商文件认可的情形以外，成交供应商不与采购人签订合同的；</w:t>
      </w:r>
    </w:p>
    <w:p w14:paraId="46154CCD">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（5）供应商与采购人、其他供应商或者采购代理机构恶意串通的；</w:t>
      </w:r>
    </w:p>
    <w:p w14:paraId="58D251C9">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（6）法律法规规定的其他情形。</w:t>
      </w:r>
    </w:p>
    <w:p w14:paraId="6060734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3D580B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18.1供应商应先安装“</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电子交易客户端”（请自行前往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进行下载），并按照本项目磋商文件规定的格式和顺序和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的要求编制并加密。响应文件内容不完整、编排混乱导致响应文件被误读、漏读或者查找不到相关内容的，由此引发的后果由供应商承担。</w:t>
      </w:r>
    </w:p>
    <w:p w14:paraId="166A6F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18.2为确保网上操作合法、有效和安全，供应商应当在提交响应文件截止时间前完成在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的身份认证，确保在电子竞标过程中能够对相关数据电文进行加密和使用电子签章。</w:t>
      </w:r>
    </w:p>
    <w:p w14:paraId="4593DB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18.3电子响应文件中须加盖供应商公章部分均采用 CA 签章，并根据“政府采购项目电子交易管理操作指南</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供应商” 及本磋商采购文件规定的格式和顺序编制电子响应文件并进行关联定位，以便磋商小组在评审时，点击即可直接定位到该内容。如对磋商采购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漏读，或者在按磋商采购文件规定的部位查找不到相关内容的，由供应商自行承担。</w:t>
      </w:r>
    </w:p>
    <w:p w14:paraId="15A367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18.4供应商法人（负责人）或授权代表持有</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个人CA签章的，应在响应文件中</w:t>
      </w:r>
      <w:r>
        <w:rPr>
          <w:rFonts w:hint="eastAsia" w:ascii="宋体" w:hAnsi="宋体" w:cs="宋体"/>
          <w:color w:val="auto"/>
          <w:szCs w:val="21"/>
          <w:highlight w:val="none"/>
          <w:lang w:eastAsia="zh-CN"/>
        </w:rPr>
        <w:t>涉及</w:t>
      </w:r>
      <w:r>
        <w:rPr>
          <w:rFonts w:hint="eastAsia" w:ascii="宋体" w:hAnsi="宋体" w:eastAsia="宋体" w:cs="宋体"/>
          <w:color w:val="auto"/>
          <w:szCs w:val="21"/>
          <w:highlight w:val="none"/>
        </w:rPr>
        <w:t>签字的位置使用个人CA签章，没有办理</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个人CA签章的可在响应文件中</w:t>
      </w:r>
      <w:r>
        <w:rPr>
          <w:rFonts w:hint="eastAsia" w:ascii="宋体" w:hAnsi="宋体" w:cs="宋体"/>
          <w:color w:val="auto"/>
          <w:szCs w:val="21"/>
          <w:highlight w:val="none"/>
          <w:lang w:eastAsia="zh-CN"/>
        </w:rPr>
        <w:t>涉及</w:t>
      </w:r>
      <w:r>
        <w:rPr>
          <w:rFonts w:hint="eastAsia" w:ascii="宋体" w:hAnsi="宋体" w:eastAsia="宋体" w:cs="宋体"/>
          <w:color w:val="auto"/>
          <w:szCs w:val="21"/>
          <w:highlight w:val="none"/>
        </w:rPr>
        <w:t>签字的位置手写签字后扫描或者拍照做成 PDF 的格式上传即可。</w:t>
      </w:r>
    </w:p>
    <w:p w14:paraId="25E097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18.5响应文件中标注的供应商名称应与营业执照（事业单位法人证书、执业许可证、自然人身份证）及公章一致，否则其响应文件按无效响应处理。</w:t>
      </w:r>
    </w:p>
    <w:p w14:paraId="026A20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18.6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62A25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 响应文件的加密、解密</w:t>
      </w:r>
    </w:p>
    <w:p w14:paraId="3209E4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19.1电子响应文件编制完成后，供应商应按</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的要求进行加密，并在规定时间内解密，否则，由此产生的后果由供应商自行负责。</w:t>
      </w:r>
    </w:p>
    <w:p w14:paraId="5FF5904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606AAF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20.1本项目实行全流程电子化；若供应商参与磋商，自行承担磋商的一切费用。</w:t>
      </w:r>
    </w:p>
    <w:p w14:paraId="0905E1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20.2供应商在响应文件递交截止应确保成为</w:t>
      </w:r>
      <w:r>
        <w:rPr>
          <w:rFonts w:hint="eastAsia" w:ascii="宋体" w:hAnsi="宋体" w:eastAsia="宋体" w:cs="宋体"/>
          <w:color w:val="auto"/>
          <w:szCs w:val="21"/>
          <w:highlight w:val="none"/>
          <w:lang w:eastAsia="zh-CN"/>
        </w:rPr>
        <w:t>广西政府采购云</w:t>
      </w:r>
      <w:r>
        <w:rPr>
          <w:rFonts w:hint="eastAsia" w:ascii="宋体" w:hAnsi="宋体" w:cs="宋体"/>
          <w:color w:val="auto"/>
          <w:szCs w:val="21"/>
          <w:highlight w:val="none"/>
          <w:lang w:eastAsia="zh-CN"/>
        </w:rPr>
        <w:t>平台</w:t>
      </w:r>
      <w:r>
        <w:rPr>
          <w:rFonts w:hint="eastAsia" w:ascii="宋体" w:hAnsi="宋体" w:eastAsia="宋体" w:cs="宋体"/>
          <w:color w:val="auto"/>
          <w:szCs w:val="21"/>
          <w:highlight w:val="none"/>
        </w:rPr>
        <w:t>正式注册入库供应商，并完成 CA 数字证书申领。因未注册入库、未办理 CA 数字证书等原因造成无法响应或响应失败等后果由供应商自行承担。</w:t>
      </w:r>
    </w:p>
    <w:p w14:paraId="6A4F9AB7">
      <w:pPr>
        <w:pStyle w:val="7"/>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20.3供应商将</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电子交易客户端下载、安装完成后，可通过账号密码或 CA 登录客户端进行响应文件制作。客户端请至网站下载专区查看，如有问题可拨打</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客户服务热线 400-881-7190 进行咨询。</w:t>
      </w:r>
    </w:p>
    <w:p w14:paraId="31FB7AB2">
      <w:pPr>
        <w:pStyle w:val="7"/>
        <w:spacing w:line="360" w:lineRule="auto"/>
        <w:rPr>
          <w:rFonts w:hint="eastAsia" w:ascii="宋体" w:hAnsi="宋体" w:eastAsia="宋体" w:cs="宋体"/>
          <w:bCs/>
          <w:color w:val="auto"/>
          <w:highlight w:val="none"/>
        </w:rPr>
      </w:pPr>
      <w:r>
        <w:rPr>
          <w:rFonts w:hint="eastAsia" w:ascii="宋体" w:hAnsi="宋体" w:eastAsia="宋体" w:cs="宋体"/>
          <w:color w:val="auto"/>
          <w:szCs w:val="21"/>
          <w:highlight w:val="none"/>
        </w:rPr>
        <w:t>20.4电子响应文件提交方</w:t>
      </w:r>
      <w:r>
        <w:rPr>
          <w:rFonts w:hint="eastAsia" w:ascii="宋体" w:hAnsi="宋体" w:eastAsia="宋体" w:cs="宋体"/>
          <w:bCs/>
          <w:color w:val="auto"/>
          <w:szCs w:val="21"/>
          <w:highlight w:val="none"/>
        </w:rPr>
        <w:t>式见“竞争性磋商公告”</w:t>
      </w:r>
      <w:r>
        <w:rPr>
          <w:rFonts w:hint="eastAsia" w:ascii="宋体" w:hAnsi="宋体" w:eastAsia="宋体" w:cs="宋体"/>
          <w:color w:val="auto"/>
          <w:szCs w:val="21"/>
          <w:highlight w:val="none"/>
        </w:rPr>
        <w:t>中“四、响应文件提交”。</w:t>
      </w:r>
    </w:p>
    <w:p w14:paraId="484FC84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7BEC7DF4">
      <w:pPr>
        <w:snapToGrid w:val="0"/>
        <w:spacing w:line="360" w:lineRule="auto"/>
        <w:ind w:firstLine="420"/>
        <w:jc w:val="left"/>
        <w:rPr>
          <w:rFonts w:hint="eastAsia" w:ascii="宋体" w:hAnsi="宋体" w:eastAsia="宋体" w:cs="宋体"/>
          <w:color w:val="auto"/>
          <w:szCs w:val="21"/>
          <w:highlight w:val="none"/>
        </w:rPr>
      </w:pPr>
      <w:bookmarkStart w:id="72" w:name="_Toc254970543"/>
      <w:bookmarkStart w:id="73" w:name="_Toc254970684"/>
      <w:r>
        <w:rPr>
          <w:rFonts w:hint="eastAsia" w:ascii="宋体" w:hAnsi="宋体" w:eastAsia="宋体" w:cs="宋体"/>
          <w:color w:val="auto"/>
          <w:szCs w:val="21"/>
          <w:highlight w:val="none"/>
        </w:rPr>
        <w:t>21.1</w:t>
      </w:r>
      <w:r>
        <w:rPr>
          <w:rFonts w:hint="eastAsia" w:ascii="宋体" w:hAnsi="宋体" w:eastAsia="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将予以拒收。</w:t>
      </w:r>
      <w:r>
        <w:rPr>
          <w:rFonts w:hint="eastAsia" w:ascii="宋体" w:hAnsi="宋体" w:eastAsia="宋体" w:cs="宋体"/>
          <w:color w:val="auto"/>
          <w:szCs w:val="21"/>
          <w:highlight w:val="none"/>
        </w:rPr>
        <w:t>（补充、修改或者撤回方式可</w:t>
      </w:r>
      <w:r>
        <w:rPr>
          <w:rFonts w:hint="eastAsia" w:ascii="宋体" w:hAnsi="宋体" w:cs="宋体"/>
          <w:color w:val="auto"/>
          <w:szCs w:val="21"/>
          <w:highlight w:val="none"/>
          <w:lang w:eastAsia="zh-CN"/>
        </w:rPr>
        <w:t>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进入“服务中心”中查看 “电子投标文件制作与投送教程”）</w:t>
      </w:r>
    </w:p>
    <w:bookmarkEnd w:id="72"/>
    <w:bookmarkEnd w:id="73"/>
    <w:p w14:paraId="72417597">
      <w:pPr>
        <w:pStyle w:val="73"/>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21.2在提交响应文件截止时间前，除供应商补充、修改或者撤回响应文件外，任何单位和个人不得解密或提取响应文件。</w:t>
      </w:r>
    </w:p>
    <w:p w14:paraId="1C27010B">
      <w:pPr>
        <w:spacing w:line="360" w:lineRule="auto"/>
        <w:ind w:firstLine="482" w:firstLineChars="200"/>
        <w:rPr>
          <w:rFonts w:hint="eastAsia" w:ascii="宋体" w:hAnsi="宋体" w:eastAsia="宋体" w:cs="宋体"/>
          <w:b/>
          <w:bCs/>
          <w:color w:val="auto"/>
          <w:sz w:val="24"/>
          <w:highlight w:val="none"/>
        </w:rPr>
      </w:pPr>
      <w:bookmarkStart w:id="74" w:name="_Hlk45702405"/>
      <w:r>
        <w:rPr>
          <w:rFonts w:hint="eastAsia" w:ascii="宋体" w:hAnsi="宋体" w:eastAsia="宋体" w:cs="宋体"/>
          <w:b/>
          <w:bCs/>
          <w:color w:val="auto"/>
          <w:sz w:val="24"/>
          <w:highlight w:val="none"/>
        </w:rPr>
        <w:t>22.响应文件的退回</w:t>
      </w:r>
    </w:p>
    <w:p w14:paraId="4CA6C1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22.1在首次响应文件提交截止时间止提交响应文件的供应商不足3家时，采购代理机构将根据</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的操作将电子版响应文件退回，除此之外采购人和采购代理机构对已提交的电子响应文件概不退回。</w:t>
      </w:r>
    </w:p>
    <w:p w14:paraId="28C400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23.截止时间后的撤回</w:t>
      </w:r>
    </w:p>
    <w:p w14:paraId="4A7C18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23.1供应商在响应文件提交截止时间后向采购人、采购代理机构书面申请撤回响应文件的，将根据本须知正文17.4的规定不予退还其磋商保证金。</w:t>
      </w:r>
    </w:p>
    <w:bookmarkEnd w:id="74"/>
    <w:p w14:paraId="0B074A5D">
      <w:pPr>
        <w:spacing w:line="360" w:lineRule="auto"/>
        <w:rPr>
          <w:rFonts w:hint="eastAsia" w:ascii="宋体" w:hAnsi="宋体" w:eastAsia="宋体" w:cs="宋体"/>
          <w:color w:val="auto"/>
          <w:szCs w:val="21"/>
          <w:highlight w:val="none"/>
        </w:rPr>
      </w:pPr>
    </w:p>
    <w:p w14:paraId="631B4C40">
      <w:pPr>
        <w:spacing w:line="360" w:lineRule="auto"/>
        <w:ind w:left="420" w:firstLine="420"/>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四、评审及磋商</w:t>
      </w:r>
    </w:p>
    <w:p w14:paraId="55CC16A4">
      <w:pPr>
        <w:spacing w:line="360" w:lineRule="auto"/>
        <w:ind w:left="420" w:firstLine="420"/>
        <w:rPr>
          <w:rFonts w:hint="eastAsia" w:ascii="宋体" w:hAnsi="宋体" w:eastAsia="宋体" w:cs="宋体"/>
          <w:color w:val="auto"/>
          <w:szCs w:val="21"/>
          <w:highlight w:val="none"/>
        </w:rPr>
      </w:pPr>
    </w:p>
    <w:p w14:paraId="574C9AB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642A86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AAAB5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EE59D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w:t>
      </w:r>
      <w:r>
        <w:rPr>
          <w:rFonts w:hint="eastAsia" w:ascii="宋体" w:hAnsi="宋体" w:eastAsia="宋体" w:cs="宋体"/>
          <w:bCs/>
          <w:color w:val="auto"/>
          <w:szCs w:val="21"/>
          <w:highlight w:val="none"/>
        </w:rPr>
        <w:t>采购代理机构</w:t>
      </w:r>
      <w:r>
        <w:rPr>
          <w:rFonts w:hint="eastAsia" w:ascii="宋体" w:hAnsi="宋体" w:eastAsia="宋体" w:cs="宋体"/>
          <w:bCs/>
          <w:color w:val="auto"/>
          <w:highlight w:val="none"/>
        </w:rPr>
        <w:t>应当</w:t>
      </w:r>
      <w:r>
        <w:rPr>
          <w:rFonts w:hint="eastAsia" w:ascii="宋体" w:hAnsi="宋体" w:eastAsia="宋体" w:cs="宋体"/>
          <w:bCs/>
          <w:color w:val="auto"/>
          <w:szCs w:val="21"/>
          <w:highlight w:val="none"/>
        </w:rPr>
        <w:t>基于</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highlight w:val="none"/>
        </w:rPr>
        <w:t>抽（选）取</w:t>
      </w:r>
      <w:r>
        <w:rPr>
          <w:rFonts w:hint="eastAsia" w:ascii="宋体" w:hAnsi="宋体" w:eastAsia="宋体" w:cs="宋体"/>
          <w:bCs/>
          <w:color w:val="auto"/>
          <w:szCs w:val="21"/>
          <w:highlight w:val="none"/>
        </w:rPr>
        <w:t>评审专家。</w:t>
      </w:r>
    </w:p>
    <w:p w14:paraId="5B71112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25.首次响应文件的开启和解密</w:t>
      </w:r>
    </w:p>
    <w:p w14:paraId="261E0C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21C66A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eastAsia="宋体" w:cs="宋体"/>
          <w:b/>
          <w:color w:val="auto"/>
          <w:szCs w:val="21"/>
          <w:highlight w:val="none"/>
        </w:rPr>
        <w:t>供应商的法定代表人或其委托代理人须携带加密时所用的CA锁按平台提示和采购文件的规定登录到</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电子开标大厅签到并在发起解密指令之时起30分钟内完成对电子响应文件在线解密。</w:t>
      </w:r>
      <w:r>
        <w:rPr>
          <w:rFonts w:hint="eastAsia" w:ascii="宋体" w:hAnsi="宋体" w:eastAsia="宋体" w:cs="宋体"/>
          <w:b/>
          <w:bCs/>
          <w:color w:val="auto"/>
          <w:szCs w:val="21"/>
          <w:highlight w:val="none"/>
        </w:rPr>
        <w:t>响应文件未按时解密的，</w:t>
      </w:r>
      <w:r>
        <w:rPr>
          <w:rFonts w:hint="eastAsia" w:ascii="宋体" w:hAnsi="宋体" w:eastAsia="宋体" w:cs="宋体"/>
          <w:b/>
          <w:color w:val="auto"/>
          <w:szCs w:val="21"/>
          <w:highlight w:val="none"/>
        </w:rPr>
        <w:t>视为响应</w:t>
      </w:r>
      <w:r>
        <w:rPr>
          <w:rFonts w:hint="eastAsia" w:ascii="宋体" w:hAnsi="宋体" w:eastAsia="宋体" w:cs="宋体"/>
          <w:b/>
          <w:bCs/>
          <w:color w:val="auto"/>
          <w:szCs w:val="21"/>
          <w:highlight w:val="none"/>
        </w:rPr>
        <w:t>文件无效。</w:t>
      </w:r>
      <w:r>
        <w:rPr>
          <w:rFonts w:hint="eastAsia" w:ascii="宋体" w:hAnsi="宋体" w:eastAsia="宋体" w:cs="宋体"/>
          <w:color w:val="auto"/>
          <w:szCs w:val="21"/>
          <w:highlight w:val="none"/>
        </w:rPr>
        <w:t>（解密异常情况处理：详见本章26.5电子交易活动的中止。）</w:t>
      </w:r>
    </w:p>
    <w:p w14:paraId="70621D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25.3成功解密响应文件的供应商不足3家的，不得磋商。</w:t>
      </w:r>
    </w:p>
    <w:p w14:paraId="2E32500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E3CAB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26.1本项目的评审方法为综合评分法。</w:t>
      </w:r>
    </w:p>
    <w:p w14:paraId="3778C8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26.2磋商小组按照“第四章 评审程序、评审方法和评审标准”规定的方法、评审因素、标准和程序对响应文件进行评审。</w:t>
      </w:r>
    </w:p>
    <w:p w14:paraId="49DD4B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商务/技术要求允许负偏离的条款数详见“供应商须知前附表”。</w:t>
      </w:r>
    </w:p>
    <w:p w14:paraId="16E8C1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B6D62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26.5电子交易活动的中止。采购过程中出现以下情形，导致电子交易平台无法正常运行，或者无法保证电子交易的公平、公正和安全时，采购机构可中止电子交易活动：</w:t>
      </w:r>
    </w:p>
    <w:p w14:paraId="43542E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760C6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1455E67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0AB1B8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1883C31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（5）其他无法保证电子交易的公平、公正和安全的情况。</w:t>
      </w:r>
    </w:p>
    <w:p w14:paraId="138662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E3A8AB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22BE16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2BC738A">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27.2采购代理机构应当在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5" w:name="_Hlk66782294"/>
      <w:r>
        <w:rPr>
          <w:rFonts w:hint="eastAsia" w:ascii="宋体" w:hAnsi="宋体" w:eastAsia="宋体" w:cs="宋体"/>
          <w:color w:val="auto"/>
          <w:szCs w:val="21"/>
          <w:highlight w:val="none"/>
        </w:rPr>
        <w:t>成交供应商享受《政府采购促进中小企业发展管理办法》（财库〔2020〕46号）</w:t>
      </w:r>
      <w:r>
        <w:rPr>
          <w:rFonts w:hint="eastAsia" w:ascii="宋体" w:hAnsi="宋体" w:eastAsia="宋体" w:cs="宋体"/>
          <w:color w:val="auto"/>
          <w:highlight w:val="none"/>
        </w:rPr>
        <w:t>及</w:t>
      </w:r>
      <w:r>
        <w:rPr>
          <w:rFonts w:hint="eastAsia" w:ascii="宋体" w:hAnsi="宋体" w:eastAsia="宋体" w:cs="宋体"/>
          <w:bCs/>
          <w:color w:val="auto"/>
          <w:szCs w:val="21"/>
          <w:highlight w:val="none"/>
        </w:rPr>
        <w:t>《广西壮族自治区财政厅关于贯彻落实政府采购支持中小企业发展政策的通知》（桂财采〔2022〕31号）</w:t>
      </w:r>
      <w:r>
        <w:rPr>
          <w:rFonts w:hint="eastAsia" w:ascii="宋体" w:hAnsi="宋体" w:eastAsia="宋体" w:cs="宋体"/>
          <w:color w:val="auto"/>
          <w:szCs w:val="21"/>
          <w:highlight w:val="none"/>
        </w:rPr>
        <w:t>规定的中小企业扶持政策的，采购人、采购代理机构应当随成交结果公开成交供应商的《中小企业声明函》。</w:t>
      </w:r>
      <w:bookmarkEnd w:id="75"/>
      <w:r>
        <w:rPr>
          <w:rFonts w:hint="eastAsia" w:ascii="宋体" w:hAnsi="宋体" w:eastAsia="宋体" w:cs="宋体"/>
          <w:color w:val="auto"/>
          <w:highlight w:val="none"/>
        </w:rPr>
        <w:t>依据《关于进一步提高政府采购透明度和采购效率相关事项的通知》（财库办2023（243号）规定，在成交结果时应当同时公告成交供应商的评审总得分</w:t>
      </w:r>
      <w:r>
        <w:rPr>
          <w:rFonts w:hint="eastAsia" w:ascii="宋体" w:hAnsi="宋体" w:eastAsia="宋体" w:cs="宋体"/>
          <w:color w:val="auto"/>
          <w:highlight w:val="none"/>
          <w:lang w:eastAsia="zh-CN"/>
        </w:rPr>
        <w:t>。</w:t>
      </w:r>
    </w:p>
    <w:p w14:paraId="30FEBA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27.3出现下列情形之一的，采购人或者采购代理机构应当终止竞争性磋商采购活动，发布项目终止公告并说明原因，重新开展采购活动：</w:t>
      </w:r>
    </w:p>
    <w:p w14:paraId="7E4D78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0A95C7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14:paraId="4567F7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（3）除“第四章 评审程序、评审方法和评审标准”第4.3条规定的情形外，在采购过程中符合要求的供应商或者报价未超过采购预算的供应商不足3家的。</w:t>
      </w:r>
    </w:p>
    <w:p w14:paraId="6AF6B5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4D91F66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0D307332">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28.1履约保证金的金额、提交方式、退付的时间和条件详见 “供应商须知前附表”。成交供应商未按规定提交履约保证金的，视为拒绝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签订合同，采购人可以按照评审报告推荐的成交候选人名单排序，依法确定下一候选人为成交供应商，也可以重新开展政府采购活动。</w:t>
      </w:r>
    </w:p>
    <w:p w14:paraId="229AD6C6">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28.2签订合同后，如成交供应商不按双方签订的合同规定履约，则没收其全部履约保证金，履约保证金不足以赔偿损失的，按实际损失赔偿。</w:t>
      </w:r>
    </w:p>
    <w:p w14:paraId="4649504E">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28.3在履约保证金退还日期前，若成交供应商的开户名称、开户银行、账号有变动的，请以书面形式通知履约保证金收取单位，否则由此产生的后果由成交供应商自行承担。</w:t>
      </w:r>
    </w:p>
    <w:p w14:paraId="26C39A7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41B5F9CF">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29.1签订电子采购合同：成交供应商领取电子成交通知书后，在</w:t>
      </w:r>
      <w:r>
        <w:rPr>
          <w:rFonts w:hint="eastAsia" w:ascii="宋体" w:hAnsi="宋体" w:eastAsia="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4295A29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线下签订纸质合同：供应商领取成交通知书后，按“供应商须知前附表”规定向采购人出示相关证明材料，经采购人核验合格后方可签订合同。</w:t>
      </w:r>
    </w:p>
    <w:p w14:paraId="682989EF">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29.2签订合同时间：按成交通知书规定的时间与采购人签订合同。</w:t>
      </w:r>
    </w:p>
    <w:p w14:paraId="2EAC5994">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47C885C">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E354F9B">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6286EC25">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29.6如签订合同并生效后，供应商无故拒绝或延期，除按照合同条款处理外，将承担相应的法律责任。</w:t>
      </w:r>
    </w:p>
    <w:p w14:paraId="00D936D4">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7F817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0F0931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44469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500D10A5">
      <w:pPr>
        <w:pStyle w:val="7"/>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宋体"/>
          <w:color w:val="auto"/>
          <w:szCs w:val="21"/>
          <w:highlight w:val="none"/>
        </w:rPr>
        <w:t>但答复的内容不得涉及商业秘密</w:t>
      </w:r>
      <w:r>
        <w:rPr>
          <w:rFonts w:hint="eastAsia" w:ascii="宋体" w:hAnsi="宋体" w:eastAsia="宋体" w:cs="宋体"/>
          <w:color w:val="auto"/>
          <w:highlight w:val="none"/>
        </w:rPr>
        <w:t>。</w:t>
      </w:r>
    </w:p>
    <w:p w14:paraId="64241E2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06C80C4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54541D0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538C8AA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504DEB9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CBE51D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16782B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6631CCA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45191F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600F4E2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100F751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08507E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0CFC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58F2D7A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0A46A44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7E4ED52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D4307D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F986F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30DE0E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32.其他内容</w:t>
      </w:r>
    </w:p>
    <w:p w14:paraId="0071E1D2">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32.1代理服务收取标准及缴费账户详见“供应商须知前附表”，供应商为联合体的，可以由联合体中的一方或者多方共同交纳代理服务费。</w:t>
      </w:r>
    </w:p>
    <w:p w14:paraId="695B495C">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32.2代理服务费收费计算标准：</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7"/>
        <w:gridCol w:w="1837"/>
        <w:gridCol w:w="1697"/>
        <w:gridCol w:w="1714"/>
      </w:tblGrid>
      <w:tr w14:paraId="3FB5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47" w:type="dxa"/>
            <w:tcBorders>
              <w:tl2br w:val="single" w:color="auto" w:sz="4" w:space="0"/>
            </w:tcBorders>
            <w:noWrap w:val="0"/>
            <w:vAlign w:val="top"/>
          </w:tcPr>
          <w:p w14:paraId="46B1D9A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6F982C8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837" w:type="dxa"/>
            <w:noWrap w:val="0"/>
            <w:vAlign w:val="center"/>
          </w:tcPr>
          <w:p w14:paraId="04A81B5E">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697" w:type="dxa"/>
            <w:noWrap w:val="0"/>
            <w:vAlign w:val="center"/>
          </w:tcPr>
          <w:p w14:paraId="4164DCB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714" w:type="dxa"/>
            <w:noWrap w:val="0"/>
            <w:vAlign w:val="center"/>
          </w:tcPr>
          <w:p w14:paraId="4A7BB8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71B5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7" w:type="dxa"/>
            <w:noWrap w:val="0"/>
            <w:vAlign w:val="top"/>
          </w:tcPr>
          <w:p w14:paraId="6948048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837" w:type="dxa"/>
            <w:noWrap w:val="0"/>
            <w:vAlign w:val="top"/>
          </w:tcPr>
          <w:p w14:paraId="7C2B8C5E">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97" w:type="dxa"/>
            <w:noWrap w:val="0"/>
            <w:vAlign w:val="top"/>
          </w:tcPr>
          <w:p w14:paraId="76C16FE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714" w:type="dxa"/>
            <w:noWrap w:val="0"/>
            <w:vAlign w:val="top"/>
          </w:tcPr>
          <w:p w14:paraId="28F027E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7D9F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7" w:type="dxa"/>
            <w:noWrap w:val="0"/>
            <w:vAlign w:val="top"/>
          </w:tcPr>
          <w:p w14:paraId="7EE9E829">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100万～500万</w:t>
            </w:r>
            <w:r>
              <w:rPr>
                <w:rFonts w:hint="eastAsia" w:ascii="宋体" w:hAnsi="宋体" w:eastAsia="宋体" w:cs="宋体"/>
                <w:color w:val="auto"/>
                <w:szCs w:val="21"/>
                <w:highlight w:val="none"/>
              </w:rPr>
              <w:t>元</w:t>
            </w:r>
          </w:p>
        </w:tc>
        <w:tc>
          <w:tcPr>
            <w:tcW w:w="1837" w:type="dxa"/>
            <w:noWrap w:val="0"/>
            <w:vAlign w:val="top"/>
          </w:tcPr>
          <w:p w14:paraId="394FC6C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97" w:type="dxa"/>
            <w:noWrap w:val="0"/>
            <w:vAlign w:val="top"/>
          </w:tcPr>
          <w:p w14:paraId="542E333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714" w:type="dxa"/>
            <w:noWrap w:val="0"/>
            <w:vAlign w:val="top"/>
          </w:tcPr>
          <w:p w14:paraId="5A0B340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79B9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7" w:type="dxa"/>
            <w:noWrap w:val="0"/>
            <w:vAlign w:val="top"/>
          </w:tcPr>
          <w:p w14:paraId="71545AA8">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500万～1000万</w:t>
            </w:r>
            <w:r>
              <w:rPr>
                <w:rFonts w:hint="eastAsia" w:ascii="宋体" w:hAnsi="宋体" w:eastAsia="宋体" w:cs="宋体"/>
                <w:color w:val="auto"/>
                <w:szCs w:val="21"/>
                <w:highlight w:val="none"/>
              </w:rPr>
              <w:t>元</w:t>
            </w:r>
          </w:p>
        </w:tc>
        <w:tc>
          <w:tcPr>
            <w:tcW w:w="1837" w:type="dxa"/>
            <w:noWrap w:val="0"/>
            <w:vAlign w:val="top"/>
          </w:tcPr>
          <w:p w14:paraId="6C5DCF2E">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97" w:type="dxa"/>
            <w:noWrap w:val="0"/>
            <w:vAlign w:val="top"/>
          </w:tcPr>
          <w:p w14:paraId="20B489C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714" w:type="dxa"/>
            <w:noWrap w:val="0"/>
            <w:vAlign w:val="top"/>
          </w:tcPr>
          <w:p w14:paraId="12AE9BF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7A18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7" w:type="dxa"/>
            <w:noWrap w:val="0"/>
            <w:vAlign w:val="top"/>
          </w:tcPr>
          <w:p w14:paraId="1F06C8F5">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1000万～5000万</w:t>
            </w:r>
            <w:r>
              <w:rPr>
                <w:rFonts w:hint="eastAsia" w:ascii="宋体" w:hAnsi="宋体" w:eastAsia="宋体" w:cs="宋体"/>
                <w:color w:val="auto"/>
                <w:szCs w:val="21"/>
                <w:highlight w:val="none"/>
              </w:rPr>
              <w:t>元</w:t>
            </w:r>
          </w:p>
        </w:tc>
        <w:tc>
          <w:tcPr>
            <w:tcW w:w="1837" w:type="dxa"/>
            <w:noWrap w:val="0"/>
            <w:vAlign w:val="top"/>
          </w:tcPr>
          <w:p w14:paraId="52A866E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97" w:type="dxa"/>
            <w:noWrap w:val="0"/>
            <w:vAlign w:val="top"/>
          </w:tcPr>
          <w:p w14:paraId="4F25591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714" w:type="dxa"/>
            <w:noWrap w:val="0"/>
            <w:vAlign w:val="top"/>
          </w:tcPr>
          <w:p w14:paraId="29B17F3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7467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7" w:type="dxa"/>
            <w:noWrap w:val="0"/>
            <w:vAlign w:val="top"/>
          </w:tcPr>
          <w:p w14:paraId="541D78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837" w:type="dxa"/>
            <w:noWrap w:val="0"/>
            <w:vAlign w:val="top"/>
          </w:tcPr>
          <w:p w14:paraId="312A106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97" w:type="dxa"/>
            <w:noWrap w:val="0"/>
            <w:vAlign w:val="top"/>
          </w:tcPr>
          <w:p w14:paraId="727F2F5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714" w:type="dxa"/>
            <w:noWrap w:val="0"/>
            <w:vAlign w:val="top"/>
          </w:tcPr>
          <w:p w14:paraId="5D18702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10C5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7" w:type="dxa"/>
            <w:noWrap w:val="0"/>
            <w:vAlign w:val="top"/>
          </w:tcPr>
          <w:p w14:paraId="697AFE67">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1亿～5亿</w:t>
            </w:r>
            <w:r>
              <w:rPr>
                <w:rFonts w:hint="eastAsia" w:ascii="宋体" w:hAnsi="宋体" w:eastAsia="宋体" w:cs="宋体"/>
                <w:color w:val="auto"/>
                <w:szCs w:val="21"/>
                <w:highlight w:val="none"/>
              </w:rPr>
              <w:t>元</w:t>
            </w:r>
          </w:p>
        </w:tc>
        <w:tc>
          <w:tcPr>
            <w:tcW w:w="1837" w:type="dxa"/>
            <w:noWrap w:val="0"/>
            <w:vAlign w:val="top"/>
          </w:tcPr>
          <w:p w14:paraId="730B329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97" w:type="dxa"/>
            <w:noWrap w:val="0"/>
            <w:vAlign w:val="top"/>
          </w:tcPr>
          <w:p w14:paraId="41F85F3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714" w:type="dxa"/>
            <w:noWrap w:val="0"/>
            <w:vAlign w:val="top"/>
          </w:tcPr>
          <w:p w14:paraId="4D4FE1E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24D7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7" w:type="dxa"/>
            <w:noWrap w:val="0"/>
            <w:vAlign w:val="top"/>
          </w:tcPr>
          <w:p w14:paraId="71931F51">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5亿～10亿</w:t>
            </w:r>
            <w:r>
              <w:rPr>
                <w:rFonts w:hint="eastAsia" w:ascii="宋体" w:hAnsi="宋体" w:eastAsia="宋体" w:cs="宋体"/>
                <w:color w:val="auto"/>
                <w:szCs w:val="21"/>
                <w:highlight w:val="none"/>
              </w:rPr>
              <w:t>元</w:t>
            </w:r>
          </w:p>
        </w:tc>
        <w:tc>
          <w:tcPr>
            <w:tcW w:w="1837" w:type="dxa"/>
            <w:noWrap w:val="0"/>
            <w:vAlign w:val="top"/>
          </w:tcPr>
          <w:p w14:paraId="1CF4A756">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97" w:type="dxa"/>
            <w:noWrap w:val="0"/>
            <w:vAlign w:val="top"/>
          </w:tcPr>
          <w:p w14:paraId="50363ED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714" w:type="dxa"/>
            <w:noWrap w:val="0"/>
            <w:vAlign w:val="top"/>
          </w:tcPr>
          <w:p w14:paraId="44B53EF1">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3B50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7" w:type="dxa"/>
            <w:noWrap w:val="0"/>
            <w:vAlign w:val="top"/>
          </w:tcPr>
          <w:p w14:paraId="17F54EA7">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10亿～50亿</w:t>
            </w:r>
            <w:r>
              <w:rPr>
                <w:rFonts w:hint="eastAsia" w:ascii="宋体" w:hAnsi="宋体" w:eastAsia="宋体" w:cs="宋体"/>
                <w:color w:val="auto"/>
                <w:szCs w:val="21"/>
                <w:highlight w:val="none"/>
              </w:rPr>
              <w:t>元</w:t>
            </w:r>
          </w:p>
        </w:tc>
        <w:tc>
          <w:tcPr>
            <w:tcW w:w="1837" w:type="dxa"/>
            <w:noWrap w:val="0"/>
            <w:vAlign w:val="top"/>
          </w:tcPr>
          <w:p w14:paraId="67BFBA1C">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97" w:type="dxa"/>
            <w:noWrap w:val="0"/>
            <w:vAlign w:val="top"/>
          </w:tcPr>
          <w:p w14:paraId="678C07E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714" w:type="dxa"/>
            <w:noWrap w:val="0"/>
            <w:vAlign w:val="top"/>
          </w:tcPr>
          <w:p w14:paraId="4F31C764">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042D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7" w:type="dxa"/>
            <w:noWrap w:val="0"/>
            <w:vAlign w:val="top"/>
          </w:tcPr>
          <w:p w14:paraId="36C55BB8">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50亿～100亿</w:t>
            </w:r>
            <w:r>
              <w:rPr>
                <w:rFonts w:hint="eastAsia" w:ascii="宋体" w:hAnsi="宋体" w:eastAsia="宋体" w:cs="宋体"/>
                <w:color w:val="auto"/>
                <w:szCs w:val="21"/>
                <w:highlight w:val="none"/>
              </w:rPr>
              <w:t>元</w:t>
            </w:r>
          </w:p>
        </w:tc>
        <w:tc>
          <w:tcPr>
            <w:tcW w:w="1837" w:type="dxa"/>
            <w:noWrap w:val="0"/>
            <w:vAlign w:val="top"/>
          </w:tcPr>
          <w:p w14:paraId="218FA3F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97" w:type="dxa"/>
            <w:noWrap w:val="0"/>
            <w:vAlign w:val="top"/>
          </w:tcPr>
          <w:p w14:paraId="17AFBEE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714" w:type="dxa"/>
            <w:noWrap w:val="0"/>
            <w:vAlign w:val="top"/>
          </w:tcPr>
          <w:p w14:paraId="2C4B741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322C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7" w:type="dxa"/>
            <w:noWrap w:val="0"/>
            <w:vAlign w:val="top"/>
          </w:tcPr>
          <w:p w14:paraId="2D77D2B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r>
              <w:rPr>
                <w:rFonts w:hint="eastAsia" w:ascii="宋体" w:hAnsi="宋体" w:cs="宋体"/>
                <w:color w:val="auto"/>
                <w:szCs w:val="21"/>
                <w:highlight w:val="none"/>
                <w:lang w:eastAsia="zh-CN"/>
              </w:rPr>
              <w:t>亿元</w:t>
            </w:r>
            <w:r>
              <w:rPr>
                <w:rFonts w:hint="eastAsia" w:ascii="宋体" w:hAnsi="宋体" w:eastAsia="宋体" w:cs="宋体"/>
                <w:color w:val="auto"/>
                <w:szCs w:val="21"/>
                <w:highlight w:val="none"/>
              </w:rPr>
              <w:t>以上</w:t>
            </w:r>
          </w:p>
        </w:tc>
        <w:tc>
          <w:tcPr>
            <w:tcW w:w="1837" w:type="dxa"/>
            <w:noWrap w:val="0"/>
            <w:vAlign w:val="top"/>
          </w:tcPr>
          <w:p w14:paraId="1656F97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97" w:type="dxa"/>
            <w:noWrap w:val="0"/>
            <w:vAlign w:val="top"/>
          </w:tcPr>
          <w:p w14:paraId="7B158D2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714" w:type="dxa"/>
            <w:noWrap w:val="0"/>
            <w:vAlign w:val="top"/>
          </w:tcPr>
          <w:p w14:paraId="2F08EE04">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3933FB3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086C76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6452FDB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79BE89B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例如：某服务采购代理业务成交金额或者暂定价为150万元，计算采购代理收费额如下：</w:t>
      </w:r>
    </w:p>
    <w:p w14:paraId="5318F66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14:paraId="020C40C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150 － 100 ）万元 ×0.8%＝ 0.4万元</w:t>
      </w:r>
    </w:p>
    <w:p w14:paraId="6740DCB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合计收费＝ 1.5 ＋ 0.4＝ 1.9 万元</w:t>
      </w:r>
    </w:p>
    <w:p w14:paraId="109F88B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33.需要补充的其他内容</w:t>
      </w:r>
    </w:p>
    <w:p w14:paraId="1F8EB7AA">
      <w:pPr>
        <w:pStyle w:val="18"/>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33.1本磋商文件解释规则详见“供应商须知前附表”。</w:t>
      </w:r>
    </w:p>
    <w:p w14:paraId="76F0AC9D">
      <w:pPr>
        <w:pStyle w:val="18"/>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33.2 其他事项详见“供应商须知前附表”。</w:t>
      </w:r>
    </w:p>
    <w:p w14:paraId="6FA5FB25">
      <w:pPr>
        <w:pStyle w:val="18"/>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60D4EFA">
      <w:pPr>
        <w:pStyle w:val="18"/>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860B994">
      <w:pPr>
        <w:pStyle w:val="18"/>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（2）在工程采购项目中，工程由中小企业承建，即工程施工单位为中小企业，不对其中涉及的货物的制造商和服务的承接商作出要求；</w:t>
      </w:r>
    </w:p>
    <w:p w14:paraId="1DCDC078">
      <w:pPr>
        <w:pStyle w:val="18"/>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F0F7EEA">
      <w:pPr>
        <w:pStyle w:val="18"/>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327778D5">
      <w:pPr>
        <w:pStyle w:val="18"/>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依据本磋商文件规定享受扶持政策获得政府采购合同的，小微企业不得将合同分包给大中型企业，中型企业不得将合同分包给大型企业。</w:t>
      </w:r>
    </w:p>
    <w:p w14:paraId="5E6E82F9">
      <w:pPr>
        <w:pStyle w:val="18"/>
        <w:spacing w:line="400" w:lineRule="exact"/>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33.4.广西线上“政采贷”政策</w:t>
      </w:r>
      <w:r>
        <w:rPr>
          <w:rFonts w:hint="eastAsia" w:ascii="宋体" w:hAnsi="宋体" w:eastAsia="宋体" w:cs="宋体"/>
          <w:b/>
          <w:color w:val="auto"/>
          <w:sz w:val="21"/>
          <w:highlight w:val="none"/>
        </w:rPr>
        <w:t>（详见附件1）</w:t>
      </w:r>
    </w:p>
    <w:p w14:paraId="1E1C632B">
      <w:pPr>
        <w:pStyle w:val="18"/>
        <w:spacing w:line="360" w:lineRule="auto"/>
        <w:ind w:firstLine="400" w:firstLineChars="200"/>
        <w:textAlignment w:val="center"/>
        <w:rPr>
          <w:rFonts w:hint="eastAsia" w:ascii="宋体" w:hAnsi="宋体" w:eastAsia="宋体" w:cs="宋体"/>
          <w:b/>
          <w:color w:val="auto"/>
          <w:sz w:val="32"/>
          <w:szCs w:val="32"/>
          <w:highlight w:val="none"/>
        </w:rPr>
      </w:pPr>
      <w:r>
        <w:rPr>
          <w:rFonts w:hint="eastAsia" w:ascii="宋体" w:hAnsi="宋体" w:eastAsia="宋体" w:cs="宋体"/>
          <w:color w:val="auto"/>
          <w:highlight w:val="none"/>
        </w:rPr>
        <w:drawing>
          <wp:anchor distT="0" distB="0" distL="114300" distR="114300" simplePos="0" relativeHeight="251659264" behindDoc="1" locked="0" layoutInCell="1" allowOverlap="1">
            <wp:simplePos x="0" y="0"/>
            <wp:positionH relativeFrom="column">
              <wp:posOffset>-7620</wp:posOffset>
            </wp:positionH>
            <wp:positionV relativeFrom="paragraph">
              <wp:posOffset>345440</wp:posOffset>
            </wp:positionV>
            <wp:extent cx="5532120" cy="7833360"/>
            <wp:effectExtent l="0" t="0" r="11430" b="15240"/>
            <wp:wrapTight wrapText="bothSides">
              <wp:wrapPolygon>
                <wp:start x="21592" y="-2"/>
                <wp:lineTo x="0" y="0"/>
                <wp:lineTo x="0" y="21600"/>
                <wp:lineTo x="21592" y="21602"/>
                <wp:lineTo x="8" y="21602"/>
                <wp:lineTo x="21600" y="21600"/>
                <wp:lineTo x="21600" y="0"/>
                <wp:lineTo x="8" y="-2"/>
                <wp:lineTo x="21592" y="-2"/>
              </wp:wrapPolygon>
            </wp:wrapTight>
            <wp:docPr id="1" name="图片 2" descr="2022071321352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0220713213524288"/>
                    <pic:cNvPicPr>
                      <a:picLocks noChangeAspect="1"/>
                    </pic:cNvPicPr>
                  </pic:nvPicPr>
                  <pic:blipFill>
                    <a:blip r:embed="rId14"/>
                    <a:stretch>
                      <a:fillRect/>
                    </a:stretch>
                  </pic:blipFill>
                  <pic:spPr>
                    <a:xfrm>
                      <a:off x="0" y="0"/>
                      <a:ext cx="5532120" cy="7833360"/>
                    </a:xfrm>
                    <a:prstGeom prst="rect">
                      <a:avLst/>
                    </a:prstGeom>
                    <a:noFill/>
                    <a:ln>
                      <a:noFill/>
                    </a:ln>
                  </pic:spPr>
                </pic:pic>
              </a:graphicData>
            </a:graphic>
          </wp:anchor>
        </w:drawing>
      </w:r>
      <w:r>
        <w:rPr>
          <w:rFonts w:hint="eastAsia" w:ascii="宋体" w:hAnsi="宋体" w:eastAsia="宋体" w:cs="宋体"/>
          <w:b/>
          <w:color w:val="auto"/>
          <w:sz w:val="28"/>
          <w:szCs w:val="28"/>
          <w:highlight w:val="none"/>
        </w:rPr>
        <w:t>附件1：</w:t>
      </w:r>
    </w:p>
    <w:p w14:paraId="2F5BDA54">
      <w:pPr>
        <w:pStyle w:val="2"/>
        <w:jc w:val="center"/>
        <w:rPr>
          <w:rFonts w:hint="eastAsia"/>
          <w:color w:val="auto"/>
          <w:highlight w:val="none"/>
        </w:rPr>
      </w:pPr>
      <w:bookmarkStart w:id="76" w:name="_Toc74323458"/>
      <w:r>
        <w:rPr>
          <w:rFonts w:hint="eastAsia"/>
          <w:color w:val="auto"/>
          <w:highlight w:val="none"/>
        </w:rPr>
        <w:br w:type="page"/>
      </w:r>
      <w:bookmarkEnd w:id="76"/>
      <w:r>
        <w:rPr>
          <w:rFonts w:hint="eastAsia"/>
          <w:color w:val="auto"/>
          <w:highlight w:val="none"/>
        </w:rPr>
        <w:t>第三章 采购需求</w:t>
      </w:r>
    </w:p>
    <w:p w14:paraId="572831B1">
      <w:pPr>
        <w:spacing w:line="44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2082D0E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0915507D">
      <w:pPr>
        <w:spacing w:line="360" w:lineRule="auto"/>
        <w:ind w:firstLine="420" w:firstLineChars="200"/>
        <w:rPr>
          <w:rFonts w:hint="eastAsia"/>
          <w:color w:val="auto"/>
          <w:highlight w:val="none"/>
        </w:rPr>
      </w:pPr>
      <w:r>
        <w:rPr>
          <w:rFonts w:hint="eastAsia"/>
          <w:color w:val="auto"/>
          <w:highlight w:val="none"/>
        </w:rPr>
        <w:t>1.为落实政府采购政策需满足的要求</w:t>
      </w:r>
    </w:p>
    <w:p w14:paraId="6436B9BD">
      <w:pPr>
        <w:spacing w:line="360" w:lineRule="auto"/>
        <w:ind w:firstLine="420" w:firstLineChars="200"/>
        <w:rPr>
          <w:rFonts w:hint="eastAsia"/>
          <w:color w:val="auto"/>
          <w:highlight w:val="none"/>
        </w:rPr>
      </w:pPr>
      <w:r>
        <w:rPr>
          <w:rFonts w:hint="eastAsia"/>
          <w:color w:val="auto"/>
          <w:highlight w:val="none"/>
        </w:rPr>
        <w:t>（1）本竞争性磋商采购文件所称中小企业必须符合《政府采购促进中小企业发展管理办法》（财库〔2020〕46号）的规定。</w:t>
      </w:r>
    </w:p>
    <w:p w14:paraId="058CA5F3">
      <w:pPr>
        <w:spacing w:line="360" w:lineRule="auto"/>
        <w:ind w:firstLine="420" w:firstLineChars="200"/>
        <w:rPr>
          <w:rFonts w:hint="eastAsia"/>
          <w:color w:val="auto"/>
          <w:highlight w:val="none"/>
        </w:rPr>
      </w:pPr>
      <w:r>
        <w:rPr>
          <w:rFonts w:hint="eastAsia"/>
          <w:color w:val="auto"/>
          <w:highlight w:val="none"/>
        </w:rPr>
        <w:t>（2）根据《财政部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配套货物属于品目清单内标注“★”的产品时，供应商的竞标货物必须使用政府强制采购的节能产品，供应商必须在响应文件中提供所竞标产品的节能产品认证证书复印件（加盖供应商公章），否则响应文件按无效响应处理。如本项目包含的配套货物属于品目清单内非标注“★”的产品时，应优先采购，具体详见“第四章 评审程序、评审方法和评审标准”。</w:t>
      </w:r>
    </w:p>
    <w:p w14:paraId="32E9C1A6">
      <w:pPr>
        <w:spacing w:line="360" w:lineRule="auto"/>
        <w:ind w:firstLine="420" w:firstLineChars="200"/>
        <w:rPr>
          <w:rFonts w:hint="eastAsia"/>
          <w:color w:val="auto"/>
          <w:highlight w:val="none"/>
        </w:rPr>
      </w:pPr>
      <w:r>
        <w:rPr>
          <w:rFonts w:hint="eastAsia"/>
          <w:color w:val="auto"/>
          <w:highlight w:val="none"/>
        </w:rPr>
        <w:t>（3）根据《财政部 发展改革委 生态环境部 市场监管总局关于调整优化节能产品、环境标志产品政府采购执行机制的通知》（财库〔2019〕9号）和《关于印发环境标志产品政府采购品目清单的通知》（财库〔2019〕18号）的规定，如本项目包含的配套货物属于环境标志产品政府采购品目清单内的产品时，应优先采购，具体详见“第四章 评审程序、评审方法和评审标准”。</w:t>
      </w:r>
    </w:p>
    <w:p w14:paraId="349CF34E">
      <w:pPr>
        <w:spacing w:line="360" w:lineRule="auto"/>
        <w:ind w:firstLine="420" w:firstLineChars="200"/>
        <w:rPr>
          <w:rFonts w:hint="eastAsia"/>
          <w:color w:val="auto"/>
          <w:highlight w:val="none"/>
        </w:rPr>
      </w:pPr>
      <w:r>
        <w:rPr>
          <w:rFonts w:hint="eastAsia"/>
          <w:color w:val="auto"/>
          <w:highlight w:val="none"/>
        </w:rPr>
        <w:t>2.“实质性要求”是指采购需求中带“▲”的条款或者不能负偏离的条款或者已经指明不满足按响应文件按无效处理的条款。</w:t>
      </w:r>
    </w:p>
    <w:p w14:paraId="3075165D">
      <w:pPr>
        <w:spacing w:line="360" w:lineRule="auto"/>
        <w:ind w:firstLine="420" w:firstLineChars="200"/>
        <w:rPr>
          <w:rFonts w:hint="eastAsia"/>
          <w:color w:val="auto"/>
          <w:highlight w:val="none"/>
        </w:rPr>
      </w:pPr>
      <w:r>
        <w:rPr>
          <w:rFonts w:hint="eastAsia"/>
          <w:color w:val="auto"/>
          <w:highlight w:val="none"/>
        </w:rPr>
        <w:t>3.采购需求中出现的品牌、型号或者生产供应商仅起参考作用，不属于指定品牌、型号或者生产供应商的情形。供应商可参照或者选用其他相当的品牌、型号或者生产供应商替代。</w:t>
      </w:r>
    </w:p>
    <w:p w14:paraId="35905A29">
      <w:pPr>
        <w:spacing w:line="360" w:lineRule="auto"/>
        <w:ind w:firstLine="420" w:firstLineChars="200"/>
        <w:rPr>
          <w:rFonts w:hint="eastAsia"/>
          <w:color w:val="auto"/>
          <w:highlight w:val="none"/>
        </w:rPr>
      </w:pPr>
      <w:r>
        <w:rPr>
          <w:rFonts w:hint="eastAsia"/>
          <w:color w:val="auto"/>
          <w:highlight w:val="none"/>
        </w:rPr>
        <w:t>4.供应商应根据自身实际情况如实响应磋商文件，不得仅将磋商文件内容简单复制粘贴作为竞标响应，还应当提供相关证明材料。对于重要技术条款或技术参数应当在响应文件中提供技术支持资料，技术支持资料以磋商文件中规定的形式为准，否则将视为无效技术支持资料。</w:t>
      </w:r>
    </w:p>
    <w:p w14:paraId="4A3D5467">
      <w:pPr>
        <w:spacing w:line="360" w:lineRule="auto"/>
        <w:ind w:firstLine="420" w:firstLineChars="200"/>
        <w:rPr>
          <w:rFonts w:hint="eastAsia"/>
          <w:color w:val="auto"/>
          <w:highlight w:val="none"/>
        </w:rPr>
      </w:pPr>
      <w:r>
        <w:rPr>
          <w:rFonts w:hint="eastAsia"/>
          <w:color w:val="auto"/>
          <w:highlight w:val="none"/>
          <w:lang w:val="en-US" w:eastAsia="zh-CN"/>
        </w:rPr>
        <w:t>5</w:t>
      </w:r>
      <w:r>
        <w:rPr>
          <w:rFonts w:hint="eastAsia"/>
          <w:color w:val="auto"/>
          <w:highlight w:val="none"/>
        </w:rPr>
        <w:t>.供应商必须自行为其竞标产品侵犯他人的知识产权或者专利成果的行为承担相应法律责任。</w:t>
      </w:r>
    </w:p>
    <w:p w14:paraId="257D377A">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 所属行业：其他未列明行业。</w:t>
      </w:r>
    </w:p>
    <w:p w14:paraId="2574AFF4">
      <w:pPr>
        <w:spacing w:line="360" w:lineRule="auto"/>
        <w:ind w:firstLine="310" w:firstLineChars="147"/>
        <w:jc w:val="left"/>
        <w:rPr>
          <w:rFonts w:hint="eastAsia"/>
          <w:b/>
          <w:bCs/>
          <w:color w:val="auto"/>
          <w:highlight w:val="none"/>
          <w:lang w:val="en-US" w:eastAsia="zh-CN"/>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en-US" w:eastAsia="zh-CN"/>
        </w:rPr>
        <w:t xml:space="preserve">7. </w:t>
      </w:r>
      <w:r>
        <w:rPr>
          <w:rFonts w:hint="eastAsia" w:ascii="宋体" w:hAnsi="宋体" w:eastAsia="宋体" w:cs="宋体"/>
          <w:b/>
          <w:color w:val="auto"/>
          <w:szCs w:val="21"/>
          <w:highlight w:val="none"/>
        </w:rPr>
        <w:t>采购预算：</w:t>
      </w:r>
      <w:r>
        <w:rPr>
          <w:rFonts w:hint="eastAsia" w:ascii="宋体" w:hAnsi="宋体" w:cs="宋体"/>
          <w:b/>
          <w:bCs/>
          <w:color w:val="auto"/>
          <w:highlight w:val="none"/>
          <w:lang w:val="en-US" w:eastAsia="zh-CN"/>
        </w:rPr>
        <w:t>1165600.00</w:t>
      </w:r>
      <w:r>
        <w:rPr>
          <w:rFonts w:hint="eastAsia" w:ascii="宋体" w:hAnsi="宋体" w:eastAsia="宋体" w:cs="宋体"/>
          <w:b/>
          <w:bCs/>
          <w:color w:val="auto"/>
          <w:highlight w:val="none"/>
          <w:lang w:val="en-US" w:eastAsia="zh-CN"/>
        </w:rPr>
        <w:t>元。</w:t>
      </w:r>
    </w:p>
    <w:p w14:paraId="52D37164">
      <w:pPr>
        <w:pStyle w:val="57"/>
        <w:rPr>
          <w:rFonts w:hint="eastAsia" w:ascii="宋体" w:hAnsi="宋体"/>
          <w:b/>
          <w:bCs/>
          <w:color w:val="auto"/>
          <w:szCs w:val="21"/>
          <w:highlight w:val="none"/>
          <w:u w:val="single"/>
          <w:lang w:val="en-US" w:eastAsia="zh-CN"/>
        </w:rPr>
      </w:pPr>
    </w:p>
    <w:tbl>
      <w:tblPr>
        <w:tblStyle w:val="3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1460"/>
        <w:gridCol w:w="948"/>
        <w:gridCol w:w="301"/>
        <w:gridCol w:w="6493"/>
      </w:tblGrid>
      <w:tr w14:paraId="389BA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5"/>
            <w:noWrap w:val="0"/>
            <w:vAlign w:val="center"/>
          </w:tcPr>
          <w:p w14:paraId="59A3F977">
            <w:pPr>
              <w:keepNext w:val="0"/>
              <w:keepLines w:val="0"/>
              <w:pageBreakBefore w:val="0"/>
              <w:tabs>
                <w:tab w:val="left" w:pos="180"/>
                <w:tab w:val="left" w:pos="1620"/>
              </w:tabs>
              <w:kinsoku/>
              <w:wordWrap/>
              <w:overflowPunct/>
              <w:topLinePunct w:val="0"/>
              <w:autoSpaceDE/>
              <w:autoSpaceDN/>
              <w:bidi w:val="0"/>
              <w:adjustRightInd/>
              <w:snapToGrid/>
              <w:spacing w:line="360"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一、技术要求</w:t>
            </w:r>
          </w:p>
        </w:tc>
      </w:tr>
      <w:tr w14:paraId="6E3B6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7" w:type="pct"/>
            <w:noWrap w:val="0"/>
            <w:vAlign w:val="center"/>
          </w:tcPr>
          <w:p w14:paraId="30CA22B2">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62" w:type="pct"/>
            <w:noWrap w:val="0"/>
            <w:vAlign w:val="center"/>
          </w:tcPr>
          <w:p w14:paraId="0275067E">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496" w:type="pct"/>
            <w:noWrap w:val="0"/>
            <w:vAlign w:val="center"/>
          </w:tcPr>
          <w:p w14:paraId="550671ED">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3533" w:type="pct"/>
            <w:gridSpan w:val="2"/>
            <w:noWrap w:val="0"/>
            <w:vAlign w:val="center"/>
          </w:tcPr>
          <w:p w14:paraId="107D3F11">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服务内容及要求</w:t>
            </w:r>
          </w:p>
        </w:tc>
      </w:tr>
      <w:tr w14:paraId="6DEC8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07" w:type="pct"/>
            <w:noWrap w:val="0"/>
            <w:vAlign w:val="center"/>
          </w:tcPr>
          <w:p w14:paraId="2FF17001">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62" w:type="pct"/>
            <w:noWrap w:val="0"/>
            <w:vAlign w:val="center"/>
          </w:tcPr>
          <w:p w14:paraId="60A9FBF0">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重点问题品种农产品质量安全监管体系建设项目</w:t>
            </w:r>
          </w:p>
        </w:tc>
        <w:tc>
          <w:tcPr>
            <w:tcW w:w="496" w:type="pct"/>
            <w:noWrap w:val="0"/>
            <w:vAlign w:val="center"/>
          </w:tcPr>
          <w:p w14:paraId="5E47C9E2">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3533" w:type="pct"/>
            <w:gridSpan w:val="2"/>
            <w:noWrap w:val="0"/>
            <w:vAlign w:val="center"/>
          </w:tcPr>
          <w:p w14:paraId="1651DBA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b/>
                <w:bCs/>
                <w:color w:val="auto"/>
                <w:highlight w:val="none"/>
              </w:rPr>
              <w:t>（一）提供</w:t>
            </w:r>
            <w:r>
              <w:rPr>
                <w:rFonts w:hint="eastAsia" w:ascii="宋体" w:hAnsi="宋体" w:cs="宋体"/>
                <w:b/>
                <w:bCs/>
                <w:color w:val="auto"/>
                <w:highlight w:val="none"/>
                <w:lang w:eastAsia="zh-CN"/>
              </w:rPr>
              <w:t>前</w:t>
            </w:r>
            <w:r>
              <w:rPr>
                <w:rFonts w:hint="eastAsia" w:ascii="宋体" w:hAnsi="宋体" w:cs="宋体"/>
                <w:b/>
                <w:bCs/>
                <w:color w:val="auto"/>
                <w:highlight w:val="none"/>
                <w:lang w:val="en-US" w:eastAsia="zh-CN"/>
              </w:rPr>
              <w:t>端</w:t>
            </w:r>
            <w:r>
              <w:rPr>
                <w:rFonts w:hint="eastAsia" w:ascii="宋体" w:hAnsi="宋体" w:cs="宋体"/>
                <w:b/>
                <w:bCs/>
                <w:color w:val="auto"/>
                <w:highlight w:val="none"/>
                <w:lang w:eastAsia="zh-CN"/>
              </w:rPr>
              <w:t>采集与</w:t>
            </w:r>
            <w:r>
              <w:rPr>
                <w:rFonts w:hint="eastAsia" w:ascii="宋体" w:hAnsi="宋体" w:eastAsia="宋体" w:cs="宋体"/>
                <w:b/>
                <w:bCs/>
                <w:color w:val="auto"/>
                <w:highlight w:val="none"/>
              </w:rPr>
              <w:t>网络保障服务</w:t>
            </w:r>
            <w:r>
              <w:rPr>
                <w:rFonts w:hint="eastAsia" w:ascii="宋体" w:hAnsi="宋体" w:eastAsia="宋体" w:cs="宋体"/>
                <w:color w:val="auto"/>
                <w:highlight w:val="none"/>
              </w:rPr>
              <w:t>​</w:t>
            </w:r>
          </w:p>
          <w:p w14:paraId="0A5B5C7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1.前端采集</w:t>
            </w:r>
            <w:r>
              <w:rPr>
                <w:rFonts w:hint="eastAsia" w:ascii="宋体" w:hAnsi="宋体" w:cs="宋体"/>
                <w:color w:val="auto"/>
                <w:highlight w:val="none"/>
                <w:lang w:eastAsia="zh-CN"/>
              </w:rPr>
              <w:t>服务</w:t>
            </w:r>
            <w:r>
              <w:rPr>
                <w:rFonts w:hint="eastAsia" w:ascii="宋体" w:hAnsi="宋体" w:eastAsia="宋体" w:cs="宋体"/>
                <w:color w:val="auto"/>
                <w:highlight w:val="none"/>
              </w:rPr>
              <w:t>。</w:t>
            </w:r>
          </w:p>
          <w:p w14:paraId="4FDF473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提供不低于2</w:t>
            </w:r>
            <w:r>
              <w:rPr>
                <w:rFonts w:hint="eastAsia" w:ascii="宋体" w:hAnsi="宋体" w:cs="宋体"/>
                <w:color w:val="auto"/>
                <w:highlight w:val="none"/>
                <w:lang w:val="en-US" w:eastAsia="zh-CN"/>
              </w:rPr>
              <w:t>8</w:t>
            </w:r>
            <w:r>
              <w:rPr>
                <w:rFonts w:hint="eastAsia" w:ascii="宋体" w:hAnsi="宋体" w:eastAsia="宋体" w:cs="宋体"/>
                <w:color w:val="auto"/>
                <w:highlight w:val="none"/>
              </w:rPr>
              <w:t>0路400万</w:t>
            </w:r>
            <w:r>
              <w:rPr>
                <w:rFonts w:hint="eastAsia" w:ascii="宋体" w:hAnsi="宋体" w:cs="宋体"/>
                <w:color w:val="auto"/>
                <w:highlight w:val="none"/>
                <w:lang w:val="en-US" w:eastAsia="zh-CN"/>
              </w:rPr>
              <w:t>像素</w:t>
            </w:r>
            <w:r>
              <w:rPr>
                <w:rFonts w:hint="eastAsia" w:ascii="宋体" w:hAnsi="宋体" w:eastAsia="宋体" w:cs="宋体"/>
                <w:color w:val="auto"/>
                <w:highlight w:val="none"/>
              </w:rPr>
              <w:t>图像采集服务，</w:t>
            </w:r>
            <w:r>
              <w:rPr>
                <w:rFonts w:hint="eastAsia" w:ascii="宋体" w:hAnsi="宋体" w:eastAsia="宋体" w:cs="宋体"/>
                <w:color w:val="auto"/>
                <w:highlight w:val="none"/>
                <w:lang w:eastAsia="zh-CN"/>
              </w:rPr>
              <w:t>须具备</w:t>
            </w:r>
            <w:r>
              <w:rPr>
                <w:rFonts w:hint="eastAsia" w:ascii="宋体" w:hAnsi="宋体" w:eastAsia="宋体" w:cs="宋体"/>
                <w:color w:val="auto"/>
                <w:highlight w:val="none"/>
              </w:rPr>
              <w:t>以下功能：不低于400万像素 2560×1440，支持4G Cat.4网络连接、有线连接，全彩夜视，DC 12V供电，不低于IP66防尘防水，支持人脸识别、客流统计、口罩识别、车辆抓拍、区域入侵、声光告警、声音侦测告警、人形侦测、移动追踪、双向语音通话、红外夜视监控等功能。</w:t>
            </w:r>
          </w:p>
          <w:p w14:paraId="652CAB5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（2）提供不低于100路200万像素图像采集服务，支持不低于1080P录像（支持GB/T28181），不低于IP66防护等级。不低于256GB MicroSD边缘存储。支持通过国标级联形式纳管接入云平台后进行统一管理和查看视频数据。</w:t>
            </w:r>
          </w:p>
          <w:p w14:paraId="206C82DB">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2.提供标准云平台服务</w:t>
            </w:r>
            <w:r>
              <w:rPr>
                <w:rFonts w:hint="eastAsia" w:ascii="宋体" w:hAnsi="宋体" w:eastAsia="宋体" w:cs="宋体"/>
                <w:color w:val="auto"/>
                <w:highlight w:val="none"/>
              </w:rPr>
              <w:t>。</w:t>
            </w:r>
          </w:p>
          <w:p w14:paraId="0F4EE62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3.网络保障。</w:t>
            </w:r>
          </w:p>
          <w:p w14:paraId="6EB5E8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配置有线网络线路不低于</w:t>
            </w:r>
            <w:r>
              <w:rPr>
                <w:rFonts w:hint="eastAsia" w:ascii="宋体" w:hAnsi="宋体" w:eastAsia="宋体" w:cs="宋体"/>
                <w:color w:val="auto"/>
                <w:highlight w:val="none"/>
                <w:lang w:eastAsia="zh-CN"/>
              </w:rPr>
              <w:t>200M下行，50M上行</w:t>
            </w:r>
            <w:r>
              <w:rPr>
                <w:rFonts w:hint="eastAsia" w:ascii="宋体" w:hAnsi="宋体" w:eastAsia="宋体" w:cs="宋体"/>
                <w:color w:val="auto"/>
                <w:highlight w:val="none"/>
                <w:lang w:val="en-US" w:eastAsia="zh-CN"/>
              </w:rPr>
              <w:t>或4G/5G</w:t>
            </w:r>
            <w:r>
              <w:rPr>
                <w:rFonts w:hint="eastAsia" w:ascii="宋体" w:hAnsi="宋体" w:eastAsia="宋体" w:cs="宋体"/>
                <w:color w:val="auto"/>
                <w:highlight w:val="none"/>
              </w:rPr>
              <w:t>物联卡（带定向IP流量包）</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并</w:t>
            </w:r>
            <w:r>
              <w:rPr>
                <w:rFonts w:hint="eastAsia" w:ascii="宋体" w:hAnsi="宋体" w:eastAsia="宋体" w:cs="宋体"/>
                <w:color w:val="auto"/>
                <w:highlight w:val="none"/>
              </w:rPr>
              <w:t>保障弱网环境下设备在线率</w:t>
            </w:r>
            <w:r>
              <w:rPr>
                <w:rFonts w:hint="eastAsia" w:ascii="宋体" w:hAnsi="宋体" w:eastAsia="宋体" w:cs="宋体"/>
                <w:color w:val="auto"/>
                <w:highlight w:val="none"/>
                <w:lang w:eastAsia="zh-CN"/>
              </w:rPr>
              <w:t>。</w:t>
            </w:r>
          </w:p>
          <w:p w14:paraId="5F9D672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4.安全</w:t>
            </w:r>
            <w:r>
              <w:rPr>
                <w:rFonts w:hint="eastAsia" w:ascii="宋体" w:hAnsi="宋体" w:eastAsia="宋体" w:cs="宋体"/>
                <w:color w:val="auto"/>
                <w:highlight w:val="none"/>
                <w:lang w:val="en-US" w:eastAsia="zh-CN"/>
              </w:rPr>
              <w:t>保障</w:t>
            </w:r>
            <w:r>
              <w:rPr>
                <w:rFonts w:hint="eastAsia" w:ascii="宋体" w:hAnsi="宋体" w:eastAsia="宋体" w:cs="宋体"/>
                <w:color w:val="auto"/>
                <w:highlight w:val="none"/>
              </w:rPr>
              <w:t>。</w:t>
            </w:r>
          </w:p>
          <w:p w14:paraId="4B53D02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终端、信道及平台三级视频加密算法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加密方式为私有视频格式，全程https长连接，AES256。</w:t>
            </w:r>
          </w:p>
          <w:p w14:paraId="7F8D5B7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rPr>
              <w:t>（二）提供标准化视频监控服务​</w:t>
            </w:r>
          </w:p>
          <w:p w14:paraId="3B03D0C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构建符合《安全防范视频监控联网系统信息传输、交换、控制技术要求》（GB/T 28181-2016）国家标准的农产品质量安全视频监管服务，</w:t>
            </w:r>
            <w:r>
              <w:rPr>
                <w:rFonts w:hint="eastAsia" w:ascii="宋体" w:hAnsi="宋体" w:eastAsia="宋体" w:cs="宋体"/>
                <w:color w:val="auto"/>
                <w:highlight w:val="none"/>
                <w:lang w:val="en-US" w:eastAsia="zh-CN"/>
              </w:rPr>
              <w:t>云平台须具备</w:t>
            </w:r>
            <w:r>
              <w:rPr>
                <w:rFonts w:hint="eastAsia" w:ascii="宋体" w:hAnsi="宋体" w:eastAsia="宋体" w:cs="宋体"/>
                <w:color w:val="auto"/>
                <w:highlight w:val="none"/>
              </w:rPr>
              <w:t>如下功</w:t>
            </w:r>
            <w:r>
              <w:rPr>
                <w:rFonts w:hint="eastAsia" w:ascii="宋体" w:hAnsi="宋体" w:eastAsia="宋体" w:cs="宋体"/>
                <w:color w:val="auto"/>
                <w:highlight w:val="none"/>
                <w:lang w:val="en-US" w:eastAsia="zh-CN"/>
              </w:rPr>
              <w:t>能：</w:t>
            </w:r>
          </w:p>
          <w:p w14:paraId="5519F25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1.平台在全国2个及以上地区有分布式部署，高冗余安全性。</w:t>
            </w:r>
          </w:p>
          <w:p w14:paraId="63D1E84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2.平台支持H264，H265两种编解码格式，并可搭配至少2种不同串流方式。</w:t>
            </w:r>
          </w:p>
          <w:p w14:paraId="4C816E1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3.支持云存储，24小时不间断录制，视频连续完整。</w:t>
            </w:r>
          </w:p>
          <w:p w14:paraId="1D9D9C0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4.▲平台支持第三方在WEB、APP端，以SDK等方式集成的能力。</w:t>
            </w:r>
          </w:p>
          <w:p w14:paraId="5CF8D3D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5.▲平台具有告警管理、用户管理、设备管理、组织节点管理、权限管理、组织级联、app与web多种登录方式等基础功能。</w:t>
            </w:r>
          </w:p>
          <w:p w14:paraId="4A81D1E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平台具有套餐管理、地图展示、分屏轮播、数据大屏等拓展功能</w:t>
            </w:r>
            <w:r>
              <w:rPr>
                <w:rFonts w:hint="eastAsia" w:ascii="宋体" w:hAnsi="宋体" w:eastAsia="宋体" w:cs="宋体"/>
                <w:color w:val="auto"/>
                <w:highlight w:val="none"/>
                <w:lang w:eastAsia="zh-CN"/>
              </w:rPr>
              <w:t>。</w:t>
            </w:r>
          </w:p>
          <w:p w14:paraId="67B4AC4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视频监控平台具备按照《GB/T28181-2016公共安全视频监控联网系统信息传输、交换、控制技术要求》标准上联和下联其他视频平台的能力。</w:t>
            </w:r>
          </w:p>
          <w:p w14:paraId="1C6D3B6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b/>
                <w:bCs/>
                <w:color w:val="auto"/>
                <w:highlight w:val="none"/>
              </w:rPr>
              <w:t>（三）提供科学规划点位布局服务</w:t>
            </w:r>
            <w:r>
              <w:rPr>
                <w:rFonts w:hint="eastAsia" w:ascii="宋体" w:hAnsi="宋体" w:eastAsia="宋体" w:cs="宋体"/>
                <w:color w:val="auto"/>
                <w:highlight w:val="none"/>
              </w:rPr>
              <w:t>​</w:t>
            </w:r>
          </w:p>
          <w:p w14:paraId="4CD8C8A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1.品种</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区域。按品种产业带（如芒果百色/田东、荔枝灵山/钦北区、豇豆合浦/钦南、柑橘南宁/柳州、广西区内各市</w:t>
            </w:r>
            <w:r>
              <w:rPr>
                <w:rFonts w:hint="eastAsia" w:ascii="宋体" w:hAnsi="宋体" w:eastAsia="宋体" w:cs="宋体"/>
                <w:color w:val="auto"/>
                <w:highlight w:val="none"/>
                <w:lang w:val="en-US" w:eastAsia="zh-CN"/>
              </w:rPr>
              <w:t>大口黑鲈</w:t>
            </w:r>
            <w:r>
              <w:rPr>
                <w:rFonts w:hint="eastAsia" w:ascii="宋体" w:hAnsi="宋体" w:eastAsia="宋体" w:cs="宋体"/>
                <w:color w:val="auto"/>
                <w:highlight w:val="none"/>
              </w:rPr>
              <w:t>、牛蛙等）动态分配点位。</w:t>
            </w:r>
          </w:p>
          <w:p w14:paraId="0843700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2.关键环节聚焦。优先覆盖县乡集中收购点、重点品种生产基地等已报备点位。</w:t>
            </w:r>
          </w:p>
          <w:p w14:paraId="2281580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3.动态优化机制。建立年度评估调整机制，根据监管成效动态优化布局。</w:t>
            </w:r>
          </w:p>
          <w:p w14:paraId="161C0BE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b/>
                <w:bCs/>
                <w:color w:val="auto"/>
                <w:highlight w:val="none"/>
              </w:rPr>
              <w:t>（四）提供标准化实施服务</w:t>
            </w:r>
            <w:r>
              <w:rPr>
                <w:rFonts w:hint="eastAsia" w:ascii="宋体" w:hAnsi="宋体" w:eastAsia="宋体" w:cs="宋体"/>
                <w:color w:val="auto"/>
                <w:highlight w:val="none"/>
              </w:rPr>
              <w:t>​</w:t>
            </w:r>
          </w:p>
          <w:p w14:paraId="4A0E4A2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rPr>
              <w:t>阶段1：</w:t>
            </w:r>
            <w:r>
              <w:rPr>
                <w:rFonts w:hint="eastAsia" w:ascii="宋体" w:hAnsi="宋体" w:eastAsia="宋体" w:cs="宋体"/>
                <w:b/>
                <w:bCs/>
                <w:color w:val="auto"/>
                <w:highlight w:val="none"/>
                <w:lang w:val="en-US" w:eastAsia="zh-CN"/>
              </w:rPr>
              <w:t>施工前准备</w:t>
            </w:r>
            <w:r>
              <w:rPr>
                <w:rFonts w:hint="eastAsia" w:ascii="宋体" w:hAnsi="宋体" w:eastAsia="宋体" w:cs="宋体"/>
                <w:b/>
                <w:bCs/>
                <w:color w:val="auto"/>
                <w:highlight w:val="none"/>
              </w:rPr>
              <w:t>​​</w:t>
            </w:r>
          </w:p>
          <w:p w14:paraId="63884C3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1.确认工单信息</w:t>
            </w:r>
          </w:p>
          <w:p w14:paraId="2DC1763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装维人员在接到服务工单后，应确认用户资料完整性，包括用户姓名、安装地址、联系方式、网络需求、终端数量等</w:t>
            </w:r>
            <w:r>
              <w:rPr>
                <w:rFonts w:hint="eastAsia" w:ascii="宋体" w:hAnsi="宋体" w:eastAsia="宋体" w:cs="宋体"/>
                <w:color w:val="auto"/>
                <w:highlight w:val="none"/>
              </w:rPr>
              <w:t>。</w:t>
            </w:r>
          </w:p>
          <w:p w14:paraId="2072FA4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2.上门之前预约</w:t>
            </w:r>
          </w:p>
          <w:p w14:paraId="046A200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根据用户需求预约上门时间，核对地址及服务内容，预先通过电话向客户确认装机地址，对组网方案进行初判。</w:t>
            </w:r>
          </w:p>
          <w:p w14:paraId="488E0C0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3.施工准备</w:t>
            </w:r>
          </w:p>
          <w:p w14:paraId="4AE49D5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施工工具：不少于一套施工工具、一副鞋套、一块垫布、一块抹布、一个垃圾袋、一张表、一套备件；</w:t>
            </w:r>
          </w:p>
          <w:p w14:paraId="273ACC7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施工耗材：常用耗材应准备充足，防止施工过程中耗材短缺影响服务效率，降低用户感知。</w:t>
            </w:r>
          </w:p>
          <w:p w14:paraId="15A1AF6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设备终端：携带必备的安装材料、视联网终端、测试仪表等。终端设备安装前提前做好上电测试，并注意用电安全。</w:t>
            </w:r>
          </w:p>
          <w:p w14:paraId="0ABB401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标签：在施工过程中，用户室内线需打上明确的标签，连接到交换机/路由器或视联网终端的网线端口，为方便后期维护，必须要标注清楚。</w:t>
            </w:r>
          </w:p>
          <w:p w14:paraId="5F1B45B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b/>
                <w:bCs/>
                <w:color w:val="auto"/>
                <w:highlight w:val="none"/>
              </w:rPr>
              <w:t>阶段2：安装执行</w:t>
            </w:r>
            <w:r>
              <w:rPr>
                <w:rFonts w:hint="eastAsia" w:ascii="宋体" w:hAnsi="宋体" w:eastAsia="宋体" w:cs="宋体"/>
                <w:color w:val="auto"/>
                <w:highlight w:val="none"/>
              </w:rPr>
              <w:t>​​</w:t>
            </w:r>
          </w:p>
          <w:p w14:paraId="2A47A59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县区申报初审→系统生成安装名录→</w:t>
            </w:r>
            <w:r>
              <w:rPr>
                <w:rFonts w:hint="eastAsia" w:ascii="宋体" w:hAnsi="宋体" w:eastAsia="宋体" w:cs="宋体"/>
                <w:color w:val="auto"/>
                <w:highlight w:val="none"/>
                <w:lang w:val="en-US" w:eastAsia="zh-CN"/>
              </w:rPr>
              <w:t>客户侧</w:t>
            </w:r>
            <w:r>
              <w:rPr>
                <w:rFonts w:hint="eastAsia" w:ascii="宋体" w:hAnsi="宋体" w:eastAsia="宋体" w:cs="宋体"/>
                <w:color w:val="auto"/>
                <w:highlight w:val="none"/>
              </w:rPr>
              <w:t>按品种时令优先级排程→</w:t>
            </w:r>
            <w:r>
              <w:rPr>
                <w:rFonts w:hint="eastAsia" w:ascii="宋体" w:hAnsi="宋体" w:eastAsia="宋体" w:cs="宋体"/>
                <w:color w:val="auto"/>
                <w:highlight w:val="none"/>
                <w:lang w:val="en-US" w:eastAsia="zh-CN"/>
              </w:rPr>
              <w:t>客户经理沟通安排工单下发</w:t>
            </w:r>
            <w:r>
              <w:rPr>
                <w:rFonts w:hint="eastAsia" w:ascii="宋体" w:hAnsi="宋体" w:eastAsia="宋体" w:cs="宋体"/>
                <w:color w:val="auto"/>
                <w:highlight w:val="none"/>
              </w:rPr>
              <w:t>。</w:t>
            </w:r>
          </w:p>
          <w:p w14:paraId="3E92554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安装</w:t>
            </w:r>
            <w:r>
              <w:rPr>
                <w:rFonts w:hint="eastAsia" w:ascii="宋体" w:hAnsi="宋体" w:eastAsia="宋体" w:cs="宋体"/>
                <w:color w:val="auto"/>
                <w:highlight w:val="none"/>
                <w:lang w:val="en-US" w:eastAsia="zh-CN"/>
              </w:rPr>
              <w:t>人员</w:t>
            </w:r>
            <w:r>
              <w:rPr>
                <w:rFonts w:hint="eastAsia" w:ascii="宋体" w:hAnsi="宋体" w:eastAsia="宋体" w:cs="宋体"/>
                <w:color w:val="auto"/>
                <w:highlight w:val="none"/>
              </w:rPr>
              <w:t>提前1天对接当地联络人→沟通接电可行性和</w:t>
            </w:r>
            <w:r>
              <w:rPr>
                <w:rFonts w:hint="eastAsia" w:ascii="宋体" w:hAnsi="宋体" w:eastAsia="宋体" w:cs="宋体"/>
                <w:color w:val="auto"/>
                <w:highlight w:val="none"/>
                <w:lang w:val="en-US" w:eastAsia="zh-CN"/>
              </w:rPr>
              <w:t>线路</w:t>
            </w:r>
            <w:r>
              <w:rPr>
                <w:rFonts w:hint="eastAsia" w:ascii="宋体" w:hAnsi="宋体" w:eastAsia="宋体" w:cs="宋体"/>
                <w:color w:val="auto"/>
                <w:highlight w:val="none"/>
              </w:rPr>
              <w:t>情况→预约现场到访时间。</w:t>
            </w:r>
          </w:p>
          <w:p w14:paraId="03094F4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根据反馈动态优化路线。</w:t>
            </w:r>
          </w:p>
          <w:p w14:paraId="12F5988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到达前1小时联络村屯负责人→协同前往点位→确认负责人到场。</w:t>
            </w:r>
          </w:p>
          <w:p w14:paraId="44AEFEA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现场勘察（接电距离≤10米）→安装点评估（覆盖</w:t>
            </w:r>
            <w:r>
              <w:rPr>
                <w:rFonts w:hint="eastAsia" w:ascii="宋体" w:hAnsi="宋体" w:eastAsia="宋体" w:cs="宋体"/>
                <w:color w:val="auto"/>
                <w:highlight w:val="none"/>
                <w:lang w:val="en-US" w:eastAsia="zh-CN"/>
              </w:rPr>
              <w:t>不小于</w:t>
            </w:r>
            <w:r>
              <w:rPr>
                <w:rFonts w:hint="eastAsia" w:ascii="宋体" w:hAnsi="宋体" w:eastAsia="宋体" w:cs="宋体"/>
                <w:color w:val="auto"/>
                <w:highlight w:val="none"/>
              </w:rPr>
              <w:t>80%核心区域）→报农产品质量安全监管处确认。</w:t>
            </w:r>
          </w:p>
          <w:p w14:paraId="18DF1E9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墙体打孔/立杆抱箍→安装防水箱/支架→连接电源适配器→通电自检（指示灯校验）。</w:t>
            </w:r>
          </w:p>
          <w:p w14:paraId="2301132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监控平台远程调试→画面角度优化→物理锁固设备。</w:t>
            </w:r>
          </w:p>
          <w:p w14:paraId="140367A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拍摄现场图、安装图、安装完成图水印照（含地址/点位/品种/</w:t>
            </w:r>
            <w:r>
              <w:rPr>
                <w:rFonts w:hint="eastAsia" w:ascii="宋体" w:hAnsi="宋体" w:eastAsia="宋体" w:cs="宋体"/>
                <w:color w:val="auto"/>
                <w:highlight w:val="none"/>
                <w:lang w:val="en-US" w:eastAsia="zh-CN"/>
              </w:rPr>
              <w:t>经纬度</w:t>
            </w:r>
            <w:r>
              <w:rPr>
                <w:rFonts w:hint="eastAsia" w:ascii="宋体" w:hAnsi="宋体" w:eastAsia="宋体" w:cs="宋体"/>
                <w:color w:val="auto"/>
                <w:highlight w:val="none"/>
              </w:rPr>
              <w:t>）。</w:t>
            </w:r>
          </w:p>
          <w:p w14:paraId="201281A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双方签署《安装完工确认单》（安装组、村代表/业主/乡镇监管员）</w:t>
            </w:r>
          </w:p>
          <w:p w14:paraId="143964E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阶段3：摄像头实施验收</w:t>
            </w:r>
          </w:p>
          <w:p w14:paraId="430A952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1.硬件安装验收标准</w:t>
            </w:r>
          </w:p>
          <w:p w14:paraId="70ACA98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（1）安装位置合规</w:t>
            </w:r>
          </w:p>
          <w:p w14:paraId="0B4DBA3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①需与施工图纸一致，覆盖指定监控区域，无明显盲区。</w:t>
            </w:r>
          </w:p>
          <w:p w14:paraId="68A7C8D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②高度、角度合理，避免被遮挡（如树枝、广告牌），且不易被人为破坏。</w:t>
            </w:r>
          </w:p>
          <w:p w14:paraId="5DF65EC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（2）固定牢固性</w:t>
            </w:r>
          </w:p>
          <w:p w14:paraId="37FA15B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①支架安装平整，无松动、摇晃，墙面 / 天花板打孔处无裂缝、漏水风险。</w:t>
            </w:r>
          </w:p>
          <w:p w14:paraId="52706BE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②室外摄像头需额外检查防水胶圈是否安装到位，线缆接口是否密封。</w:t>
            </w:r>
          </w:p>
          <w:p w14:paraId="0FDCB24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（3）线路整理规范</w:t>
            </w:r>
          </w:p>
          <w:p w14:paraId="3188597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①电源线、网线等需隐藏或整理收纳，无杂乱裸露，标识清晰（如设备编号标签）。</w:t>
            </w:r>
          </w:p>
          <w:p w14:paraId="4003B58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②线缆长度合理，避免过度拉扯，接头牢固无松动，测试通断正常。</w:t>
            </w:r>
          </w:p>
          <w:p w14:paraId="25030BF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2.功能实现验收标准</w:t>
            </w:r>
          </w:p>
          <w:p w14:paraId="474D9BB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（1）基础功能正常</w:t>
            </w:r>
          </w:p>
          <w:p w14:paraId="392B6EA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①通电后设备能正常启动，无报错灯闪烁，与监控主机/平台连接稳定。</w:t>
            </w:r>
          </w:p>
          <w:p w14:paraId="34C3420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②画面显示清晰，无雪花、卡顿、偏色，可正常切换实时预览、录像回放模式。</w:t>
            </w:r>
          </w:p>
          <w:p w14:paraId="0E3D9DD2">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（2）专项功能达标</w:t>
            </w:r>
          </w:p>
          <w:p w14:paraId="7DF7FA9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①夜视功能：夜间自动切换红外模式，有效夜视距离符合产品参数（如 10米内看清人脸、20米内看清物体轮廓）。</w:t>
            </w:r>
          </w:p>
          <w:p w14:paraId="6A48015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（3）存储功能有效</w:t>
            </w:r>
          </w:p>
          <w:p w14:paraId="2DFCA38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①录像可正常保存，按设定时长（至少15天）循环覆盖，回放时画面流畅，无丢帧、跳帧。</w:t>
            </w:r>
          </w:p>
          <w:p w14:paraId="69D9DC8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3.性能指标验收标准</w:t>
            </w:r>
          </w:p>
          <w:p w14:paraId="7FBDB5F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（1）画质与帧率</w:t>
            </w:r>
          </w:p>
          <w:p w14:paraId="70AAB7C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①分辨率符合约定（如 1080P、2K），静态画面细节清晰。</w:t>
            </w:r>
          </w:p>
          <w:p w14:paraId="0C60882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②实时预览帧率≥20fps，无明显拖影，动态捕捉连贯。</w:t>
            </w:r>
          </w:p>
          <w:p w14:paraId="5DD91EA0">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（2）网络与延迟</w:t>
            </w:r>
          </w:p>
          <w:p w14:paraId="7E98EA6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①设备联网稳定，无频繁断连，带宽占用符合设计。</w:t>
            </w:r>
          </w:p>
          <w:p w14:paraId="019BBD0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②画面延迟≤200ms，操作响应及时。</w:t>
            </w:r>
          </w:p>
          <w:p w14:paraId="19125F40">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（3）环境适应性</w:t>
            </w:r>
          </w:p>
          <w:p w14:paraId="25E9AE2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①室外设备：测试防水（模拟雨水冲刷）、防尘效果，低温/高温环境下（如 - 20℃~60℃）能正常工作。</w:t>
            </w:r>
          </w:p>
          <w:p w14:paraId="243988E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②室内设备：在强光、逆光场景下，画面无过曝、泛白，自动白平衡功能有效。</w:t>
            </w:r>
          </w:p>
          <w:p w14:paraId="3DC50F1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rPr>
              <w:t>（五）提供数据汇聚服务​</w:t>
            </w:r>
          </w:p>
          <w:p w14:paraId="0490CAC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安装竣工后次日内完成信息汇集：</w:t>
            </w:r>
          </w:p>
          <w:p w14:paraId="4C3A19E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1.核心数据项。设备序列号</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安装位置文本描述/</w:t>
            </w:r>
            <w:r>
              <w:rPr>
                <w:rFonts w:hint="eastAsia" w:ascii="宋体" w:hAnsi="宋体" w:eastAsia="宋体" w:cs="宋体"/>
                <w:color w:val="auto"/>
                <w:highlight w:val="none"/>
                <w:lang w:val="en-US" w:eastAsia="zh-CN"/>
              </w:rPr>
              <w:t>经纬度</w:t>
            </w:r>
            <w:r>
              <w:rPr>
                <w:rFonts w:hint="eastAsia" w:ascii="宋体" w:hAnsi="宋体" w:eastAsia="宋体" w:cs="宋体"/>
                <w:color w:val="auto"/>
                <w:highlight w:val="none"/>
              </w:rPr>
              <w:t>/现场水印图/负责人姓名电话。</w:t>
            </w:r>
            <w:r>
              <w:rPr>
                <w:rFonts w:hint="eastAsia" w:ascii="宋体" w:hAnsi="宋体" w:eastAsia="宋体" w:cs="宋体"/>
                <w:color w:val="auto"/>
                <w:highlight w:val="none"/>
                <w:lang w:val="en-US" w:eastAsia="zh-CN"/>
              </w:rPr>
              <w:t>云平台支持级联汇聚，下级单位可申请级联到上级企业（单位），上级企业可查看下级企业的设备以及视频等信息。</w:t>
            </w:r>
          </w:p>
          <w:p w14:paraId="1457A24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2.数据链路。</w:t>
            </w:r>
            <w:r>
              <w:rPr>
                <w:rFonts w:hint="eastAsia" w:ascii="宋体" w:hAnsi="宋体" w:eastAsia="宋体" w:cs="宋体"/>
                <w:color w:val="auto"/>
                <w:highlight w:val="none"/>
                <w:lang w:val="en-US" w:eastAsia="zh-CN"/>
              </w:rPr>
              <w:t>支持</w:t>
            </w:r>
            <w:r>
              <w:rPr>
                <w:rFonts w:hint="eastAsia" w:ascii="宋体" w:hAnsi="宋体" w:eastAsia="宋体" w:cs="宋体"/>
                <w:color w:val="auto"/>
                <w:highlight w:val="none"/>
              </w:rPr>
              <w:t>通过</w:t>
            </w:r>
            <w:r>
              <w:rPr>
                <w:rFonts w:hint="eastAsia" w:ascii="宋体" w:hAnsi="宋体" w:eastAsia="宋体" w:cs="宋体"/>
                <w:color w:val="auto"/>
                <w:highlight w:val="none"/>
                <w:lang w:val="en-US" w:eastAsia="zh-CN"/>
              </w:rPr>
              <w:t>国标级联、API接口调用方式</w:t>
            </w:r>
            <w:r>
              <w:rPr>
                <w:rFonts w:hint="eastAsia" w:ascii="宋体" w:hAnsi="宋体" w:eastAsia="宋体" w:cs="宋体"/>
                <w:color w:val="auto"/>
                <w:highlight w:val="none"/>
              </w:rPr>
              <w:t>对接广西农产品质量安全监管平台。</w:t>
            </w:r>
          </w:p>
          <w:p w14:paraId="3DE5401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color w:val="auto"/>
                <w:highlight w:val="none"/>
              </w:rPr>
            </w:pPr>
            <w:r>
              <w:rPr>
                <w:rFonts w:hint="eastAsia" w:ascii="宋体" w:hAnsi="宋体" w:eastAsia="宋体" w:cs="宋体"/>
                <w:b/>
                <w:bCs/>
                <w:color w:val="auto"/>
                <w:highlight w:val="none"/>
              </w:rPr>
              <w:t>（六）提供全过程信息化服务</w:t>
            </w:r>
          </w:p>
          <w:p w14:paraId="0A4241D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云平台与</w:t>
            </w:r>
            <w:r>
              <w:rPr>
                <w:rFonts w:hint="eastAsia" w:ascii="宋体" w:hAnsi="宋体" w:eastAsia="宋体" w:cs="宋体"/>
                <w:color w:val="auto"/>
                <w:highlight w:val="none"/>
              </w:rPr>
              <w:t>农产品质量安全视频监管平台</w:t>
            </w:r>
            <w:r>
              <w:rPr>
                <w:rFonts w:hint="eastAsia" w:ascii="宋体" w:hAnsi="宋体" w:eastAsia="宋体" w:cs="宋体"/>
                <w:color w:val="auto"/>
                <w:highlight w:val="none"/>
                <w:lang w:val="en-US" w:eastAsia="zh-CN"/>
              </w:rPr>
              <w:t>对接后</w:t>
            </w:r>
            <w:r>
              <w:rPr>
                <w:rFonts w:hint="eastAsia" w:ascii="宋体" w:hAnsi="宋体" w:eastAsia="宋体" w:cs="宋体"/>
                <w:color w:val="auto"/>
                <w:highlight w:val="none"/>
              </w:rPr>
              <w:t>，在广西农产品质量安全监管平台上构建覆盖设备、点位、安装、拆卸、AI识别、AI预警全流程的信息化管理体系，实现监管过程可追溯、可查询、可管控，具体包括以下服务：</w:t>
            </w:r>
          </w:p>
          <w:p w14:paraId="6ADAD85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设备管理</w:t>
            </w:r>
          </w:p>
          <w:p w14:paraId="1544C07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建立设备全生命周期电子档案，记录设备序列号、型号、采购日期、网络卡号等信息</w:t>
            </w:r>
            <w:r>
              <w:rPr>
                <w:rFonts w:hint="eastAsia" w:ascii="宋体" w:hAnsi="宋体" w:eastAsia="宋体" w:cs="宋体"/>
                <w:color w:val="auto"/>
                <w:highlight w:val="none"/>
                <w:lang w:val="en-US" w:eastAsia="zh-CN"/>
              </w:rPr>
              <w:t>。</w:t>
            </w:r>
          </w:p>
          <w:p w14:paraId="19FA555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点位</w:t>
            </w:r>
            <w:r>
              <w:rPr>
                <w:rFonts w:hint="eastAsia" w:ascii="宋体" w:hAnsi="宋体" w:eastAsia="宋体" w:cs="宋体"/>
                <w:color w:val="auto"/>
                <w:highlight w:val="none"/>
              </w:rPr>
              <w:t>管理</w:t>
            </w:r>
          </w:p>
          <w:p w14:paraId="5158814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对所有监控点位建立标准化信息库，包含点位 ID、所属区域（市/县/乡镇）、对应农产品品种、点位类型（收购点/生产基地）、负责人及联系方式、GPS 坐标、现场图、安装时间、拆除时间等。支持按区域、品种、点位类型进行多维度筛选查询，实时更新点位状态（正常运行/已拆除），并关联该点位的设备信息。</w:t>
            </w:r>
          </w:p>
          <w:p w14:paraId="01EDC98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监控列表查询</w:t>
            </w:r>
          </w:p>
          <w:p w14:paraId="4C57109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提供多条件组合查询功能，支持按区域、品种、点位类型、设备状态等筛选监控点列表。监控详情页清晰展示点位名称、详细地址、负责人及联系方式、对应农产品品种、设备在线状态、实时监控画面缩略图及历史预警记录，可直接跳转至实时监控画面查看或历史录像回放操作。</w:t>
            </w:r>
          </w:p>
          <w:p w14:paraId="237EAFE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电子地图查询</w:t>
            </w:r>
          </w:p>
          <w:p w14:paraId="56BC02E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基于电子地图 API，在平台嵌入电子地图模块，将所有监控点位按 GPS 坐标标注在地图上，并用不同颜色区分点位类型（如红色代表收购点、绿色代表种生产基地）。支持地图缩放、平移，点击地图点位可跳转至监控详情页面，直观呈现全区监控点位的空间分布。</w:t>
            </w:r>
          </w:p>
          <w:p w14:paraId="04D50DF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AI识别</w:t>
            </w:r>
          </w:p>
          <w:p w14:paraId="0503A62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通过运用AI视觉识别技术对收购点与生产基地监控画面进行实时分析，捕捉生产基地采收行为与收购点收购行为。结合电子地图定位、八桂农安大数据，关联承诺达标合格证开具与查验记录、农产品抽检数据，构建“行为识别</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数据比对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违规研判”的AI分析模型，对生产主体未开具承诺达标合格证、收购商未查验承诺达标合格证、农产品应检未检等违规行为实现快速识别。</w:t>
            </w:r>
          </w:p>
          <w:p w14:paraId="3CBEE0F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6.</w:t>
            </w:r>
            <w:r>
              <w:rPr>
                <w:rFonts w:hint="eastAsia" w:ascii="宋体" w:hAnsi="宋体" w:eastAsia="宋体" w:cs="宋体"/>
                <w:color w:val="auto"/>
                <w:highlight w:val="none"/>
              </w:rPr>
              <w:t>AI预警</w:t>
            </w:r>
          </w:p>
          <w:p w14:paraId="30F622BF">
            <w:pPr>
              <w:pStyle w:val="11"/>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AI一旦发现违规，立即触发系统预警与短信预警，自动记录违规时间、地点、行为类型等信息，并对预警进行确认反馈，形成可追溯的闭环电子档案。针对收购点，发现收购行为但未查验合格证的违规行为则提醒收购点负责人及所在地监管人员；针对生产基地，发现捕捞采收行为则提醒主体负责人开具承诺达标合格证以及监管人员进行抽样检测</w:t>
            </w:r>
            <w:r>
              <w:rPr>
                <w:rFonts w:hint="eastAsia" w:ascii="宋体" w:hAnsi="宋体" w:eastAsia="宋体" w:cs="宋体"/>
                <w:color w:val="auto"/>
                <w:szCs w:val="21"/>
                <w:highlight w:val="none"/>
                <w:lang w:eastAsia="zh-CN"/>
              </w:rPr>
              <w:t>。</w:t>
            </w:r>
          </w:p>
        </w:tc>
      </w:tr>
      <w:tr w14:paraId="59461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000" w:type="pct"/>
            <w:gridSpan w:val="5"/>
            <w:noWrap w:val="0"/>
            <w:vAlign w:val="center"/>
          </w:tcPr>
          <w:p w14:paraId="23D68A56">
            <w:pPr>
              <w:keepNext w:val="0"/>
              <w:keepLines w:val="0"/>
              <w:pageBreakBefore w:val="0"/>
              <w:kinsoku/>
              <w:wordWrap/>
              <w:overflowPunct/>
              <w:topLinePunct w:val="0"/>
              <w:autoSpaceDE/>
              <w:autoSpaceDN/>
              <w:bidi w:val="0"/>
              <w:adjustRightInd/>
              <w:snapToGrid/>
              <w:spacing w:line="360" w:lineRule="auto"/>
              <w:ind w:right="102"/>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、商务条款</w:t>
            </w:r>
          </w:p>
        </w:tc>
      </w:tr>
      <w:tr w14:paraId="1A915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25" w:type="pct"/>
            <w:gridSpan w:val="4"/>
            <w:tcBorders>
              <w:top w:val="single" w:color="auto" w:sz="4" w:space="0"/>
              <w:left w:val="single" w:color="auto" w:sz="4" w:space="0"/>
              <w:bottom w:val="single" w:color="auto" w:sz="4" w:space="0"/>
              <w:right w:val="single" w:color="auto" w:sz="4" w:space="0"/>
            </w:tcBorders>
            <w:noWrap w:val="0"/>
            <w:vAlign w:val="center"/>
          </w:tcPr>
          <w:p w14:paraId="02EEDF3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合同签订期</w:t>
            </w:r>
          </w:p>
        </w:tc>
        <w:tc>
          <w:tcPr>
            <w:tcW w:w="3374" w:type="pct"/>
            <w:tcBorders>
              <w:top w:val="single" w:color="auto" w:sz="4" w:space="0"/>
              <w:left w:val="single" w:color="auto" w:sz="4" w:space="0"/>
              <w:bottom w:val="single" w:color="auto" w:sz="4" w:space="0"/>
              <w:right w:val="single" w:color="auto" w:sz="4" w:space="0"/>
            </w:tcBorders>
            <w:noWrap w:val="0"/>
            <w:vAlign w:val="center"/>
          </w:tcPr>
          <w:p w14:paraId="4BAD4791">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rPr>
              <w:t>自中标（成交）通知书发出之日起 10 日内</w:t>
            </w:r>
          </w:p>
        </w:tc>
      </w:tr>
      <w:tr w14:paraId="78AC0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25" w:type="pct"/>
            <w:gridSpan w:val="4"/>
            <w:tcBorders>
              <w:top w:val="single" w:color="auto" w:sz="4" w:space="0"/>
              <w:left w:val="single" w:color="auto" w:sz="4" w:space="0"/>
              <w:bottom w:val="single" w:color="auto" w:sz="4" w:space="0"/>
              <w:right w:val="single" w:color="auto" w:sz="4" w:space="0"/>
            </w:tcBorders>
            <w:noWrap w:val="0"/>
            <w:vAlign w:val="center"/>
          </w:tcPr>
          <w:p w14:paraId="4876B17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3374" w:type="pct"/>
            <w:tcBorders>
              <w:top w:val="single" w:color="auto" w:sz="4" w:space="0"/>
              <w:left w:val="single" w:color="auto" w:sz="4" w:space="0"/>
              <w:bottom w:val="single" w:color="auto" w:sz="4" w:space="0"/>
              <w:right w:val="single" w:color="auto" w:sz="4" w:space="0"/>
            </w:tcBorders>
            <w:noWrap w:val="0"/>
            <w:vAlign w:val="center"/>
          </w:tcPr>
          <w:p w14:paraId="62DE701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1"/>
                <w:szCs w:val="21"/>
                <w:highlight w:val="none"/>
              </w:rPr>
            </w:pPr>
            <w:r>
              <w:rPr>
                <w:rFonts w:hint="eastAsia"/>
                <w:color w:val="auto"/>
                <w:highlight w:val="none"/>
                <w:lang w:val="en-US" w:eastAsia="zh-CN"/>
              </w:rPr>
              <w:t>自合同签订之日起至2026年12月31日止</w:t>
            </w:r>
            <w:r>
              <w:rPr>
                <w:rFonts w:hint="eastAsia" w:ascii="宋体" w:hAnsi="宋体" w:eastAsia="宋体" w:cs="宋体"/>
                <w:color w:val="auto"/>
                <w:highlight w:val="none"/>
              </w:rPr>
              <w:t>。</w:t>
            </w:r>
          </w:p>
        </w:tc>
      </w:tr>
      <w:tr w14:paraId="100AB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25" w:type="pct"/>
            <w:gridSpan w:val="4"/>
            <w:tcBorders>
              <w:top w:val="single" w:color="auto" w:sz="4" w:space="0"/>
              <w:left w:val="single" w:color="auto" w:sz="4" w:space="0"/>
              <w:bottom w:val="single" w:color="auto" w:sz="4" w:space="0"/>
              <w:right w:val="single" w:color="auto" w:sz="4" w:space="0"/>
            </w:tcBorders>
            <w:noWrap w:val="0"/>
            <w:vAlign w:val="center"/>
          </w:tcPr>
          <w:p w14:paraId="126C445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交付时间及地点</w:t>
            </w:r>
          </w:p>
        </w:tc>
        <w:tc>
          <w:tcPr>
            <w:tcW w:w="3374" w:type="pct"/>
            <w:tcBorders>
              <w:top w:val="single" w:color="auto" w:sz="4" w:space="0"/>
              <w:left w:val="single" w:color="auto" w:sz="4" w:space="0"/>
              <w:bottom w:val="single" w:color="auto" w:sz="4" w:space="0"/>
              <w:right w:val="single" w:color="auto" w:sz="4" w:space="0"/>
            </w:tcBorders>
            <w:noWrap w:val="0"/>
            <w:vAlign w:val="center"/>
          </w:tcPr>
          <w:p w14:paraId="474AB85C">
            <w:pPr>
              <w:keepNext w:val="0"/>
              <w:keepLines w:val="0"/>
              <w:pageBreakBefore w:val="0"/>
              <w:widowControl w:val="0"/>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交付时间：自签订合同之日起开始实施。</w:t>
            </w:r>
          </w:p>
          <w:p w14:paraId="571AA999">
            <w:pPr>
              <w:keepNext w:val="0"/>
              <w:keepLines w:val="0"/>
              <w:pageBreakBefore w:val="0"/>
              <w:widowControl w:val="0"/>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交付地点：广西南宁市采购人指定地点。</w:t>
            </w:r>
          </w:p>
        </w:tc>
      </w:tr>
      <w:tr w14:paraId="19DD9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25" w:type="pct"/>
            <w:gridSpan w:val="4"/>
            <w:tcBorders>
              <w:top w:val="single" w:color="auto" w:sz="4" w:space="0"/>
              <w:left w:val="single" w:color="auto" w:sz="4" w:space="0"/>
              <w:bottom w:val="single" w:color="auto" w:sz="4" w:space="0"/>
              <w:right w:val="single" w:color="auto" w:sz="4" w:space="0"/>
            </w:tcBorders>
            <w:noWrap w:val="0"/>
            <w:vAlign w:val="center"/>
          </w:tcPr>
          <w:p w14:paraId="2D49FDE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tc>
        <w:tc>
          <w:tcPr>
            <w:tcW w:w="3374" w:type="pct"/>
            <w:tcBorders>
              <w:top w:val="single" w:color="auto" w:sz="4" w:space="0"/>
              <w:left w:val="single" w:color="auto" w:sz="4" w:space="0"/>
              <w:bottom w:val="single" w:color="auto" w:sz="4" w:space="0"/>
              <w:right w:val="single" w:color="auto" w:sz="4" w:space="0"/>
            </w:tcBorders>
            <w:noWrap w:val="0"/>
            <w:vAlign w:val="center"/>
          </w:tcPr>
          <w:p w14:paraId="08B12AB0">
            <w:pPr>
              <w:keepNext w:val="0"/>
              <w:keepLines w:val="0"/>
              <w:pageBreakBefore w:val="0"/>
              <w:tabs>
                <w:tab w:val="left" w:pos="0"/>
              </w:tabs>
              <w:kinsoku/>
              <w:wordWrap/>
              <w:overflowPunct/>
              <w:topLinePunct w:val="0"/>
              <w:autoSpaceDE/>
              <w:autoSpaceDN/>
              <w:bidi w:val="0"/>
              <w:adjustRightInd/>
              <w:snapToGrid/>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符合现行国家相关标准、行业标准、地方标准或者其他标准、规范。</w:t>
            </w:r>
          </w:p>
        </w:tc>
      </w:tr>
      <w:tr w14:paraId="7D590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25" w:type="pct"/>
            <w:gridSpan w:val="4"/>
            <w:tcBorders>
              <w:top w:val="single" w:color="auto" w:sz="4" w:space="0"/>
              <w:left w:val="single" w:color="auto" w:sz="4" w:space="0"/>
              <w:bottom w:val="single" w:color="auto" w:sz="4" w:space="0"/>
              <w:right w:val="single" w:color="auto" w:sz="4" w:space="0"/>
            </w:tcBorders>
            <w:noWrap w:val="0"/>
            <w:vAlign w:val="center"/>
          </w:tcPr>
          <w:p w14:paraId="2D977DB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付款方式</w:t>
            </w:r>
          </w:p>
        </w:tc>
        <w:tc>
          <w:tcPr>
            <w:tcW w:w="3374" w:type="pct"/>
            <w:tcBorders>
              <w:top w:val="single" w:color="auto" w:sz="4" w:space="0"/>
              <w:left w:val="single" w:color="auto" w:sz="4" w:space="0"/>
              <w:bottom w:val="single" w:color="auto" w:sz="4" w:space="0"/>
              <w:right w:val="single" w:color="auto" w:sz="4" w:space="0"/>
            </w:tcBorders>
            <w:noWrap w:val="0"/>
            <w:vAlign w:val="center"/>
          </w:tcPr>
          <w:p w14:paraId="404A08DC">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自合同生效之日起15个工作日内，</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向</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支付合同额的50%作为预付款；</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向</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提交合同额50%的见索即付银行保函作为履约担保后，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向</w:t>
            </w:r>
            <w:r>
              <w:rPr>
                <w:rFonts w:hint="eastAsia" w:ascii="宋体" w:hAnsi="宋体" w:cs="宋体"/>
                <w:color w:val="auto"/>
                <w:szCs w:val="21"/>
                <w:highlight w:val="none"/>
                <w:lang w:val="en-US" w:eastAsia="zh-CN"/>
              </w:rPr>
              <w:t>成交供应商</w:t>
            </w:r>
            <w:r>
              <w:rPr>
                <w:rFonts w:hint="eastAsia" w:ascii="宋体" w:hAnsi="宋体" w:cs="宋体"/>
                <w:color w:val="auto"/>
                <w:szCs w:val="21"/>
                <w:highlight w:val="none"/>
              </w:rPr>
              <w:t>支付剩余合同额，银行保函在项目最终验收通过后，依据考核结果予以解除或索赔。</w:t>
            </w:r>
          </w:p>
          <w:p w14:paraId="6C80763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2.每次付款前由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向采购人提出付款申请，并开具合法有效的发票后支付合同款。</w:t>
            </w:r>
          </w:p>
          <w:p w14:paraId="19B64F1C">
            <w:pPr>
              <w:spacing w:line="360" w:lineRule="auto"/>
              <w:rPr>
                <w:rFonts w:hint="eastAsia" w:ascii="宋体" w:hAnsi="宋体" w:eastAsia="宋体" w:cs="宋体"/>
                <w:color w:val="auto"/>
                <w:sz w:val="21"/>
                <w:szCs w:val="21"/>
                <w:highlight w:val="none"/>
              </w:rPr>
            </w:pPr>
            <w:r>
              <w:rPr>
                <w:rFonts w:hint="eastAsia" w:ascii="宋体" w:hAnsi="宋体" w:cs="宋体"/>
                <w:color w:val="auto"/>
                <w:szCs w:val="21"/>
                <w:highlight w:val="none"/>
              </w:rPr>
              <w:t>注：如未按国家要求开具全额发票或发现</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提供虚假发票，除须向采购人补开合法发票外，须赔偿采购人发票票面金额一倍的违约金，且采购人有权终止合同，供应商不得提出异议，因终止合同而产生的一切损失均由供应商承担。</w:t>
            </w:r>
          </w:p>
        </w:tc>
      </w:tr>
      <w:tr w14:paraId="300F3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625" w:type="pct"/>
            <w:gridSpan w:val="4"/>
            <w:tcBorders>
              <w:top w:val="single" w:color="auto" w:sz="4" w:space="0"/>
              <w:left w:val="single" w:color="auto" w:sz="4" w:space="0"/>
              <w:bottom w:val="single" w:color="auto" w:sz="4" w:space="0"/>
              <w:right w:val="single" w:color="auto" w:sz="4" w:space="0"/>
            </w:tcBorders>
            <w:noWrap w:val="0"/>
            <w:vAlign w:val="center"/>
          </w:tcPr>
          <w:p w14:paraId="5FD973B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3374" w:type="pct"/>
            <w:tcBorders>
              <w:top w:val="single" w:color="auto" w:sz="4" w:space="0"/>
              <w:left w:val="single" w:color="auto" w:sz="4" w:space="0"/>
              <w:bottom w:val="single" w:color="auto" w:sz="4" w:space="0"/>
              <w:right w:val="single" w:color="auto" w:sz="4" w:space="0"/>
            </w:tcBorders>
            <w:noWrap w:val="0"/>
            <w:vAlign w:val="center"/>
          </w:tcPr>
          <w:p w14:paraId="15A03412">
            <w:pPr>
              <w:keepNext w:val="0"/>
              <w:keepLines w:val="0"/>
              <w:pageBreakBefore w:val="0"/>
              <w:widowControl w:val="0"/>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highlight w:val="none"/>
                <w:lang w:eastAsia="zh-CN"/>
              </w:rPr>
              <w:t>1.</w:t>
            </w:r>
            <w:r>
              <w:rPr>
                <w:rFonts w:hint="eastAsia" w:ascii="宋体" w:hAnsi="宋体" w:eastAsia="宋体" w:cs="宋体"/>
                <w:color w:val="auto"/>
                <w:highlight w:val="none"/>
              </w:rPr>
              <w:t>报价必须含以下部分，包括：</w:t>
            </w:r>
          </w:p>
          <w:p w14:paraId="7131D62B">
            <w:pPr>
              <w:keepNext w:val="0"/>
              <w:keepLines w:val="0"/>
              <w:pageBreakBefore w:val="0"/>
              <w:widowControl w:val="0"/>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（1）服务费用（报价需包含但不限于“</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”涉及的所有费用）；</w:t>
            </w:r>
          </w:p>
          <w:p w14:paraId="04798D20">
            <w:pPr>
              <w:keepNext w:val="0"/>
              <w:keepLines w:val="0"/>
              <w:pageBreakBefore w:val="0"/>
              <w:tabs>
                <w:tab w:val="left" w:pos="0"/>
              </w:tabs>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rPr>
              <w:t>（2）技术支持、售后服务费、采购代理服务费、保险费和各项税金等。</w:t>
            </w:r>
          </w:p>
          <w:p w14:paraId="1AA21B32">
            <w:pPr>
              <w:keepNext w:val="0"/>
              <w:keepLines w:val="0"/>
              <w:pageBreakBefore w:val="0"/>
              <w:widowControl w:val="0"/>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rPr>
              <w:t>（3）竞标价格为全包价，以人民币为结算单位，包括本项目服务所涉及的售后服务及各种税费等全部费用。在合同实施时，采购人将不予支付成交人没有列入的项目费用，并认为此项目的费用已包括在总报价中。</w:t>
            </w:r>
          </w:p>
          <w:p w14:paraId="1A95BD0A">
            <w:pPr>
              <w:keepNext w:val="0"/>
              <w:keepLines w:val="0"/>
              <w:pageBreakBefore w:val="0"/>
              <w:widowControl w:val="0"/>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竞标供应商对本项目所作出的承诺必须如实应答，对虚假响应谋取成交者，将上报政府采购监督管理部门。</w:t>
            </w:r>
          </w:p>
          <w:p w14:paraId="578EDE99">
            <w:pPr>
              <w:keepNext w:val="0"/>
              <w:keepLines w:val="0"/>
              <w:pageBreakBefore w:val="0"/>
              <w:widowControl w:val="0"/>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若</w:t>
            </w:r>
            <w:r>
              <w:rPr>
                <w:rFonts w:hint="eastAsia" w:ascii="宋体" w:hAnsi="宋体" w:cs="宋体"/>
                <w:color w:val="auto"/>
                <w:highlight w:val="none"/>
                <w:lang w:val="en-US" w:eastAsia="zh-CN"/>
              </w:rPr>
              <w:t>成交供应商</w:t>
            </w:r>
            <w:r>
              <w:rPr>
                <w:rFonts w:hint="eastAsia" w:ascii="宋体" w:hAnsi="宋体" w:eastAsia="宋体" w:cs="宋体"/>
                <w:color w:val="auto"/>
                <w:highlight w:val="none"/>
                <w:lang w:val="en-US" w:eastAsia="zh-CN"/>
              </w:rPr>
              <w:t>出现严重违约（如擅自停工、质量严重不达标等），业主有权单方终止合同，并要求</w:t>
            </w:r>
            <w:r>
              <w:rPr>
                <w:rFonts w:hint="eastAsia" w:ascii="宋体" w:hAnsi="宋体" w:cs="宋体"/>
                <w:color w:val="auto"/>
                <w:highlight w:val="none"/>
                <w:lang w:val="en-US" w:eastAsia="zh-CN"/>
              </w:rPr>
              <w:t>成交供应商</w:t>
            </w:r>
            <w:r>
              <w:rPr>
                <w:rFonts w:hint="eastAsia" w:ascii="宋体" w:hAnsi="宋体" w:eastAsia="宋体" w:cs="宋体"/>
                <w:color w:val="auto"/>
                <w:highlight w:val="none"/>
                <w:lang w:val="en-US" w:eastAsia="zh-CN"/>
              </w:rPr>
              <w:t>承担由此造成的全部损失。</w:t>
            </w:r>
          </w:p>
          <w:p w14:paraId="4740C674">
            <w:pPr>
              <w:keepNext w:val="0"/>
              <w:keepLines w:val="0"/>
              <w:pageBreakBefore w:val="0"/>
              <w:widowControl w:val="0"/>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服务期间提供24小时应急响应服务，免费提供技术指导，48小时内到场处理故障，否则业主有权委托第三方维修，费用由中标方承担。</w:t>
            </w:r>
          </w:p>
          <w:p w14:paraId="5442CEB5">
            <w:pPr>
              <w:keepNext w:val="0"/>
              <w:keepLines w:val="0"/>
              <w:pageBreakBefore w:val="0"/>
              <w:widowControl w:val="0"/>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项目验收不合格的，</w:t>
            </w:r>
            <w:r>
              <w:rPr>
                <w:rFonts w:hint="eastAsia" w:ascii="宋体" w:hAnsi="宋体" w:cs="宋体"/>
                <w:color w:val="auto"/>
                <w:highlight w:val="none"/>
                <w:lang w:val="en-US" w:eastAsia="zh-CN"/>
              </w:rPr>
              <w:t>成交供应商</w:t>
            </w:r>
            <w:r>
              <w:rPr>
                <w:rFonts w:hint="eastAsia" w:ascii="宋体" w:hAnsi="宋体" w:eastAsia="宋体" w:cs="宋体"/>
                <w:color w:val="auto"/>
                <w:highlight w:val="none"/>
                <w:lang w:val="en-US" w:eastAsia="zh-CN"/>
              </w:rPr>
              <w:t>需在7日内整改达标，整改费用自行承担，两次整改仍不达标则终止合同。</w:t>
            </w:r>
          </w:p>
          <w:p w14:paraId="6778F181">
            <w:pPr>
              <w:keepNext w:val="0"/>
              <w:keepLines w:val="0"/>
              <w:pageBreakBefore w:val="0"/>
              <w:widowControl w:val="0"/>
              <w:tabs>
                <w:tab w:val="left" w:pos="0"/>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项目相关的数据资料全部归业主所有，</w:t>
            </w:r>
            <w:r>
              <w:rPr>
                <w:rFonts w:hint="eastAsia" w:ascii="宋体" w:hAnsi="宋体" w:cs="宋体"/>
                <w:color w:val="auto"/>
                <w:highlight w:val="none"/>
                <w:lang w:val="en-US" w:eastAsia="zh-CN"/>
              </w:rPr>
              <w:t>成交供应商</w:t>
            </w:r>
            <w:r>
              <w:rPr>
                <w:rFonts w:hint="eastAsia" w:ascii="宋体" w:hAnsi="宋体" w:eastAsia="宋体" w:cs="宋体"/>
                <w:color w:val="auto"/>
                <w:highlight w:val="none"/>
                <w:lang w:val="en-US" w:eastAsia="zh-CN"/>
              </w:rPr>
              <w:t>需在竣工后15日内交付完整资料并配合归档，配合业主后续处置。</w:t>
            </w:r>
          </w:p>
        </w:tc>
      </w:tr>
    </w:tbl>
    <w:p w14:paraId="6E00F3C1">
      <w:pPr>
        <w:spacing w:line="360" w:lineRule="auto"/>
        <w:jc w:val="left"/>
        <w:rPr>
          <w:rFonts w:hint="eastAsia"/>
          <w:b/>
          <w:bCs/>
          <w:color w:val="auto"/>
          <w:highlight w:val="none"/>
        </w:rPr>
      </w:pPr>
    </w:p>
    <w:p w14:paraId="3D26CC08">
      <w:pPr>
        <w:pStyle w:val="57"/>
        <w:ind w:left="0" w:leftChars="0" w:firstLine="0" w:firstLineChars="0"/>
        <w:outlineLvl w:val="9"/>
        <w:rPr>
          <w:rFonts w:ascii="Arial Unicode MS" w:hAnsi="Arial Unicode MS" w:eastAsia="等线" w:cs="Arial Unicode MS"/>
          <w:color w:val="auto"/>
          <w:kern w:val="0"/>
          <w:sz w:val="28"/>
          <w:szCs w:val="28"/>
          <w:highlight w:val="none"/>
        </w:rPr>
      </w:pPr>
      <w:r>
        <w:rPr>
          <w:rFonts w:hint="eastAsia" w:ascii="宋体" w:hAnsi="宋体"/>
          <w:b/>
          <w:bCs/>
          <w:color w:val="auto"/>
          <w:szCs w:val="21"/>
          <w:highlight w:val="none"/>
          <w:u w:val="single"/>
        </w:rPr>
        <w:br w:type="page"/>
      </w:r>
      <w:r>
        <w:rPr>
          <w:rFonts w:hint="eastAsia" w:ascii="黑体" w:hAnsi="黑体" w:eastAsia="黑体" w:cs="黑体"/>
          <w:color w:val="auto"/>
          <w:sz w:val="24"/>
          <w:highlight w:val="none"/>
        </w:rPr>
        <w:t>附件：</w:t>
      </w:r>
    </w:p>
    <w:p w14:paraId="30523615">
      <w:pPr>
        <w:spacing w:line="528" w:lineRule="exact"/>
        <w:jc w:val="center"/>
        <w:rPr>
          <w:rFonts w:hint="eastAsia" w:ascii="Arial Unicode MS" w:hAnsi="Arial Unicode MS" w:eastAsia="Arial Unicode MS" w:cs="Arial Unicode MS"/>
          <w:color w:val="auto"/>
          <w:sz w:val="32"/>
          <w:szCs w:val="32"/>
          <w:highlight w:val="none"/>
        </w:rPr>
      </w:pPr>
      <w:r>
        <w:rPr>
          <w:rFonts w:hint="eastAsia" w:ascii="微软雅黑" w:hAnsi="微软雅黑" w:eastAsia="微软雅黑" w:cs="微软雅黑"/>
          <w:color w:val="auto"/>
          <w:sz w:val="32"/>
          <w:szCs w:val="32"/>
          <w:highlight w:val="none"/>
        </w:rPr>
        <w:t>中小微企业划型标准</w:t>
      </w:r>
    </w:p>
    <w:tbl>
      <w:tblPr>
        <w:tblStyle w:val="32"/>
        <w:tblW w:w="5000" w:type="pct"/>
        <w:tblInd w:w="0" w:type="dxa"/>
        <w:tblLayout w:type="autofit"/>
        <w:tblCellMar>
          <w:top w:w="0" w:type="dxa"/>
          <w:left w:w="108" w:type="dxa"/>
          <w:bottom w:w="0" w:type="dxa"/>
          <w:right w:w="108" w:type="dxa"/>
        </w:tblCellMar>
      </w:tblPr>
      <w:tblGrid>
        <w:gridCol w:w="1883"/>
        <w:gridCol w:w="1600"/>
        <w:gridCol w:w="1440"/>
        <w:gridCol w:w="1852"/>
        <w:gridCol w:w="1737"/>
        <w:gridCol w:w="1116"/>
      </w:tblGrid>
      <w:tr w14:paraId="4B92EA31">
        <w:tblPrEx>
          <w:tblCellMar>
            <w:top w:w="0" w:type="dxa"/>
            <w:left w:w="108" w:type="dxa"/>
            <w:bottom w:w="0" w:type="dxa"/>
            <w:right w:w="108" w:type="dxa"/>
          </w:tblCellMar>
        </w:tblPrEx>
        <w:trPr>
          <w:trHeight w:val="285" w:hRule="atLeast"/>
        </w:trPr>
        <w:tc>
          <w:tcPr>
            <w:tcW w:w="978" w:type="pct"/>
            <w:tcBorders>
              <w:top w:val="single" w:color="auto" w:sz="4" w:space="0"/>
              <w:left w:val="single" w:color="auto" w:sz="4" w:space="0"/>
              <w:bottom w:val="single" w:color="auto" w:sz="4" w:space="0"/>
              <w:right w:val="single" w:color="auto" w:sz="4" w:space="0"/>
            </w:tcBorders>
            <w:noWrap w:val="0"/>
            <w:vAlign w:val="center"/>
          </w:tcPr>
          <w:p w14:paraId="687683E1">
            <w:pPr>
              <w:widowControl/>
              <w:jc w:val="center"/>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行业名称</w:t>
            </w:r>
          </w:p>
        </w:tc>
        <w:tc>
          <w:tcPr>
            <w:tcW w:w="831" w:type="pct"/>
            <w:tcBorders>
              <w:top w:val="single" w:color="auto" w:sz="4" w:space="0"/>
              <w:left w:val="nil"/>
              <w:bottom w:val="single" w:color="auto" w:sz="4" w:space="0"/>
              <w:right w:val="single" w:color="auto" w:sz="4" w:space="0"/>
            </w:tcBorders>
            <w:noWrap w:val="0"/>
            <w:vAlign w:val="center"/>
          </w:tcPr>
          <w:p w14:paraId="13CC5AB6">
            <w:pPr>
              <w:widowControl/>
              <w:jc w:val="center"/>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指标名称</w:t>
            </w:r>
          </w:p>
        </w:tc>
        <w:tc>
          <w:tcPr>
            <w:tcW w:w="748" w:type="pct"/>
            <w:tcBorders>
              <w:top w:val="single" w:color="auto" w:sz="4" w:space="0"/>
              <w:left w:val="nil"/>
              <w:bottom w:val="single" w:color="auto" w:sz="4" w:space="0"/>
              <w:right w:val="single" w:color="auto" w:sz="4" w:space="0"/>
            </w:tcBorders>
            <w:noWrap w:val="0"/>
            <w:vAlign w:val="center"/>
          </w:tcPr>
          <w:p w14:paraId="663449BD">
            <w:pPr>
              <w:widowControl/>
              <w:jc w:val="center"/>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计量单位</w:t>
            </w:r>
          </w:p>
        </w:tc>
        <w:tc>
          <w:tcPr>
            <w:tcW w:w="962" w:type="pct"/>
            <w:tcBorders>
              <w:top w:val="single" w:color="auto" w:sz="4" w:space="0"/>
              <w:left w:val="nil"/>
              <w:bottom w:val="single" w:color="auto" w:sz="4" w:space="0"/>
              <w:right w:val="single" w:color="auto" w:sz="4" w:space="0"/>
            </w:tcBorders>
            <w:noWrap w:val="0"/>
            <w:vAlign w:val="center"/>
          </w:tcPr>
          <w:p w14:paraId="1299D67F">
            <w:pPr>
              <w:widowControl/>
              <w:jc w:val="center"/>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中型</w:t>
            </w:r>
          </w:p>
        </w:tc>
        <w:tc>
          <w:tcPr>
            <w:tcW w:w="902" w:type="pct"/>
            <w:tcBorders>
              <w:top w:val="single" w:color="auto" w:sz="4" w:space="0"/>
              <w:left w:val="nil"/>
              <w:bottom w:val="single" w:color="auto" w:sz="4" w:space="0"/>
              <w:right w:val="single" w:color="auto" w:sz="4" w:space="0"/>
            </w:tcBorders>
            <w:noWrap w:val="0"/>
            <w:vAlign w:val="center"/>
          </w:tcPr>
          <w:p w14:paraId="013A3514">
            <w:pPr>
              <w:widowControl/>
              <w:jc w:val="center"/>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小型</w:t>
            </w:r>
          </w:p>
        </w:tc>
        <w:tc>
          <w:tcPr>
            <w:tcW w:w="579" w:type="pct"/>
            <w:tcBorders>
              <w:top w:val="single" w:color="auto" w:sz="4" w:space="0"/>
              <w:left w:val="nil"/>
              <w:bottom w:val="single" w:color="auto" w:sz="4" w:space="0"/>
              <w:right w:val="single" w:color="auto" w:sz="4" w:space="0"/>
            </w:tcBorders>
            <w:noWrap w:val="0"/>
            <w:vAlign w:val="center"/>
          </w:tcPr>
          <w:p w14:paraId="25C0EFD4">
            <w:pPr>
              <w:widowControl/>
              <w:jc w:val="center"/>
              <w:rPr>
                <w:rFonts w:hint="eastAsia" w:ascii="宋体" w:hAnsi="宋体" w:cs="宋体"/>
                <w:b/>
                <w:color w:val="auto"/>
                <w:kern w:val="0"/>
                <w:sz w:val="20"/>
                <w:szCs w:val="20"/>
                <w:highlight w:val="none"/>
              </w:rPr>
            </w:pPr>
            <w:r>
              <w:rPr>
                <w:rFonts w:hint="eastAsia" w:ascii="宋体" w:hAnsi="宋体" w:cs="宋体"/>
                <w:b/>
                <w:color w:val="auto"/>
                <w:kern w:val="0"/>
                <w:sz w:val="20"/>
                <w:szCs w:val="20"/>
                <w:highlight w:val="none"/>
              </w:rPr>
              <w:t>微型</w:t>
            </w:r>
          </w:p>
        </w:tc>
      </w:tr>
      <w:tr w14:paraId="5DC18722">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noWrap w:val="0"/>
            <w:vAlign w:val="bottom"/>
          </w:tcPr>
          <w:p w14:paraId="03105017">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农、林、牧、渔</w:t>
            </w:r>
          </w:p>
        </w:tc>
        <w:tc>
          <w:tcPr>
            <w:tcW w:w="831" w:type="pct"/>
            <w:tcBorders>
              <w:top w:val="nil"/>
              <w:left w:val="nil"/>
              <w:bottom w:val="single" w:color="auto" w:sz="4" w:space="0"/>
              <w:right w:val="single" w:color="auto" w:sz="4" w:space="0"/>
            </w:tcBorders>
            <w:noWrap w:val="0"/>
            <w:vAlign w:val="center"/>
          </w:tcPr>
          <w:p w14:paraId="04BA0CE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748" w:type="pct"/>
            <w:tcBorders>
              <w:top w:val="nil"/>
              <w:left w:val="nil"/>
              <w:bottom w:val="single" w:color="auto" w:sz="4" w:space="0"/>
              <w:right w:val="single" w:color="auto" w:sz="4" w:space="0"/>
            </w:tcBorders>
            <w:noWrap w:val="0"/>
            <w:vAlign w:val="center"/>
          </w:tcPr>
          <w:p w14:paraId="0A9DE79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nil"/>
              <w:left w:val="nil"/>
              <w:bottom w:val="single" w:color="auto" w:sz="4" w:space="0"/>
              <w:right w:val="single" w:color="auto" w:sz="4" w:space="0"/>
            </w:tcBorders>
            <w:noWrap w:val="0"/>
            <w:vAlign w:val="center"/>
          </w:tcPr>
          <w:p w14:paraId="23D8F99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20000</w:t>
            </w:r>
          </w:p>
        </w:tc>
        <w:tc>
          <w:tcPr>
            <w:tcW w:w="902" w:type="pct"/>
            <w:tcBorders>
              <w:top w:val="nil"/>
              <w:left w:val="nil"/>
              <w:bottom w:val="single" w:color="auto" w:sz="4" w:space="0"/>
              <w:right w:val="single" w:color="auto" w:sz="4" w:space="0"/>
            </w:tcBorders>
            <w:noWrap w:val="0"/>
            <w:vAlign w:val="center"/>
          </w:tcPr>
          <w:p w14:paraId="4DB2E5E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500</w:t>
            </w:r>
          </w:p>
        </w:tc>
        <w:tc>
          <w:tcPr>
            <w:tcW w:w="579" w:type="pct"/>
            <w:tcBorders>
              <w:top w:val="nil"/>
              <w:left w:val="nil"/>
              <w:bottom w:val="single" w:color="auto" w:sz="4" w:space="0"/>
              <w:right w:val="single" w:color="auto" w:sz="4" w:space="0"/>
            </w:tcBorders>
            <w:noWrap w:val="0"/>
            <w:vAlign w:val="center"/>
          </w:tcPr>
          <w:p w14:paraId="23D88BD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50</w:t>
            </w:r>
          </w:p>
        </w:tc>
      </w:tr>
      <w:tr w14:paraId="685AA112">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bottom"/>
          </w:tcPr>
          <w:p w14:paraId="4A8BDD74">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工业</w:t>
            </w:r>
          </w:p>
        </w:tc>
        <w:tc>
          <w:tcPr>
            <w:tcW w:w="831" w:type="pct"/>
            <w:tcBorders>
              <w:top w:val="nil"/>
              <w:left w:val="nil"/>
              <w:bottom w:val="single" w:color="auto" w:sz="4" w:space="0"/>
              <w:right w:val="single" w:color="auto" w:sz="4" w:space="0"/>
            </w:tcBorders>
            <w:noWrap w:val="0"/>
            <w:vAlign w:val="center"/>
          </w:tcPr>
          <w:p w14:paraId="7DB15EA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748" w:type="pct"/>
            <w:tcBorders>
              <w:top w:val="nil"/>
              <w:left w:val="nil"/>
              <w:bottom w:val="single" w:color="auto" w:sz="4" w:space="0"/>
              <w:right w:val="single" w:color="auto" w:sz="4" w:space="0"/>
            </w:tcBorders>
            <w:noWrap w:val="0"/>
            <w:vAlign w:val="center"/>
          </w:tcPr>
          <w:p w14:paraId="498D600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nil"/>
              <w:left w:val="nil"/>
              <w:bottom w:val="single" w:color="auto" w:sz="4" w:space="0"/>
              <w:right w:val="single" w:color="auto" w:sz="4" w:space="0"/>
            </w:tcBorders>
            <w:noWrap w:val="0"/>
            <w:vAlign w:val="center"/>
          </w:tcPr>
          <w:p w14:paraId="7EAD595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1000</w:t>
            </w:r>
          </w:p>
        </w:tc>
        <w:tc>
          <w:tcPr>
            <w:tcW w:w="902" w:type="pct"/>
            <w:tcBorders>
              <w:top w:val="nil"/>
              <w:left w:val="nil"/>
              <w:bottom w:val="single" w:color="auto" w:sz="4" w:space="0"/>
              <w:right w:val="single" w:color="auto" w:sz="4" w:space="0"/>
            </w:tcBorders>
            <w:noWrap w:val="0"/>
            <w:vAlign w:val="center"/>
          </w:tcPr>
          <w:p w14:paraId="587464C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300</w:t>
            </w:r>
          </w:p>
        </w:tc>
        <w:tc>
          <w:tcPr>
            <w:tcW w:w="579" w:type="pct"/>
            <w:tcBorders>
              <w:top w:val="nil"/>
              <w:left w:val="nil"/>
              <w:bottom w:val="single" w:color="auto" w:sz="4" w:space="0"/>
              <w:right w:val="single" w:color="auto" w:sz="4" w:space="0"/>
            </w:tcBorders>
            <w:noWrap w:val="0"/>
            <w:vAlign w:val="center"/>
          </w:tcPr>
          <w:p w14:paraId="4728D44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20</w:t>
            </w:r>
          </w:p>
        </w:tc>
      </w:tr>
      <w:tr w14:paraId="2626FC80">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233073B0">
            <w:pPr>
              <w:widowControl/>
              <w:jc w:val="left"/>
              <w:rPr>
                <w:rFonts w:hint="eastAsia" w:ascii="宋体" w:hAnsi="宋体" w:cs="宋体"/>
                <w:b/>
                <w:bCs/>
                <w:color w:val="auto"/>
                <w:kern w:val="0"/>
                <w:sz w:val="20"/>
                <w:szCs w:val="20"/>
                <w:highlight w:val="none"/>
              </w:rPr>
            </w:pPr>
          </w:p>
        </w:tc>
        <w:tc>
          <w:tcPr>
            <w:tcW w:w="831" w:type="pct"/>
            <w:tcBorders>
              <w:top w:val="nil"/>
              <w:left w:val="nil"/>
              <w:bottom w:val="single" w:color="auto" w:sz="4" w:space="0"/>
              <w:right w:val="single" w:color="auto" w:sz="4" w:space="0"/>
            </w:tcBorders>
            <w:noWrap w:val="0"/>
            <w:vAlign w:val="center"/>
          </w:tcPr>
          <w:p w14:paraId="4682E50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748" w:type="pct"/>
            <w:tcBorders>
              <w:top w:val="nil"/>
              <w:left w:val="nil"/>
              <w:bottom w:val="single" w:color="auto" w:sz="4" w:space="0"/>
              <w:right w:val="single" w:color="auto" w:sz="4" w:space="0"/>
            </w:tcBorders>
            <w:noWrap w:val="0"/>
            <w:vAlign w:val="center"/>
          </w:tcPr>
          <w:p w14:paraId="7ED9DB8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nil"/>
              <w:left w:val="nil"/>
              <w:bottom w:val="single" w:color="auto" w:sz="4" w:space="0"/>
              <w:right w:val="single" w:color="auto" w:sz="4" w:space="0"/>
            </w:tcBorders>
            <w:noWrap w:val="0"/>
            <w:vAlign w:val="center"/>
          </w:tcPr>
          <w:p w14:paraId="7575BE1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40000</w:t>
            </w:r>
          </w:p>
        </w:tc>
        <w:tc>
          <w:tcPr>
            <w:tcW w:w="902" w:type="pct"/>
            <w:tcBorders>
              <w:top w:val="nil"/>
              <w:left w:val="nil"/>
              <w:bottom w:val="single" w:color="auto" w:sz="4" w:space="0"/>
              <w:right w:val="single" w:color="auto" w:sz="4" w:space="0"/>
            </w:tcBorders>
            <w:noWrap w:val="0"/>
            <w:vAlign w:val="center"/>
          </w:tcPr>
          <w:p w14:paraId="7204A0A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2000</w:t>
            </w:r>
          </w:p>
        </w:tc>
        <w:tc>
          <w:tcPr>
            <w:tcW w:w="579" w:type="pct"/>
            <w:tcBorders>
              <w:top w:val="nil"/>
              <w:left w:val="nil"/>
              <w:bottom w:val="single" w:color="auto" w:sz="4" w:space="0"/>
              <w:right w:val="single" w:color="auto" w:sz="4" w:space="0"/>
            </w:tcBorders>
            <w:noWrap w:val="0"/>
            <w:vAlign w:val="center"/>
          </w:tcPr>
          <w:p w14:paraId="6742069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300</w:t>
            </w:r>
          </w:p>
        </w:tc>
      </w:tr>
      <w:tr w14:paraId="7B55EA4B">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bottom"/>
          </w:tcPr>
          <w:p w14:paraId="5225F6E7">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建筑业</w:t>
            </w:r>
          </w:p>
        </w:tc>
        <w:tc>
          <w:tcPr>
            <w:tcW w:w="831" w:type="pct"/>
            <w:tcBorders>
              <w:top w:val="nil"/>
              <w:left w:val="nil"/>
              <w:bottom w:val="single" w:color="auto" w:sz="4" w:space="0"/>
              <w:right w:val="single" w:color="auto" w:sz="4" w:space="0"/>
            </w:tcBorders>
            <w:noWrap w:val="0"/>
            <w:vAlign w:val="center"/>
          </w:tcPr>
          <w:p w14:paraId="678F722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748" w:type="pct"/>
            <w:tcBorders>
              <w:top w:val="nil"/>
              <w:left w:val="nil"/>
              <w:bottom w:val="single" w:color="auto" w:sz="4" w:space="0"/>
              <w:right w:val="single" w:color="auto" w:sz="4" w:space="0"/>
            </w:tcBorders>
            <w:noWrap w:val="0"/>
            <w:vAlign w:val="center"/>
          </w:tcPr>
          <w:p w14:paraId="23F83A7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nil"/>
              <w:left w:val="nil"/>
              <w:bottom w:val="single" w:color="auto" w:sz="4" w:space="0"/>
              <w:right w:val="single" w:color="auto" w:sz="4" w:space="0"/>
            </w:tcBorders>
            <w:noWrap w:val="0"/>
            <w:vAlign w:val="center"/>
          </w:tcPr>
          <w:p w14:paraId="2CBB55E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6000≤Y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80000</w:t>
            </w:r>
          </w:p>
        </w:tc>
        <w:tc>
          <w:tcPr>
            <w:tcW w:w="902" w:type="pct"/>
            <w:tcBorders>
              <w:top w:val="nil"/>
              <w:left w:val="nil"/>
              <w:bottom w:val="single" w:color="auto" w:sz="4" w:space="0"/>
              <w:right w:val="single" w:color="auto" w:sz="4" w:space="0"/>
            </w:tcBorders>
            <w:noWrap w:val="0"/>
            <w:vAlign w:val="center"/>
          </w:tcPr>
          <w:p w14:paraId="7D717EA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6000</w:t>
            </w:r>
          </w:p>
        </w:tc>
        <w:tc>
          <w:tcPr>
            <w:tcW w:w="579" w:type="pct"/>
            <w:tcBorders>
              <w:top w:val="nil"/>
              <w:left w:val="nil"/>
              <w:bottom w:val="single" w:color="auto" w:sz="4" w:space="0"/>
              <w:right w:val="single" w:color="auto" w:sz="4" w:space="0"/>
            </w:tcBorders>
            <w:noWrap w:val="0"/>
            <w:vAlign w:val="center"/>
          </w:tcPr>
          <w:p w14:paraId="76235ED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300</w:t>
            </w:r>
          </w:p>
        </w:tc>
      </w:tr>
      <w:tr w14:paraId="4952F5F0">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145A0C17">
            <w:pPr>
              <w:widowControl/>
              <w:jc w:val="left"/>
              <w:rPr>
                <w:rFonts w:hint="eastAsia" w:ascii="宋体" w:hAnsi="宋体" w:cs="宋体"/>
                <w:b/>
                <w:bCs/>
                <w:color w:val="auto"/>
                <w:kern w:val="0"/>
                <w:sz w:val="20"/>
                <w:szCs w:val="20"/>
                <w:highlight w:val="none"/>
              </w:rPr>
            </w:pPr>
          </w:p>
        </w:tc>
        <w:tc>
          <w:tcPr>
            <w:tcW w:w="831" w:type="pct"/>
            <w:tcBorders>
              <w:top w:val="nil"/>
              <w:left w:val="nil"/>
              <w:bottom w:val="single" w:color="auto" w:sz="4" w:space="0"/>
              <w:right w:val="single" w:color="auto" w:sz="4" w:space="0"/>
            </w:tcBorders>
            <w:noWrap w:val="0"/>
            <w:vAlign w:val="center"/>
          </w:tcPr>
          <w:p w14:paraId="01AC419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748" w:type="pct"/>
            <w:tcBorders>
              <w:top w:val="nil"/>
              <w:left w:val="nil"/>
              <w:bottom w:val="single" w:color="auto" w:sz="4" w:space="0"/>
              <w:right w:val="single" w:color="auto" w:sz="4" w:space="0"/>
            </w:tcBorders>
            <w:noWrap w:val="0"/>
            <w:vAlign w:val="center"/>
          </w:tcPr>
          <w:p w14:paraId="1E862E7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nil"/>
              <w:left w:val="nil"/>
              <w:bottom w:val="single" w:color="auto" w:sz="4" w:space="0"/>
              <w:right w:val="single" w:color="auto" w:sz="4" w:space="0"/>
            </w:tcBorders>
            <w:noWrap w:val="0"/>
            <w:vAlign w:val="center"/>
          </w:tcPr>
          <w:p w14:paraId="08E0144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5000≤Z</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80000</w:t>
            </w:r>
          </w:p>
        </w:tc>
        <w:tc>
          <w:tcPr>
            <w:tcW w:w="902" w:type="pct"/>
            <w:tcBorders>
              <w:top w:val="nil"/>
              <w:left w:val="nil"/>
              <w:bottom w:val="single" w:color="auto" w:sz="4" w:space="0"/>
              <w:right w:val="single" w:color="auto" w:sz="4" w:space="0"/>
            </w:tcBorders>
            <w:noWrap w:val="0"/>
            <w:vAlign w:val="center"/>
          </w:tcPr>
          <w:p w14:paraId="60029CE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300≤Z</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5000</w:t>
            </w:r>
          </w:p>
        </w:tc>
        <w:tc>
          <w:tcPr>
            <w:tcW w:w="579" w:type="pct"/>
            <w:tcBorders>
              <w:top w:val="nil"/>
              <w:left w:val="nil"/>
              <w:bottom w:val="single" w:color="auto" w:sz="4" w:space="0"/>
              <w:right w:val="single" w:color="auto" w:sz="4" w:space="0"/>
            </w:tcBorders>
            <w:noWrap w:val="0"/>
            <w:vAlign w:val="center"/>
          </w:tcPr>
          <w:p w14:paraId="7258004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Z</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300</w:t>
            </w:r>
          </w:p>
        </w:tc>
      </w:tr>
      <w:tr w14:paraId="291EB8A2">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bottom"/>
          </w:tcPr>
          <w:p w14:paraId="3A32B0BE">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批发业</w:t>
            </w:r>
          </w:p>
        </w:tc>
        <w:tc>
          <w:tcPr>
            <w:tcW w:w="831" w:type="pct"/>
            <w:tcBorders>
              <w:top w:val="nil"/>
              <w:left w:val="nil"/>
              <w:bottom w:val="single" w:color="auto" w:sz="4" w:space="0"/>
              <w:right w:val="single" w:color="auto" w:sz="4" w:space="0"/>
            </w:tcBorders>
            <w:noWrap w:val="0"/>
            <w:vAlign w:val="center"/>
          </w:tcPr>
          <w:p w14:paraId="013BB89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748" w:type="pct"/>
            <w:tcBorders>
              <w:top w:val="nil"/>
              <w:left w:val="nil"/>
              <w:bottom w:val="single" w:color="auto" w:sz="4" w:space="0"/>
              <w:right w:val="single" w:color="auto" w:sz="4" w:space="0"/>
            </w:tcBorders>
            <w:noWrap w:val="0"/>
            <w:vAlign w:val="center"/>
          </w:tcPr>
          <w:p w14:paraId="6400020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nil"/>
              <w:left w:val="nil"/>
              <w:bottom w:val="single" w:color="auto" w:sz="4" w:space="0"/>
              <w:right w:val="single" w:color="auto" w:sz="4" w:space="0"/>
            </w:tcBorders>
            <w:noWrap w:val="0"/>
            <w:vAlign w:val="center"/>
          </w:tcPr>
          <w:p w14:paraId="25E36CD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200</w:t>
            </w:r>
          </w:p>
        </w:tc>
        <w:tc>
          <w:tcPr>
            <w:tcW w:w="902" w:type="pct"/>
            <w:tcBorders>
              <w:top w:val="nil"/>
              <w:left w:val="nil"/>
              <w:bottom w:val="single" w:color="auto" w:sz="4" w:space="0"/>
              <w:right w:val="single" w:color="auto" w:sz="4" w:space="0"/>
            </w:tcBorders>
            <w:noWrap w:val="0"/>
            <w:vAlign w:val="center"/>
          </w:tcPr>
          <w:p w14:paraId="72A3EA4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20</w:t>
            </w:r>
          </w:p>
        </w:tc>
        <w:tc>
          <w:tcPr>
            <w:tcW w:w="579" w:type="pct"/>
            <w:tcBorders>
              <w:top w:val="nil"/>
              <w:left w:val="nil"/>
              <w:bottom w:val="single" w:color="auto" w:sz="4" w:space="0"/>
              <w:right w:val="single" w:color="auto" w:sz="4" w:space="0"/>
            </w:tcBorders>
            <w:noWrap w:val="0"/>
            <w:vAlign w:val="center"/>
          </w:tcPr>
          <w:p w14:paraId="5BE1F54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5</w:t>
            </w:r>
          </w:p>
        </w:tc>
      </w:tr>
      <w:tr w14:paraId="31FB4AD0">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29552767">
            <w:pPr>
              <w:widowControl/>
              <w:jc w:val="left"/>
              <w:rPr>
                <w:rFonts w:hint="eastAsia" w:ascii="宋体" w:hAnsi="宋体" w:cs="宋体"/>
                <w:b/>
                <w:bCs/>
                <w:color w:val="auto"/>
                <w:kern w:val="0"/>
                <w:sz w:val="20"/>
                <w:szCs w:val="20"/>
                <w:highlight w:val="none"/>
              </w:rPr>
            </w:pPr>
          </w:p>
        </w:tc>
        <w:tc>
          <w:tcPr>
            <w:tcW w:w="831" w:type="pct"/>
            <w:tcBorders>
              <w:top w:val="nil"/>
              <w:left w:val="nil"/>
              <w:bottom w:val="single" w:color="auto" w:sz="4" w:space="0"/>
              <w:right w:val="single" w:color="auto" w:sz="4" w:space="0"/>
            </w:tcBorders>
            <w:noWrap w:val="0"/>
            <w:vAlign w:val="center"/>
          </w:tcPr>
          <w:p w14:paraId="39AF5A8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748" w:type="pct"/>
            <w:tcBorders>
              <w:top w:val="nil"/>
              <w:left w:val="nil"/>
              <w:bottom w:val="single" w:color="auto" w:sz="4" w:space="0"/>
              <w:right w:val="single" w:color="auto" w:sz="4" w:space="0"/>
            </w:tcBorders>
            <w:noWrap w:val="0"/>
            <w:vAlign w:val="center"/>
          </w:tcPr>
          <w:p w14:paraId="19C7A77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nil"/>
              <w:left w:val="nil"/>
              <w:bottom w:val="single" w:color="auto" w:sz="4" w:space="0"/>
              <w:right w:val="single" w:color="auto" w:sz="4" w:space="0"/>
            </w:tcBorders>
            <w:noWrap w:val="0"/>
            <w:vAlign w:val="center"/>
          </w:tcPr>
          <w:p w14:paraId="35FA77B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40000</w:t>
            </w:r>
          </w:p>
        </w:tc>
        <w:tc>
          <w:tcPr>
            <w:tcW w:w="902" w:type="pct"/>
            <w:tcBorders>
              <w:top w:val="nil"/>
              <w:left w:val="nil"/>
              <w:bottom w:val="single" w:color="auto" w:sz="4" w:space="0"/>
              <w:right w:val="single" w:color="auto" w:sz="4" w:space="0"/>
            </w:tcBorders>
            <w:noWrap w:val="0"/>
            <w:vAlign w:val="center"/>
          </w:tcPr>
          <w:p w14:paraId="423C3B4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5000</w:t>
            </w:r>
          </w:p>
        </w:tc>
        <w:tc>
          <w:tcPr>
            <w:tcW w:w="579" w:type="pct"/>
            <w:tcBorders>
              <w:top w:val="nil"/>
              <w:left w:val="nil"/>
              <w:bottom w:val="single" w:color="auto" w:sz="4" w:space="0"/>
              <w:right w:val="single" w:color="auto" w:sz="4" w:space="0"/>
            </w:tcBorders>
            <w:noWrap w:val="0"/>
            <w:vAlign w:val="center"/>
          </w:tcPr>
          <w:p w14:paraId="19CD7AE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1000</w:t>
            </w:r>
          </w:p>
        </w:tc>
      </w:tr>
      <w:tr w14:paraId="7B99A134">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bottom"/>
          </w:tcPr>
          <w:p w14:paraId="0C9389C0">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零售业</w:t>
            </w:r>
          </w:p>
        </w:tc>
        <w:tc>
          <w:tcPr>
            <w:tcW w:w="831" w:type="pct"/>
            <w:tcBorders>
              <w:top w:val="nil"/>
              <w:left w:val="nil"/>
              <w:bottom w:val="single" w:color="auto" w:sz="4" w:space="0"/>
              <w:right w:val="single" w:color="auto" w:sz="4" w:space="0"/>
            </w:tcBorders>
            <w:noWrap w:val="0"/>
            <w:vAlign w:val="center"/>
          </w:tcPr>
          <w:p w14:paraId="1AD3576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748" w:type="pct"/>
            <w:tcBorders>
              <w:top w:val="nil"/>
              <w:left w:val="nil"/>
              <w:bottom w:val="single" w:color="auto" w:sz="4" w:space="0"/>
              <w:right w:val="single" w:color="auto" w:sz="4" w:space="0"/>
            </w:tcBorders>
            <w:noWrap w:val="0"/>
            <w:vAlign w:val="center"/>
          </w:tcPr>
          <w:p w14:paraId="42B9055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nil"/>
              <w:left w:val="nil"/>
              <w:bottom w:val="single" w:color="auto" w:sz="4" w:space="0"/>
              <w:right w:val="single" w:color="auto" w:sz="4" w:space="0"/>
            </w:tcBorders>
            <w:noWrap w:val="0"/>
            <w:vAlign w:val="center"/>
          </w:tcPr>
          <w:p w14:paraId="40862FB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300</w:t>
            </w:r>
          </w:p>
        </w:tc>
        <w:tc>
          <w:tcPr>
            <w:tcW w:w="902" w:type="pct"/>
            <w:tcBorders>
              <w:top w:val="nil"/>
              <w:left w:val="nil"/>
              <w:bottom w:val="single" w:color="auto" w:sz="4" w:space="0"/>
              <w:right w:val="single" w:color="auto" w:sz="4" w:space="0"/>
            </w:tcBorders>
            <w:noWrap w:val="0"/>
            <w:vAlign w:val="center"/>
          </w:tcPr>
          <w:p w14:paraId="036B582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50</w:t>
            </w:r>
          </w:p>
        </w:tc>
        <w:tc>
          <w:tcPr>
            <w:tcW w:w="579" w:type="pct"/>
            <w:tcBorders>
              <w:top w:val="nil"/>
              <w:left w:val="nil"/>
              <w:bottom w:val="single" w:color="auto" w:sz="4" w:space="0"/>
              <w:right w:val="single" w:color="auto" w:sz="4" w:space="0"/>
            </w:tcBorders>
            <w:noWrap w:val="0"/>
            <w:vAlign w:val="center"/>
          </w:tcPr>
          <w:p w14:paraId="2D2F8AA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w:t>
            </w:r>
          </w:p>
        </w:tc>
      </w:tr>
      <w:tr w14:paraId="21BA8ED5">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5943757C">
            <w:pPr>
              <w:widowControl/>
              <w:jc w:val="left"/>
              <w:rPr>
                <w:rFonts w:hint="eastAsia" w:ascii="宋体" w:hAnsi="宋体" w:cs="宋体"/>
                <w:b/>
                <w:bCs/>
                <w:color w:val="auto"/>
                <w:kern w:val="0"/>
                <w:sz w:val="20"/>
                <w:szCs w:val="20"/>
                <w:highlight w:val="none"/>
              </w:rPr>
            </w:pPr>
          </w:p>
        </w:tc>
        <w:tc>
          <w:tcPr>
            <w:tcW w:w="831" w:type="pct"/>
            <w:tcBorders>
              <w:top w:val="nil"/>
              <w:left w:val="nil"/>
              <w:bottom w:val="single" w:color="auto" w:sz="4" w:space="0"/>
              <w:right w:val="single" w:color="auto" w:sz="4" w:space="0"/>
            </w:tcBorders>
            <w:noWrap w:val="0"/>
            <w:vAlign w:val="center"/>
          </w:tcPr>
          <w:p w14:paraId="6F70421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748" w:type="pct"/>
            <w:tcBorders>
              <w:top w:val="nil"/>
              <w:left w:val="nil"/>
              <w:bottom w:val="single" w:color="auto" w:sz="4" w:space="0"/>
              <w:right w:val="single" w:color="auto" w:sz="4" w:space="0"/>
            </w:tcBorders>
            <w:noWrap w:val="0"/>
            <w:vAlign w:val="center"/>
          </w:tcPr>
          <w:p w14:paraId="70BDCE1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nil"/>
              <w:left w:val="nil"/>
              <w:bottom w:val="single" w:color="auto" w:sz="4" w:space="0"/>
              <w:right w:val="single" w:color="auto" w:sz="4" w:space="0"/>
            </w:tcBorders>
            <w:noWrap w:val="0"/>
            <w:vAlign w:val="center"/>
          </w:tcPr>
          <w:p w14:paraId="596A51F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20000</w:t>
            </w:r>
          </w:p>
        </w:tc>
        <w:tc>
          <w:tcPr>
            <w:tcW w:w="902" w:type="pct"/>
            <w:tcBorders>
              <w:top w:val="nil"/>
              <w:left w:val="nil"/>
              <w:bottom w:val="single" w:color="auto" w:sz="4" w:space="0"/>
              <w:right w:val="single" w:color="auto" w:sz="4" w:space="0"/>
            </w:tcBorders>
            <w:noWrap w:val="0"/>
            <w:vAlign w:val="center"/>
          </w:tcPr>
          <w:p w14:paraId="467633C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500</w:t>
            </w:r>
          </w:p>
        </w:tc>
        <w:tc>
          <w:tcPr>
            <w:tcW w:w="579" w:type="pct"/>
            <w:tcBorders>
              <w:top w:val="nil"/>
              <w:left w:val="nil"/>
              <w:bottom w:val="single" w:color="auto" w:sz="4" w:space="0"/>
              <w:right w:val="single" w:color="auto" w:sz="4" w:space="0"/>
            </w:tcBorders>
            <w:noWrap w:val="0"/>
            <w:vAlign w:val="center"/>
          </w:tcPr>
          <w:p w14:paraId="4B361E8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w:t>
            </w:r>
          </w:p>
        </w:tc>
      </w:tr>
      <w:tr w14:paraId="464108FE">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bottom"/>
          </w:tcPr>
          <w:p w14:paraId="7DB4F86E">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交通运输业</w:t>
            </w:r>
          </w:p>
        </w:tc>
        <w:tc>
          <w:tcPr>
            <w:tcW w:w="831" w:type="pct"/>
            <w:tcBorders>
              <w:top w:val="nil"/>
              <w:left w:val="nil"/>
              <w:bottom w:val="single" w:color="auto" w:sz="4" w:space="0"/>
              <w:right w:val="single" w:color="auto" w:sz="4" w:space="0"/>
            </w:tcBorders>
            <w:noWrap w:val="0"/>
            <w:vAlign w:val="center"/>
          </w:tcPr>
          <w:p w14:paraId="3829341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748" w:type="pct"/>
            <w:tcBorders>
              <w:top w:val="nil"/>
              <w:left w:val="nil"/>
              <w:bottom w:val="single" w:color="auto" w:sz="4" w:space="0"/>
              <w:right w:val="single" w:color="auto" w:sz="4" w:space="0"/>
            </w:tcBorders>
            <w:noWrap w:val="0"/>
            <w:vAlign w:val="center"/>
          </w:tcPr>
          <w:p w14:paraId="20B1A26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nil"/>
              <w:left w:val="nil"/>
              <w:bottom w:val="single" w:color="auto" w:sz="4" w:space="0"/>
              <w:right w:val="single" w:color="auto" w:sz="4" w:space="0"/>
            </w:tcBorders>
            <w:noWrap w:val="0"/>
            <w:vAlign w:val="center"/>
          </w:tcPr>
          <w:p w14:paraId="74C53E8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1000</w:t>
            </w:r>
          </w:p>
        </w:tc>
        <w:tc>
          <w:tcPr>
            <w:tcW w:w="902" w:type="pct"/>
            <w:tcBorders>
              <w:top w:val="nil"/>
              <w:left w:val="nil"/>
              <w:bottom w:val="single" w:color="auto" w:sz="4" w:space="0"/>
              <w:right w:val="single" w:color="auto" w:sz="4" w:space="0"/>
            </w:tcBorders>
            <w:noWrap w:val="0"/>
            <w:vAlign w:val="center"/>
          </w:tcPr>
          <w:p w14:paraId="3CFFF7A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300</w:t>
            </w:r>
          </w:p>
        </w:tc>
        <w:tc>
          <w:tcPr>
            <w:tcW w:w="579" w:type="pct"/>
            <w:tcBorders>
              <w:top w:val="nil"/>
              <w:left w:val="nil"/>
              <w:bottom w:val="single" w:color="auto" w:sz="4" w:space="0"/>
              <w:right w:val="single" w:color="auto" w:sz="4" w:space="0"/>
            </w:tcBorders>
            <w:noWrap w:val="0"/>
            <w:vAlign w:val="center"/>
          </w:tcPr>
          <w:p w14:paraId="48EE408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20</w:t>
            </w:r>
          </w:p>
        </w:tc>
      </w:tr>
      <w:tr w14:paraId="36B6503F">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47B389AA">
            <w:pPr>
              <w:widowControl/>
              <w:jc w:val="left"/>
              <w:rPr>
                <w:rFonts w:hint="eastAsia" w:ascii="宋体" w:hAnsi="宋体" w:cs="宋体"/>
                <w:b/>
                <w:bCs/>
                <w:color w:val="auto"/>
                <w:kern w:val="0"/>
                <w:sz w:val="20"/>
                <w:szCs w:val="20"/>
                <w:highlight w:val="none"/>
              </w:rPr>
            </w:pPr>
          </w:p>
        </w:tc>
        <w:tc>
          <w:tcPr>
            <w:tcW w:w="831" w:type="pct"/>
            <w:tcBorders>
              <w:top w:val="nil"/>
              <w:left w:val="nil"/>
              <w:bottom w:val="single" w:color="auto" w:sz="4" w:space="0"/>
              <w:right w:val="single" w:color="auto" w:sz="4" w:space="0"/>
            </w:tcBorders>
            <w:noWrap w:val="0"/>
            <w:vAlign w:val="center"/>
          </w:tcPr>
          <w:p w14:paraId="6344A3C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748" w:type="pct"/>
            <w:tcBorders>
              <w:top w:val="nil"/>
              <w:left w:val="nil"/>
              <w:bottom w:val="single" w:color="auto" w:sz="4" w:space="0"/>
              <w:right w:val="single" w:color="auto" w:sz="4" w:space="0"/>
            </w:tcBorders>
            <w:noWrap w:val="0"/>
            <w:vAlign w:val="center"/>
          </w:tcPr>
          <w:p w14:paraId="2231082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nil"/>
              <w:left w:val="nil"/>
              <w:bottom w:val="single" w:color="auto" w:sz="4" w:space="0"/>
              <w:right w:val="single" w:color="auto" w:sz="4" w:space="0"/>
            </w:tcBorders>
            <w:noWrap w:val="0"/>
            <w:vAlign w:val="center"/>
          </w:tcPr>
          <w:p w14:paraId="6B1C9C1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30000</w:t>
            </w:r>
          </w:p>
        </w:tc>
        <w:tc>
          <w:tcPr>
            <w:tcW w:w="902" w:type="pct"/>
            <w:tcBorders>
              <w:top w:val="nil"/>
              <w:left w:val="nil"/>
              <w:bottom w:val="single" w:color="auto" w:sz="4" w:space="0"/>
              <w:right w:val="single" w:color="auto" w:sz="4" w:space="0"/>
            </w:tcBorders>
            <w:noWrap w:val="0"/>
            <w:vAlign w:val="center"/>
          </w:tcPr>
          <w:p w14:paraId="4BD7025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3000</w:t>
            </w:r>
          </w:p>
        </w:tc>
        <w:tc>
          <w:tcPr>
            <w:tcW w:w="579" w:type="pct"/>
            <w:tcBorders>
              <w:top w:val="nil"/>
              <w:left w:val="nil"/>
              <w:bottom w:val="single" w:color="auto" w:sz="4" w:space="0"/>
              <w:right w:val="single" w:color="auto" w:sz="4" w:space="0"/>
            </w:tcBorders>
            <w:noWrap w:val="0"/>
            <w:vAlign w:val="center"/>
          </w:tcPr>
          <w:p w14:paraId="78185EB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200</w:t>
            </w:r>
          </w:p>
        </w:tc>
      </w:tr>
      <w:tr w14:paraId="38F2A933">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bottom"/>
          </w:tcPr>
          <w:p w14:paraId="3AC0139E">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仓储业</w:t>
            </w:r>
          </w:p>
        </w:tc>
        <w:tc>
          <w:tcPr>
            <w:tcW w:w="831" w:type="pct"/>
            <w:tcBorders>
              <w:top w:val="nil"/>
              <w:left w:val="nil"/>
              <w:bottom w:val="single" w:color="auto" w:sz="4" w:space="0"/>
              <w:right w:val="single" w:color="auto" w:sz="4" w:space="0"/>
            </w:tcBorders>
            <w:noWrap w:val="0"/>
            <w:vAlign w:val="center"/>
          </w:tcPr>
          <w:p w14:paraId="1521AF8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748" w:type="pct"/>
            <w:tcBorders>
              <w:top w:val="nil"/>
              <w:left w:val="nil"/>
              <w:bottom w:val="single" w:color="auto" w:sz="4" w:space="0"/>
              <w:right w:val="single" w:color="auto" w:sz="4" w:space="0"/>
            </w:tcBorders>
            <w:noWrap w:val="0"/>
            <w:vAlign w:val="center"/>
          </w:tcPr>
          <w:p w14:paraId="5CC9B5A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nil"/>
              <w:left w:val="nil"/>
              <w:bottom w:val="single" w:color="auto" w:sz="4" w:space="0"/>
              <w:right w:val="single" w:color="auto" w:sz="4" w:space="0"/>
            </w:tcBorders>
            <w:noWrap w:val="0"/>
            <w:vAlign w:val="center"/>
          </w:tcPr>
          <w:p w14:paraId="278FE3A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200</w:t>
            </w:r>
          </w:p>
        </w:tc>
        <w:tc>
          <w:tcPr>
            <w:tcW w:w="902" w:type="pct"/>
            <w:tcBorders>
              <w:top w:val="nil"/>
              <w:left w:val="nil"/>
              <w:bottom w:val="single" w:color="auto" w:sz="4" w:space="0"/>
              <w:right w:val="single" w:color="auto" w:sz="4" w:space="0"/>
            </w:tcBorders>
            <w:noWrap w:val="0"/>
            <w:vAlign w:val="center"/>
          </w:tcPr>
          <w:p w14:paraId="6D47617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w:t>
            </w:r>
          </w:p>
        </w:tc>
        <w:tc>
          <w:tcPr>
            <w:tcW w:w="579" w:type="pct"/>
            <w:tcBorders>
              <w:top w:val="nil"/>
              <w:left w:val="nil"/>
              <w:bottom w:val="single" w:color="auto" w:sz="4" w:space="0"/>
              <w:right w:val="single" w:color="auto" w:sz="4" w:space="0"/>
            </w:tcBorders>
            <w:noWrap w:val="0"/>
            <w:vAlign w:val="center"/>
          </w:tcPr>
          <w:p w14:paraId="2020CA9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20</w:t>
            </w:r>
          </w:p>
        </w:tc>
      </w:tr>
      <w:tr w14:paraId="14ABD94A">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330BEF06">
            <w:pPr>
              <w:widowControl/>
              <w:jc w:val="left"/>
              <w:rPr>
                <w:rFonts w:hint="eastAsia" w:ascii="宋体" w:hAnsi="宋体" w:cs="宋体"/>
                <w:b/>
                <w:bCs/>
                <w:color w:val="auto"/>
                <w:kern w:val="0"/>
                <w:sz w:val="20"/>
                <w:szCs w:val="20"/>
                <w:highlight w:val="none"/>
              </w:rPr>
            </w:pPr>
          </w:p>
        </w:tc>
        <w:tc>
          <w:tcPr>
            <w:tcW w:w="831" w:type="pct"/>
            <w:tcBorders>
              <w:top w:val="nil"/>
              <w:left w:val="nil"/>
              <w:bottom w:val="single" w:color="auto" w:sz="4" w:space="0"/>
              <w:right w:val="single" w:color="auto" w:sz="4" w:space="0"/>
            </w:tcBorders>
            <w:noWrap w:val="0"/>
            <w:vAlign w:val="center"/>
          </w:tcPr>
          <w:p w14:paraId="04DCB02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748" w:type="pct"/>
            <w:tcBorders>
              <w:top w:val="nil"/>
              <w:left w:val="nil"/>
              <w:bottom w:val="single" w:color="auto" w:sz="4" w:space="0"/>
              <w:right w:val="single" w:color="auto" w:sz="4" w:space="0"/>
            </w:tcBorders>
            <w:noWrap w:val="0"/>
            <w:vAlign w:val="center"/>
          </w:tcPr>
          <w:p w14:paraId="09BE64D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nil"/>
              <w:left w:val="nil"/>
              <w:bottom w:val="single" w:color="auto" w:sz="4" w:space="0"/>
              <w:right w:val="single" w:color="auto" w:sz="4" w:space="0"/>
            </w:tcBorders>
            <w:noWrap w:val="0"/>
            <w:vAlign w:val="center"/>
          </w:tcPr>
          <w:p w14:paraId="37B0C63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30000</w:t>
            </w:r>
          </w:p>
        </w:tc>
        <w:tc>
          <w:tcPr>
            <w:tcW w:w="902" w:type="pct"/>
            <w:tcBorders>
              <w:top w:val="nil"/>
              <w:left w:val="nil"/>
              <w:bottom w:val="single" w:color="auto" w:sz="4" w:space="0"/>
              <w:right w:val="single" w:color="auto" w:sz="4" w:space="0"/>
            </w:tcBorders>
            <w:noWrap w:val="0"/>
            <w:vAlign w:val="center"/>
          </w:tcPr>
          <w:p w14:paraId="6D4CE93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1000</w:t>
            </w:r>
          </w:p>
        </w:tc>
        <w:tc>
          <w:tcPr>
            <w:tcW w:w="579" w:type="pct"/>
            <w:tcBorders>
              <w:top w:val="nil"/>
              <w:left w:val="nil"/>
              <w:bottom w:val="single" w:color="auto" w:sz="4" w:space="0"/>
              <w:right w:val="single" w:color="auto" w:sz="4" w:space="0"/>
            </w:tcBorders>
            <w:noWrap w:val="0"/>
            <w:vAlign w:val="center"/>
          </w:tcPr>
          <w:p w14:paraId="734C9BB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w:t>
            </w:r>
          </w:p>
        </w:tc>
      </w:tr>
      <w:tr w14:paraId="139CB128">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bottom"/>
          </w:tcPr>
          <w:p w14:paraId="0D5C7FF7">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邮政业</w:t>
            </w:r>
          </w:p>
        </w:tc>
        <w:tc>
          <w:tcPr>
            <w:tcW w:w="831" w:type="pct"/>
            <w:tcBorders>
              <w:top w:val="nil"/>
              <w:left w:val="nil"/>
              <w:bottom w:val="single" w:color="auto" w:sz="4" w:space="0"/>
              <w:right w:val="single" w:color="auto" w:sz="4" w:space="0"/>
            </w:tcBorders>
            <w:noWrap w:val="0"/>
            <w:vAlign w:val="center"/>
          </w:tcPr>
          <w:p w14:paraId="66CBBDF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748" w:type="pct"/>
            <w:tcBorders>
              <w:top w:val="nil"/>
              <w:left w:val="nil"/>
              <w:bottom w:val="single" w:color="auto" w:sz="4" w:space="0"/>
              <w:right w:val="single" w:color="auto" w:sz="4" w:space="0"/>
            </w:tcBorders>
            <w:noWrap w:val="0"/>
            <w:vAlign w:val="center"/>
          </w:tcPr>
          <w:p w14:paraId="1F0FC02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nil"/>
              <w:left w:val="nil"/>
              <w:bottom w:val="single" w:color="auto" w:sz="4" w:space="0"/>
              <w:right w:val="single" w:color="auto" w:sz="4" w:space="0"/>
            </w:tcBorders>
            <w:noWrap w:val="0"/>
            <w:vAlign w:val="center"/>
          </w:tcPr>
          <w:p w14:paraId="20F888D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1000</w:t>
            </w:r>
          </w:p>
        </w:tc>
        <w:tc>
          <w:tcPr>
            <w:tcW w:w="902" w:type="pct"/>
            <w:tcBorders>
              <w:top w:val="nil"/>
              <w:left w:val="nil"/>
              <w:bottom w:val="single" w:color="auto" w:sz="4" w:space="0"/>
              <w:right w:val="single" w:color="auto" w:sz="4" w:space="0"/>
            </w:tcBorders>
            <w:noWrap w:val="0"/>
            <w:vAlign w:val="center"/>
          </w:tcPr>
          <w:p w14:paraId="44505CD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300</w:t>
            </w:r>
          </w:p>
        </w:tc>
        <w:tc>
          <w:tcPr>
            <w:tcW w:w="579" w:type="pct"/>
            <w:tcBorders>
              <w:top w:val="nil"/>
              <w:left w:val="nil"/>
              <w:bottom w:val="single" w:color="auto" w:sz="4" w:space="0"/>
              <w:right w:val="single" w:color="auto" w:sz="4" w:space="0"/>
            </w:tcBorders>
            <w:noWrap w:val="0"/>
            <w:vAlign w:val="center"/>
          </w:tcPr>
          <w:p w14:paraId="03BEBE1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20</w:t>
            </w:r>
          </w:p>
        </w:tc>
      </w:tr>
      <w:tr w14:paraId="3D062A7E">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2E0CA9F9">
            <w:pPr>
              <w:widowControl/>
              <w:jc w:val="left"/>
              <w:rPr>
                <w:rFonts w:hint="eastAsia" w:ascii="宋体" w:hAnsi="宋体" w:cs="宋体"/>
                <w:b/>
                <w:bCs/>
                <w:color w:val="auto"/>
                <w:kern w:val="0"/>
                <w:sz w:val="20"/>
                <w:szCs w:val="20"/>
                <w:highlight w:val="none"/>
              </w:rPr>
            </w:pPr>
          </w:p>
        </w:tc>
        <w:tc>
          <w:tcPr>
            <w:tcW w:w="831" w:type="pct"/>
            <w:tcBorders>
              <w:top w:val="nil"/>
              <w:left w:val="nil"/>
              <w:bottom w:val="single" w:color="auto" w:sz="4" w:space="0"/>
              <w:right w:val="single" w:color="auto" w:sz="4" w:space="0"/>
            </w:tcBorders>
            <w:noWrap w:val="0"/>
            <w:vAlign w:val="center"/>
          </w:tcPr>
          <w:p w14:paraId="71E6D7F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748" w:type="pct"/>
            <w:tcBorders>
              <w:top w:val="nil"/>
              <w:left w:val="nil"/>
              <w:bottom w:val="single" w:color="auto" w:sz="4" w:space="0"/>
              <w:right w:val="single" w:color="auto" w:sz="4" w:space="0"/>
            </w:tcBorders>
            <w:noWrap w:val="0"/>
            <w:vAlign w:val="center"/>
          </w:tcPr>
          <w:p w14:paraId="4330062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nil"/>
              <w:left w:val="nil"/>
              <w:bottom w:val="single" w:color="auto" w:sz="4" w:space="0"/>
              <w:right w:val="single" w:color="auto" w:sz="4" w:space="0"/>
            </w:tcBorders>
            <w:noWrap w:val="0"/>
            <w:vAlign w:val="center"/>
          </w:tcPr>
          <w:p w14:paraId="6B9650E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30000</w:t>
            </w:r>
          </w:p>
        </w:tc>
        <w:tc>
          <w:tcPr>
            <w:tcW w:w="902" w:type="pct"/>
            <w:tcBorders>
              <w:top w:val="nil"/>
              <w:left w:val="nil"/>
              <w:bottom w:val="single" w:color="auto" w:sz="4" w:space="0"/>
              <w:right w:val="single" w:color="auto" w:sz="4" w:space="0"/>
            </w:tcBorders>
            <w:noWrap w:val="0"/>
            <w:vAlign w:val="center"/>
          </w:tcPr>
          <w:p w14:paraId="385152A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2000</w:t>
            </w:r>
          </w:p>
        </w:tc>
        <w:tc>
          <w:tcPr>
            <w:tcW w:w="579" w:type="pct"/>
            <w:tcBorders>
              <w:top w:val="nil"/>
              <w:left w:val="nil"/>
              <w:bottom w:val="single" w:color="auto" w:sz="4" w:space="0"/>
              <w:right w:val="single" w:color="auto" w:sz="4" w:space="0"/>
            </w:tcBorders>
            <w:noWrap w:val="0"/>
            <w:vAlign w:val="center"/>
          </w:tcPr>
          <w:p w14:paraId="7DD4006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w:t>
            </w:r>
          </w:p>
        </w:tc>
      </w:tr>
      <w:tr w14:paraId="2BDD3F50">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bottom"/>
          </w:tcPr>
          <w:p w14:paraId="4A1E698F">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住宿业</w:t>
            </w:r>
          </w:p>
        </w:tc>
        <w:tc>
          <w:tcPr>
            <w:tcW w:w="831" w:type="pct"/>
            <w:tcBorders>
              <w:top w:val="nil"/>
              <w:left w:val="nil"/>
              <w:bottom w:val="single" w:color="auto" w:sz="4" w:space="0"/>
              <w:right w:val="single" w:color="auto" w:sz="4" w:space="0"/>
            </w:tcBorders>
            <w:noWrap w:val="0"/>
            <w:vAlign w:val="center"/>
          </w:tcPr>
          <w:p w14:paraId="263CD3D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748" w:type="pct"/>
            <w:tcBorders>
              <w:top w:val="nil"/>
              <w:left w:val="nil"/>
              <w:bottom w:val="single" w:color="auto" w:sz="4" w:space="0"/>
              <w:right w:val="single" w:color="auto" w:sz="4" w:space="0"/>
            </w:tcBorders>
            <w:noWrap w:val="0"/>
            <w:vAlign w:val="center"/>
          </w:tcPr>
          <w:p w14:paraId="070A4B9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nil"/>
              <w:left w:val="nil"/>
              <w:bottom w:val="single" w:color="auto" w:sz="4" w:space="0"/>
              <w:right w:val="single" w:color="auto" w:sz="4" w:space="0"/>
            </w:tcBorders>
            <w:noWrap w:val="0"/>
            <w:vAlign w:val="center"/>
          </w:tcPr>
          <w:p w14:paraId="2F18CA8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300</w:t>
            </w:r>
          </w:p>
        </w:tc>
        <w:tc>
          <w:tcPr>
            <w:tcW w:w="902" w:type="pct"/>
            <w:tcBorders>
              <w:top w:val="nil"/>
              <w:left w:val="nil"/>
              <w:bottom w:val="single" w:color="auto" w:sz="4" w:space="0"/>
              <w:right w:val="single" w:color="auto" w:sz="4" w:space="0"/>
            </w:tcBorders>
            <w:noWrap w:val="0"/>
            <w:vAlign w:val="center"/>
          </w:tcPr>
          <w:p w14:paraId="5C30F6D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w:t>
            </w:r>
          </w:p>
        </w:tc>
        <w:tc>
          <w:tcPr>
            <w:tcW w:w="579" w:type="pct"/>
            <w:tcBorders>
              <w:top w:val="nil"/>
              <w:left w:val="nil"/>
              <w:bottom w:val="single" w:color="auto" w:sz="4" w:space="0"/>
              <w:right w:val="single" w:color="auto" w:sz="4" w:space="0"/>
            </w:tcBorders>
            <w:noWrap w:val="0"/>
            <w:vAlign w:val="center"/>
          </w:tcPr>
          <w:p w14:paraId="7963B08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w:t>
            </w:r>
          </w:p>
        </w:tc>
      </w:tr>
      <w:tr w14:paraId="47C7985C">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52CCA581">
            <w:pPr>
              <w:widowControl/>
              <w:jc w:val="left"/>
              <w:rPr>
                <w:rFonts w:hint="eastAsia" w:ascii="宋体" w:hAnsi="宋体" w:cs="宋体"/>
                <w:b/>
                <w:bCs/>
                <w:color w:val="auto"/>
                <w:kern w:val="0"/>
                <w:sz w:val="20"/>
                <w:szCs w:val="20"/>
                <w:highlight w:val="none"/>
              </w:rPr>
            </w:pPr>
          </w:p>
        </w:tc>
        <w:tc>
          <w:tcPr>
            <w:tcW w:w="831" w:type="pct"/>
            <w:tcBorders>
              <w:top w:val="nil"/>
              <w:left w:val="nil"/>
              <w:bottom w:val="single" w:color="auto" w:sz="4" w:space="0"/>
              <w:right w:val="single" w:color="auto" w:sz="4" w:space="0"/>
            </w:tcBorders>
            <w:noWrap w:val="0"/>
            <w:vAlign w:val="center"/>
          </w:tcPr>
          <w:p w14:paraId="35987D5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748" w:type="pct"/>
            <w:tcBorders>
              <w:top w:val="nil"/>
              <w:left w:val="nil"/>
              <w:bottom w:val="single" w:color="auto" w:sz="4" w:space="0"/>
              <w:right w:val="single" w:color="auto" w:sz="4" w:space="0"/>
            </w:tcBorders>
            <w:noWrap w:val="0"/>
            <w:vAlign w:val="center"/>
          </w:tcPr>
          <w:p w14:paraId="36CC33C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nil"/>
              <w:left w:val="nil"/>
              <w:bottom w:val="single" w:color="auto" w:sz="4" w:space="0"/>
              <w:right w:val="single" w:color="auto" w:sz="4" w:space="0"/>
            </w:tcBorders>
            <w:noWrap w:val="0"/>
            <w:vAlign w:val="center"/>
          </w:tcPr>
          <w:p w14:paraId="4623572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10000</w:t>
            </w:r>
          </w:p>
        </w:tc>
        <w:tc>
          <w:tcPr>
            <w:tcW w:w="902" w:type="pct"/>
            <w:tcBorders>
              <w:top w:val="nil"/>
              <w:left w:val="nil"/>
              <w:bottom w:val="single" w:color="auto" w:sz="4" w:space="0"/>
              <w:right w:val="single" w:color="auto" w:sz="4" w:space="0"/>
            </w:tcBorders>
            <w:noWrap w:val="0"/>
            <w:vAlign w:val="center"/>
          </w:tcPr>
          <w:p w14:paraId="6B5E358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2000</w:t>
            </w:r>
          </w:p>
        </w:tc>
        <w:tc>
          <w:tcPr>
            <w:tcW w:w="579" w:type="pct"/>
            <w:tcBorders>
              <w:top w:val="nil"/>
              <w:left w:val="nil"/>
              <w:bottom w:val="single" w:color="auto" w:sz="4" w:space="0"/>
              <w:right w:val="single" w:color="auto" w:sz="4" w:space="0"/>
            </w:tcBorders>
            <w:noWrap w:val="0"/>
            <w:vAlign w:val="center"/>
          </w:tcPr>
          <w:p w14:paraId="14CAC1B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w:t>
            </w:r>
          </w:p>
        </w:tc>
      </w:tr>
      <w:tr w14:paraId="58AE0979">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bottom"/>
          </w:tcPr>
          <w:p w14:paraId="49FCF38F">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餐饮业</w:t>
            </w:r>
          </w:p>
        </w:tc>
        <w:tc>
          <w:tcPr>
            <w:tcW w:w="831" w:type="pct"/>
            <w:tcBorders>
              <w:top w:val="nil"/>
              <w:left w:val="nil"/>
              <w:bottom w:val="single" w:color="auto" w:sz="4" w:space="0"/>
              <w:right w:val="single" w:color="auto" w:sz="4" w:space="0"/>
            </w:tcBorders>
            <w:noWrap w:val="0"/>
            <w:vAlign w:val="center"/>
          </w:tcPr>
          <w:p w14:paraId="07C2229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748" w:type="pct"/>
            <w:tcBorders>
              <w:top w:val="nil"/>
              <w:left w:val="nil"/>
              <w:bottom w:val="single" w:color="auto" w:sz="4" w:space="0"/>
              <w:right w:val="single" w:color="auto" w:sz="4" w:space="0"/>
            </w:tcBorders>
            <w:noWrap w:val="0"/>
            <w:vAlign w:val="center"/>
          </w:tcPr>
          <w:p w14:paraId="027B2D5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nil"/>
              <w:left w:val="nil"/>
              <w:bottom w:val="single" w:color="auto" w:sz="4" w:space="0"/>
              <w:right w:val="single" w:color="auto" w:sz="4" w:space="0"/>
            </w:tcBorders>
            <w:noWrap w:val="0"/>
            <w:vAlign w:val="center"/>
          </w:tcPr>
          <w:p w14:paraId="0538218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300</w:t>
            </w:r>
          </w:p>
        </w:tc>
        <w:tc>
          <w:tcPr>
            <w:tcW w:w="902" w:type="pct"/>
            <w:tcBorders>
              <w:top w:val="nil"/>
              <w:left w:val="nil"/>
              <w:bottom w:val="single" w:color="auto" w:sz="4" w:space="0"/>
              <w:right w:val="single" w:color="auto" w:sz="4" w:space="0"/>
            </w:tcBorders>
            <w:noWrap w:val="0"/>
            <w:vAlign w:val="center"/>
          </w:tcPr>
          <w:p w14:paraId="06CC081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w:t>
            </w:r>
          </w:p>
        </w:tc>
        <w:tc>
          <w:tcPr>
            <w:tcW w:w="579" w:type="pct"/>
            <w:tcBorders>
              <w:top w:val="nil"/>
              <w:left w:val="nil"/>
              <w:bottom w:val="single" w:color="auto" w:sz="4" w:space="0"/>
              <w:right w:val="single" w:color="auto" w:sz="4" w:space="0"/>
            </w:tcBorders>
            <w:noWrap w:val="0"/>
            <w:vAlign w:val="center"/>
          </w:tcPr>
          <w:p w14:paraId="7802D5E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w:t>
            </w:r>
          </w:p>
        </w:tc>
      </w:tr>
      <w:tr w14:paraId="212209EE">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612C6C70">
            <w:pPr>
              <w:widowControl/>
              <w:jc w:val="left"/>
              <w:rPr>
                <w:rFonts w:hint="eastAsia" w:ascii="宋体" w:hAnsi="宋体" w:cs="宋体"/>
                <w:b/>
                <w:bCs/>
                <w:color w:val="auto"/>
                <w:kern w:val="0"/>
                <w:sz w:val="20"/>
                <w:szCs w:val="20"/>
                <w:highlight w:val="none"/>
              </w:rPr>
            </w:pPr>
          </w:p>
        </w:tc>
        <w:tc>
          <w:tcPr>
            <w:tcW w:w="831" w:type="pct"/>
            <w:tcBorders>
              <w:top w:val="nil"/>
              <w:left w:val="nil"/>
              <w:bottom w:val="single" w:color="auto" w:sz="4" w:space="0"/>
              <w:right w:val="single" w:color="auto" w:sz="4" w:space="0"/>
            </w:tcBorders>
            <w:noWrap w:val="0"/>
            <w:vAlign w:val="center"/>
          </w:tcPr>
          <w:p w14:paraId="30BEC13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748" w:type="pct"/>
            <w:tcBorders>
              <w:top w:val="nil"/>
              <w:left w:val="nil"/>
              <w:bottom w:val="single" w:color="auto" w:sz="4" w:space="0"/>
              <w:right w:val="single" w:color="auto" w:sz="4" w:space="0"/>
            </w:tcBorders>
            <w:noWrap w:val="0"/>
            <w:vAlign w:val="center"/>
          </w:tcPr>
          <w:p w14:paraId="0A163C8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nil"/>
              <w:left w:val="nil"/>
              <w:bottom w:val="single" w:color="auto" w:sz="4" w:space="0"/>
              <w:right w:val="single" w:color="auto" w:sz="4" w:space="0"/>
            </w:tcBorders>
            <w:noWrap w:val="0"/>
            <w:vAlign w:val="center"/>
          </w:tcPr>
          <w:p w14:paraId="2E7382F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10000</w:t>
            </w:r>
          </w:p>
        </w:tc>
        <w:tc>
          <w:tcPr>
            <w:tcW w:w="902" w:type="pct"/>
            <w:tcBorders>
              <w:top w:val="nil"/>
              <w:left w:val="nil"/>
              <w:bottom w:val="single" w:color="auto" w:sz="4" w:space="0"/>
              <w:right w:val="single" w:color="auto" w:sz="4" w:space="0"/>
            </w:tcBorders>
            <w:noWrap w:val="0"/>
            <w:vAlign w:val="center"/>
          </w:tcPr>
          <w:p w14:paraId="7E660B6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2000</w:t>
            </w:r>
          </w:p>
        </w:tc>
        <w:tc>
          <w:tcPr>
            <w:tcW w:w="579" w:type="pct"/>
            <w:tcBorders>
              <w:top w:val="nil"/>
              <w:left w:val="nil"/>
              <w:bottom w:val="single" w:color="auto" w:sz="4" w:space="0"/>
              <w:right w:val="single" w:color="auto" w:sz="4" w:space="0"/>
            </w:tcBorders>
            <w:noWrap w:val="0"/>
            <w:vAlign w:val="center"/>
          </w:tcPr>
          <w:p w14:paraId="5D859A0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w:t>
            </w:r>
          </w:p>
        </w:tc>
      </w:tr>
      <w:tr w14:paraId="747A9F5A">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bottom"/>
          </w:tcPr>
          <w:p w14:paraId="3CF73B3F">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信息传输业</w:t>
            </w:r>
          </w:p>
        </w:tc>
        <w:tc>
          <w:tcPr>
            <w:tcW w:w="831" w:type="pct"/>
            <w:tcBorders>
              <w:top w:val="nil"/>
              <w:left w:val="nil"/>
              <w:bottom w:val="single" w:color="auto" w:sz="4" w:space="0"/>
              <w:right w:val="single" w:color="auto" w:sz="4" w:space="0"/>
            </w:tcBorders>
            <w:noWrap w:val="0"/>
            <w:vAlign w:val="center"/>
          </w:tcPr>
          <w:p w14:paraId="43395FB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748" w:type="pct"/>
            <w:tcBorders>
              <w:top w:val="nil"/>
              <w:left w:val="nil"/>
              <w:bottom w:val="single" w:color="auto" w:sz="4" w:space="0"/>
              <w:right w:val="single" w:color="auto" w:sz="4" w:space="0"/>
            </w:tcBorders>
            <w:noWrap w:val="0"/>
            <w:vAlign w:val="center"/>
          </w:tcPr>
          <w:p w14:paraId="22CFBCF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nil"/>
              <w:left w:val="nil"/>
              <w:bottom w:val="single" w:color="auto" w:sz="4" w:space="0"/>
              <w:right w:val="single" w:color="auto" w:sz="4" w:space="0"/>
            </w:tcBorders>
            <w:noWrap w:val="0"/>
            <w:vAlign w:val="center"/>
          </w:tcPr>
          <w:p w14:paraId="4EA7828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2000</w:t>
            </w:r>
          </w:p>
        </w:tc>
        <w:tc>
          <w:tcPr>
            <w:tcW w:w="902" w:type="pct"/>
            <w:tcBorders>
              <w:top w:val="nil"/>
              <w:left w:val="nil"/>
              <w:bottom w:val="single" w:color="auto" w:sz="4" w:space="0"/>
              <w:right w:val="single" w:color="auto" w:sz="4" w:space="0"/>
            </w:tcBorders>
            <w:noWrap w:val="0"/>
            <w:vAlign w:val="center"/>
          </w:tcPr>
          <w:p w14:paraId="7B88818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w:t>
            </w:r>
          </w:p>
        </w:tc>
        <w:tc>
          <w:tcPr>
            <w:tcW w:w="579" w:type="pct"/>
            <w:tcBorders>
              <w:top w:val="nil"/>
              <w:left w:val="nil"/>
              <w:bottom w:val="single" w:color="auto" w:sz="4" w:space="0"/>
              <w:right w:val="single" w:color="auto" w:sz="4" w:space="0"/>
            </w:tcBorders>
            <w:noWrap w:val="0"/>
            <w:vAlign w:val="center"/>
          </w:tcPr>
          <w:p w14:paraId="6685D90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w:t>
            </w:r>
          </w:p>
        </w:tc>
      </w:tr>
      <w:tr w14:paraId="28CB93F3">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3237595A">
            <w:pPr>
              <w:widowControl/>
              <w:jc w:val="left"/>
              <w:rPr>
                <w:rFonts w:hint="eastAsia" w:ascii="宋体" w:hAnsi="宋体" w:cs="宋体"/>
                <w:b/>
                <w:bCs/>
                <w:color w:val="auto"/>
                <w:kern w:val="0"/>
                <w:sz w:val="20"/>
                <w:szCs w:val="20"/>
                <w:highlight w:val="none"/>
              </w:rPr>
            </w:pPr>
          </w:p>
        </w:tc>
        <w:tc>
          <w:tcPr>
            <w:tcW w:w="831" w:type="pct"/>
            <w:tcBorders>
              <w:top w:val="nil"/>
              <w:left w:val="nil"/>
              <w:bottom w:val="single" w:color="auto" w:sz="4" w:space="0"/>
              <w:right w:val="single" w:color="auto" w:sz="4" w:space="0"/>
            </w:tcBorders>
            <w:noWrap w:val="0"/>
            <w:vAlign w:val="center"/>
          </w:tcPr>
          <w:p w14:paraId="7A8EDB2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748" w:type="pct"/>
            <w:tcBorders>
              <w:top w:val="nil"/>
              <w:left w:val="nil"/>
              <w:bottom w:val="single" w:color="auto" w:sz="4" w:space="0"/>
              <w:right w:val="single" w:color="auto" w:sz="4" w:space="0"/>
            </w:tcBorders>
            <w:noWrap w:val="0"/>
            <w:vAlign w:val="center"/>
          </w:tcPr>
          <w:p w14:paraId="1CF7BE1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nil"/>
              <w:left w:val="nil"/>
              <w:bottom w:val="single" w:color="auto" w:sz="4" w:space="0"/>
              <w:right w:val="single" w:color="auto" w:sz="4" w:space="0"/>
            </w:tcBorders>
            <w:noWrap w:val="0"/>
            <w:vAlign w:val="center"/>
          </w:tcPr>
          <w:p w14:paraId="1730F7D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100000</w:t>
            </w:r>
          </w:p>
        </w:tc>
        <w:tc>
          <w:tcPr>
            <w:tcW w:w="902" w:type="pct"/>
            <w:tcBorders>
              <w:top w:val="nil"/>
              <w:left w:val="nil"/>
              <w:bottom w:val="single" w:color="auto" w:sz="4" w:space="0"/>
              <w:right w:val="single" w:color="auto" w:sz="4" w:space="0"/>
            </w:tcBorders>
            <w:noWrap w:val="0"/>
            <w:vAlign w:val="center"/>
          </w:tcPr>
          <w:p w14:paraId="5432918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1000</w:t>
            </w:r>
          </w:p>
        </w:tc>
        <w:tc>
          <w:tcPr>
            <w:tcW w:w="579" w:type="pct"/>
            <w:tcBorders>
              <w:top w:val="nil"/>
              <w:left w:val="nil"/>
              <w:bottom w:val="single" w:color="auto" w:sz="4" w:space="0"/>
              <w:right w:val="single" w:color="auto" w:sz="4" w:space="0"/>
            </w:tcBorders>
            <w:noWrap w:val="0"/>
            <w:vAlign w:val="center"/>
          </w:tcPr>
          <w:p w14:paraId="369E1F2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w:t>
            </w:r>
          </w:p>
        </w:tc>
      </w:tr>
      <w:tr w14:paraId="73D592EB">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bottom"/>
          </w:tcPr>
          <w:p w14:paraId="66F5CA19">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软件和信息技术服务业</w:t>
            </w:r>
          </w:p>
        </w:tc>
        <w:tc>
          <w:tcPr>
            <w:tcW w:w="831" w:type="pct"/>
            <w:tcBorders>
              <w:top w:val="nil"/>
              <w:left w:val="nil"/>
              <w:bottom w:val="single" w:color="auto" w:sz="4" w:space="0"/>
              <w:right w:val="single" w:color="auto" w:sz="4" w:space="0"/>
            </w:tcBorders>
            <w:noWrap w:val="0"/>
            <w:vAlign w:val="center"/>
          </w:tcPr>
          <w:p w14:paraId="109CD4E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748" w:type="pct"/>
            <w:tcBorders>
              <w:top w:val="nil"/>
              <w:left w:val="nil"/>
              <w:bottom w:val="single" w:color="auto" w:sz="4" w:space="0"/>
              <w:right w:val="single" w:color="auto" w:sz="4" w:space="0"/>
            </w:tcBorders>
            <w:noWrap w:val="0"/>
            <w:vAlign w:val="center"/>
          </w:tcPr>
          <w:p w14:paraId="661DE63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nil"/>
              <w:left w:val="nil"/>
              <w:bottom w:val="single" w:color="auto" w:sz="4" w:space="0"/>
              <w:right w:val="single" w:color="auto" w:sz="4" w:space="0"/>
            </w:tcBorders>
            <w:noWrap w:val="0"/>
            <w:vAlign w:val="center"/>
          </w:tcPr>
          <w:p w14:paraId="7218D0D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300</w:t>
            </w:r>
          </w:p>
        </w:tc>
        <w:tc>
          <w:tcPr>
            <w:tcW w:w="902" w:type="pct"/>
            <w:tcBorders>
              <w:top w:val="nil"/>
              <w:left w:val="nil"/>
              <w:bottom w:val="single" w:color="auto" w:sz="4" w:space="0"/>
              <w:right w:val="single" w:color="auto" w:sz="4" w:space="0"/>
            </w:tcBorders>
            <w:noWrap w:val="0"/>
            <w:vAlign w:val="center"/>
          </w:tcPr>
          <w:p w14:paraId="34FE080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w:t>
            </w:r>
          </w:p>
        </w:tc>
        <w:tc>
          <w:tcPr>
            <w:tcW w:w="579" w:type="pct"/>
            <w:tcBorders>
              <w:top w:val="nil"/>
              <w:left w:val="nil"/>
              <w:bottom w:val="single" w:color="auto" w:sz="4" w:space="0"/>
              <w:right w:val="single" w:color="auto" w:sz="4" w:space="0"/>
            </w:tcBorders>
            <w:noWrap w:val="0"/>
            <w:vAlign w:val="center"/>
          </w:tcPr>
          <w:p w14:paraId="682D7C0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w:t>
            </w:r>
          </w:p>
        </w:tc>
      </w:tr>
      <w:tr w14:paraId="35992E65">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3DE05A60">
            <w:pPr>
              <w:widowControl/>
              <w:jc w:val="left"/>
              <w:rPr>
                <w:rFonts w:hint="eastAsia" w:ascii="宋体" w:hAnsi="宋体" w:cs="宋体"/>
                <w:b/>
                <w:bCs/>
                <w:color w:val="auto"/>
                <w:kern w:val="0"/>
                <w:sz w:val="20"/>
                <w:szCs w:val="20"/>
                <w:highlight w:val="none"/>
              </w:rPr>
            </w:pPr>
          </w:p>
        </w:tc>
        <w:tc>
          <w:tcPr>
            <w:tcW w:w="831" w:type="pct"/>
            <w:tcBorders>
              <w:top w:val="nil"/>
              <w:left w:val="nil"/>
              <w:bottom w:val="single" w:color="auto" w:sz="4" w:space="0"/>
              <w:right w:val="single" w:color="auto" w:sz="4" w:space="0"/>
            </w:tcBorders>
            <w:noWrap w:val="0"/>
            <w:vAlign w:val="center"/>
          </w:tcPr>
          <w:p w14:paraId="74AEAB0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748" w:type="pct"/>
            <w:tcBorders>
              <w:top w:val="nil"/>
              <w:left w:val="nil"/>
              <w:bottom w:val="single" w:color="auto" w:sz="4" w:space="0"/>
              <w:right w:val="single" w:color="auto" w:sz="4" w:space="0"/>
            </w:tcBorders>
            <w:noWrap w:val="0"/>
            <w:vAlign w:val="center"/>
          </w:tcPr>
          <w:p w14:paraId="5157CD5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nil"/>
              <w:left w:val="nil"/>
              <w:bottom w:val="single" w:color="auto" w:sz="4" w:space="0"/>
              <w:right w:val="single" w:color="auto" w:sz="4" w:space="0"/>
            </w:tcBorders>
            <w:noWrap w:val="0"/>
            <w:vAlign w:val="center"/>
          </w:tcPr>
          <w:p w14:paraId="2355DE9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10000</w:t>
            </w:r>
          </w:p>
        </w:tc>
        <w:tc>
          <w:tcPr>
            <w:tcW w:w="902" w:type="pct"/>
            <w:tcBorders>
              <w:top w:val="nil"/>
              <w:left w:val="nil"/>
              <w:bottom w:val="single" w:color="auto" w:sz="4" w:space="0"/>
              <w:right w:val="single" w:color="auto" w:sz="4" w:space="0"/>
            </w:tcBorders>
            <w:noWrap w:val="0"/>
            <w:vAlign w:val="center"/>
          </w:tcPr>
          <w:p w14:paraId="400DE73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1000</w:t>
            </w:r>
          </w:p>
        </w:tc>
        <w:tc>
          <w:tcPr>
            <w:tcW w:w="579" w:type="pct"/>
            <w:tcBorders>
              <w:top w:val="nil"/>
              <w:left w:val="nil"/>
              <w:bottom w:val="single" w:color="auto" w:sz="4" w:space="0"/>
              <w:right w:val="single" w:color="auto" w:sz="4" w:space="0"/>
            </w:tcBorders>
            <w:noWrap w:val="0"/>
            <w:vAlign w:val="center"/>
          </w:tcPr>
          <w:p w14:paraId="4DF4FD8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50</w:t>
            </w:r>
          </w:p>
        </w:tc>
      </w:tr>
      <w:tr w14:paraId="154FECC8">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bottom"/>
          </w:tcPr>
          <w:p w14:paraId="3A29F64A">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房地产开发经营</w:t>
            </w:r>
          </w:p>
        </w:tc>
        <w:tc>
          <w:tcPr>
            <w:tcW w:w="831" w:type="pct"/>
            <w:tcBorders>
              <w:top w:val="nil"/>
              <w:left w:val="nil"/>
              <w:bottom w:val="single" w:color="auto" w:sz="4" w:space="0"/>
              <w:right w:val="single" w:color="auto" w:sz="4" w:space="0"/>
            </w:tcBorders>
            <w:noWrap w:val="0"/>
            <w:vAlign w:val="center"/>
          </w:tcPr>
          <w:p w14:paraId="3A78B1F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748" w:type="pct"/>
            <w:tcBorders>
              <w:top w:val="nil"/>
              <w:left w:val="nil"/>
              <w:bottom w:val="single" w:color="auto" w:sz="4" w:space="0"/>
              <w:right w:val="single" w:color="auto" w:sz="4" w:space="0"/>
            </w:tcBorders>
            <w:noWrap w:val="0"/>
            <w:vAlign w:val="center"/>
          </w:tcPr>
          <w:p w14:paraId="2351213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nil"/>
              <w:left w:val="nil"/>
              <w:bottom w:val="single" w:color="auto" w:sz="4" w:space="0"/>
              <w:right w:val="single" w:color="auto" w:sz="4" w:space="0"/>
            </w:tcBorders>
            <w:noWrap w:val="0"/>
            <w:vAlign w:val="center"/>
          </w:tcPr>
          <w:p w14:paraId="388005A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200000</w:t>
            </w:r>
          </w:p>
        </w:tc>
        <w:tc>
          <w:tcPr>
            <w:tcW w:w="902" w:type="pct"/>
            <w:tcBorders>
              <w:top w:val="nil"/>
              <w:left w:val="nil"/>
              <w:bottom w:val="single" w:color="auto" w:sz="4" w:space="0"/>
              <w:right w:val="single" w:color="auto" w:sz="4" w:space="0"/>
            </w:tcBorders>
            <w:noWrap w:val="0"/>
            <w:vAlign w:val="center"/>
          </w:tcPr>
          <w:p w14:paraId="13B3868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1000</w:t>
            </w:r>
          </w:p>
        </w:tc>
        <w:tc>
          <w:tcPr>
            <w:tcW w:w="579" w:type="pct"/>
            <w:tcBorders>
              <w:top w:val="nil"/>
              <w:left w:val="nil"/>
              <w:bottom w:val="single" w:color="auto" w:sz="4" w:space="0"/>
              <w:right w:val="single" w:color="auto" w:sz="4" w:space="0"/>
            </w:tcBorders>
            <w:noWrap w:val="0"/>
            <w:vAlign w:val="center"/>
          </w:tcPr>
          <w:p w14:paraId="5DCA590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w:t>
            </w:r>
          </w:p>
        </w:tc>
      </w:tr>
      <w:tr w14:paraId="728DE422">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121CE6A9">
            <w:pPr>
              <w:widowControl/>
              <w:jc w:val="left"/>
              <w:rPr>
                <w:rFonts w:hint="eastAsia" w:ascii="宋体" w:hAnsi="宋体" w:cs="宋体"/>
                <w:b/>
                <w:bCs/>
                <w:color w:val="auto"/>
                <w:kern w:val="0"/>
                <w:sz w:val="20"/>
                <w:szCs w:val="20"/>
                <w:highlight w:val="none"/>
              </w:rPr>
            </w:pPr>
          </w:p>
        </w:tc>
        <w:tc>
          <w:tcPr>
            <w:tcW w:w="831" w:type="pct"/>
            <w:tcBorders>
              <w:top w:val="nil"/>
              <w:left w:val="nil"/>
              <w:bottom w:val="single" w:color="auto" w:sz="4" w:space="0"/>
              <w:right w:val="single" w:color="auto" w:sz="4" w:space="0"/>
            </w:tcBorders>
            <w:noWrap w:val="0"/>
            <w:vAlign w:val="center"/>
          </w:tcPr>
          <w:p w14:paraId="2A7834B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748" w:type="pct"/>
            <w:tcBorders>
              <w:top w:val="nil"/>
              <w:left w:val="nil"/>
              <w:bottom w:val="single" w:color="auto" w:sz="4" w:space="0"/>
              <w:right w:val="single" w:color="auto" w:sz="4" w:space="0"/>
            </w:tcBorders>
            <w:noWrap w:val="0"/>
            <w:vAlign w:val="center"/>
          </w:tcPr>
          <w:p w14:paraId="169FA01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nil"/>
              <w:left w:val="nil"/>
              <w:bottom w:val="single" w:color="auto" w:sz="4" w:space="0"/>
              <w:right w:val="single" w:color="auto" w:sz="4" w:space="0"/>
            </w:tcBorders>
            <w:noWrap w:val="0"/>
            <w:vAlign w:val="center"/>
          </w:tcPr>
          <w:p w14:paraId="58501D4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5000≤Z</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10000</w:t>
            </w:r>
          </w:p>
        </w:tc>
        <w:tc>
          <w:tcPr>
            <w:tcW w:w="902" w:type="pct"/>
            <w:tcBorders>
              <w:top w:val="nil"/>
              <w:left w:val="nil"/>
              <w:bottom w:val="single" w:color="auto" w:sz="4" w:space="0"/>
              <w:right w:val="single" w:color="auto" w:sz="4" w:space="0"/>
            </w:tcBorders>
            <w:noWrap w:val="0"/>
            <w:vAlign w:val="center"/>
          </w:tcPr>
          <w:p w14:paraId="46D0FD9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2000≤Y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5000</w:t>
            </w:r>
          </w:p>
        </w:tc>
        <w:tc>
          <w:tcPr>
            <w:tcW w:w="579" w:type="pct"/>
            <w:tcBorders>
              <w:top w:val="nil"/>
              <w:left w:val="nil"/>
              <w:bottom w:val="single" w:color="auto" w:sz="4" w:space="0"/>
              <w:right w:val="single" w:color="auto" w:sz="4" w:space="0"/>
            </w:tcBorders>
            <w:noWrap w:val="0"/>
            <w:vAlign w:val="center"/>
          </w:tcPr>
          <w:p w14:paraId="0D9C0B3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2000</w:t>
            </w:r>
          </w:p>
        </w:tc>
      </w:tr>
      <w:tr w14:paraId="4A1938D5">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bottom"/>
          </w:tcPr>
          <w:p w14:paraId="0AFB4B6A">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物业管理</w:t>
            </w:r>
          </w:p>
        </w:tc>
        <w:tc>
          <w:tcPr>
            <w:tcW w:w="831" w:type="pct"/>
            <w:tcBorders>
              <w:top w:val="nil"/>
              <w:left w:val="nil"/>
              <w:bottom w:val="single" w:color="auto" w:sz="4" w:space="0"/>
              <w:right w:val="single" w:color="auto" w:sz="4" w:space="0"/>
            </w:tcBorders>
            <w:noWrap w:val="0"/>
            <w:vAlign w:val="center"/>
          </w:tcPr>
          <w:p w14:paraId="5F39831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748" w:type="pct"/>
            <w:tcBorders>
              <w:top w:val="nil"/>
              <w:left w:val="nil"/>
              <w:bottom w:val="single" w:color="auto" w:sz="4" w:space="0"/>
              <w:right w:val="single" w:color="auto" w:sz="4" w:space="0"/>
            </w:tcBorders>
            <w:noWrap w:val="0"/>
            <w:vAlign w:val="center"/>
          </w:tcPr>
          <w:p w14:paraId="7097C70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nil"/>
              <w:left w:val="nil"/>
              <w:bottom w:val="single" w:color="auto" w:sz="4" w:space="0"/>
              <w:right w:val="single" w:color="auto" w:sz="4" w:space="0"/>
            </w:tcBorders>
            <w:noWrap w:val="0"/>
            <w:vAlign w:val="center"/>
          </w:tcPr>
          <w:p w14:paraId="570AC08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300≤X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1000</w:t>
            </w:r>
          </w:p>
        </w:tc>
        <w:tc>
          <w:tcPr>
            <w:tcW w:w="902" w:type="pct"/>
            <w:tcBorders>
              <w:top w:val="nil"/>
              <w:left w:val="nil"/>
              <w:bottom w:val="single" w:color="auto" w:sz="4" w:space="0"/>
              <w:right w:val="single" w:color="auto" w:sz="4" w:space="0"/>
            </w:tcBorders>
            <w:noWrap w:val="0"/>
            <w:vAlign w:val="center"/>
          </w:tcPr>
          <w:p w14:paraId="7EC48DE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300</w:t>
            </w:r>
          </w:p>
        </w:tc>
        <w:tc>
          <w:tcPr>
            <w:tcW w:w="579" w:type="pct"/>
            <w:tcBorders>
              <w:top w:val="nil"/>
              <w:left w:val="nil"/>
              <w:bottom w:val="single" w:color="auto" w:sz="4" w:space="0"/>
              <w:right w:val="single" w:color="auto" w:sz="4" w:space="0"/>
            </w:tcBorders>
            <w:noWrap w:val="0"/>
            <w:vAlign w:val="center"/>
          </w:tcPr>
          <w:p w14:paraId="69E6048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w:t>
            </w:r>
          </w:p>
        </w:tc>
      </w:tr>
      <w:tr w14:paraId="466EA628">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0A00FCDF">
            <w:pPr>
              <w:widowControl/>
              <w:jc w:val="left"/>
              <w:rPr>
                <w:rFonts w:hint="eastAsia" w:ascii="宋体" w:hAnsi="宋体" w:cs="宋体"/>
                <w:b/>
                <w:bCs/>
                <w:color w:val="auto"/>
                <w:kern w:val="0"/>
                <w:sz w:val="20"/>
                <w:szCs w:val="20"/>
                <w:highlight w:val="none"/>
              </w:rPr>
            </w:pPr>
          </w:p>
        </w:tc>
        <w:tc>
          <w:tcPr>
            <w:tcW w:w="831" w:type="pct"/>
            <w:tcBorders>
              <w:top w:val="nil"/>
              <w:left w:val="nil"/>
              <w:bottom w:val="single" w:color="auto" w:sz="4" w:space="0"/>
              <w:right w:val="single" w:color="auto" w:sz="4" w:space="0"/>
            </w:tcBorders>
            <w:noWrap w:val="0"/>
            <w:vAlign w:val="center"/>
          </w:tcPr>
          <w:p w14:paraId="103DBB6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748" w:type="pct"/>
            <w:tcBorders>
              <w:top w:val="nil"/>
              <w:left w:val="nil"/>
              <w:bottom w:val="single" w:color="auto" w:sz="4" w:space="0"/>
              <w:right w:val="single" w:color="auto" w:sz="4" w:space="0"/>
            </w:tcBorders>
            <w:noWrap w:val="0"/>
            <w:vAlign w:val="center"/>
          </w:tcPr>
          <w:p w14:paraId="2533380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nil"/>
              <w:left w:val="nil"/>
              <w:bottom w:val="single" w:color="auto" w:sz="4" w:space="0"/>
              <w:right w:val="single" w:color="auto" w:sz="4" w:space="0"/>
            </w:tcBorders>
            <w:noWrap w:val="0"/>
            <w:vAlign w:val="center"/>
          </w:tcPr>
          <w:p w14:paraId="78D67BE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5000</w:t>
            </w:r>
          </w:p>
        </w:tc>
        <w:tc>
          <w:tcPr>
            <w:tcW w:w="902" w:type="pct"/>
            <w:tcBorders>
              <w:top w:val="nil"/>
              <w:left w:val="nil"/>
              <w:bottom w:val="single" w:color="auto" w:sz="4" w:space="0"/>
              <w:right w:val="single" w:color="auto" w:sz="4" w:space="0"/>
            </w:tcBorders>
            <w:noWrap w:val="0"/>
            <w:vAlign w:val="center"/>
          </w:tcPr>
          <w:p w14:paraId="20DCECA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500≤Y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1000</w:t>
            </w:r>
          </w:p>
        </w:tc>
        <w:tc>
          <w:tcPr>
            <w:tcW w:w="579" w:type="pct"/>
            <w:tcBorders>
              <w:top w:val="nil"/>
              <w:left w:val="nil"/>
              <w:bottom w:val="single" w:color="auto" w:sz="4" w:space="0"/>
              <w:right w:val="single" w:color="auto" w:sz="4" w:space="0"/>
            </w:tcBorders>
            <w:noWrap w:val="0"/>
            <w:vAlign w:val="center"/>
          </w:tcPr>
          <w:p w14:paraId="1685C2F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500</w:t>
            </w:r>
          </w:p>
        </w:tc>
      </w:tr>
      <w:tr w14:paraId="2AF79B21">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noWrap w:val="0"/>
            <w:vAlign w:val="bottom"/>
          </w:tcPr>
          <w:p w14:paraId="62B539B4">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租赁和商务服务业</w:t>
            </w:r>
          </w:p>
        </w:tc>
        <w:tc>
          <w:tcPr>
            <w:tcW w:w="831" w:type="pct"/>
            <w:tcBorders>
              <w:top w:val="nil"/>
              <w:left w:val="nil"/>
              <w:bottom w:val="single" w:color="auto" w:sz="4" w:space="0"/>
              <w:right w:val="single" w:color="auto" w:sz="4" w:space="0"/>
            </w:tcBorders>
            <w:noWrap w:val="0"/>
            <w:vAlign w:val="center"/>
          </w:tcPr>
          <w:p w14:paraId="5935AE8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748" w:type="pct"/>
            <w:tcBorders>
              <w:top w:val="nil"/>
              <w:left w:val="nil"/>
              <w:bottom w:val="single" w:color="auto" w:sz="4" w:space="0"/>
              <w:right w:val="single" w:color="auto" w:sz="4" w:space="0"/>
            </w:tcBorders>
            <w:noWrap w:val="0"/>
            <w:vAlign w:val="center"/>
          </w:tcPr>
          <w:p w14:paraId="7829CB8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nil"/>
              <w:left w:val="nil"/>
              <w:bottom w:val="single" w:color="auto" w:sz="4" w:space="0"/>
              <w:right w:val="single" w:color="auto" w:sz="4" w:space="0"/>
            </w:tcBorders>
            <w:noWrap w:val="0"/>
            <w:vAlign w:val="center"/>
          </w:tcPr>
          <w:p w14:paraId="3AF32F4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300</w:t>
            </w:r>
          </w:p>
        </w:tc>
        <w:tc>
          <w:tcPr>
            <w:tcW w:w="902" w:type="pct"/>
            <w:tcBorders>
              <w:top w:val="nil"/>
              <w:left w:val="nil"/>
              <w:bottom w:val="single" w:color="auto" w:sz="4" w:space="0"/>
              <w:right w:val="single" w:color="auto" w:sz="4" w:space="0"/>
            </w:tcBorders>
            <w:noWrap w:val="0"/>
            <w:vAlign w:val="center"/>
          </w:tcPr>
          <w:p w14:paraId="56E2A6F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w:t>
            </w:r>
          </w:p>
        </w:tc>
        <w:tc>
          <w:tcPr>
            <w:tcW w:w="579" w:type="pct"/>
            <w:tcBorders>
              <w:top w:val="nil"/>
              <w:left w:val="nil"/>
              <w:bottom w:val="single" w:color="auto" w:sz="4" w:space="0"/>
              <w:right w:val="single" w:color="auto" w:sz="4" w:space="0"/>
            </w:tcBorders>
            <w:noWrap w:val="0"/>
            <w:vAlign w:val="center"/>
          </w:tcPr>
          <w:p w14:paraId="7F52680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w:t>
            </w:r>
          </w:p>
        </w:tc>
      </w:tr>
      <w:tr w14:paraId="6FF2DCC4">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noWrap w:val="0"/>
            <w:vAlign w:val="center"/>
          </w:tcPr>
          <w:p w14:paraId="19D3D8A3">
            <w:pPr>
              <w:widowControl/>
              <w:jc w:val="left"/>
              <w:rPr>
                <w:rFonts w:hint="eastAsia" w:ascii="宋体" w:hAnsi="宋体" w:cs="宋体"/>
                <w:b/>
                <w:bCs/>
                <w:color w:val="auto"/>
                <w:kern w:val="0"/>
                <w:sz w:val="20"/>
                <w:szCs w:val="20"/>
                <w:highlight w:val="none"/>
              </w:rPr>
            </w:pPr>
          </w:p>
        </w:tc>
        <w:tc>
          <w:tcPr>
            <w:tcW w:w="831" w:type="pct"/>
            <w:tcBorders>
              <w:top w:val="nil"/>
              <w:left w:val="nil"/>
              <w:bottom w:val="single" w:color="auto" w:sz="4" w:space="0"/>
              <w:right w:val="single" w:color="auto" w:sz="4" w:space="0"/>
            </w:tcBorders>
            <w:noWrap w:val="0"/>
            <w:vAlign w:val="center"/>
          </w:tcPr>
          <w:p w14:paraId="4CB8EA7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748" w:type="pct"/>
            <w:tcBorders>
              <w:top w:val="nil"/>
              <w:left w:val="nil"/>
              <w:bottom w:val="single" w:color="auto" w:sz="4" w:space="0"/>
              <w:right w:val="single" w:color="auto" w:sz="4" w:space="0"/>
            </w:tcBorders>
            <w:noWrap w:val="0"/>
            <w:vAlign w:val="center"/>
          </w:tcPr>
          <w:p w14:paraId="3F2ED1D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nil"/>
              <w:left w:val="nil"/>
              <w:bottom w:val="single" w:color="auto" w:sz="4" w:space="0"/>
              <w:right w:val="single" w:color="auto" w:sz="4" w:space="0"/>
            </w:tcBorders>
            <w:noWrap w:val="0"/>
            <w:vAlign w:val="center"/>
          </w:tcPr>
          <w:p w14:paraId="1618BB4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8000≤Z</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120000</w:t>
            </w:r>
          </w:p>
        </w:tc>
        <w:tc>
          <w:tcPr>
            <w:tcW w:w="902" w:type="pct"/>
            <w:tcBorders>
              <w:top w:val="nil"/>
              <w:left w:val="nil"/>
              <w:bottom w:val="single" w:color="auto" w:sz="4" w:space="0"/>
              <w:right w:val="single" w:color="auto" w:sz="4" w:space="0"/>
            </w:tcBorders>
            <w:noWrap w:val="0"/>
            <w:vAlign w:val="center"/>
          </w:tcPr>
          <w:p w14:paraId="7325A3C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100≤Z</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8000</w:t>
            </w:r>
          </w:p>
        </w:tc>
        <w:tc>
          <w:tcPr>
            <w:tcW w:w="579" w:type="pct"/>
            <w:tcBorders>
              <w:top w:val="nil"/>
              <w:left w:val="nil"/>
              <w:bottom w:val="single" w:color="auto" w:sz="4" w:space="0"/>
              <w:right w:val="single" w:color="auto" w:sz="4" w:space="0"/>
            </w:tcBorders>
            <w:noWrap w:val="0"/>
            <w:vAlign w:val="center"/>
          </w:tcPr>
          <w:p w14:paraId="66796DE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Y</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w:t>
            </w:r>
          </w:p>
        </w:tc>
      </w:tr>
      <w:tr w14:paraId="46BFA69A">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noWrap w:val="0"/>
            <w:vAlign w:val="bottom"/>
          </w:tcPr>
          <w:p w14:paraId="062CC995">
            <w:pPr>
              <w:widowControl/>
              <w:jc w:val="center"/>
              <w:rPr>
                <w:rFonts w:hint="eastAsia"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其他未列明行业</w:t>
            </w:r>
          </w:p>
        </w:tc>
        <w:tc>
          <w:tcPr>
            <w:tcW w:w="831" w:type="pct"/>
            <w:tcBorders>
              <w:top w:val="nil"/>
              <w:left w:val="nil"/>
              <w:bottom w:val="single" w:color="auto" w:sz="4" w:space="0"/>
              <w:right w:val="single" w:color="auto" w:sz="4" w:space="0"/>
            </w:tcBorders>
            <w:noWrap w:val="0"/>
            <w:vAlign w:val="center"/>
          </w:tcPr>
          <w:p w14:paraId="380A2DC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748" w:type="pct"/>
            <w:tcBorders>
              <w:top w:val="nil"/>
              <w:left w:val="nil"/>
              <w:bottom w:val="single" w:color="auto" w:sz="4" w:space="0"/>
              <w:right w:val="single" w:color="auto" w:sz="4" w:space="0"/>
            </w:tcBorders>
            <w:noWrap w:val="0"/>
            <w:vAlign w:val="center"/>
          </w:tcPr>
          <w:p w14:paraId="5C3D016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nil"/>
              <w:left w:val="nil"/>
              <w:bottom w:val="single" w:color="auto" w:sz="4" w:space="0"/>
              <w:right w:val="single" w:color="auto" w:sz="4" w:space="0"/>
            </w:tcBorders>
            <w:noWrap w:val="0"/>
            <w:vAlign w:val="center"/>
          </w:tcPr>
          <w:p w14:paraId="627AD96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300</w:t>
            </w:r>
          </w:p>
        </w:tc>
        <w:tc>
          <w:tcPr>
            <w:tcW w:w="902" w:type="pct"/>
            <w:tcBorders>
              <w:top w:val="nil"/>
              <w:left w:val="nil"/>
              <w:bottom w:val="single" w:color="auto" w:sz="4" w:space="0"/>
              <w:right w:val="single" w:color="auto" w:sz="4" w:space="0"/>
            </w:tcBorders>
            <w:noWrap w:val="0"/>
            <w:vAlign w:val="center"/>
          </w:tcPr>
          <w:p w14:paraId="7D1F363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100</w:t>
            </w:r>
          </w:p>
        </w:tc>
        <w:tc>
          <w:tcPr>
            <w:tcW w:w="579" w:type="pct"/>
            <w:tcBorders>
              <w:top w:val="nil"/>
              <w:left w:val="nil"/>
              <w:bottom w:val="single" w:color="auto" w:sz="4" w:space="0"/>
              <w:right w:val="single" w:color="auto" w:sz="4" w:space="0"/>
            </w:tcBorders>
            <w:noWrap w:val="0"/>
            <w:vAlign w:val="center"/>
          </w:tcPr>
          <w:p w14:paraId="4AFA51F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X</w:t>
            </w:r>
            <w:r>
              <w:rPr>
                <w:rFonts w:hint="eastAsia" w:ascii="宋体" w:hAnsi="宋体" w:cs="宋体"/>
                <w:color w:val="auto"/>
                <w:kern w:val="0"/>
                <w:sz w:val="20"/>
                <w:szCs w:val="20"/>
                <w:highlight w:val="none"/>
                <w:lang w:eastAsia="zh-CN"/>
              </w:rPr>
              <w:t>&lt;</w:t>
            </w:r>
            <w:r>
              <w:rPr>
                <w:rFonts w:hint="eastAsia" w:ascii="宋体" w:hAnsi="宋体" w:cs="宋体"/>
                <w:color w:val="auto"/>
                <w:kern w:val="0"/>
                <w:sz w:val="20"/>
                <w:szCs w:val="20"/>
                <w:highlight w:val="none"/>
              </w:rPr>
              <w:t>10</w:t>
            </w:r>
          </w:p>
        </w:tc>
      </w:tr>
    </w:tbl>
    <w:p w14:paraId="14355820">
      <w:pPr>
        <w:widowControl/>
        <w:jc w:val="left"/>
        <w:rPr>
          <w:rFonts w:ascii="宋体" w:hAnsi="宋体" w:cs="宋体"/>
          <w:color w:val="auto"/>
          <w:sz w:val="20"/>
          <w:szCs w:val="20"/>
          <w:highlight w:val="none"/>
        </w:rPr>
      </w:pPr>
      <w:r>
        <w:rPr>
          <w:rFonts w:hint="eastAsia" w:ascii="宋体" w:hAnsi="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cs="宋体"/>
          <w:color w:val="auto"/>
          <w:szCs w:val="21"/>
          <w:highlight w:val="none"/>
        </w:rPr>
        <w:t>），大型、中型和小型企业须同时满足所列指标的下限，否则下划一档；微型企业只须满足所列指标中的一项即可。</w:t>
      </w:r>
    </w:p>
    <w:p w14:paraId="468F3B07">
      <w:pPr>
        <w:pStyle w:val="2"/>
        <w:jc w:val="center"/>
        <w:rPr>
          <w:rFonts w:hint="eastAsia"/>
          <w:color w:val="auto"/>
          <w:highlight w:val="none"/>
        </w:rPr>
      </w:pPr>
      <w:r>
        <w:rPr>
          <w:rFonts w:ascii="宋体" w:hAnsi="宋体" w:cs="宋体"/>
          <w:color w:val="auto"/>
          <w:sz w:val="20"/>
          <w:szCs w:val="20"/>
          <w:highlight w:val="none"/>
        </w:rPr>
        <w:br w:type="page"/>
      </w:r>
      <w:bookmarkStart w:id="77" w:name="_Toc74323459"/>
      <w:r>
        <w:rPr>
          <w:rFonts w:hint="eastAsia"/>
          <w:color w:val="auto"/>
          <w:highlight w:val="none"/>
        </w:rPr>
        <w:t>第四章  评审程序、评审方法和评审标准</w:t>
      </w:r>
      <w:bookmarkEnd w:id="77"/>
    </w:p>
    <w:p w14:paraId="38614B5C">
      <w:pPr>
        <w:spacing w:line="360" w:lineRule="auto"/>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60BFC1FF">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10A85C1B">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62ED95A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5AD8B7B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“信用中国”网站</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、中国政府采购网</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链接入口。</w:t>
      </w:r>
    </w:p>
    <w:p w14:paraId="5D4C3D5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25C1779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2EE8B0C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164C479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6FA964F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399AEB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7B4BFA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47077D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748017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5035EA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3210814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5BE2425E">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42F661D5">
      <w:pPr>
        <w:spacing w:line="360" w:lineRule="auto"/>
        <w:ind w:firstLine="420" w:firstLineChars="200"/>
        <w:rPr>
          <w:rFonts w:hint="eastAsia" w:ascii="宋体" w:hAnsi="宋体" w:cs="宋体"/>
          <w:color w:val="auto"/>
          <w:szCs w:val="21"/>
          <w:highlight w:val="none"/>
        </w:rPr>
      </w:pPr>
      <w:bookmarkStart w:id="78"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8"/>
    <w:p w14:paraId="78128AB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17B9F6">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1D38DC8F">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7980562E">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2ED1CA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DF0F1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26448A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4AB2B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337B7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cs="宋体"/>
          <w:color w:val="auto"/>
          <w:szCs w:val="21"/>
          <w:highlight w:val="none"/>
        </w:rPr>
        <w:t>（4）规定的顺序逐条进行修正。修正后的报价经供应商确认后产生约束力，供应商不确认的，其响应文件按无效响应处理。</w:t>
      </w:r>
    </w:p>
    <w:p w14:paraId="03C3567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6141A4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15CB5B5B">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（1）商务技术评审</w:t>
      </w:r>
    </w:p>
    <w:p w14:paraId="4EE1B3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1）提供响应文件正、副本数量不足；</w:t>
      </w:r>
    </w:p>
    <w:p w14:paraId="60B72D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2）响应文件未按磋商文件要求签署、盖章；</w:t>
      </w:r>
    </w:p>
    <w:p w14:paraId="176172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3）委托代理人未能出具有效身份证或者出具的身份证与授权委托书中的信息不符的； </w:t>
      </w:r>
    </w:p>
    <w:p w14:paraId="42DB2A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4）提交的磋商保证金无效的或者未按照磋商文件的规定提交磋商保证金；</w:t>
      </w:r>
    </w:p>
    <w:p w14:paraId="41F0A0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B57D60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）商务要求允许负偏离的条款数超过“供应商须知前附表”规定项数的；</w:t>
      </w:r>
    </w:p>
    <w:p w14:paraId="00F7CBF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）未对竞标有效期作出响应或者响应文件承诺的竞标有效期不满足磋商文件要求；</w:t>
      </w:r>
    </w:p>
    <w:p w14:paraId="083C5EF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）响应文件的实质性内容未使用中文表述、使用计量单位不符合磋商文件要求；</w:t>
      </w:r>
    </w:p>
    <w:p w14:paraId="7BF347C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）响应文件中的文件资料因填写不齐全或者内容虚假或者出现其他情形而导致被磋商小组认定无效；</w:t>
      </w:r>
    </w:p>
    <w:p w14:paraId="4CE3A5C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）响应文件含有采购人不能接受的附加条件；</w:t>
      </w:r>
    </w:p>
    <w:p w14:paraId="243F22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3ED21C3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2）技术要求允许负偏离的条款数超过“供应商须知前附表”规定项数；</w:t>
      </w:r>
    </w:p>
    <w:p w14:paraId="14A434B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3）虚假竞标，或者出现其他情形而导致被磋商小组认定无效；</w:t>
      </w:r>
    </w:p>
    <w:p w14:paraId="5CBBA18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w:t>
      </w:r>
      <w:bookmarkStart w:id="79"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79"/>
    </w:p>
    <w:p w14:paraId="7748A8A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）响应文件标注的项目名称或者项目编号与磋商文件标注的项目名称或者项目编号不一致的；</w:t>
      </w:r>
    </w:p>
    <w:p w14:paraId="7EAEB2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6</w:t>
      </w:r>
      <w:r>
        <w:rPr>
          <w:rFonts w:hint="eastAsia" w:ascii="宋体" w:hAnsi="宋体" w:cs="宋体"/>
          <w:color w:val="auto"/>
          <w:szCs w:val="21"/>
          <w:highlight w:val="none"/>
        </w:rPr>
        <w:t>）</w:t>
      </w:r>
      <w:r>
        <w:rPr>
          <w:rFonts w:hint="eastAsia" w:ascii="宋体" w:hAnsi="宋体"/>
          <w:b/>
          <w:color w:val="auto"/>
          <w:szCs w:val="21"/>
          <w:highlight w:val="none"/>
        </w:rPr>
        <w:t>竞争性磋商文件明确不允许分包，响应文件拟分包的；</w:t>
      </w:r>
    </w:p>
    <w:p w14:paraId="3A6225C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17</w:t>
      </w:r>
      <w:r>
        <w:rPr>
          <w:rFonts w:hint="eastAsia" w:ascii="宋体" w:hAnsi="宋体" w:cs="宋体"/>
          <w:color w:val="auto"/>
          <w:szCs w:val="21"/>
          <w:highlight w:val="none"/>
        </w:rPr>
        <w:t>）未响应磋商文件实质性要求；</w:t>
      </w:r>
    </w:p>
    <w:p w14:paraId="79BAF5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8</w:t>
      </w:r>
      <w:r>
        <w:rPr>
          <w:rFonts w:hint="eastAsia" w:ascii="宋体" w:hAnsi="宋体" w:cs="宋体"/>
          <w:color w:val="auto"/>
          <w:szCs w:val="21"/>
          <w:highlight w:val="none"/>
        </w:rPr>
        <w:t>）法律、法规和磋商文件规定的其他无效情形。</w:t>
      </w:r>
    </w:p>
    <w:p w14:paraId="4A4857E6">
      <w:pPr>
        <w:spacing w:line="360" w:lineRule="auto"/>
        <w:ind w:firstLine="420" w:firstLineChars="200"/>
        <w:outlineLvl w:val="9"/>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7DB426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报价文件中规定的“竞标报价表”；</w:t>
      </w:r>
    </w:p>
    <w:p w14:paraId="2F29783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766DD1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7BD65E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80" w:name="_Hlk42596405"/>
      <w:r>
        <w:rPr>
          <w:rFonts w:hint="eastAsia" w:ascii="宋体" w:hAnsi="宋体" w:cs="宋体"/>
          <w:color w:val="auto"/>
          <w:szCs w:val="21"/>
          <w:highlight w:val="none"/>
        </w:rPr>
        <w:t>竞标报价（包含首次报价、最后报价）</w:t>
      </w:r>
      <w:bookmarkEnd w:id="80"/>
      <w:bookmarkStart w:id="81" w:name="_Hlk42596276"/>
      <w:r>
        <w:rPr>
          <w:rFonts w:hint="eastAsia" w:ascii="宋体" w:hAnsi="宋体" w:cs="宋体"/>
          <w:color w:val="auto"/>
          <w:szCs w:val="21"/>
          <w:highlight w:val="none"/>
        </w:rPr>
        <w:t>超过磋商文件分项采购预算金额或者最高限价的</w:t>
      </w:r>
      <w:bookmarkEnd w:id="81"/>
      <w:r>
        <w:rPr>
          <w:rFonts w:hint="eastAsia" w:ascii="宋体" w:hAnsi="宋体" w:cs="宋体"/>
          <w:color w:val="auto"/>
          <w:szCs w:val="21"/>
          <w:highlight w:val="none"/>
        </w:rPr>
        <w:t>（如本项目公布了最高限价）；</w:t>
      </w:r>
    </w:p>
    <w:p w14:paraId="34D203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6C7092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33199E0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BFCEF6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00DAF745">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3B3D0B0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ABAEF7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0AEA6A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7E316A2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547B0A4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026E443C">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21B909F5">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9F9BDA7">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color w:val="auto"/>
          <w:highlight w:val="none"/>
        </w:rPr>
        <w:t>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0C62E679">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072F38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开标大厅提交最后报价，除本章第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3F070A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开标大厅提交最后报价。</w:t>
      </w:r>
    </w:p>
    <w:p w14:paraId="1156D1F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本章第3.7条情形的，</w:t>
      </w:r>
      <w:r>
        <w:rPr>
          <w:rFonts w:hint="eastAsia" w:ascii="宋体" w:hAnsi="宋体" w:cs="宋体"/>
          <w:color w:val="auto"/>
          <w:szCs w:val="21"/>
          <w:highlight w:val="none"/>
        </w:rPr>
        <w:t>提交最后报价的供应商可以为2家。</w:t>
      </w:r>
    </w:p>
    <w:p w14:paraId="0D65513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5BD4BBF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2F22E94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3F8E251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390A18E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523099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315F47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75024A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07D4CA3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1F7F8B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4.10供应商出现最后报价按无效响应处理或者响应文件按无效处理时，磋商小组应当告知有关供应商。</w:t>
      </w:r>
    </w:p>
    <w:p w14:paraId="0DFA74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23287C0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59360AF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53755E3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183A13F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252122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167E59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771E6EC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61B614E4">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6BF1DB8E">
      <w:pPr>
        <w:spacing w:line="360" w:lineRule="auto"/>
        <w:ind w:firstLine="420" w:firstLineChars="200"/>
        <w:rPr>
          <w:rFonts w:ascii="宋体" w:hAnsi="宋体"/>
          <w:bCs/>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707D398">
      <w:pPr>
        <w:spacing w:line="360" w:lineRule="auto"/>
        <w:jc w:val="center"/>
        <w:outlineLvl w:val="1"/>
        <w:rPr>
          <w:rFonts w:ascii="宋体" w:hAnsi="宋体"/>
          <w:b/>
          <w:color w:val="auto"/>
          <w:sz w:val="32"/>
          <w:szCs w:val="32"/>
          <w:highlight w:val="none"/>
        </w:rPr>
      </w:pPr>
      <w:r>
        <w:rPr>
          <w:rFonts w:hint="eastAsia" w:ascii="宋体" w:hAnsi="宋体"/>
          <w:b/>
          <w:color w:val="auto"/>
          <w:sz w:val="32"/>
          <w:szCs w:val="32"/>
          <w:highlight w:val="none"/>
        </w:rPr>
        <w:t>二、评审标准</w:t>
      </w:r>
    </w:p>
    <w:p w14:paraId="1FE9D69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728"/>
        <w:gridCol w:w="7147"/>
      </w:tblGrid>
      <w:tr w14:paraId="6D09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47" w:type="dxa"/>
            <w:noWrap w:val="0"/>
            <w:vAlign w:val="center"/>
          </w:tcPr>
          <w:p w14:paraId="5F7A3382">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728" w:type="dxa"/>
            <w:noWrap w:val="0"/>
            <w:vAlign w:val="center"/>
          </w:tcPr>
          <w:p w14:paraId="7CBD1328">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7147" w:type="dxa"/>
            <w:noWrap w:val="0"/>
            <w:vAlign w:val="center"/>
          </w:tcPr>
          <w:p w14:paraId="3306BBE2">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14C0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noWrap w:val="0"/>
            <w:vAlign w:val="center"/>
          </w:tcPr>
          <w:p w14:paraId="6806A912">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728" w:type="dxa"/>
            <w:noWrap w:val="0"/>
            <w:vAlign w:val="center"/>
          </w:tcPr>
          <w:p w14:paraId="41AD9E1D">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价格分（10分）</w:t>
            </w:r>
          </w:p>
        </w:tc>
        <w:tc>
          <w:tcPr>
            <w:tcW w:w="7147" w:type="dxa"/>
            <w:noWrap w:val="0"/>
            <w:vAlign w:val="center"/>
          </w:tcPr>
          <w:p w14:paraId="512F574E">
            <w:pPr>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1.评审报价为供应商的最后报价进行政策性扣除后的价格，评审报价只是作为评审时使用。最终成交供应商的成交金额等于最后报价（如有修正，以确认修正后的最后报价为准）。</w:t>
            </w:r>
          </w:p>
          <w:p w14:paraId="142F4039">
            <w:pPr>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2.政府采购政策性扣除计算方法</w:t>
            </w:r>
          </w:p>
          <w:p w14:paraId="757613F6">
            <w:pPr>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（1）按照《政府采购促进中小企业发展管理办法》（财库〔2020〕46号））及《广西壮族自治区财政厅关于持续优化政府采购营商环境推动高质量发展的通知》（桂财采〔2024〕55 号）的规定，供应商在其响应文件中提供《中小企业声明函》，且服务全部由符合政策要求的小型、微型企业承接的，对其最后报价给予20%的扣除。</w:t>
            </w:r>
          </w:p>
          <w:p w14:paraId="7F42ECF5">
            <w:pPr>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含新疆生产建设兵团</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出具的属于监狱企业的证明文件。不重复享受政策。</w:t>
            </w:r>
          </w:p>
          <w:p w14:paraId="0D044EAF">
            <w:pPr>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33EC3C7">
            <w:pPr>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（4）政策性扣除计算方法。</w:t>
            </w:r>
          </w:p>
          <w:p w14:paraId="417F98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被评定为监狱企业或者残疾人福利性单位或者其服务全部由符合政策要求的小型、微型企业承接的，该供应商的最后报价给予20%的扣除，扣除后的价格为评审报价，即评审报价=最后报价×（1-20%）；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30%以上的，对联合体或者大中型企业的报价给予6%的扣除，用扣除后的价格参加评审，扣除后的价格为评审报价，即评审报价=最后报价×（1-6%）。</w:t>
            </w:r>
          </w:p>
          <w:p w14:paraId="31AF4A36">
            <w:pPr>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（5）除上述情况外，评审报价＝最后报价。</w:t>
            </w:r>
          </w:p>
          <w:p w14:paraId="7433892F">
            <w:pPr>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（6）以进入比较与评价环节的最低的评审报价为基准价，基准价得分为10分。</w:t>
            </w:r>
          </w:p>
          <w:p w14:paraId="1BDC9DC1">
            <w:pPr>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（7）价格分计算公式：</w:t>
            </w:r>
          </w:p>
          <w:p w14:paraId="2F11541D">
            <w:pPr>
              <w:pStyle w:val="18"/>
              <w:keepNext w:val="0"/>
              <w:keepLines w:val="0"/>
              <w:pageBreakBefore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color w:val="auto"/>
                <w:sz w:val="21"/>
                <w:szCs w:val="21"/>
                <w:highlight w:val="none"/>
              </w:rPr>
              <w:t>报价得分=（基准价/评审报价）×10分</w:t>
            </w:r>
          </w:p>
        </w:tc>
      </w:tr>
      <w:tr w14:paraId="5D19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47" w:type="dxa"/>
            <w:noWrap w:val="0"/>
            <w:vAlign w:val="center"/>
          </w:tcPr>
          <w:p w14:paraId="5F372975">
            <w:pPr>
              <w:pStyle w:val="7"/>
              <w:keepNext w:val="0"/>
              <w:keepLines w:val="0"/>
              <w:pageBreakBefore w:val="0"/>
              <w:kinsoku/>
              <w:wordWrap/>
              <w:overflowPunct/>
              <w:topLinePunct w:val="0"/>
              <w:autoSpaceDE/>
              <w:autoSpaceDN/>
              <w:bidi w:val="0"/>
              <w:snapToGrid/>
              <w:spacing w:line="440" w:lineRule="exact"/>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728" w:type="dxa"/>
            <w:noWrap w:val="0"/>
            <w:vAlign w:val="center"/>
          </w:tcPr>
          <w:p w14:paraId="6202A05A">
            <w:pPr>
              <w:pStyle w:val="7"/>
              <w:keepNext w:val="0"/>
              <w:keepLines w:val="0"/>
              <w:pageBreakBefore w:val="0"/>
              <w:kinsoku/>
              <w:wordWrap/>
              <w:overflowPunct/>
              <w:topLinePunct w:val="0"/>
              <w:autoSpaceDE/>
              <w:autoSpaceDN/>
              <w:bidi w:val="0"/>
              <w:snapToGrid/>
              <w:spacing w:line="440" w:lineRule="exact"/>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技术分（</w:t>
            </w:r>
            <w:r>
              <w:rPr>
                <w:rFonts w:hint="eastAsia" w:ascii="宋体" w:hAnsi="宋体" w:eastAsia="宋体" w:cs="宋体"/>
                <w:b/>
                <w:color w:val="auto"/>
                <w:sz w:val="21"/>
                <w:szCs w:val="21"/>
                <w:highlight w:val="none"/>
                <w:lang w:val="en-US" w:eastAsia="zh-CN"/>
              </w:rPr>
              <w:t>75</w:t>
            </w:r>
            <w:r>
              <w:rPr>
                <w:rFonts w:hint="eastAsia" w:ascii="宋体" w:hAnsi="宋体" w:eastAsia="宋体" w:cs="宋体"/>
                <w:b/>
                <w:color w:val="auto"/>
                <w:sz w:val="21"/>
                <w:szCs w:val="21"/>
                <w:highlight w:val="none"/>
              </w:rPr>
              <w:t>分）</w:t>
            </w:r>
          </w:p>
        </w:tc>
        <w:tc>
          <w:tcPr>
            <w:tcW w:w="7147" w:type="dxa"/>
            <w:noWrap w:val="0"/>
            <w:vAlign w:val="center"/>
          </w:tcPr>
          <w:p w14:paraId="44EEE257">
            <w:pPr>
              <w:pStyle w:val="7"/>
              <w:keepNext w:val="0"/>
              <w:keepLines w:val="0"/>
              <w:pageBreakBefore w:val="0"/>
              <w:kinsoku/>
              <w:wordWrap/>
              <w:overflowPunct/>
              <w:topLinePunct w:val="0"/>
              <w:autoSpaceDE/>
              <w:autoSpaceDN/>
              <w:bidi w:val="0"/>
              <w:snapToGrid/>
              <w:spacing w:line="440" w:lineRule="exact"/>
              <w:ind w:firstLine="0"/>
              <w:jc w:val="center"/>
              <w:rPr>
                <w:rFonts w:hint="eastAsia" w:ascii="宋体" w:hAnsi="宋体" w:eastAsia="宋体" w:cs="宋体"/>
                <w:bCs/>
                <w:color w:val="auto"/>
                <w:sz w:val="21"/>
                <w:szCs w:val="21"/>
                <w:highlight w:val="none"/>
              </w:rPr>
            </w:pPr>
            <w:r>
              <w:rPr>
                <w:rFonts w:hint="eastAsia" w:ascii="宋体" w:hAnsi="宋体" w:eastAsia="宋体" w:cs="宋体"/>
                <w:b/>
                <w:color w:val="auto"/>
                <w:kern w:val="0"/>
                <w:sz w:val="21"/>
                <w:szCs w:val="21"/>
                <w:highlight w:val="none"/>
              </w:rPr>
              <w:t>评审因素</w:t>
            </w:r>
          </w:p>
        </w:tc>
      </w:tr>
      <w:tr w14:paraId="1CB7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47" w:type="dxa"/>
            <w:noWrap w:val="0"/>
            <w:vAlign w:val="center"/>
          </w:tcPr>
          <w:p w14:paraId="5848338B">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2.1</w:t>
            </w:r>
          </w:p>
        </w:tc>
        <w:tc>
          <w:tcPr>
            <w:tcW w:w="1728" w:type="dxa"/>
            <w:noWrap w:val="0"/>
            <w:vAlign w:val="center"/>
          </w:tcPr>
          <w:p w14:paraId="009B3C39">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总体要求分析（</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分）</w:t>
            </w:r>
          </w:p>
        </w:tc>
        <w:tc>
          <w:tcPr>
            <w:tcW w:w="7147" w:type="dxa"/>
            <w:noWrap w:val="0"/>
            <w:vAlign w:val="center"/>
          </w:tcPr>
          <w:p w14:paraId="1144E5F8">
            <w:pPr>
              <w:keepNext w:val="0"/>
              <w:keepLines w:val="0"/>
              <w:pageBreakBefore w:val="0"/>
              <w:widowControl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提供</w:t>
            </w:r>
            <w:r>
              <w:rPr>
                <w:rFonts w:hint="eastAsia" w:ascii="宋体" w:hAnsi="宋体" w:eastAsia="宋体" w:cs="宋体"/>
                <w:bCs/>
                <w:color w:val="auto"/>
                <w:sz w:val="21"/>
                <w:szCs w:val="21"/>
                <w:highlight w:val="none"/>
                <w:lang w:val="en-US" w:eastAsia="zh-CN"/>
              </w:rPr>
              <w:t>简单的</w:t>
            </w:r>
            <w:r>
              <w:rPr>
                <w:rFonts w:hint="eastAsia" w:ascii="宋体" w:hAnsi="宋体" w:eastAsia="宋体" w:cs="宋体"/>
                <w:bCs/>
                <w:color w:val="auto"/>
                <w:sz w:val="21"/>
                <w:szCs w:val="21"/>
                <w:highlight w:val="none"/>
              </w:rPr>
              <w:t>总体要求分析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信息化监管服务</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信息化实施服务</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信息化全过程服务</w:t>
            </w:r>
            <w:r>
              <w:rPr>
                <w:rFonts w:hint="eastAsia" w:ascii="宋体" w:hAnsi="宋体" w:eastAsia="宋体" w:cs="宋体"/>
                <w:bCs/>
                <w:color w:val="auto"/>
                <w:sz w:val="21"/>
                <w:szCs w:val="21"/>
                <w:highlight w:val="none"/>
              </w:rPr>
              <w:t>等要求分析说明简单，仅能够基本满足项目实施的。</w:t>
            </w:r>
          </w:p>
          <w:p w14:paraId="333E33F4">
            <w:pPr>
              <w:keepNext w:val="0"/>
              <w:keepLines w:val="0"/>
              <w:pageBreakBefore w:val="0"/>
              <w:widowControl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13</w:t>
            </w:r>
            <w:r>
              <w:rPr>
                <w:rFonts w:hint="eastAsia" w:ascii="宋体" w:hAnsi="宋体" w:eastAsia="宋体" w:cs="宋体"/>
                <w:bCs/>
                <w:color w:val="auto"/>
                <w:sz w:val="21"/>
                <w:szCs w:val="21"/>
                <w:highlight w:val="none"/>
              </w:rPr>
              <w:t>分）：在满足一档的基础上，</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提供</w:t>
            </w:r>
            <w:r>
              <w:rPr>
                <w:rFonts w:hint="eastAsia" w:ascii="宋体" w:hAnsi="宋体" w:eastAsia="宋体" w:cs="宋体"/>
                <w:bCs/>
                <w:color w:val="auto"/>
                <w:sz w:val="21"/>
                <w:szCs w:val="21"/>
                <w:highlight w:val="none"/>
                <w:lang w:val="en-US" w:eastAsia="zh-CN"/>
              </w:rPr>
              <w:t>具体</w:t>
            </w:r>
            <w:r>
              <w:rPr>
                <w:rFonts w:hint="eastAsia" w:ascii="宋体" w:hAnsi="宋体" w:eastAsia="宋体" w:cs="宋体"/>
                <w:bCs/>
                <w:color w:val="auto"/>
                <w:sz w:val="21"/>
                <w:szCs w:val="21"/>
                <w:highlight w:val="none"/>
              </w:rPr>
              <w:t>的总体要求分析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对</w:t>
            </w:r>
            <w:r>
              <w:rPr>
                <w:rFonts w:hint="eastAsia" w:ascii="宋体" w:hAnsi="宋体" w:eastAsia="宋体" w:cs="宋体"/>
                <w:bCs/>
                <w:color w:val="auto"/>
                <w:sz w:val="21"/>
                <w:szCs w:val="21"/>
                <w:highlight w:val="none"/>
              </w:rPr>
              <w:t>信息化监管服务、信息化实施服务、信息化全过程服务等要求进行分析</w:t>
            </w:r>
            <w:r>
              <w:rPr>
                <w:rFonts w:hint="eastAsia" w:ascii="宋体" w:hAnsi="宋体" w:eastAsia="宋体" w:cs="宋体"/>
                <w:bCs/>
                <w:color w:val="auto"/>
                <w:sz w:val="21"/>
                <w:szCs w:val="21"/>
                <w:highlight w:val="none"/>
                <w:lang w:val="en-US" w:eastAsia="zh-CN"/>
              </w:rPr>
              <w:t>说明到点</w:t>
            </w:r>
            <w:r>
              <w:rPr>
                <w:rFonts w:hint="eastAsia" w:ascii="宋体" w:hAnsi="宋体" w:eastAsia="宋体" w:cs="宋体"/>
                <w:bCs/>
                <w:color w:val="auto"/>
                <w:sz w:val="21"/>
                <w:szCs w:val="21"/>
                <w:highlight w:val="none"/>
              </w:rPr>
              <w:t>，并且对</w:t>
            </w:r>
            <w:r>
              <w:rPr>
                <w:rFonts w:hint="eastAsia" w:ascii="宋体" w:hAnsi="宋体" w:cs="宋体"/>
                <w:bCs/>
                <w:color w:val="auto"/>
                <w:sz w:val="21"/>
                <w:szCs w:val="21"/>
                <w:highlight w:val="none"/>
                <w:lang w:eastAsia="zh-CN"/>
              </w:rPr>
              <w:t>重点问题品种农产品质量安全监管体系建设项目</w:t>
            </w:r>
            <w:r>
              <w:rPr>
                <w:rFonts w:hint="eastAsia" w:ascii="宋体" w:hAnsi="宋体" w:eastAsia="宋体" w:cs="宋体"/>
                <w:bCs/>
                <w:color w:val="auto"/>
                <w:sz w:val="21"/>
                <w:szCs w:val="21"/>
                <w:highlight w:val="none"/>
              </w:rPr>
              <w:t>平台的现状有相应的陈述说明，分析和说明。</w:t>
            </w:r>
          </w:p>
          <w:p w14:paraId="31EE8C92">
            <w:pPr>
              <w:keepNext w:val="0"/>
              <w:keepLines w:val="0"/>
              <w:pageBreakBefore w:val="0"/>
              <w:widowControl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w:t>
            </w: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分）：在满足二档的基础上，</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提供</w:t>
            </w:r>
            <w:r>
              <w:rPr>
                <w:rFonts w:hint="eastAsia" w:ascii="宋体" w:hAnsi="宋体" w:eastAsia="宋体" w:cs="宋体"/>
                <w:bCs/>
                <w:color w:val="auto"/>
                <w:sz w:val="21"/>
                <w:szCs w:val="21"/>
                <w:highlight w:val="none"/>
                <w:lang w:val="en-US" w:eastAsia="zh-CN"/>
              </w:rPr>
              <w:t>详细且具体</w:t>
            </w:r>
            <w:r>
              <w:rPr>
                <w:rFonts w:hint="eastAsia" w:ascii="宋体" w:hAnsi="宋体" w:eastAsia="宋体" w:cs="宋体"/>
                <w:bCs/>
                <w:color w:val="auto"/>
                <w:sz w:val="21"/>
                <w:szCs w:val="21"/>
                <w:highlight w:val="none"/>
              </w:rPr>
              <w:t>的总体要求分析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信息化监管服务、信息化实施服务、信息化全过程服务</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标</w:t>
            </w:r>
            <w:r>
              <w:rPr>
                <w:rFonts w:hint="eastAsia" w:ascii="宋体" w:hAnsi="宋体" w:eastAsia="宋体" w:cs="宋体"/>
                <w:bCs/>
                <w:color w:val="auto"/>
                <w:sz w:val="21"/>
                <w:szCs w:val="21"/>
                <w:highlight w:val="none"/>
                <w:lang w:eastAsia="zh-CN"/>
              </w:rPr>
              <w:t>准化视频监控服务、数据汇聚服务</w:t>
            </w:r>
            <w:r>
              <w:rPr>
                <w:rFonts w:hint="eastAsia" w:ascii="宋体" w:hAnsi="宋体" w:eastAsia="宋体" w:cs="宋体"/>
                <w:bCs/>
                <w:color w:val="auto"/>
                <w:sz w:val="21"/>
                <w:szCs w:val="21"/>
                <w:highlight w:val="none"/>
              </w:rPr>
              <w:t>等要求进行分析</w:t>
            </w:r>
            <w:r>
              <w:rPr>
                <w:rFonts w:hint="eastAsia" w:ascii="宋体" w:hAnsi="宋体" w:eastAsia="宋体" w:cs="宋体"/>
                <w:bCs/>
                <w:color w:val="auto"/>
                <w:sz w:val="21"/>
                <w:szCs w:val="21"/>
                <w:highlight w:val="none"/>
                <w:lang w:val="en-US" w:eastAsia="zh-CN"/>
              </w:rPr>
              <w:t>说明具体详细且合理到位</w:t>
            </w:r>
            <w:r>
              <w:rPr>
                <w:rFonts w:hint="eastAsia" w:ascii="宋体" w:hAnsi="宋体" w:eastAsia="宋体" w:cs="宋体"/>
                <w:bCs/>
                <w:color w:val="auto"/>
                <w:sz w:val="21"/>
                <w:szCs w:val="21"/>
                <w:highlight w:val="none"/>
              </w:rPr>
              <w:t>，并且对</w:t>
            </w:r>
            <w:r>
              <w:rPr>
                <w:rFonts w:hint="eastAsia" w:ascii="宋体" w:hAnsi="宋体" w:cs="宋体"/>
                <w:bCs/>
                <w:color w:val="auto"/>
                <w:sz w:val="21"/>
                <w:szCs w:val="21"/>
                <w:highlight w:val="none"/>
                <w:lang w:eastAsia="zh-CN"/>
              </w:rPr>
              <w:t>重点问题品种农产品质量安全监管体系建设项目</w:t>
            </w:r>
            <w:r>
              <w:rPr>
                <w:rFonts w:hint="eastAsia" w:ascii="宋体" w:hAnsi="宋体" w:eastAsia="宋体" w:cs="宋体"/>
                <w:bCs/>
                <w:color w:val="auto"/>
                <w:sz w:val="21"/>
                <w:szCs w:val="21"/>
                <w:highlight w:val="none"/>
              </w:rPr>
              <w:t>平台的现状有相应的陈述说明，并对业务系统功能、网络架构等进行有针对性的描述，分析和说明透彻且符合本项目的实际情况。</w:t>
            </w:r>
          </w:p>
          <w:p w14:paraId="2EAEB66A">
            <w:pPr>
              <w:keepNext w:val="0"/>
              <w:keepLines w:val="0"/>
              <w:pageBreakBefore w:val="0"/>
              <w:widowControl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未提供方案的不得分。</w:t>
            </w:r>
          </w:p>
        </w:tc>
      </w:tr>
      <w:tr w14:paraId="211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47" w:type="dxa"/>
            <w:noWrap w:val="0"/>
            <w:vAlign w:val="center"/>
          </w:tcPr>
          <w:p w14:paraId="34720E9E">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w:t>
            </w:r>
          </w:p>
        </w:tc>
        <w:tc>
          <w:tcPr>
            <w:tcW w:w="1728" w:type="dxa"/>
            <w:noWrap w:val="0"/>
            <w:vAlign w:val="center"/>
          </w:tcPr>
          <w:p w14:paraId="4DA2A6D8">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 w:val="0"/>
                <w:bCs/>
                <w:color w:val="auto"/>
                <w:kern w:val="0"/>
                <w:sz w:val="21"/>
                <w:szCs w:val="21"/>
                <w:highlight w:val="none"/>
              </w:rPr>
              <w:t>项目技术方案（</w:t>
            </w:r>
            <w:r>
              <w:rPr>
                <w:rFonts w:hint="eastAsia" w:ascii="宋体" w:hAnsi="宋体" w:eastAsia="宋体" w:cs="宋体"/>
                <w:b w:val="0"/>
                <w:bCs/>
                <w:color w:val="auto"/>
                <w:kern w:val="0"/>
                <w:sz w:val="21"/>
                <w:szCs w:val="21"/>
                <w:highlight w:val="none"/>
                <w:lang w:val="en-US" w:eastAsia="zh-CN"/>
              </w:rPr>
              <w:t>20</w:t>
            </w:r>
            <w:r>
              <w:rPr>
                <w:rFonts w:hint="eastAsia" w:ascii="宋体" w:hAnsi="宋体" w:eastAsia="宋体" w:cs="宋体"/>
                <w:b w:val="0"/>
                <w:bCs/>
                <w:color w:val="auto"/>
                <w:kern w:val="0"/>
                <w:sz w:val="21"/>
                <w:szCs w:val="21"/>
                <w:highlight w:val="none"/>
              </w:rPr>
              <w:t>分）</w:t>
            </w:r>
          </w:p>
        </w:tc>
        <w:tc>
          <w:tcPr>
            <w:tcW w:w="7147" w:type="dxa"/>
            <w:noWrap w:val="0"/>
            <w:vAlign w:val="center"/>
          </w:tcPr>
          <w:p w14:paraId="4583CB9D">
            <w:pPr>
              <w:keepNext w:val="0"/>
              <w:keepLines w:val="0"/>
              <w:pageBreakBefore w:val="0"/>
              <w:widowControl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能简单描述项目建设内容理解及需求分析、项目建设思路、技术参数</w:t>
            </w:r>
            <w:r>
              <w:rPr>
                <w:rFonts w:hint="eastAsia" w:ascii="宋体" w:hAnsi="宋体" w:eastAsia="宋体" w:cs="宋体"/>
                <w:bCs/>
                <w:color w:val="auto"/>
                <w:sz w:val="21"/>
                <w:szCs w:val="21"/>
                <w:highlight w:val="none"/>
                <w:lang w:eastAsia="zh-CN"/>
              </w:rPr>
              <w:t>、技术架构</w:t>
            </w:r>
            <w:r>
              <w:rPr>
                <w:rFonts w:hint="eastAsia" w:ascii="宋体" w:hAnsi="宋体" w:eastAsia="宋体" w:cs="宋体"/>
                <w:bCs/>
                <w:color w:val="auto"/>
                <w:sz w:val="21"/>
                <w:szCs w:val="21"/>
                <w:highlight w:val="none"/>
                <w:lang w:val="en-US" w:eastAsia="zh-CN"/>
              </w:rPr>
              <w:t>等</w:t>
            </w:r>
            <w:r>
              <w:rPr>
                <w:rFonts w:hint="eastAsia" w:ascii="宋体" w:hAnsi="宋体" w:eastAsia="宋体" w:cs="宋体"/>
                <w:bCs/>
                <w:color w:val="auto"/>
                <w:sz w:val="21"/>
                <w:szCs w:val="21"/>
                <w:highlight w:val="none"/>
              </w:rPr>
              <w:t>，仅能够基本满足项目实施的，且能提供简单的信息化监管服务；</w:t>
            </w:r>
          </w:p>
          <w:p w14:paraId="61C1F146">
            <w:pPr>
              <w:keepNext w:val="0"/>
              <w:keepLines w:val="0"/>
              <w:pageBreakBefore w:val="0"/>
              <w:widowControl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13</w:t>
            </w:r>
            <w:r>
              <w:rPr>
                <w:rFonts w:hint="eastAsia" w:ascii="宋体" w:hAnsi="宋体" w:eastAsia="宋体" w:cs="宋体"/>
                <w:bCs/>
                <w:color w:val="auto"/>
                <w:sz w:val="21"/>
                <w:szCs w:val="21"/>
                <w:highlight w:val="none"/>
              </w:rPr>
              <w:t>分）：在满足一档的基础上，</w:t>
            </w:r>
            <w:r>
              <w:rPr>
                <w:rFonts w:hint="eastAsia" w:ascii="宋体" w:hAnsi="宋体" w:eastAsia="宋体" w:cs="宋体"/>
                <w:bCs/>
                <w:color w:val="auto"/>
                <w:sz w:val="21"/>
                <w:szCs w:val="21"/>
                <w:highlight w:val="none"/>
                <w:lang w:val="en-US" w:eastAsia="zh-CN"/>
              </w:rPr>
              <w:t>供应商有详细的建设内容理解及需求分析、项目建设思路、技术参数、技术架构等</w:t>
            </w:r>
            <w:r>
              <w:rPr>
                <w:rFonts w:hint="eastAsia" w:ascii="宋体" w:hAnsi="宋体" w:eastAsia="宋体" w:cs="宋体"/>
                <w:bCs/>
                <w:color w:val="auto"/>
                <w:sz w:val="21"/>
                <w:szCs w:val="21"/>
                <w:highlight w:val="none"/>
              </w:rPr>
              <w:t>，准确地描述了本项目关键技术和可行性，具有信息化监管服务组织机构、信息化监管服务方案；</w:t>
            </w:r>
          </w:p>
          <w:p w14:paraId="22E99B4E">
            <w:pPr>
              <w:keepNext w:val="0"/>
              <w:keepLines w:val="0"/>
              <w:pageBreakBefore w:val="0"/>
              <w:widowControl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w:t>
            </w: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分）：在满足二档的基础上，供应商有详细的建设内容理解及需求分析、项目建设思路、技术参数、技术架构等，准确地描述了本项目关键技术和可行性</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对项目建设内容理解深刻，需求分析详细合理且准确；能准确阐述建设思路，详细全面且清晰合理</w:t>
            </w:r>
            <w:r>
              <w:rPr>
                <w:rFonts w:hint="eastAsia" w:ascii="宋体" w:hAnsi="宋体" w:eastAsia="宋体" w:cs="宋体"/>
                <w:bCs/>
                <w:color w:val="auto"/>
                <w:sz w:val="21"/>
                <w:szCs w:val="21"/>
                <w:highlight w:val="none"/>
                <w:lang w:eastAsia="zh-CN"/>
              </w:rPr>
              <w:t>，详细描述了技术实现的功能以及实现方式；技术架构合理准确，</w:t>
            </w:r>
            <w:r>
              <w:rPr>
                <w:rFonts w:hint="eastAsia" w:ascii="宋体" w:hAnsi="宋体" w:eastAsia="宋体" w:cs="宋体"/>
                <w:bCs/>
                <w:color w:val="auto"/>
                <w:sz w:val="21"/>
                <w:szCs w:val="21"/>
                <w:highlight w:val="none"/>
              </w:rPr>
              <w:t>信息化监管服务组织机构</w:t>
            </w:r>
            <w:r>
              <w:rPr>
                <w:rFonts w:hint="eastAsia" w:ascii="宋体" w:hAnsi="宋体" w:eastAsia="宋体" w:cs="宋体"/>
                <w:bCs/>
                <w:color w:val="auto"/>
                <w:sz w:val="21"/>
                <w:szCs w:val="21"/>
                <w:highlight w:val="none"/>
                <w:lang w:val="en-US" w:eastAsia="zh-CN"/>
              </w:rPr>
              <w:t>完整，</w:t>
            </w:r>
            <w:r>
              <w:rPr>
                <w:rFonts w:hint="eastAsia" w:ascii="宋体" w:hAnsi="宋体" w:eastAsia="宋体" w:cs="宋体"/>
                <w:bCs/>
                <w:color w:val="auto"/>
                <w:sz w:val="21"/>
                <w:szCs w:val="21"/>
                <w:highlight w:val="none"/>
              </w:rPr>
              <w:t>信息化监管服务方案</w:t>
            </w:r>
            <w:r>
              <w:rPr>
                <w:rFonts w:hint="eastAsia" w:ascii="宋体" w:hAnsi="宋体" w:eastAsia="宋体" w:cs="宋体"/>
                <w:bCs/>
                <w:color w:val="auto"/>
                <w:sz w:val="21"/>
                <w:szCs w:val="21"/>
                <w:highlight w:val="none"/>
                <w:lang w:val="en-US" w:eastAsia="zh-CN"/>
              </w:rPr>
              <w:t>详细可行</w:t>
            </w:r>
            <w:r>
              <w:rPr>
                <w:rFonts w:hint="eastAsia" w:ascii="宋体" w:hAnsi="宋体" w:eastAsia="宋体" w:cs="宋体"/>
                <w:bCs/>
                <w:color w:val="auto"/>
                <w:sz w:val="21"/>
                <w:szCs w:val="21"/>
                <w:highlight w:val="none"/>
              </w:rPr>
              <w:t>。</w:t>
            </w:r>
          </w:p>
          <w:p w14:paraId="3FA7C0D8">
            <w:pPr>
              <w:keepNext w:val="0"/>
              <w:keepLines w:val="0"/>
              <w:pageBreakBefore w:val="0"/>
              <w:widowControl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未提供方案的不得分。</w:t>
            </w:r>
          </w:p>
        </w:tc>
      </w:tr>
      <w:tr w14:paraId="1875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47" w:type="dxa"/>
            <w:noWrap w:val="0"/>
            <w:vAlign w:val="center"/>
          </w:tcPr>
          <w:p w14:paraId="1959C62D">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2.3</w:t>
            </w:r>
          </w:p>
        </w:tc>
        <w:tc>
          <w:tcPr>
            <w:tcW w:w="1728" w:type="dxa"/>
            <w:noWrap w:val="0"/>
            <w:vAlign w:val="center"/>
          </w:tcPr>
          <w:p w14:paraId="3CA40A91">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项目实施方案（</w:t>
            </w:r>
            <w:r>
              <w:rPr>
                <w:rFonts w:hint="eastAsia" w:ascii="宋体" w:hAnsi="宋体" w:eastAsia="宋体" w:cs="宋体"/>
                <w:color w:val="auto"/>
                <w:sz w:val="21"/>
                <w:szCs w:val="21"/>
                <w:highlight w:val="none"/>
                <w:lang w:val="en-US" w:eastAsia="zh-CN"/>
              </w:rPr>
              <w:t>20分</w:t>
            </w:r>
            <w:r>
              <w:rPr>
                <w:rFonts w:hint="eastAsia" w:ascii="宋体" w:hAnsi="宋体" w:eastAsia="宋体" w:cs="宋体"/>
                <w:color w:val="auto"/>
                <w:sz w:val="21"/>
                <w:szCs w:val="21"/>
                <w:highlight w:val="none"/>
                <w:lang w:eastAsia="zh-CN"/>
              </w:rPr>
              <w:t>）</w:t>
            </w:r>
          </w:p>
        </w:tc>
        <w:tc>
          <w:tcPr>
            <w:tcW w:w="7147" w:type="dxa"/>
            <w:noWrap w:val="0"/>
            <w:vAlign w:val="center"/>
          </w:tcPr>
          <w:p w14:paraId="08A15EEA">
            <w:pPr>
              <w:pStyle w:val="18"/>
              <w:keepNext w:val="0"/>
              <w:keepLines w:val="0"/>
              <w:pageBreakBefore w:val="0"/>
              <w:widowControl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能提供简单的实施方案大纲、实施组织方案</w:t>
            </w:r>
            <w:r>
              <w:rPr>
                <w:rFonts w:hint="eastAsia" w:ascii="宋体" w:hAnsi="宋体" w:eastAsia="宋体" w:cs="宋体"/>
                <w:bCs/>
                <w:color w:val="auto"/>
                <w:sz w:val="21"/>
                <w:szCs w:val="21"/>
                <w:highlight w:val="none"/>
                <w:lang w:eastAsia="zh-CN"/>
              </w:rPr>
              <w:t>、安全保障、现场服务</w:t>
            </w:r>
            <w:r>
              <w:rPr>
                <w:rFonts w:hint="eastAsia" w:ascii="宋体" w:hAnsi="宋体" w:eastAsia="宋体" w:cs="宋体"/>
                <w:bCs/>
                <w:color w:val="auto"/>
                <w:sz w:val="21"/>
                <w:szCs w:val="21"/>
                <w:highlight w:val="none"/>
              </w:rPr>
              <w:t>等实施方案的，仅能够基本满足项目实施的；</w:t>
            </w:r>
          </w:p>
          <w:p w14:paraId="48F037AF">
            <w:pPr>
              <w:pStyle w:val="18"/>
              <w:keepNext w:val="0"/>
              <w:keepLines w:val="0"/>
              <w:pageBreakBefore w:val="0"/>
              <w:widowControl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13</w:t>
            </w:r>
            <w:r>
              <w:rPr>
                <w:rFonts w:hint="eastAsia" w:ascii="宋体" w:hAnsi="宋体" w:eastAsia="宋体" w:cs="宋体"/>
                <w:bCs/>
                <w:color w:val="auto"/>
                <w:sz w:val="21"/>
                <w:szCs w:val="21"/>
                <w:highlight w:val="none"/>
              </w:rPr>
              <w:t>分）：在满足一档的基础上，</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能</w:t>
            </w:r>
            <w:r>
              <w:rPr>
                <w:rFonts w:hint="eastAsia" w:ascii="宋体" w:hAnsi="宋体" w:eastAsia="宋体" w:cs="宋体"/>
                <w:bCs/>
                <w:color w:val="auto"/>
                <w:sz w:val="21"/>
                <w:szCs w:val="21"/>
                <w:highlight w:val="none"/>
                <w:lang w:val="en-US" w:eastAsia="zh-CN"/>
              </w:rPr>
              <w:t>提供详细实施方案大纲；实施组织方案全面，有项目可行性，</w:t>
            </w:r>
            <w:r>
              <w:rPr>
                <w:rFonts w:hint="eastAsia" w:ascii="宋体" w:hAnsi="宋体" w:eastAsia="宋体" w:cs="宋体"/>
                <w:bCs/>
                <w:color w:val="auto"/>
                <w:sz w:val="21"/>
                <w:szCs w:val="21"/>
                <w:highlight w:val="none"/>
              </w:rPr>
              <w:t>阐述清楚安全保障、现场服务等实施方法及保障措施、形成项目管理文档；</w:t>
            </w:r>
            <w:r>
              <w:rPr>
                <w:rFonts w:hint="eastAsia" w:ascii="宋体" w:hAnsi="宋体" w:cs="宋体"/>
                <w:color w:val="auto"/>
                <w:sz w:val="21"/>
                <w:szCs w:val="21"/>
                <w:highlight w:val="none"/>
              </w:rPr>
              <w:t xml:space="preserve"> </w:t>
            </w:r>
          </w:p>
          <w:p w14:paraId="2E0D991A">
            <w:pPr>
              <w:pStyle w:val="18"/>
              <w:keepNext w:val="0"/>
              <w:keepLines w:val="0"/>
              <w:pageBreakBefore w:val="0"/>
              <w:widowControl w:val="0"/>
              <w:kinsoku/>
              <w:wordWrap/>
              <w:overflowPunct/>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三档（</w:t>
            </w: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分）：在满足二档的基础上，</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能提供按照本项目相关要求提出全面完整、详细实施方案大纲；实施组织方案全面、详细且科学合理，有项目可行性</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有</w:t>
            </w:r>
            <w:r>
              <w:rPr>
                <w:rFonts w:hint="eastAsia" w:ascii="宋体" w:hAnsi="宋体" w:eastAsia="宋体" w:cs="宋体"/>
                <w:bCs/>
                <w:color w:val="auto"/>
                <w:sz w:val="21"/>
                <w:szCs w:val="21"/>
                <w:highlight w:val="none"/>
              </w:rPr>
              <w:t>详细的安全保障、现场服务、远程服务支持等实施方案，有项目管理组织机构、拟投入人员安排及人员管理制度，方案可行、科学合理</w:t>
            </w:r>
            <w:r>
              <w:rPr>
                <w:rFonts w:hint="eastAsia" w:hAnsi="宋体" w:eastAsia="宋体" w:cs="宋体"/>
                <w:bCs/>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同时</w:t>
            </w:r>
            <w:r>
              <w:rPr>
                <w:rFonts w:hint="eastAsia" w:ascii="宋体" w:hAnsi="宋体" w:eastAsia="宋体" w:cs="宋体"/>
                <w:strike w:val="0"/>
                <w:dstrike w:val="0"/>
                <w:color w:val="auto"/>
                <w:sz w:val="21"/>
                <w:szCs w:val="21"/>
                <w:highlight w:val="none"/>
              </w:rPr>
              <w:t>保证实施服务质量、数据安全性及使用中的系统稳定性以确保项目顺利进行</w:t>
            </w:r>
            <w:r>
              <w:rPr>
                <w:rFonts w:hint="eastAsia" w:hAnsi="宋体" w:cs="宋体"/>
                <w:strike w:val="0"/>
                <w:dstrike w:val="0"/>
                <w:color w:val="auto"/>
                <w:sz w:val="21"/>
                <w:szCs w:val="21"/>
                <w:highlight w:val="none"/>
                <w:lang w:eastAsia="zh-CN"/>
              </w:rPr>
              <w:t>，</w:t>
            </w:r>
            <w:r>
              <w:rPr>
                <w:rFonts w:hint="eastAsia" w:ascii="宋体" w:hAnsi="宋体" w:eastAsia="宋体" w:cs="宋体"/>
                <w:color w:val="auto"/>
                <w:sz w:val="21"/>
                <w:szCs w:val="21"/>
                <w:highlight w:val="none"/>
                <w:lang w:val="en-US" w:eastAsia="zh-CN"/>
              </w:rPr>
              <w:t>拟投入项目经理</w:t>
            </w:r>
            <w:r>
              <w:rPr>
                <w:rFonts w:hint="eastAsia" w:ascii="宋体" w:hAnsi="宋体" w:eastAsia="宋体" w:cs="宋体"/>
                <w:color w:val="auto"/>
                <w:sz w:val="21"/>
                <w:szCs w:val="21"/>
                <w:highlight w:val="none"/>
              </w:rPr>
              <w:t>具备</w:t>
            </w:r>
            <w:r>
              <w:rPr>
                <w:rFonts w:hint="eastAsia" w:ascii="宋体" w:hAnsi="宋体" w:eastAsia="宋体" w:cs="宋体"/>
                <w:strike w:val="0"/>
                <w:dstrike w:val="0"/>
                <w:color w:val="auto"/>
                <w:sz w:val="21"/>
                <w:szCs w:val="21"/>
                <w:highlight w:val="none"/>
              </w:rPr>
              <w:t>通信工程专业</w:t>
            </w:r>
            <w:r>
              <w:rPr>
                <w:rFonts w:hint="eastAsia" w:ascii="宋体" w:hAnsi="宋体" w:eastAsia="宋体" w:cs="宋体"/>
                <w:color w:val="auto"/>
                <w:sz w:val="21"/>
                <w:szCs w:val="21"/>
                <w:highlight w:val="none"/>
              </w:rPr>
              <w:t>高级工程师，提供相应服务人员证书复印件。</w:t>
            </w:r>
          </w:p>
          <w:p w14:paraId="2A0E278D">
            <w:pPr>
              <w:pStyle w:val="18"/>
              <w:keepNext w:val="0"/>
              <w:keepLines w:val="0"/>
              <w:pageBreakBefore w:val="0"/>
              <w:widowControl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不提供方案的不得分。</w:t>
            </w:r>
          </w:p>
        </w:tc>
      </w:tr>
      <w:tr w14:paraId="590E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47" w:type="dxa"/>
            <w:noWrap w:val="0"/>
            <w:vAlign w:val="center"/>
          </w:tcPr>
          <w:p w14:paraId="42C91D3E">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2.4</w:t>
            </w:r>
          </w:p>
        </w:tc>
        <w:tc>
          <w:tcPr>
            <w:tcW w:w="1728" w:type="dxa"/>
            <w:noWrap w:val="0"/>
            <w:vAlign w:val="center"/>
          </w:tcPr>
          <w:p w14:paraId="3911CEDE">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售后服务方案（</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p>
        </w:tc>
        <w:tc>
          <w:tcPr>
            <w:tcW w:w="7147" w:type="dxa"/>
            <w:noWrap w:val="0"/>
            <w:vAlign w:val="center"/>
          </w:tcPr>
          <w:p w14:paraId="5C0AB4A3">
            <w:pPr>
              <w:pStyle w:val="18"/>
              <w:keepNext w:val="0"/>
              <w:keepLines w:val="0"/>
              <w:pageBreakBefore w:val="0"/>
              <w:widowControl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分）：售后服务方案简单，仅能够基本满足项目实施的。</w:t>
            </w:r>
          </w:p>
          <w:p w14:paraId="44BBDBB2">
            <w:pPr>
              <w:pStyle w:val="18"/>
              <w:keepNext w:val="0"/>
              <w:keepLines w:val="0"/>
              <w:pageBreakBefore w:val="0"/>
              <w:widowControl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分）：完全满足以下条件：①</w:t>
            </w:r>
            <w:r>
              <w:rPr>
                <w:rFonts w:hint="eastAsia" w:hAnsi="宋体" w:cs="宋体"/>
                <w:bCs/>
                <w:color w:val="auto"/>
                <w:sz w:val="21"/>
                <w:szCs w:val="21"/>
                <w:highlight w:val="none"/>
                <w:lang w:eastAsia="zh-CN"/>
              </w:rPr>
              <w:t>竞标人</w:t>
            </w:r>
            <w:r>
              <w:rPr>
                <w:rFonts w:hint="eastAsia" w:ascii="宋体" w:hAnsi="宋体" w:eastAsia="宋体" w:cs="宋体"/>
                <w:bCs/>
                <w:color w:val="auto"/>
                <w:sz w:val="21"/>
                <w:szCs w:val="21"/>
                <w:highlight w:val="none"/>
              </w:rPr>
              <w:t>有详细的售后服务方案、培训方案；②</w:t>
            </w:r>
            <w:r>
              <w:rPr>
                <w:rFonts w:hint="eastAsia" w:hAnsi="宋体" w:cs="宋体"/>
                <w:bCs/>
                <w:color w:val="auto"/>
                <w:sz w:val="21"/>
                <w:szCs w:val="21"/>
                <w:highlight w:val="none"/>
                <w:lang w:eastAsia="zh-CN"/>
              </w:rPr>
              <w:t>竞标人</w:t>
            </w:r>
            <w:r>
              <w:rPr>
                <w:rFonts w:hint="eastAsia" w:ascii="宋体" w:hAnsi="宋体" w:eastAsia="宋体" w:cs="宋体"/>
                <w:bCs/>
                <w:color w:val="auto"/>
                <w:sz w:val="21"/>
                <w:szCs w:val="21"/>
                <w:highlight w:val="none"/>
              </w:rPr>
              <w:t>承诺响应时间、故障到场时间、一般故障排除时间满足采购文件要求。</w:t>
            </w:r>
          </w:p>
          <w:p w14:paraId="16C91FA2">
            <w:pPr>
              <w:pStyle w:val="18"/>
              <w:keepNext w:val="0"/>
              <w:keepLines w:val="0"/>
              <w:pageBreakBefore w:val="0"/>
              <w:widowControl w:val="0"/>
              <w:kinsoku/>
              <w:wordWrap/>
              <w:overflowPunct/>
              <w:topLinePunct w:val="0"/>
              <w:autoSpaceDE/>
              <w:autoSpaceDN/>
              <w:bidi w:val="0"/>
              <w:snapToGrid/>
              <w:spacing w:line="440" w:lineRule="exact"/>
              <w:ind w:firstLine="420" w:firstLineChars="200"/>
              <w:rPr>
                <w:rFonts w:hint="eastAsia"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三档（</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分）：完全满足以下条件：①</w:t>
            </w:r>
            <w:r>
              <w:rPr>
                <w:rFonts w:hint="eastAsia" w:hAnsi="宋体" w:cs="宋体"/>
                <w:bCs/>
                <w:color w:val="auto"/>
                <w:sz w:val="21"/>
                <w:szCs w:val="21"/>
                <w:highlight w:val="none"/>
                <w:lang w:eastAsia="zh-CN"/>
              </w:rPr>
              <w:t>竞标人</w:t>
            </w:r>
            <w:r>
              <w:rPr>
                <w:rFonts w:hint="eastAsia" w:ascii="宋体" w:hAnsi="宋体" w:eastAsia="宋体" w:cs="宋体"/>
                <w:bCs/>
                <w:color w:val="auto"/>
                <w:sz w:val="21"/>
                <w:szCs w:val="21"/>
                <w:highlight w:val="none"/>
              </w:rPr>
              <w:t>有详细的售后服务方案、培训方案；②</w:t>
            </w:r>
            <w:r>
              <w:rPr>
                <w:rFonts w:hint="eastAsia" w:hAnsi="宋体" w:cs="宋体"/>
                <w:bCs/>
                <w:color w:val="auto"/>
                <w:sz w:val="21"/>
                <w:szCs w:val="21"/>
                <w:highlight w:val="none"/>
                <w:lang w:eastAsia="zh-CN"/>
              </w:rPr>
              <w:t>竞标人</w:t>
            </w:r>
            <w:r>
              <w:rPr>
                <w:rFonts w:hint="eastAsia" w:ascii="宋体" w:hAnsi="宋体" w:eastAsia="宋体" w:cs="宋体"/>
                <w:bCs/>
                <w:color w:val="auto"/>
                <w:sz w:val="21"/>
                <w:szCs w:val="21"/>
                <w:highlight w:val="none"/>
              </w:rPr>
              <w:t>承诺响应时间、故障到场时间、一般故障排除时间满足采购文件要求；③提供应急保障方案、巡检方案且描述应急保障方案和巡检方案的方法以及实现方式，服务承诺和保障措施考虑周全</w:t>
            </w:r>
            <w:r>
              <w:rPr>
                <w:rFonts w:hint="eastAsia" w:hAnsi="宋体" w:cs="宋体"/>
                <w:bCs/>
                <w:color w:val="auto"/>
                <w:sz w:val="21"/>
                <w:szCs w:val="21"/>
                <w:highlight w:val="none"/>
                <w:lang w:eastAsia="zh-CN"/>
              </w:rPr>
              <w:t>。</w:t>
            </w:r>
          </w:p>
          <w:p w14:paraId="365BB9B5">
            <w:pPr>
              <w:pStyle w:val="18"/>
              <w:keepNext w:val="0"/>
              <w:keepLines w:val="0"/>
              <w:pageBreakBefore w:val="0"/>
              <w:widowControl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注：不提供方案的不得分。</w:t>
            </w:r>
          </w:p>
        </w:tc>
      </w:tr>
      <w:tr w14:paraId="3472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noWrap w:val="0"/>
            <w:vAlign w:val="center"/>
          </w:tcPr>
          <w:p w14:paraId="561DDE21">
            <w:pPr>
              <w:pStyle w:val="7"/>
              <w:keepNext w:val="0"/>
              <w:keepLines w:val="0"/>
              <w:pageBreakBefore w:val="0"/>
              <w:kinsoku/>
              <w:wordWrap/>
              <w:overflowPunct/>
              <w:topLinePunct w:val="0"/>
              <w:autoSpaceDE/>
              <w:autoSpaceDN/>
              <w:bidi w:val="0"/>
              <w:snapToGrid/>
              <w:spacing w:line="440" w:lineRule="exact"/>
              <w:ind w:firstLine="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3</w:t>
            </w:r>
          </w:p>
        </w:tc>
        <w:tc>
          <w:tcPr>
            <w:tcW w:w="1728" w:type="dxa"/>
            <w:noWrap w:val="0"/>
            <w:vAlign w:val="center"/>
          </w:tcPr>
          <w:p w14:paraId="589DBC99">
            <w:pPr>
              <w:pStyle w:val="7"/>
              <w:keepNext w:val="0"/>
              <w:keepLines w:val="0"/>
              <w:pageBreakBefore w:val="0"/>
              <w:kinsoku/>
              <w:wordWrap/>
              <w:overflowPunct/>
              <w:topLinePunct w:val="0"/>
              <w:autoSpaceDE/>
              <w:autoSpaceDN/>
              <w:bidi w:val="0"/>
              <w:snapToGrid/>
              <w:spacing w:line="440" w:lineRule="exact"/>
              <w:ind w:firstLine="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商务分（</w:t>
            </w:r>
            <w:r>
              <w:rPr>
                <w:rFonts w:hint="eastAsia" w:ascii="宋体" w:hAnsi="宋体" w:eastAsia="宋体" w:cs="宋体"/>
                <w:b/>
                <w:color w:val="auto"/>
                <w:sz w:val="21"/>
                <w:szCs w:val="21"/>
                <w:highlight w:val="none"/>
                <w:lang w:val="en-US" w:eastAsia="zh-CN"/>
              </w:rPr>
              <w:t>15</w:t>
            </w:r>
            <w:r>
              <w:rPr>
                <w:rFonts w:hint="eastAsia" w:ascii="宋体" w:hAnsi="宋体" w:eastAsia="宋体" w:cs="宋体"/>
                <w:b/>
                <w:color w:val="auto"/>
                <w:sz w:val="21"/>
                <w:szCs w:val="21"/>
                <w:highlight w:val="none"/>
              </w:rPr>
              <w:t>分）</w:t>
            </w:r>
          </w:p>
        </w:tc>
        <w:tc>
          <w:tcPr>
            <w:tcW w:w="7147" w:type="dxa"/>
            <w:noWrap w:val="0"/>
            <w:vAlign w:val="center"/>
          </w:tcPr>
          <w:p w14:paraId="2E2CEADA">
            <w:pPr>
              <w:pStyle w:val="7"/>
              <w:keepNext w:val="0"/>
              <w:keepLines w:val="0"/>
              <w:pageBreakBefore w:val="0"/>
              <w:kinsoku/>
              <w:wordWrap/>
              <w:overflowPunct/>
              <w:topLinePunct w:val="0"/>
              <w:autoSpaceDE/>
              <w:autoSpaceDN/>
              <w:bidi w:val="0"/>
              <w:snapToGrid/>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b/>
                <w:color w:val="auto"/>
                <w:kern w:val="0"/>
                <w:sz w:val="21"/>
                <w:szCs w:val="21"/>
                <w:highlight w:val="none"/>
              </w:rPr>
              <w:t>评审因素</w:t>
            </w:r>
          </w:p>
        </w:tc>
      </w:tr>
      <w:tr w14:paraId="4EA9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noWrap w:val="0"/>
            <w:vAlign w:val="center"/>
          </w:tcPr>
          <w:p w14:paraId="2F142E52">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3.1</w:t>
            </w:r>
          </w:p>
        </w:tc>
        <w:tc>
          <w:tcPr>
            <w:tcW w:w="1728" w:type="dxa"/>
            <w:noWrap w:val="0"/>
            <w:vAlign w:val="center"/>
          </w:tcPr>
          <w:p w14:paraId="4EF7E103">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企业资信</w:t>
            </w:r>
            <w:r>
              <w:rPr>
                <w:rFonts w:hint="eastAsia" w:ascii="宋体" w:hAnsi="宋体" w:cs="宋体"/>
                <w:bCs/>
                <w:color w:val="auto"/>
                <w:kern w:val="0"/>
                <w:sz w:val="21"/>
                <w:szCs w:val="21"/>
                <w:highlight w:val="none"/>
                <w:lang w:val="en-US" w:eastAsia="zh-CN"/>
              </w:rPr>
              <w:t>（</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分</w:t>
            </w:r>
            <w:r>
              <w:rPr>
                <w:rFonts w:hint="eastAsia" w:ascii="宋体" w:hAnsi="宋体" w:cs="宋体"/>
                <w:b w:val="0"/>
                <w:bCs/>
                <w:color w:val="auto"/>
                <w:sz w:val="21"/>
                <w:szCs w:val="21"/>
                <w:highlight w:val="none"/>
                <w:lang w:eastAsia="zh-CN"/>
              </w:rPr>
              <w:t>）</w:t>
            </w:r>
          </w:p>
        </w:tc>
        <w:tc>
          <w:tcPr>
            <w:tcW w:w="7147" w:type="dxa"/>
            <w:noWrap w:val="0"/>
            <w:vAlign w:val="center"/>
          </w:tcPr>
          <w:p w14:paraId="06EB238C">
            <w:pPr>
              <w:keepNext w:val="0"/>
              <w:keepLines w:val="0"/>
              <w:pageBreakBefore w:val="0"/>
              <w:widowControl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供应商</w:t>
            </w:r>
            <w:r>
              <w:rPr>
                <w:rFonts w:hint="eastAsia"/>
                <w:color w:val="auto"/>
                <w:highlight w:val="none"/>
                <w:lang w:val="en-US" w:eastAsia="zh-CN"/>
              </w:rPr>
              <w:t>信息化平台</w:t>
            </w:r>
            <w:r>
              <w:rPr>
                <w:rFonts w:hint="eastAsia" w:ascii="宋体" w:hAnsi="宋体" w:eastAsia="宋体" w:cs="宋体"/>
                <w:bCs/>
                <w:color w:val="auto"/>
                <w:sz w:val="21"/>
                <w:szCs w:val="21"/>
                <w:highlight w:val="none"/>
                <w:lang w:val="en-US" w:eastAsia="zh-CN"/>
              </w:rPr>
              <w:t>具备信息系统安全等级保护（三级或以上）备案证明的，得5分，满分5分。</w:t>
            </w:r>
          </w:p>
          <w:p w14:paraId="1CCE9E8A">
            <w:pPr>
              <w:keepNext w:val="0"/>
              <w:keepLines w:val="0"/>
              <w:pageBreakBefore w:val="0"/>
              <w:widowControl w:val="0"/>
              <w:kinsoku/>
              <w:wordWrap/>
              <w:overflowPunct/>
              <w:topLinePunct w:val="0"/>
              <w:autoSpaceDE/>
              <w:autoSpaceDN/>
              <w:bidi w:val="0"/>
              <w:snapToGrid/>
              <w:spacing w:line="44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（注：响应文件中须提供备案证明文件，并加盖供应商单位公章，不按要求提供证明材料不得分。）</w:t>
            </w:r>
          </w:p>
        </w:tc>
      </w:tr>
      <w:tr w14:paraId="2E51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noWrap w:val="0"/>
            <w:vAlign w:val="center"/>
          </w:tcPr>
          <w:p w14:paraId="58B0579D">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2</w:t>
            </w:r>
          </w:p>
        </w:tc>
        <w:tc>
          <w:tcPr>
            <w:tcW w:w="1728" w:type="dxa"/>
            <w:noWrap w:val="0"/>
            <w:vAlign w:val="center"/>
          </w:tcPr>
          <w:p w14:paraId="0F5DC401">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lang w:val="en-US" w:eastAsia="zh-CN"/>
              </w:rPr>
              <w:t>类似</w:t>
            </w:r>
            <w:r>
              <w:rPr>
                <w:rFonts w:hint="eastAsia" w:ascii="宋体" w:hAnsi="宋体" w:eastAsia="宋体" w:cs="宋体"/>
                <w:b w:val="0"/>
                <w:bCs/>
                <w:color w:val="auto"/>
                <w:sz w:val="21"/>
                <w:szCs w:val="21"/>
                <w:highlight w:val="none"/>
              </w:rPr>
              <w:t>业绩</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w:t>
            </w:r>
            <w:r>
              <w:rPr>
                <w:rFonts w:hint="eastAsia" w:ascii="宋体" w:hAnsi="宋体" w:cs="宋体"/>
                <w:b w:val="0"/>
                <w:bCs/>
                <w:color w:val="auto"/>
                <w:sz w:val="21"/>
                <w:szCs w:val="21"/>
                <w:highlight w:val="none"/>
                <w:lang w:eastAsia="zh-CN"/>
              </w:rPr>
              <w:t>）</w:t>
            </w:r>
          </w:p>
        </w:tc>
        <w:tc>
          <w:tcPr>
            <w:tcW w:w="7147" w:type="dxa"/>
            <w:noWrap w:val="0"/>
            <w:vAlign w:val="center"/>
          </w:tcPr>
          <w:p w14:paraId="2BEB32EE">
            <w:pPr>
              <w:keepNext w:val="0"/>
              <w:keepLines w:val="0"/>
              <w:pageBreakBefore w:val="0"/>
              <w:widowControl/>
              <w:kinsoku/>
              <w:wordWrap/>
              <w:overflowPunct/>
              <w:topLinePunct w:val="0"/>
              <w:autoSpaceDE/>
              <w:autoSpaceDN/>
              <w:bidi w:val="0"/>
              <w:snapToGrid/>
              <w:spacing w:line="440" w:lineRule="exact"/>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rPr>
              <w:t>自2022年1月以来具有类似信息化平台服务相关项目的业绩，每提供一个得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满分10分。</w:t>
            </w:r>
          </w:p>
          <w:p w14:paraId="38887A8C">
            <w:pPr>
              <w:keepNext w:val="0"/>
              <w:keepLines w:val="0"/>
              <w:pageBreakBefore w:val="0"/>
              <w:widowControl/>
              <w:kinsoku/>
              <w:wordWrap/>
              <w:overflowPunct/>
              <w:topLinePunct w:val="0"/>
              <w:autoSpaceDE/>
              <w:autoSpaceDN/>
              <w:bidi w:val="0"/>
              <w:snapToGrid/>
              <w:spacing w:line="44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注：业绩证明以中标(成交)通知书或合同协议书复印件为准，并加盖供应商公章。）</w:t>
            </w:r>
          </w:p>
        </w:tc>
      </w:tr>
      <w:tr w14:paraId="6CB7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2" w:type="dxa"/>
            <w:gridSpan w:val="3"/>
            <w:noWrap w:val="0"/>
            <w:vAlign w:val="center"/>
          </w:tcPr>
          <w:p w14:paraId="1E22F360">
            <w:pPr>
              <w:pStyle w:val="18"/>
              <w:keepNext w:val="0"/>
              <w:keepLines w:val="0"/>
              <w:pageBreakBefore w:val="0"/>
              <w:kinsoku/>
              <w:wordWrap/>
              <w:overflowPunct/>
              <w:topLinePunct w:val="0"/>
              <w:autoSpaceDE/>
              <w:autoSpaceDN/>
              <w:bidi w:val="0"/>
              <w:snapToGrid/>
              <w:spacing w:line="440" w:lineRule="exact"/>
              <w:ind w:firstLine="420"/>
              <w:rPr>
                <w:rFonts w:hint="eastAsia" w:ascii="宋体" w:hAnsi="宋体" w:eastAsia="宋体" w:cs="宋体"/>
                <w:bCs/>
                <w:color w:val="auto"/>
                <w:kern w:val="2"/>
                <w:sz w:val="21"/>
                <w:szCs w:val="21"/>
                <w:highlight w:val="none"/>
              </w:rPr>
            </w:pPr>
            <w:r>
              <w:rPr>
                <w:rFonts w:hint="eastAsia" w:ascii="宋体" w:hAnsi="宋体" w:eastAsia="宋体" w:cs="宋体"/>
                <w:b/>
                <w:bCs/>
                <w:color w:val="auto"/>
                <w:kern w:val="2"/>
                <w:sz w:val="21"/>
                <w:szCs w:val="21"/>
                <w:highlight w:val="none"/>
              </w:rPr>
              <w:t>总得分=1+2+3。</w:t>
            </w:r>
          </w:p>
        </w:tc>
      </w:tr>
    </w:tbl>
    <w:p w14:paraId="26828A2E">
      <w:pPr>
        <w:spacing w:line="360" w:lineRule="auto"/>
        <w:ind w:firstLine="420" w:firstLineChars="200"/>
        <w:rPr>
          <w:rFonts w:ascii="宋体" w:hAnsi="宋体"/>
          <w:bCs/>
          <w:color w:val="auto"/>
          <w:szCs w:val="21"/>
          <w:highlight w:val="none"/>
        </w:rPr>
      </w:pPr>
    </w:p>
    <w:p w14:paraId="749CCFFD">
      <w:pPr>
        <w:spacing w:line="360" w:lineRule="auto"/>
        <w:ind w:firstLine="420" w:firstLineChars="200"/>
        <w:rPr>
          <w:rFonts w:hint="default" w:eastAsia="宋体"/>
          <w:color w:val="auto"/>
          <w:highlight w:val="none"/>
          <w:lang w:val="en-US" w:eastAsia="zh-CN"/>
        </w:rPr>
      </w:pPr>
      <w:r>
        <w:rPr>
          <w:rFonts w:ascii="宋体" w:hAnsi="宋体"/>
          <w:bCs/>
          <w:color w:val="auto"/>
          <w:szCs w:val="21"/>
          <w:highlight w:val="none"/>
        </w:rPr>
        <w:t>7.</w:t>
      </w:r>
      <w:r>
        <w:rPr>
          <w:rFonts w:hint="eastAsia" w:ascii="宋体" w:hAnsi="宋体" w:cs="宋体"/>
          <w:color w:val="auto"/>
          <w:szCs w:val="21"/>
          <w:highlight w:val="none"/>
        </w:rPr>
        <w:t>成交原则：</w:t>
      </w:r>
      <w:r>
        <w:rPr>
          <w:rFonts w:hint="eastAsia" w:ascii="宋体" w:hAnsi="宋体"/>
          <w:bCs/>
          <w:color w:val="auto"/>
          <w:szCs w:val="21"/>
          <w:highlight w:val="none"/>
        </w:rPr>
        <w:t>由磋商小组根据综合评分情况，按照评审得分由高到低顺序推荐3名以上成交候选供应商，并编写评审报告，评审报告通过电子交易平台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bCs/>
          <w:color w:val="auto"/>
          <w:szCs w:val="21"/>
          <w:highlight w:val="none"/>
        </w:rPr>
        <w:br w:type="textWrapping"/>
      </w:r>
      <w:r>
        <w:rPr>
          <w:rFonts w:hint="eastAsia" w:ascii="宋体" w:hAnsi="宋体"/>
          <w:bCs/>
          <w:color w:val="auto"/>
          <w:szCs w:val="21"/>
          <w:highlight w:val="none"/>
          <w:lang w:val="en-US" w:eastAsia="zh-CN"/>
        </w:rPr>
        <w:t xml:space="preserve">    </w:t>
      </w:r>
    </w:p>
    <w:p w14:paraId="34C93BFB">
      <w:pPr>
        <w:pStyle w:val="2"/>
        <w:jc w:val="center"/>
        <w:rPr>
          <w:rFonts w:hint="eastAsia"/>
          <w:color w:val="auto"/>
          <w:highlight w:val="none"/>
        </w:rPr>
      </w:pPr>
      <w:bookmarkStart w:id="82" w:name="_Toc74323460"/>
      <w:r>
        <w:rPr>
          <w:rFonts w:hint="eastAsia"/>
          <w:color w:val="auto"/>
          <w:highlight w:val="none"/>
        </w:rPr>
        <w:br w:type="page"/>
      </w:r>
      <w:r>
        <w:rPr>
          <w:rFonts w:hint="eastAsia"/>
          <w:color w:val="auto"/>
          <w:highlight w:val="none"/>
        </w:rPr>
        <w:t>第五章 响应文件格式</w:t>
      </w:r>
      <w:bookmarkEnd w:id="82"/>
    </w:p>
    <w:p w14:paraId="547E8BB3">
      <w:pPr>
        <w:spacing w:line="240" w:lineRule="atLeast"/>
        <w:rPr>
          <w:rFonts w:hint="eastAsia" w:ascii="宋体" w:hAnsi="宋体"/>
          <w:b/>
          <w:color w:val="auto"/>
          <w:sz w:val="32"/>
          <w:szCs w:val="32"/>
          <w:highlight w:val="none"/>
        </w:rPr>
      </w:pPr>
    </w:p>
    <w:p w14:paraId="64C1E08C">
      <w:pPr>
        <w:spacing w:line="240" w:lineRule="atLeast"/>
        <w:rPr>
          <w:rFonts w:hint="eastAsia" w:ascii="宋体" w:hAnsi="宋体"/>
          <w:b/>
          <w:color w:val="auto"/>
          <w:sz w:val="32"/>
          <w:szCs w:val="32"/>
          <w:highlight w:val="none"/>
        </w:rPr>
      </w:pPr>
    </w:p>
    <w:p w14:paraId="1E983440">
      <w:pPr>
        <w:spacing w:line="240" w:lineRule="atLeast"/>
        <w:rPr>
          <w:rFonts w:hint="eastAsia" w:ascii="宋体" w:hAnsi="宋体"/>
          <w:b/>
          <w:color w:val="auto"/>
          <w:sz w:val="32"/>
          <w:szCs w:val="32"/>
          <w:highlight w:val="none"/>
        </w:rPr>
      </w:pPr>
    </w:p>
    <w:p w14:paraId="5F53A70C">
      <w:pPr>
        <w:spacing w:line="240" w:lineRule="atLeast"/>
        <w:rPr>
          <w:rFonts w:hint="eastAsia" w:ascii="宋体" w:hAnsi="宋体"/>
          <w:b/>
          <w:color w:val="auto"/>
          <w:sz w:val="32"/>
          <w:szCs w:val="32"/>
          <w:highlight w:val="none"/>
        </w:rPr>
      </w:pPr>
    </w:p>
    <w:p w14:paraId="3AEBDCA7">
      <w:pPr>
        <w:spacing w:line="240" w:lineRule="atLeast"/>
        <w:rPr>
          <w:rFonts w:hint="eastAsia" w:ascii="宋体" w:hAnsi="宋体"/>
          <w:b/>
          <w:color w:val="auto"/>
          <w:sz w:val="32"/>
          <w:szCs w:val="32"/>
          <w:highlight w:val="none"/>
        </w:rPr>
      </w:pPr>
    </w:p>
    <w:p w14:paraId="4D64858A">
      <w:pPr>
        <w:spacing w:line="240" w:lineRule="atLeast"/>
        <w:rPr>
          <w:rFonts w:hint="eastAsia" w:ascii="宋体" w:hAnsi="宋体"/>
          <w:b/>
          <w:color w:val="auto"/>
          <w:sz w:val="32"/>
          <w:szCs w:val="32"/>
          <w:highlight w:val="none"/>
        </w:rPr>
      </w:pPr>
    </w:p>
    <w:p w14:paraId="1562618E">
      <w:pPr>
        <w:spacing w:line="240" w:lineRule="atLeast"/>
        <w:rPr>
          <w:rFonts w:hint="eastAsia" w:ascii="宋体" w:hAnsi="宋体"/>
          <w:b/>
          <w:color w:val="auto"/>
          <w:sz w:val="32"/>
          <w:szCs w:val="32"/>
          <w:highlight w:val="none"/>
        </w:rPr>
      </w:pPr>
    </w:p>
    <w:p w14:paraId="46F26315">
      <w:pPr>
        <w:spacing w:line="240" w:lineRule="atLeast"/>
        <w:rPr>
          <w:rFonts w:hint="eastAsia" w:ascii="宋体" w:hAnsi="宋体"/>
          <w:b/>
          <w:color w:val="auto"/>
          <w:sz w:val="32"/>
          <w:szCs w:val="32"/>
          <w:highlight w:val="none"/>
        </w:rPr>
      </w:pPr>
    </w:p>
    <w:p w14:paraId="7B081A0F">
      <w:pPr>
        <w:spacing w:line="240" w:lineRule="atLeast"/>
        <w:rPr>
          <w:rFonts w:hint="eastAsia" w:ascii="宋体" w:hAnsi="宋体"/>
          <w:b/>
          <w:color w:val="auto"/>
          <w:sz w:val="32"/>
          <w:szCs w:val="32"/>
          <w:highlight w:val="none"/>
        </w:rPr>
      </w:pPr>
    </w:p>
    <w:p w14:paraId="2BDCDD7F">
      <w:pPr>
        <w:spacing w:line="240" w:lineRule="atLeast"/>
        <w:rPr>
          <w:rFonts w:hint="eastAsia" w:ascii="宋体" w:hAnsi="宋体"/>
          <w:b/>
          <w:color w:val="auto"/>
          <w:sz w:val="32"/>
          <w:szCs w:val="32"/>
          <w:highlight w:val="none"/>
        </w:rPr>
      </w:pPr>
    </w:p>
    <w:p w14:paraId="57A99EE8">
      <w:pPr>
        <w:spacing w:line="240" w:lineRule="atLeast"/>
        <w:rPr>
          <w:rFonts w:hint="eastAsia" w:ascii="宋体" w:hAnsi="宋体"/>
          <w:b/>
          <w:color w:val="auto"/>
          <w:sz w:val="32"/>
          <w:szCs w:val="32"/>
          <w:highlight w:val="none"/>
        </w:rPr>
      </w:pPr>
    </w:p>
    <w:p w14:paraId="374EFFC8">
      <w:pPr>
        <w:spacing w:line="240" w:lineRule="atLeast"/>
        <w:rPr>
          <w:rFonts w:hint="eastAsia" w:ascii="宋体" w:hAnsi="宋体"/>
          <w:b/>
          <w:color w:val="auto"/>
          <w:sz w:val="32"/>
          <w:szCs w:val="32"/>
          <w:highlight w:val="none"/>
        </w:rPr>
      </w:pPr>
    </w:p>
    <w:p w14:paraId="3B8DD30A">
      <w:pPr>
        <w:snapToGrid w:val="0"/>
        <w:spacing w:before="50" w:after="50"/>
        <w:rPr>
          <w:rFonts w:hint="eastAsia" w:ascii="宋体" w:hAnsi="宋体"/>
          <w:b/>
          <w:bCs/>
          <w:color w:val="auto"/>
          <w:sz w:val="24"/>
          <w:highlight w:val="none"/>
        </w:rPr>
      </w:pPr>
    </w:p>
    <w:p w14:paraId="06CF1723">
      <w:pPr>
        <w:snapToGrid w:val="0"/>
        <w:spacing w:before="156" w:beforeLines="50" w:after="50"/>
        <w:jc w:val="center"/>
        <w:rPr>
          <w:rFonts w:hint="eastAsia" w:ascii="仿宋_GB2312" w:hAnsi="仿宋_GB2312" w:eastAsia="仿宋_GB2312" w:cs="仿宋_GB2312"/>
          <w:bCs/>
          <w:color w:val="auto"/>
          <w:sz w:val="32"/>
          <w:szCs w:val="32"/>
          <w:highlight w:val="none"/>
        </w:rPr>
      </w:pPr>
    </w:p>
    <w:p w14:paraId="64589EE7">
      <w:pPr>
        <w:rPr>
          <w:rFonts w:hint="eastAsia"/>
          <w:b/>
          <w:color w:val="auto"/>
          <w:sz w:val="32"/>
          <w:szCs w:val="32"/>
          <w:highlight w:val="none"/>
        </w:rPr>
      </w:pPr>
      <w:bookmarkStart w:id="83" w:name="_Toc31723070"/>
      <w:bookmarkStart w:id="84" w:name="_Toc31728084"/>
      <w:bookmarkStart w:id="85" w:name="_Toc35611516"/>
      <w:bookmarkStart w:id="86" w:name="_Toc71366186"/>
      <w:bookmarkStart w:id="87" w:name="_Toc35611438"/>
      <w:bookmarkStart w:id="88" w:name="_Toc44229899"/>
      <w:r>
        <w:rPr>
          <w:rFonts w:hint="eastAsia"/>
          <w:b/>
          <w:color w:val="auto"/>
          <w:sz w:val="32"/>
          <w:szCs w:val="32"/>
          <w:highlight w:val="none"/>
        </w:rPr>
        <w:br w:type="page"/>
      </w:r>
      <w:r>
        <w:rPr>
          <w:rFonts w:hint="eastAsia"/>
          <w:b/>
          <w:color w:val="auto"/>
          <w:sz w:val="32"/>
          <w:szCs w:val="32"/>
          <w:highlight w:val="none"/>
        </w:rPr>
        <w:t>一、资格证明文件格式</w:t>
      </w:r>
      <w:bookmarkEnd w:id="83"/>
      <w:bookmarkEnd w:id="84"/>
      <w:bookmarkEnd w:id="85"/>
      <w:bookmarkEnd w:id="86"/>
      <w:bookmarkEnd w:id="87"/>
      <w:bookmarkEnd w:id="88"/>
    </w:p>
    <w:p w14:paraId="7E95948C">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78A2ACED">
      <w:pPr>
        <w:snapToGrid w:val="0"/>
        <w:spacing w:before="156" w:beforeLines="50" w:after="50"/>
        <w:jc w:val="center"/>
        <w:rPr>
          <w:rFonts w:ascii="宋体" w:hAnsi="宋体"/>
          <w:color w:val="auto"/>
          <w:sz w:val="44"/>
          <w:szCs w:val="44"/>
          <w:highlight w:val="none"/>
        </w:rPr>
      </w:pPr>
    </w:p>
    <w:p w14:paraId="082449F9">
      <w:pPr>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6B61F63B">
      <w:pPr>
        <w:snapToGrid w:val="0"/>
        <w:spacing w:before="156" w:beforeLines="50" w:after="50"/>
        <w:rPr>
          <w:rFonts w:hint="eastAsia" w:ascii="宋体" w:hAnsi="宋体"/>
          <w:color w:val="auto"/>
          <w:sz w:val="24"/>
          <w:szCs w:val="20"/>
          <w:highlight w:val="none"/>
        </w:rPr>
      </w:pPr>
    </w:p>
    <w:p w14:paraId="07A110D8">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578C9687">
      <w:pPr>
        <w:snapToGrid w:val="0"/>
        <w:spacing w:before="156" w:beforeLines="50" w:after="50"/>
        <w:rPr>
          <w:rFonts w:hint="eastAsia" w:ascii="宋体" w:hAnsi="宋体"/>
          <w:bCs/>
          <w:color w:val="auto"/>
          <w:sz w:val="24"/>
          <w:szCs w:val="20"/>
          <w:highlight w:val="none"/>
        </w:rPr>
      </w:pPr>
    </w:p>
    <w:p w14:paraId="09552A0F">
      <w:pPr>
        <w:snapToGrid w:val="0"/>
        <w:spacing w:before="156" w:beforeLines="50" w:after="50"/>
        <w:rPr>
          <w:rFonts w:hint="eastAsia" w:ascii="宋体" w:hAnsi="宋体"/>
          <w:bCs/>
          <w:color w:val="auto"/>
          <w:sz w:val="24"/>
          <w:szCs w:val="20"/>
          <w:highlight w:val="none"/>
        </w:rPr>
      </w:pPr>
    </w:p>
    <w:p w14:paraId="5A059161">
      <w:pPr>
        <w:snapToGrid w:val="0"/>
        <w:spacing w:before="156" w:beforeLines="50" w:after="50"/>
        <w:rPr>
          <w:rFonts w:hint="eastAsia" w:ascii="宋体" w:hAnsi="宋体"/>
          <w:bCs/>
          <w:color w:val="auto"/>
          <w:sz w:val="24"/>
          <w:szCs w:val="20"/>
          <w:highlight w:val="none"/>
        </w:rPr>
      </w:pPr>
    </w:p>
    <w:p w14:paraId="6408EE97">
      <w:pPr>
        <w:snapToGrid w:val="0"/>
        <w:spacing w:before="156" w:beforeLines="50" w:after="50"/>
        <w:rPr>
          <w:rFonts w:hint="eastAsia" w:ascii="宋体" w:hAnsi="宋体"/>
          <w:bCs/>
          <w:color w:val="auto"/>
          <w:sz w:val="24"/>
          <w:szCs w:val="20"/>
          <w:highlight w:val="none"/>
        </w:rPr>
      </w:pPr>
    </w:p>
    <w:p w14:paraId="74993E8B">
      <w:pPr>
        <w:snapToGrid w:val="0"/>
        <w:spacing w:before="156" w:beforeLines="50" w:after="50"/>
        <w:rPr>
          <w:rFonts w:hint="eastAsia" w:ascii="宋体" w:hAnsi="宋体"/>
          <w:bCs/>
          <w:color w:val="auto"/>
          <w:sz w:val="24"/>
          <w:szCs w:val="20"/>
          <w:highlight w:val="none"/>
        </w:rPr>
      </w:pPr>
    </w:p>
    <w:p w14:paraId="4F14D736">
      <w:pPr>
        <w:snapToGrid w:val="0"/>
        <w:spacing w:before="156" w:beforeLines="50" w:after="50" w:line="360" w:lineRule="auto"/>
        <w:ind w:firstLine="1040" w:firstLineChars="3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u w:val="single"/>
        </w:rPr>
        <w:t xml:space="preserve">                         </w:t>
      </w:r>
    </w:p>
    <w:p w14:paraId="48EF7F0D">
      <w:pPr>
        <w:snapToGrid w:val="0"/>
        <w:spacing w:before="156" w:beforeLines="50" w:after="50" w:line="360" w:lineRule="auto"/>
        <w:ind w:firstLine="1040" w:firstLineChars="3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u w:val="single"/>
        </w:rPr>
        <w:t xml:space="preserve">                         </w:t>
      </w:r>
    </w:p>
    <w:p w14:paraId="0E5EA710">
      <w:pPr>
        <w:snapToGrid w:val="0"/>
        <w:spacing w:before="156" w:beforeLines="50" w:after="50" w:line="360" w:lineRule="auto"/>
        <w:ind w:firstLine="1040" w:firstLineChars="325"/>
        <w:rPr>
          <w:rFonts w:ascii="宋体" w:hAnsi="宋体" w:cs="仿宋_GB2312"/>
          <w:bCs/>
          <w:color w:val="auto"/>
          <w:sz w:val="32"/>
          <w:szCs w:val="32"/>
          <w:highlight w:val="none"/>
          <w:u w:val="single"/>
        </w:rPr>
      </w:pPr>
      <w:r>
        <w:rPr>
          <w:rFonts w:hint="eastAsia" w:ascii="宋体" w:hAnsi="宋体" w:cs="仿宋_GB2312"/>
          <w:bCs/>
          <w:color w:val="auto"/>
          <w:sz w:val="32"/>
          <w:szCs w:val="32"/>
          <w:highlight w:val="none"/>
        </w:rPr>
        <w:t>分标号</w:t>
      </w:r>
      <w:r>
        <w:rPr>
          <w:rFonts w:hint="eastAsia" w:ascii="宋体" w:hAnsi="宋体" w:cs="仿宋_GB2312"/>
          <w:bCs/>
          <w:color w:val="auto"/>
          <w:sz w:val="32"/>
          <w:szCs w:val="32"/>
          <w:highlight w:val="none"/>
          <w:lang w:eastAsia="zh-CN"/>
        </w:rPr>
        <w:t>：</w:t>
      </w:r>
      <w:r>
        <w:rPr>
          <w:rFonts w:hint="eastAsia" w:ascii="宋体" w:hAnsi="宋体" w:cs="仿宋_GB2312"/>
          <w:b/>
          <w:color w:val="auto"/>
          <w:sz w:val="32"/>
          <w:szCs w:val="32"/>
          <w:highlight w:val="none"/>
          <w:u w:val="single"/>
        </w:rPr>
        <w:t xml:space="preserve">                            </w:t>
      </w:r>
    </w:p>
    <w:p w14:paraId="6B0DB4B2">
      <w:pPr>
        <w:snapToGrid w:val="0"/>
        <w:spacing w:before="156" w:beforeLines="50" w:after="50" w:line="360" w:lineRule="auto"/>
        <w:ind w:firstLine="1040" w:firstLineChars="3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标项名称：</w:t>
      </w:r>
      <w:r>
        <w:rPr>
          <w:rFonts w:hint="eastAsia" w:ascii="宋体" w:hAnsi="宋体" w:cs="仿宋_GB2312"/>
          <w:bCs/>
          <w:color w:val="auto"/>
          <w:sz w:val="32"/>
          <w:szCs w:val="32"/>
          <w:highlight w:val="none"/>
          <w:u w:val="single"/>
        </w:rPr>
        <w:t xml:space="preserve">                         </w:t>
      </w:r>
    </w:p>
    <w:p w14:paraId="61DA1177">
      <w:pPr>
        <w:snapToGrid w:val="0"/>
        <w:spacing w:before="156" w:beforeLines="50" w:after="50" w:line="360" w:lineRule="auto"/>
        <w:ind w:firstLine="1040" w:firstLineChars="3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r>
        <w:rPr>
          <w:rFonts w:hint="eastAsia" w:ascii="宋体" w:hAnsi="宋体" w:cs="仿宋_GB2312"/>
          <w:bCs/>
          <w:color w:val="auto"/>
          <w:sz w:val="32"/>
          <w:szCs w:val="32"/>
          <w:highlight w:val="none"/>
          <w:u w:val="single"/>
        </w:rPr>
        <w:t xml:space="preserve">                       </w:t>
      </w:r>
      <w:r>
        <w:rPr>
          <w:rFonts w:hint="eastAsia" w:ascii="宋体" w:hAnsi="宋体" w:cs="仿宋_GB2312"/>
          <w:bCs/>
          <w:color w:val="auto"/>
          <w:sz w:val="32"/>
          <w:szCs w:val="32"/>
          <w:highlight w:val="none"/>
        </w:rPr>
        <w:t xml:space="preserve"> </w:t>
      </w:r>
    </w:p>
    <w:p w14:paraId="23FA1323">
      <w:pPr>
        <w:snapToGrid w:val="0"/>
        <w:spacing w:before="156" w:beforeLines="50" w:after="50"/>
        <w:ind w:firstLine="640" w:firstLineChars="200"/>
        <w:rPr>
          <w:rFonts w:hint="eastAsia" w:ascii="宋体" w:hAnsi="宋体" w:cs="仿宋_GB2312"/>
          <w:bCs/>
          <w:color w:val="auto"/>
          <w:sz w:val="32"/>
          <w:szCs w:val="32"/>
          <w:highlight w:val="none"/>
        </w:rPr>
      </w:pPr>
    </w:p>
    <w:p w14:paraId="06F14191">
      <w:pPr>
        <w:pStyle w:val="7"/>
        <w:snapToGrid w:val="0"/>
        <w:spacing w:before="50" w:after="50"/>
        <w:ind w:firstLine="720" w:firstLineChars="225"/>
        <w:rPr>
          <w:rFonts w:hint="eastAsia" w:ascii="宋体" w:hAnsi="宋体" w:cs="仿宋_GB2312"/>
          <w:bCs/>
          <w:color w:val="auto"/>
          <w:sz w:val="32"/>
          <w:szCs w:val="32"/>
          <w:highlight w:val="none"/>
        </w:rPr>
      </w:pPr>
    </w:p>
    <w:p w14:paraId="59107FA2">
      <w:pPr>
        <w:pStyle w:val="7"/>
        <w:snapToGrid w:val="0"/>
        <w:spacing w:before="50" w:after="50"/>
        <w:ind w:firstLine="1280" w:firstLineChars="400"/>
        <w:rPr>
          <w:rFonts w:hint="eastAsia" w:ascii="宋体" w:hAnsi="宋体" w:cs="仿宋_GB2312"/>
          <w:bCs/>
          <w:color w:val="auto"/>
          <w:sz w:val="32"/>
          <w:szCs w:val="32"/>
          <w:highlight w:val="none"/>
        </w:rPr>
      </w:pPr>
    </w:p>
    <w:p w14:paraId="640999DC">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08FC26F">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27C309BC">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7E2FE78A">
      <w:pPr>
        <w:snapToGrid w:val="0"/>
        <w:spacing w:before="156"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0D632064">
      <w:pPr>
        <w:spacing w:line="300" w:lineRule="auto"/>
        <w:rPr>
          <w:rFonts w:hint="eastAsia" w:ascii="宋体" w:hAnsi="宋体"/>
          <w:color w:val="auto"/>
          <w:szCs w:val="21"/>
          <w:highlight w:val="none"/>
        </w:rPr>
      </w:pPr>
    </w:p>
    <w:p w14:paraId="0648107A">
      <w:pPr>
        <w:spacing w:line="300" w:lineRule="auto"/>
        <w:rPr>
          <w:rFonts w:hint="eastAsia" w:ascii="宋体" w:hAnsi="宋体"/>
          <w:color w:val="auto"/>
          <w:szCs w:val="21"/>
          <w:highlight w:val="none"/>
        </w:rPr>
      </w:pPr>
    </w:p>
    <w:p w14:paraId="2490E3B0">
      <w:pPr>
        <w:spacing w:line="300" w:lineRule="auto"/>
        <w:rPr>
          <w:rFonts w:hint="eastAsia" w:ascii="宋体" w:hAnsi="宋体"/>
          <w:color w:val="auto"/>
          <w:szCs w:val="21"/>
          <w:highlight w:val="none"/>
        </w:rPr>
      </w:pPr>
    </w:p>
    <w:p w14:paraId="0671F829">
      <w:pPr>
        <w:spacing w:line="300" w:lineRule="auto"/>
        <w:rPr>
          <w:rFonts w:hint="eastAsia" w:ascii="宋体" w:hAnsi="宋体"/>
          <w:color w:val="auto"/>
          <w:szCs w:val="21"/>
          <w:highlight w:val="none"/>
        </w:rPr>
      </w:pPr>
    </w:p>
    <w:p w14:paraId="6F9C6F7F">
      <w:pPr>
        <w:spacing w:line="300" w:lineRule="auto"/>
        <w:rPr>
          <w:rFonts w:hint="eastAsia" w:ascii="宋体" w:hAnsi="宋体"/>
          <w:color w:val="auto"/>
          <w:szCs w:val="21"/>
          <w:highlight w:val="none"/>
        </w:rPr>
      </w:pPr>
    </w:p>
    <w:p w14:paraId="337071EB">
      <w:pPr>
        <w:spacing w:line="300" w:lineRule="auto"/>
        <w:rPr>
          <w:rFonts w:hint="eastAsia" w:ascii="宋体" w:hAnsi="宋体"/>
          <w:color w:val="auto"/>
          <w:szCs w:val="21"/>
          <w:highlight w:val="none"/>
        </w:rPr>
      </w:pPr>
    </w:p>
    <w:p w14:paraId="7258713A">
      <w:pPr>
        <w:spacing w:line="300" w:lineRule="auto"/>
        <w:rPr>
          <w:rFonts w:hint="eastAsia" w:ascii="宋体" w:hAnsi="宋体"/>
          <w:color w:val="auto"/>
          <w:szCs w:val="21"/>
          <w:highlight w:val="none"/>
        </w:rPr>
      </w:pPr>
    </w:p>
    <w:p w14:paraId="033133D2">
      <w:pPr>
        <w:spacing w:line="300" w:lineRule="auto"/>
        <w:rPr>
          <w:rFonts w:hint="eastAsia" w:ascii="宋体" w:hAnsi="宋体"/>
          <w:color w:val="auto"/>
          <w:szCs w:val="21"/>
          <w:highlight w:val="none"/>
        </w:rPr>
      </w:pPr>
    </w:p>
    <w:p w14:paraId="7A57D854">
      <w:pPr>
        <w:spacing w:line="300" w:lineRule="auto"/>
        <w:rPr>
          <w:rFonts w:hint="eastAsia" w:ascii="宋体" w:hAnsi="宋体"/>
          <w:color w:val="auto"/>
          <w:szCs w:val="21"/>
          <w:highlight w:val="none"/>
        </w:rPr>
      </w:pPr>
    </w:p>
    <w:p w14:paraId="462F53AC">
      <w:pPr>
        <w:spacing w:line="300" w:lineRule="auto"/>
        <w:rPr>
          <w:rFonts w:hint="eastAsia" w:ascii="宋体" w:hAnsi="宋体"/>
          <w:color w:val="auto"/>
          <w:szCs w:val="21"/>
          <w:highlight w:val="none"/>
        </w:rPr>
      </w:pPr>
    </w:p>
    <w:p w14:paraId="1F78ABC9">
      <w:pPr>
        <w:spacing w:line="300" w:lineRule="auto"/>
        <w:rPr>
          <w:rFonts w:hint="eastAsia" w:ascii="宋体" w:hAnsi="宋体"/>
          <w:color w:val="auto"/>
          <w:szCs w:val="21"/>
          <w:highlight w:val="none"/>
        </w:rPr>
      </w:pPr>
    </w:p>
    <w:p w14:paraId="088E3F5B">
      <w:pPr>
        <w:spacing w:line="300" w:lineRule="auto"/>
        <w:rPr>
          <w:rFonts w:hint="eastAsia" w:ascii="宋体" w:hAnsi="宋体"/>
          <w:color w:val="auto"/>
          <w:szCs w:val="21"/>
          <w:highlight w:val="none"/>
        </w:rPr>
      </w:pPr>
    </w:p>
    <w:p w14:paraId="4512BC22">
      <w:pPr>
        <w:spacing w:line="300" w:lineRule="auto"/>
        <w:rPr>
          <w:rFonts w:hint="eastAsia" w:ascii="宋体" w:hAnsi="宋体"/>
          <w:color w:val="auto"/>
          <w:szCs w:val="21"/>
          <w:highlight w:val="none"/>
        </w:rPr>
      </w:pPr>
    </w:p>
    <w:p w14:paraId="2FC9B5F8">
      <w:pPr>
        <w:spacing w:line="300" w:lineRule="auto"/>
        <w:rPr>
          <w:rFonts w:hint="eastAsia" w:ascii="宋体" w:hAnsi="宋体"/>
          <w:color w:val="auto"/>
          <w:szCs w:val="21"/>
          <w:highlight w:val="none"/>
        </w:rPr>
      </w:pPr>
    </w:p>
    <w:p w14:paraId="02463F26">
      <w:pPr>
        <w:spacing w:line="300" w:lineRule="auto"/>
        <w:rPr>
          <w:rFonts w:hint="eastAsia" w:ascii="宋体" w:hAnsi="宋体"/>
          <w:color w:val="auto"/>
          <w:szCs w:val="21"/>
          <w:highlight w:val="none"/>
        </w:rPr>
      </w:pPr>
    </w:p>
    <w:p w14:paraId="5C52B4B4">
      <w:pPr>
        <w:spacing w:line="320" w:lineRule="exact"/>
        <w:jc w:val="left"/>
        <w:rPr>
          <w:rFonts w:hint="eastAsia"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p>
    <w:p w14:paraId="0972E135">
      <w:pPr>
        <w:wordWrap w:val="0"/>
        <w:spacing w:before="156" w:beforeLines="50" w:after="50" w:line="320" w:lineRule="exact"/>
        <w:ind w:right="482" w:firstLine="210" w:firstLineChars="100"/>
        <w:contextualSpacing/>
        <w:jc w:val="center"/>
        <w:rPr>
          <w:rFonts w:hint="eastAsia" w:ascii="宋体" w:hAnsi="宋体"/>
          <w:color w:val="auto"/>
          <w:szCs w:val="21"/>
          <w:highlight w:val="none"/>
        </w:rPr>
      </w:pPr>
    </w:p>
    <w:p w14:paraId="3DB3D451">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6F0EC5B1">
      <w:pPr>
        <w:snapToGrid w:val="0"/>
        <w:spacing w:before="156" w:beforeLines="50" w:after="50" w:line="360" w:lineRule="auto"/>
        <w:jc w:val="center"/>
        <w:rPr>
          <w:rFonts w:hint="eastAsia" w:ascii="宋体" w:hAnsi="宋体"/>
          <w:b/>
          <w:color w:val="auto"/>
          <w:sz w:val="24"/>
          <w:highlight w:val="none"/>
        </w:rPr>
      </w:pPr>
    </w:p>
    <w:p w14:paraId="2C4D518D">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46D4AF3D">
      <w:pPr>
        <w:spacing w:line="360" w:lineRule="auto"/>
        <w:contextualSpacing/>
        <w:jc w:val="center"/>
        <w:rPr>
          <w:rFonts w:hint="eastAsia" w:ascii="宋体" w:hAnsi="宋体"/>
          <w:b/>
          <w:color w:val="auto"/>
          <w:sz w:val="24"/>
          <w:highlight w:val="none"/>
        </w:rPr>
      </w:pPr>
    </w:p>
    <w:tbl>
      <w:tblPr>
        <w:tblStyle w:val="32"/>
        <w:tblW w:w="9800" w:type="dxa"/>
        <w:jc w:val="center"/>
        <w:shd w:val="clear" w:color="auto" w:fill="FBFBFB"/>
        <w:tblLayout w:type="fixed"/>
        <w:tblCellMar>
          <w:top w:w="0" w:type="dxa"/>
          <w:left w:w="0" w:type="dxa"/>
          <w:bottom w:w="0" w:type="dxa"/>
          <w:right w:w="0" w:type="dxa"/>
        </w:tblCellMar>
      </w:tblPr>
      <w:tblGrid>
        <w:gridCol w:w="880"/>
        <w:gridCol w:w="2655"/>
        <w:gridCol w:w="1455"/>
        <w:gridCol w:w="3985"/>
        <w:gridCol w:w="825"/>
      </w:tblGrid>
      <w:tr w14:paraId="5BDC749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29B69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471C6C">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27C61D">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98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BFF7D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2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04EBE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0E2742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95D38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27DA29">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4D347F">
            <w:pPr>
              <w:widowControl/>
              <w:spacing w:line="360" w:lineRule="auto"/>
              <w:contextualSpacing/>
              <w:jc w:val="center"/>
              <w:rPr>
                <w:rFonts w:hint="eastAsia" w:ascii="宋体" w:hAnsi="宋体" w:cs="宋体"/>
                <w:color w:val="auto"/>
                <w:kern w:val="0"/>
                <w:sz w:val="24"/>
                <w:highlight w:val="none"/>
              </w:rPr>
            </w:pPr>
          </w:p>
        </w:tc>
        <w:tc>
          <w:tcPr>
            <w:tcW w:w="398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BED2A2">
            <w:pPr>
              <w:widowControl/>
              <w:spacing w:line="360" w:lineRule="auto"/>
              <w:contextualSpacing/>
              <w:jc w:val="center"/>
              <w:rPr>
                <w:rFonts w:hint="eastAsia" w:ascii="宋体" w:hAnsi="宋体" w:cs="宋体"/>
                <w:color w:val="auto"/>
                <w:kern w:val="0"/>
                <w:sz w:val="24"/>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22C484">
            <w:pPr>
              <w:widowControl/>
              <w:spacing w:line="360" w:lineRule="auto"/>
              <w:contextualSpacing/>
              <w:jc w:val="center"/>
              <w:rPr>
                <w:rFonts w:hint="eastAsia" w:ascii="宋体" w:hAnsi="宋体" w:cs="宋体"/>
                <w:color w:val="auto"/>
                <w:kern w:val="0"/>
                <w:sz w:val="24"/>
                <w:highlight w:val="none"/>
              </w:rPr>
            </w:pPr>
          </w:p>
        </w:tc>
      </w:tr>
      <w:tr w14:paraId="63EB58C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CB2E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88BDE7">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56C18B">
            <w:pPr>
              <w:widowControl/>
              <w:spacing w:line="360" w:lineRule="auto"/>
              <w:contextualSpacing/>
              <w:jc w:val="center"/>
              <w:rPr>
                <w:rFonts w:hint="eastAsia" w:ascii="宋体" w:hAnsi="宋体" w:cs="宋体"/>
                <w:color w:val="auto"/>
                <w:kern w:val="0"/>
                <w:sz w:val="24"/>
                <w:highlight w:val="none"/>
              </w:rPr>
            </w:pPr>
          </w:p>
        </w:tc>
        <w:tc>
          <w:tcPr>
            <w:tcW w:w="398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6AD72D">
            <w:pPr>
              <w:widowControl/>
              <w:spacing w:line="360" w:lineRule="auto"/>
              <w:contextualSpacing/>
              <w:jc w:val="center"/>
              <w:rPr>
                <w:rFonts w:hint="eastAsia" w:ascii="宋体" w:hAnsi="宋体" w:cs="宋体"/>
                <w:color w:val="auto"/>
                <w:kern w:val="0"/>
                <w:sz w:val="24"/>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1366A1">
            <w:pPr>
              <w:widowControl/>
              <w:spacing w:line="360" w:lineRule="auto"/>
              <w:contextualSpacing/>
              <w:jc w:val="center"/>
              <w:rPr>
                <w:rFonts w:hint="eastAsia" w:ascii="宋体" w:hAnsi="宋体" w:cs="宋体"/>
                <w:color w:val="auto"/>
                <w:kern w:val="0"/>
                <w:sz w:val="24"/>
                <w:highlight w:val="none"/>
              </w:rPr>
            </w:pPr>
          </w:p>
        </w:tc>
      </w:tr>
      <w:tr w14:paraId="006F357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B5A7E8">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E1B27">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ECC905">
            <w:pPr>
              <w:widowControl/>
              <w:spacing w:line="360" w:lineRule="auto"/>
              <w:contextualSpacing/>
              <w:jc w:val="center"/>
              <w:rPr>
                <w:rFonts w:hint="eastAsia" w:ascii="宋体" w:hAnsi="宋体" w:cs="宋体"/>
                <w:color w:val="auto"/>
                <w:kern w:val="0"/>
                <w:sz w:val="24"/>
                <w:highlight w:val="none"/>
              </w:rPr>
            </w:pPr>
          </w:p>
        </w:tc>
        <w:tc>
          <w:tcPr>
            <w:tcW w:w="398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DB9F50">
            <w:pPr>
              <w:widowControl/>
              <w:spacing w:line="360" w:lineRule="auto"/>
              <w:contextualSpacing/>
              <w:jc w:val="center"/>
              <w:rPr>
                <w:rFonts w:hint="eastAsia" w:ascii="宋体" w:hAnsi="宋体" w:cs="宋体"/>
                <w:color w:val="auto"/>
                <w:kern w:val="0"/>
                <w:sz w:val="24"/>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95170B">
            <w:pPr>
              <w:widowControl/>
              <w:spacing w:line="360" w:lineRule="auto"/>
              <w:contextualSpacing/>
              <w:jc w:val="center"/>
              <w:rPr>
                <w:rFonts w:hint="eastAsia" w:ascii="宋体" w:hAnsi="宋体" w:cs="宋体"/>
                <w:color w:val="auto"/>
                <w:kern w:val="0"/>
                <w:sz w:val="24"/>
                <w:highlight w:val="none"/>
              </w:rPr>
            </w:pPr>
          </w:p>
        </w:tc>
      </w:tr>
      <w:tr w14:paraId="00C2FAD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8A0E9">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1147B0">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18514A">
            <w:pPr>
              <w:widowControl/>
              <w:spacing w:line="360" w:lineRule="auto"/>
              <w:contextualSpacing/>
              <w:jc w:val="center"/>
              <w:rPr>
                <w:rFonts w:hint="eastAsia" w:ascii="宋体" w:hAnsi="宋体" w:cs="宋体"/>
                <w:color w:val="auto"/>
                <w:kern w:val="0"/>
                <w:sz w:val="24"/>
                <w:highlight w:val="none"/>
              </w:rPr>
            </w:pPr>
          </w:p>
        </w:tc>
        <w:tc>
          <w:tcPr>
            <w:tcW w:w="398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03E6EA">
            <w:pPr>
              <w:widowControl/>
              <w:spacing w:line="360" w:lineRule="auto"/>
              <w:contextualSpacing/>
              <w:jc w:val="center"/>
              <w:rPr>
                <w:rFonts w:hint="eastAsia" w:ascii="宋体" w:hAnsi="宋体" w:cs="宋体"/>
                <w:color w:val="auto"/>
                <w:kern w:val="0"/>
                <w:sz w:val="24"/>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C8A539">
            <w:pPr>
              <w:widowControl/>
              <w:spacing w:line="360" w:lineRule="auto"/>
              <w:contextualSpacing/>
              <w:jc w:val="center"/>
              <w:rPr>
                <w:rFonts w:hint="eastAsia" w:ascii="宋体" w:hAnsi="宋体" w:cs="宋体"/>
                <w:color w:val="auto"/>
                <w:kern w:val="0"/>
                <w:sz w:val="24"/>
                <w:highlight w:val="none"/>
              </w:rPr>
            </w:pPr>
          </w:p>
        </w:tc>
      </w:tr>
    </w:tbl>
    <w:p w14:paraId="31A75F45">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42C3F400">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w:t>
      </w:r>
      <w:r>
        <w:rPr>
          <w:rFonts w:hint="eastAsia" w:ascii="宋体" w:hAnsi="宋体" w:cs="宋体"/>
          <w:color w:val="auto"/>
          <w:sz w:val="24"/>
          <w:highlight w:val="none"/>
          <w:lang w:eastAsia="zh-CN"/>
        </w:rPr>
        <w:t>股东会</w:t>
      </w:r>
      <w:r>
        <w:rPr>
          <w:rFonts w:hint="eastAsia" w:ascii="宋体" w:hAnsi="宋体" w:cs="宋体"/>
          <w:color w:val="auto"/>
          <w:sz w:val="24"/>
          <w:highlight w:val="none"/>
        </w:rPr>
        <w:t>的决议产生重大影响的股东。</w:t>
      </w:r>
    </w:p>
    <w:p w14:paraId="46CA0DD7">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501A55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4F87DFD8">
      <w:pPr>
        <w:spacing w:line="360" w:lineRule="auto"/>
        <w:ind w:firstLine="420" w:firstLineChars="200"/>
        <w:contextualSpacing/>
        <w:jc w:val="left"/>
        <w:rPr>
          <w:rFonts w:ascii="宋体" w:hAnsi="宋体" w:cs="宋体"/>
          <w:color w:val="auto"/>
          <w:szCs w:val="21"/>
          <w:highlight w:val="none"/>
        </w:rPr>
      </w:pPr>
    </w:p>
    <w:p w14:paraId="0C0BE0E3">
      <w:pPr>
        <w:spacing w:line="360" w:lineRule="auto"/>
        <w:ind w:firstLine="560" w:firstLineChars="200"/>
        <w:contextualSpacing/>
        <w:jc w:val="left"/>
        <w:rPr>
          <w:rFonts w:hint="eastAsia" w:ascii="宋体" w:hAnsi="宋体" w:cs="宋体"/>
          <w:color w:val="auto"/>
          <w:sz w:val="28"/>
          <w:szCs w:val="28"/>
          <w:highlight w:val="none"/>
        </w:rPr>
      </w:pPr>
    </w:p>
    <w:p w14:paraId="4A36CA33">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7EAFD10E">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0F4C07EC">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267114DE">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630DF8FE">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15412CA5">
      <w:pPr>
        <w:snapToGrid w:val="0"/>
        <w:spacing w:line="360" w:lineRule="auto"/>
        <w:jc w:val="center"/>
        <w:rPr>
          <w:rFonts w:hint="eastAsia" w:ascii="宋体" w:hAnsi="宋体"/>
          <w:b/>
          <w:color w:val="auto"/>
          <w:sz w:val="24"/>
          <w:highlight w:val="none"/>
        </w:rPr>
      </w:pPr>
    </w:p>
    <w:tbl>
      <w:tblPr>
        <w:tblStyle w:val="3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5E0FCA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BFA4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F88BF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9928F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2BB9E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8A4F5D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C365B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B6A326">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15B9C2">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D709BB">
            <w:pPr>
              <w:widowControl/>
              <w:spacing w:line="360" w:lineRule="auto"/>
              <w:contextualSpacing/>
              <w:jc w:val="center"/>
              <w:rPr>
                <w:rFonts w:ascii="宋体" w:hAnsi="宋体" w:cs="宋体"/>
                <w:color w:val="auto"/>
                <w:kern w:val="0"/>
                <w:sz w:val="24"/>
                <w:highlight w:val="none"/>
              </w:rPr>
            </w:pPr>
          </w:p>
        </w:tc>
      </w:tr>
      <w:tr w14:paraId="7698FB8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0B5C62">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F4C75F">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6730FD">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90675D">
            <w:pPr>
              <w:widowControl/>
              <w:spacing w:line="360" w:lineRule="auto"/>
              <w:contextualSpacing/>
              <w:jc w:val="center"/>
              <w:rPr>
                <w:rFonts w:ascii="宋体" w:hAnsi="宋体" w:cs="宋体"/>
                <w:color w:val="auto"/>
                <w:kern w:val="0"/>
                <w:sz w:val="24"/>
                <w:highlight w:val="none"/>
              </w:rPr>
            </w:pPr>
          </w:p>
        </w:tc>
      </w:tr>
      <w:tr w14:paraId="396E1AE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FF89A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2DEC29">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CF0C33">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FCECCE">
            <w:pPr>
              <w:widowControl/>
              <w:spacing w:line="360" w:lineRule="auto"/>
              <w:contextualSpacing/>
              <w:jc w:val="center"/>
              <w:rPr>
                <w:rFonts w:ascii="宋体" w:hAnsi="宋体" w:cs="宋体"/>
                <w:color w:val="auto"/>
                <w:kern w:val="0"/>
                <w:sz w:val="24"/>
                <w:highlight w:val="none"/>
              </w:rPr>
            </w:pPr>
          </w:p>
        </w:tc>
      </w:tr>
      <w:tr w14:paraId="495C1FA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7C335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906998">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2F9CDF">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F49867">
            <w:pPr>
              <w:widowControl/>
              <w:spacing w:line="360" w:lineRule="auto"/>
              <w:contextualSpacing/>
              <w:jc w:val="center"/>
              <w:rPr>
                <w:rFonts w:ascii="宋体" w:hAnsi="宋体" w:cs="宋体"/>
                <w:color w:val="auto"/>
                <w:kern w:val="0"/>
                <w:sz w:val="24"/>
                <w:highlight w:val="none"/>
              </w:rPr>
            </w:pPr>
          </w:p>
        </w:tc>
      </w:tr>
    </w:tbl>
    <w:p w14:paraId="7B7FE415">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7FBADB77">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9244A72">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2679059C">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3556A290">
      <w:pPr>
        <w:spacing w:line="360" w:lineRule="auto"/>
        <w:contextualSpacing/>
        <w:jc w:val="left"/>
        <w:rPr>
          <w:rFonts w:hint="eastAsia" w:ascii="宋体" w:hAnsi="宋体"/>
          <w:color w:val="auto"/>
          <w:sz w:val="28"/>
          <w:szCs w:val="28"/>
          <w:highlight w:val="none"/>
        </w:rPr>
      </w:pPr>
    </w:p>
    <w:p w14:paraId="0A0F4E2F">
      <w:pPr>
        <w:spacing w:line="360" w:lineRule="auto"/>
        <w:contextualSpacing/>
        <w:jc w:val="left"/>
        <w:rPr>
          <w:rFonts w:hint="eastAsia" w:ascii="宋体" w:hAnsi="宋体"/>
          <w:color w:val="auto"/>
          <w:sz w:val="28"/>
          <w:szCs w:val="28"/>
          <w:highlight w:val="none"/>
        </w:rPr>
      </w:pPr>
    </w:p>
    <w:p w14:paraId="64DE3C96">
      <w:pPr>
        <w:spacing w:line="360" w:lineRule="auto"/>
        <w:contextualSpacing/>
        <w:jc w:val="left"/>
        <w:rPr>
          <w:rFonts w:hint="eastAsia"/>
          <w:color w:val="auto"/>
          <w:sz w:val="28"/>
          <w:szCs w:val="28"/>
          <w:highlight w:val="none"/>
        </w:rPr>
      </w:pPr>
    </w:p>
    <w:p w14:paraId="25257522">
      <w:pPr>
        <w:spacing w:line="360" w:lineRule="auto"/>
        <w:contextualSpacing/>
        <w:jc w:val="left"/>
        <w:rPr>
          <w:rFonts w:hint="eastAsia"/>
          <w:color w:val="auto"/>
          <w:sz w:val="28"/>
          <w:szCs w:val="28"/>
          <w:highlight w:val="none"/>
        </w:rPr>
      </w:pPr>
    </w:p>
    <w:p w14:paraId="1D7F2139">
      <w:pPr>
        <w:spacing w:line="360" w:lineRule="auto"/>
        <w:contextualSpacing/>
        <w:jc w:val="left"/>
        <w:rPr>
          <w:rFonts w:hint="eastAsia"/>
          <w:color w:val="auto"/>
          <w:sz w:val="28"/>
          <w:szCs w:val="28"/>
          <w:highlight w:val="none"/>
        </w:rPr>
      </w:pPr>
    </w:p>
    <w:p w14:paraId="5754712F">
      <w:pPr>
        <w:spacing w:line="360" w:lineRule="auto"/>
        <w:contextualSpacing/>
        <w:jc w:val="left"/>
        <w:rPr>
          <w:rFonts w:hint="eastAsia" w:ascii="宋体" w:hAnsi="宋体"/>
          <w:color w:val="auto"/>
          <w:sz w:val="28"/>
          <w:szCs w:val="28"/>
          <w:highlight w:val="none"/>
        </w:rPr>
      </w:pPr>
    </w:p>
    <w:p w14:paraId="2EC42474">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EFF3219">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78A78D68">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195441E6">
      <w:pPr>
        <w:spacing w:line="320" w:lineRule="exact"/>
        <w:jc w:val="center"/>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7F83A69F">
      <w:pPr>
        <w:spacing w:line="320" w:lineRule="exact"/>
        <w:jc w:val="center"/>
        <w:rPr>
          <w:rFonts w:hint="eastAsia" w:ascii="宋体" w:hAnsi="宋体"/>
          <w:color w:val="auto"/>
          <w:sz w:val="24"/>
          <w:szCs w:val="20"/>
          <w:highlight w:val="none"/>
        </w:rPr>
      </w:pPr>
    </w:p>
    <w:p w14:paraId="472989EA">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19740E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D8307E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73514C8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D443D9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2A1C595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7A6C2FB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059BEEE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77F5F80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5A02C4D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016480A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75C5DA5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6BB4ED9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5CA6BAD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20BECD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9E0CAE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6C84D7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53F9788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E649AF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3DA742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727697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52209EA">
      <w:pPr>
        <w:pStyle w:val="18"/>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3F6CB2D0">
      <w:pPr>
        <w:pStyle w:val="18"/>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5656ED7">
      <w:pPr>
        <w:pStyle w:val="16"/>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账号</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0F63491D">
      <w:pPr>
        <w:pStyle w:val="16"/>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1021FA1D">
      <w:pPr>
        <w:pStyle w:val="16"/>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1A5329C1">
      <w:pPr>
        <w:pStyle w:val="16"/>
        <w:tabs>
          <w:tab w:val="left" w:pos="939"/>
        </w:tabs>
        <w:spacing w:line="360" w:lineRule="auto"/>
        <w:ind w:left="141" w:leftChars="67" w:firstLine="360" w:firstLineChars="150"/>
        <w:rPr>
          <w:rFonts w:hint="eastAsia" w:ascii="宋体" w:hAnsi="宋体" w:cs="宋体"/>
          <w:color w:val="auto"/>
          <w:sz w:val="24"/>
          <w:highlight w:val="none"/>
        </w:rPr>
      </w:pPr>
    </w:p>
    <w:p w14:paraId="34894794">
      <w:pPr>
        <w:spacing w:line="360" w:lineRule="auto"/>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231F9F30">
      <w:pPr>
        <w:spacing w:line="360" w:lineRule="auto"/>
        <w:contextualSpacing/>
        <w:jc w:val="left"/>
        <w:rPr>
          <w:rFonts w:hint="eastAsia" w:ascii="宋体" w:hAnsi="宋体" w:cs="宋体"/>
          <w:color w:val="auto"/>
          <w:szCs w:val="21"/>
          <w:highlight w:val="none"/>
        </w:rPr>
      </w:pPr>
    </w:p>
    <w:p w14:paraId="18B5FBA5">
      <w:pPr>
        <w:spacing w:line="360" w:lineRule="auto"/>
        <w:contextualSpacing/>
        <w:jc w:val="left"/>
        <w:rPr>
          <w:rFonts w:hint="eastAsia" w:ascii="宋体" w:hAnsi="宋体" w:cs="宋体"/>
          <w:color w:val="auto"/>
          <w:szCs w:val="21"/>
          <w:highlight w:val="none"/>
        </w:rPr>
      </w:pPr>
    </w:p>
    <w:p w14:paraId="3F0B8156">
      <w:pPr>
        <w:spacing w:line="360" w:lineRule="auto"/>
        <w:ind w:firstLine="3600" w:firstLineChars="1500"/>
        <w:contextualSpacing/>
        <w:rPr>
          <w:rFonts w:hint="eastAsia"/>
          <w:color w:val="auto"/>
          <w:highlight w:val="none"/>
        </w:rPr>
      </w:pPr>
      <w:r>
        <w:rPr>
          <w:rFonts w:hint="eastAsia" w:ascii="宋体" w:hAnsi="宋体"/>
          <w:color w:val="auto"/>
          <w:sz w:val="24"/>
          <w:highlight w:val="none"/>
        </w:rPr>
        <w:t>法定代表人</w:t>
      </w:r>
      <w:r>
        <w:rPr>
          <w:rFonts w:hint="eastAsia"/>
          <w:color w:val="auto"/>
          <w:highlight w:val="none"/>
        </w:rPr>
        <w:t>（</w:t>
      </w:r>
      <w:r>
        <w:rPr>
          <w:rFonts w:hint="eastAsia" w:ascii="宋体" w:hAnsi="宋体"/>
          <w:color w:val="auto"/>
          <w:sz w:val="24"/>
          <w:highlight w:val="none"/>
        </w:rPr>
        <w:t>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6D9C4362">
      <w:pPr>
        <w:spacing w:line="360" w:lineRule="auto"/>
        <w:ind w:firstLine="3600" w:firstLineChars="1500"/>
        <w:contextualSpacing/>
        <w:rPr>
          <w:rFonts w:hint="eastAsia" w:ascii="宋体" w:hAnsi="宋体" w:cs="宋体"/>
          <w:color w:val="auto"/>
          <w:sz w:val="24"/>
          <w:highlight w:val="none"/>
          <w:u w:val="single"/>
        </w:rPr>
      </w:pPr>
      <w:r>
        <w:rPr>
          <w:rFonts w:hint="eastAsia"/>
          <w:color w:val="auto"/>
          <w:sz w:val="24"/>
          <w:szCs w:val="32"/>
          <w:highlight w:val="none"/>
        </w:rPr>
        <w:t>供应商（电子签章）：</w:t>
      </w:r>
      <w:r>
        <w:rPr>
          <w:rFonts w:hint="eastAsia"/>
          <w:color w:val="auto"/>
          <w:sz w:val="24"/>
          <w:szCs w:val="32"/>
          <w:highlight w:val="none"/>
          <w:u w:val="single"/>
        </w:rPr>
        <w:t xml:space="preserve">                                 </w:t>
      </w:r>
      <w:r>
        <w:rPr>
          <w:rFonts w:hint="eastAsia"/>
          <w:color w:val="auto"/>
          <w:sz w:val="24"/>
          <w:szCs w:val="32"/>
          <w:highlight w:val="none"/>
        </w:rPr>
        <w:t xml:space="preserve">       </w:t>
      </w:r>
      <w:r>
        <w:rPr>
          <w:rFonts w:hint="eastAsia" w:ascii="宋体" w:hAnsi="宋体" w:cs="宋体"/>
          <w:color w:val="auto"/>
          <w:sz w:val="24"/>
          <w:highlight w:val="none"/>
        </w:rPr>
        <w:t xml:space="preserve">    </w:t>
      </w:r>
    </w:p>
    <w:p w14:paraId="4265C62F">
      <w:pPr>
        <w:pStyle w:val="16"/>
        <w:tabs>
          <w:tab w:val="left" w:pos="939"/>
        </w:tabs>
        <w:spacing w:line="360" w:lineRule="auto"/>
        <w:ind w:left="0" w:leftChars="0" w:firstLine="480" w:firstLineChars="200"/>
        <w:rPr>
          <w:rFonts w:hint="eastAsia"/>
          <w:color w:val="auto"/>
          <w:sz w:val="24"/>
          <w:highlight w:val="none"/>
        </w:rPr>
      </w:pPr>
      <w:r>
        <w:rPr>
          <w:rFonts w:hint="eastAsia" w:ascii="宋体" w:hAnsi="宋体" w:cs="宋体"/>
          <w:color w:val="auto"/>
          <w:sz w:val="24"/>
          <w:highlight w:val="none"/>
        </w:rPr>
        <w:t xml:space="preserve">                                                        </w:t>
      </w:r>
      <w:r>
        <w:rPr>
          <w:rFonts w:hint="eastAsia"/>
          <w:color w:val="auto"/>
          <w:sz w:val="24"/>
          <w:szCs w:val="32"/>
          <w:highlight w:val="none"/>
        </w:rPr>
        <w:t xml:space="preserve"> 年    月    日</w:t>
      </w:r>
    </w:p>
    <w:p w14:paraId="392A356E">
      <w:pPr>
        <w:spacing w:line="360" w:lineRule="auto"/>
        <w:ind w:right="480"/>
        <w:contextualSpacing/>
        <w:rPr>
          <w:rFonts w:ascii="宋体" w:hAnsi="宋体"/>
          <w:b/>
          <w:bCs/>
          <w:color w:val="auto"/>
          <w:sz w:val="32"/>
          <w:szCs w:val="32"/>
          <w:highlight w:val="none"/>
        </w:rPr>
      </w:pPr>
    </w:p>
    <w:p w14:paraId="23291750">
      <w:pPr>
        <w:snapToGrid w:val="0"/>
        <w:spacing w:before="156" w:beforeLines="50" w:after="50" w:line="360" w:lineRule="auto"/>
        <w:ind w:right="480"/>
        <w:rPr>
          <w:rFonts w:hint="eastAsia"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商务技术文件格式</w:t>
      </w:r>
    </w:p>
    <w:p w14:paraId="25ECC59B">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04952F16">
      <w:pPr>
        <w:snapToGrid w:val="0"/>
        <w:spacing w:before="156" w:beforeLines="50" w:after="50"/>
        <w:rPr>
          <w:rFonts w:hint="eastAsia" w:ascii="宋体" w:hAnsi="宋体"/>
          <w:color w:val="auto"/>
          <w:sz w:val="24"/>
          <w:highlight w:val="none"/>
        </w:rPr>
      </w:pPr>
      <w:r>
        <w:rPr>
          <w:rFonts w:hint="eastAsia" w:ascii="宋体" w:hAnsi="宋体"/>
          <w:color w:val="auto"/>
          <w:sz w:val="24"/>
          <w:highlight w:val="none"/>
        </w:rPr>
        <w:t xml:space="preserve">                                                  </w:t>
      </w:r>
    </w:p>
    <w:p w14:paraId="2393F9E4">
      <w:pPr>
        <w:pStyle w:val="13"/>
        <w:rPr>
          <w:rFonts w:hint="eastAsia" w:ascii="宋体" w:hAnsi="宋体"/>
          <w:color w:val="auto"/>
          <w:sz w:val="24"/>
          <w:highlight w:val="none"/>
        </w:rPr>
      </w:pPr>
    </w:p>
    <w:p w14:paraId="4FC73DB5">
      <w:pPr>
        <w:pStyle w:val="13"/>
        <w:rPr>
          <w:rFonts w:hint="eastAsia" w:ascii="宋体" w:hAnsi="宋体"/>
          <w:color w:val="auto"/>
          <w:sz w:val="24"/>
          <w:highlight w:val="none"/>
        </w:rPr>
      </w:pPr>
    </w:p>
    <w:p w14:paraId="1BA144E4">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4657FB5A">
      <w:pPr>
        <w:snapToGrid w:val="0"/>
        <w:spacing w:before="156" w:beforeLines="50" w:after="50"/>
        <w:rPr>
          <w:rFonts w:hint="eastAsia" w:ascii="宋体" w:hAnsi="宋体"/>
          <w:color w:val="auto"/>
          <w:sz w:val="24"/>
          <w:szCs w:val="20"/>
          <w:highlight w:val="none"/>
        </w:rPr>
      </w:pPr>
    </w:p>
    <w:p w14:paraId="472E113C">
      <w:pPr>
        <w:snapToGrid w:val="0"/>
        <w:spacing w:before="156" w:beforeLines="50" w:after="50"/>
        <w:rPr>
          <w:rFonts w:hint="eastAsia" w:ascii="宋体" w:hAnsi="宋体"/>
          <w:color w:val="auto"/>
          <w:sz w:val="24"/>
          <w:szCs w:val="20"/>
          <w:highlight w:val="none"/>
        </w:rPr>
      </w:pPr>
    </w:p>
    <w:p w14:paraId="07037FB0">
      <w:pPr>
        <w:snapToGrid w:val="0"/>
        <w:spacing w:before="156" w:beforeLines="50" w:after="50"/>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商  务  技  术  文  件</w:t>
      </w:r>
    </w:p>
    <w:p w14:paraId="6931BA8B">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p>
    <w:p w14:paraId="70B78FE4">
      <w:pPr>
        <w:snapToGrid w:val="0"/>
        <w:spacing w:before="156" w:beforeLines="50" w:after="50"/>
        <w:rPr>
          <w:rFonts w:hint="eastAsia" w:ascii="宋体" w:hAnsi="宋体"/>
          <w:bCs/>
          <w:color w:val="auto"/>
          <w:sz w:val="24"/>
          <w:szCs w:val="20"/>
          <w:highlight w:val="none"/>
        </w:rPr>
      </w:pPr>
    </w:p>
    <w:p w14:paraId="2669481E">
      <w:pPr>
        <w:snapToGrid w:val="0"/>
        <w:spacing w:before="156" w:beforeLines="50" w:after="50"/>
        <w:rPr>
          <w:rFonts w:hint="eastAsia" w:ascii="宋体" w:hAnsi="宋体"/>
          <w:bCs/>
          <w:color w:val="auto"/>
          <w:sz w:val="24"/>
          <w:szCs w:val="20"/>
          <w:highlight w:val="none"/>
        </w:rPr>
      </w:pPr>
    </w:p>
    <w:p w14:paraId="41B05DBC">
      <w:pPr>
        <w:snapToGrid w:val="0"/>
        <w:spacing w:before="156" w:beforeLines="50" w:after="50"/>
        <w:rPr>
          <w:rFonts w:hint="eastAsia" w:ascii="宋体" w:hAnsi="宋体"/>
          <w:bCs/>
          <w:color w:val="auto"/>
          <w:sz w:val="24"/>
          <w:szCs w:val="20"/>
          <w:highlight w:val="none"/>
        </w:rPr>
      </w:pPr>
    </w:p>
    <w:p w14:paraId="179EE8F7">
      <w:pPr>
        <w:snapToGrid w:val="0"/>
        <w:spacing w:before="156" w:beforeLines="50" w:after="50"/>
        <w:rPr>
          <w:rFonts w:hint="eastAsia" w:ascii="宋体" w:hAnsi="宋体"/>
          <w:bCs/>
          <w:color w:val="auto"/>
          <w:sz w:val="24"/>
          <w:szCs w:val="20"/>
          <w:highlight w:val="none"/>
        </w:rPr>
      </w:pPr>
    </w:p>
    <w:p w14:paraId="15A25613">
      <w:pPr>
        <w:snapToGrid w:val="0"/>
        <w:spacing w:before="156" w:beforeLines="50" w:after="50" w:line="360" w:lineRule="auto"/>
        <w:ind w:firstLine="1280" w:firstLineChars="4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u w:val="single"/>
        </w:rPr>
        <w:t xml:space="preserve">                         </w:t>
      </w:r>
    </w:p>
    <w:p w14:paraId="057363D8">
      <w:pPr>
        <w:snapToGrid w:val="0"/>
        <w:spacing w:before="156" w:beforeLines="50" w:after="50" w:line="360" w:lineRule="auto"/>
        <w:ind w:firstLine="1280" w:firstLineChars="4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u w:val="single"/>
        </w:rPr>
        <w:t xml:space="preserve">                         </w:t>
      </w:r>
    </w:p>
    <w:p w14:paraId="6EFD2F7C">
      <w:pPr>
        <w:snapToGrid w:val="0"/>
        <w:spacing w:before="156" w:beforeLines="50" w:after="50" w:line="360" w:lineRule="auto"/>
        <w:ind w:firstLine="1280" w:firstLineChars="400"/>
        <w:rPr>
          <w:rFonts w:ascii="宋体" w:hAnsi="宋体" w:cs="仿宋_GB2312"/>
          <w:bCs/>
          <w:color w:val="auto"/>
          <w:sz w:val="32"/>
          <w:szCs w:val="32"/>
          <w:highlight w:val="none"/>
          <w:u w:val="single"/>
        </w:rPr>
      </w:pPr>
      <w:r>
        <w:rPr>
          <w:rFonts w:hint="eastAsia" w:ascii="宋体" w:hAnsi="宋体" w:cs="仿宋_GB2312"/>
          <w:bCs/>
          <w:color w:val="auto"/>
          <w:sz w:val="32"/>
          <w:szCs w:val="32"/>
          <w:highlight w:val="none"/>
        </w:rPr>
        <w:t>分标号</w:t>
      </w:r>
      <w:r>
        <w:rPr>
          <w:rFonts w:hint="eastAsia" w:ascii="宋体" w:hAnsi="宋体" w:cs="仿宋_GB2312"/>
          <w:bCs/>
          <w:color w:val="auto"/>
          <w:sz w:val="32"/>
          <w:szCs w:val="32"/>
          <w:highlight w:val="none"/>
          <w:lang w:eastAsia="zh-CN"/>
        </w:rPr>
        <w:t>：</w:t>
      </w:r>
      <w:r>
        <w:rPr>
          <w:rFonts w:hint="eastAsia" w:ascii="宋体" w:hAnsi="宋体" w:cs="仿宋_GB2312"/>
          <w:b/>
          <w:color w:val="auto"/>
          <w:sz w:val="32"/>
          <w:szCs w:val="32"/>
          <w:highlight w:val="none"/>
          <w:u w:val="single"/>
        </w:rPr>
        <w:t xml:space="preserve">                            </w:t>
      </w:r>
    </w:p>
    <w:p w14:paraId="6E18D823">
      <w:pPr>
        <w:snapToGrid w:val="0"/>
        <w:spacing w:before="156" w:beforeLines="50" w:after="50" w:line="360" w:lineRule="auto"/>
        <w:ind w:firstLine="1280" w:firstLineChars="4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标项名称：</w:t>
      </w:r>
      <w:r>
        <w:rPr>
          <w:rFonts w:hint="eastAsia" w:ascii="宋体" w:hAnsi="宋体" w:cs="仿宋_GB2312"/>
          <w:bCs/>
          <w:color w:val="auto"/>
          <w:sz w:val="32"/>
          <w:szCs w:val="32"/>
          <w:highlight w:val="none"/>
          <w:u w:val="single"/>
        </w:rPr>
        <w:t xml:space="preserve">      </w:t>
      </w:r>
      <w:r>
        <w:rPr>
          <w:rFonts w:hint="eastAsia" w:ascii="宋体" w:hAnsi="宋体" w:cs="仿宋_GB2312"/>
          <w:b/>
          <w:color w:val="auto"/>
          <w:sz w:val="32"/>
          <w:szCs w:val="32"/>
          <w:highlight w:val="none"/>
          <w:u w:val="single"/>
        </w:rPr>
        <w:t xml:space="preserve"> </w:t>
      </w:r>
      <w:r>
        <w:rPr>
          <w:rFonts w:hint="eastAsia" w:ascii="宋体" w:hAnsi="宋体" w:cs="仿宋_GB2312"/>
          <w:bCs/>
          <w:color w:val="auto"/>
          <w:sz w:val="32"/>
          <w:szCs w:val="32"/>
          <w:highlight w:val="none"/>
          <w:u w:val="single"/>
        </w:rPr>
        <w:t xml:space="preserve">                  </w:t>
      </w:r>
    </w:p>
    <w:p w14:paraId="74F5F5AA">
      <w:pPr>
        <w:pStyle w:val="7"/>
        <w:snapToGrid w:val="0"/>
        <w:spacing w:before="50" w:after="50" w:line="360" w:lineRule="auto"/>
        <w:ind w:firstLine="1280" w:firstLineChars="4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r>
        <w:rPr>
          <w:rFonts w:hint="eastAsia" w:ascii="宋体" w:hAnsi="宋体" w:cs="仿宋_GB2312"/>
          <w:bCs/>
          <w:color w:val="auto"/>
          <w:sz w:val="32"/>
          <w:szCs w:val="32"/>
          <w:highlight w:val="none"/>
          <w:u w:val="single"/>
        </w:rPr>
        <w:t xml:space="preserve">                       </w:t>
      </w:r>
      <w:r>
        <w:rPr>
          <w:rFonts w:hint="eastAsia" w:ascii="宋体" w:hAnsi="宋体" w:cs="仿宋_GB2312"/>
          <w:bCs/>
          <w:color w:val="auto"/>
          <w:sz w:val="32"/>
          <w:szCs w:val="32"/>
          <w:highlight w:val="none"/>
        </w:rPr>
        <w:t xml:space="preserve"> </w:t>
      </w:r>
    </w:p>
    <w:p w14:paraId="1EABC65B">
      <w:pPr>
        <w:pStyle w:val="7"/>
        <w:snapToGrid w:val="0"/>
        <w:spacing w:before="50" w:after="50"/>
        <w:ind w:firstLine="720" w:firstLineChars="225"/>
        <w:rPr>
          <w:rFonts w:hint="eastAsia" w:ascii="宋体" w:hAnsi="宋体" w:cs="仿宋_GB2312"/>
          <w:bCs/>
          <w:color w:val="auto"/>
          <w:sz w:val="32"/>
          <w:szCs w:val="32"/>
          <w:highlight w:val="none"/>
        </w:rPr>
      </w:pPr>
    </w:p>
    <w:p w14:paraId="446FF996">
      <w:pPr>
        <w:pStyle w:val="7"/>
        <w:snapToGrid w:val="0"/>
        <w:spacing w:before="50" w:after="50"/>
        <w:ind w:firstLine="1280" w:firstLineChars="400"/>
        <w:rPr>
          <w:rFonts w:hint="eastAsia" w:ascii="宋体" w:hAnsi="宋体" w:cs="仿宋_GB2312"/>
          <w:bCs/>
          <w:color w:val="auto"/>
          <w:sz w:val="32"/>
          <w:szCs w:val="32"/>
          <w:highlight w:val="none"/>
        </w:rPr>
      </w:pPr>
    </w:p>
    <w:p w14:paraId="5B5A2D59">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A8920CD">
      <w:pPr>
        <w:snapToGrid w:val="0"/>
        <w:spacing w:before="156"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2.商务技术文件目录</w:t>
      </w:r>
    </w:p>
    <w:p w14:paraId="4B66976D">
      <w:pPr>
        <w:spacing w:line="240" w:lineRule="auto"/>
        <w:jc w:val="center"/>
        <w:rPr>
          <w:rFonts w:hint="eastAsia" w:ascii="仿宋_GB2312" w:hAnsi="仿宋_GB2312" w:eastAsia="仿宋_GB2312" w:cs="仿宋_GB2312"/>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084CC044">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224042D6">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40B6AE4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386AC8B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3F5655F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603BC4A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4E74614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6282E1F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3F7F6FCC">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9CD056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76F7841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16523DF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7289E21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50CBFE9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150D0C7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6946482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1EE65E17">
      <w:pPr>
        <w:spacing w:line="360" w:lineRule="auto"/>
        <w:ind w:firstLine="480" w:firstLineChars="200"/>
        <w:contextualSpacing/>
        <w:rPr>
          <w:rFonts w:hint="eastAsia" w:ascii="宋体" w:hAnsi="宋体" w:cs="仿宋_GB2312"/>
          <w:color w:val="auto"/>
          <w:sz w:val="24"/>
          <w:highlight w:val="none"/>
        </w:rPr>
      </w:pPr>
    </w:p>
    <w:p w14:paraId="6CABB831">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43E643DE">
      <w:pPr>
        <w:spacing w:line="360" w:lineRule="auto"/>
        <w:contextualSpacing/>
        <w:rPr>
          <w:rFonts w:hint="eastAsia" w:ascii="宋体" w:hAnsi="宋体" w:cs="仿宋_GB2312"/>
          <w:color w:val="auto"/>
          <w:sz w:val="24"/>
          <w:highlight w:val="none"/>
        </w:rPr>
      </w:pPr>
    </w:p>
    <w:p w14:paraId="5D9271CF">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303FBAAE">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04D7E7EE">
      <w:pPr>
        <w:spacing w:line="520" w:lineRule="exact"/>
        <w:jc w:val="both"/>
        <w:rPr>
          <w:rFonts w:hint="eastAsia" w:ascii="方正小标宋简体" w:hAnsi="方正小标宋简体" w:eastAsia="方正小标宋简体" w:cs="方正小标宋简体"/>
          <w:bCs/>
          <w:color w:val="auto"/>
          <w:sz w:val="44"/>
          <w:szCs w:val="44"/>
          <w:highlight w:val="none"/>
        </w:rPr>
      </w:pPr>
    </w:p>
    <w:p w14:paraId="14F31985">
      <w:pPr>
        <w:spacing w:line="360" w:lineRule="auto"/>
        <w:contextualSpacing/>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4CEE2373">
      <w:pPr>
        <w:spacing w:line="360" w:lineRule="auto"/>
        <w:ind w:left="540"/>
        <w:contextualSpacing/>
        <w:rPr>
          <w:rFonts w:hint="eastAsia" w:ascii="仿宋_GB2312" w:hAnsi="仿宋_GB2312" w:eastAsia="仿宋_GB2312" w:cs="仿宋_GB2312"/>
          <w:color w:val="auto"/>
          <w:sz w:val="32"/>
          <w:szCs w:val="32"/>
          <w:highlight w:val="none"/>
        </w:rPr>
      </w:pPr>
    </w:p>
    <w:p w14:paraId="7DE1698F">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4161B7BE">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7AB4E53D">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2654671C">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0707C3AE">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7BCE896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183623AE">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55C4807A">
      <w:pPr>
        <w:spacing w:line="360" w:lineRule="auto"/>
        <w:ind w:left="540"/>
        <w:contextualSpacing/>
        <w:rPr>
          <w:rFonts w:hint="eastAsia" w:ascii="宋体" w:hAnsi="宋体" w:cs="仿宋_GB2312"/>
          <w:color w:val="auto"/>
          <w:sz w:val="24"/>
          <w:highlight w:val="none"/>
        </w:rPr>
      </w:pPr>
    </w:p>
    <w:p w14:paraId="5946F173">
      <w:pPr>
        <w:spacing w:line="360" w:lineRule="auto"/>
        <w:ind w:left="540"/>
        <w:contextualSpacing/>
        <w:rPr>
          <w:rFonts w:hint="eastAsia" w:ascii="宋体" w:hAnsi="宋体" w:cs="仿宋_GB2312"/>
          <w:color w:val="auto"/>
          <w:sz w:val="24"/>
          <w:highlight w:val="none"/>
        </w:rPr>
      </w:pPr>
    </w:p>
    <w:p w14:paraId="346B2E7C">
      <w:pPr>
        <w:spacing w:line="360" w:lineRule="auto"/>
        <w:ind w:left="540"/>
        <w:contextualSpacing/>
        <w:rPr>
          <w:rFonts w:hint="eastAsia" w:ascii="宋体" w:hAnsi="宋体" w:cs="仿宋_GB2312"/>
          <w:color w:val="auto"/>
          <w:sz w:val="24"/>
          <w:highlight w:val="none"/>
        </w:rPr>
      </w:pPr>
    </w:p>
    <w:p w14:paraId="07085238">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72B5352A">
      <w:pPr>
        <w:spacing w:line="360" w:lineRule="auto"/>
        <w:ind w:left="540"/>
        <w:contextualSpacing/>
        <w:rPr>
          <w:rFonts w:hint="eastAsia" w:ascii="宋体" w:hAnsi="宋体" w:cs="仿宋_GB2312"/>
          <w:color w:val="auto"/>
          <w:sz w:val="24"/>
          <w:highlight w:val="none"/>
        </w:rPr>
      </w:pPr>
    </w:p>
    <w:p w14:paraId="249D8C6A">
      <w:pPr>
        <w:spacing w:line="360" w:lineRule="auto"/>
        <w:ind w:left="54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30BE2D76">
      <w:pPr>
        <w:spacing w:line="360" w:lineRule="auto"/>
        <w:ind w:firstLine="5520" w:firstLineChars="23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1F0FAD39">
      <w:pPr>
        <w:spacing w:line="360" w:lineRule="auto"/>
        <w:contextualSpacing/>
        <w:jc w:val="center"/>
        <w:rPr>
          <w:rFonts w:hint="eastAsia" w:ascii="宋体" w:hAnsi="宋体" w:cs="仿宋_GB2312"/>
          <w:b/>
          <w:color w:val="auto"/>
          <w:sz w:val="24"/>
          <w:highlight w:val="none"/>
        </w:rPr>
      </w:pPr>
    </w:p>
    <w:p w14:paraId="7D2BB4F4">
      <w:pPr>
        <w:spacing w:line="360" w:lineRule="auto"/>
        <w:contextualSpacing/>
        <w:jc w:val="left"/>
        <w:rPr>
          <w:rFonts w:hint="eastAsia" w:ascii="宋体" w:hAnsi="宋体" w:cs="仿宋_GB2312"/>
          <w:color w:val="auto"/>
          <w:sz w:val="24"/>
          <w:highlight w:val="none"/>
        </w:rPr>
      </w:pPr>
    </w:p>
    <w:p w14:paraId="30E7926D">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0852E771">
      <w:pPr>
        <w:adjustRightInd w:val="0"/>
        <w:snapToGrid w:val="0"/>
        <w:spacing w:line="300" w:lineRule="auto"/>
        <w:jc w:val="left"/>
        <w:rPr>
          <w:rFonts w:hint="eastAsia" w:ascii="宋体" w:hAnsi="宋体"/>
          <w:b/>
          <w:color w:val="auto"/>
          <w:szCs w:val="21"/>
          <w:highlight w:val="none"/>
        </w:rPr>
      </w:pPr>
    </w:p>
    <w:p w14:paraId="212161D6">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33A6288E">
      <w:pPr>
        <w:spacing w:line="520" w:lineRule="exact"/>
        <w:jc w:val="center"/>
        <w:rPr>
          <w:rFonts w:hint="eastAsia" w:ascii="方正小标宋简体" w:hAnsi="方正小标宋简体" w:eastAsia="方正小标宋简体" w:cs="方正小标宋简体"/>
          <w:color w:val="auto"/>
          <w:sz w:val="44"/>
          <w:szCs w:val="44"/>
          <w:highlight w:val="none"/>
        </w:rPr>
      </w:pPr>
      <w:bookmarkStart w:id="89" w:name="_Hlk65853643"/>
      <w:r>
        <w:rPr>
          <w:rFonts w:hint="eastAsia" w:ascii="方正小标宋简体" w:hAnsi="方正小标宋简体" w:eastAsia="方正小标宋简体" w:cs="方正小标宋简体"/>
          <w:color w:val="auto"/>
          <w:sz w:val="44"/>
          <w:szCs w:val="44"/>
          <w:highlight w:val="none"/>
        </w:rPr>
        <w:t>授权委托书</w:t>
      </w:r>
    </w:p>
    <w:p w14:paraId="4EA138A8">
      <w:pPr>
        <w:spacing w:line="52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451FD519">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62796C76">
      <w:pPr>
        <w:spacing w:line="520" w:lineRule="exact"/>
        <w:rPr>
          <w:rFonts w:hint="eastAsia" w:ascii="仿宋_GB2312" w:hAnsi="仿宋_GB2312" w:eastAsia="仿宋_GB2312" w:cs="仿宋_GB2312"/>
          <w:color w:val="auto"/>
          <w:sz w:val="32"/>
          <w:szCs w:val="32"/>
          <w:highlight w:val="none"/>
        </w:rPr>
      </w:pPr>
    </w:p>
    <w:p w14:paraId="3EB5E73E">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744B9E5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0F9DDAD5">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23FAFBDC">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25E40D2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6874B3C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0DE20C03">
      <w:pPr>
        <w:spacing w:line="360" w:lineRule="auto"/>
        <w:rPr>
          <w:rFonts w:hint="eastAsia" w:ascii="宋体" w:hAnsi="宋体" w:cs="仿宋_GB2312"/>
          <w:color w:val="auto"/>
          <w:sz w:val="24"/>
          <w:highlight w:val="none"/>
        </w:rPr>
      </w:pPr>
    </w:p>
    <w:p w14:paraId="348491CE">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6AD9802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0F55B7CE">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1776E2AB">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4AD8C3DB">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53A70DD0">
      <w:pPr>
        <w:spacing w:line="360" w:lineRule="auto"/>
        <w:rPr>
          <w:rFonts w:hint="eastAsia" w:ascii="宋体" w:hAnsi="宋体" w:cs="仿宋_GB2312"/>
          <w:color w:val="auto"/>
          <w:sz w:val="24"/>
          <w:highlight w:val="none"/>
        </w:rPr>
      </w:pPr>
    </w:p>
    <w:p w14:paraId="5AA93425">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4DCF7490">
      <w:pPr>
        <w:spacing w:line="360" w:lineRule="auto"/>
        <w:ind w:firstLine="480" w:firstLineChars="200"/>
        <w:jc w:val="left"/>
        <w:rPr>
          <w:rFonts w:hint="eastAsia" w:ascii="宋体" w:hAnsi="宋体" w:cs="仿宋_GB2312"/>
          <w:color w:val="auto"/>
          <w:sz w:val="24"/>
          <w:highlight w:val="none"/>
        </w:rPr>
      </w:pPr>
      <w:r>
        <w:rPr>
          <w:rFonts w:ascii="宋体" w:hAnsi="宋体" w:cs="仿宋_GB2312"/>
          <w:color w:val="auto"/>
          <w:sz w:val="24"/>
          <w:highlight w:val="none"/>
        </w:rPr>
        <w:t>2.</w:t>
      </w:r>
      <w:bookmarkStart w:id="90" w:name="_Hlk65853109"/>
      <w:bookmarkStart w:id="91" w:name="_Hlk65853542"/>
      <w:r>
        <w:rPr>
          <w:rFonts w:hint="eastAsia" w:ascii="宋体" w:hAnsi="宋体" w:cs="仿宋_GB2312"/>
          <w:color w:val="auto"/>
          <w:sz w:val="24"/>
          <w:highlight w:val="none"/>
        </w:rPr>
        <w:t>法人、其他组织竞标时“我方”是指“我单位”，自然人竞标时“我方”是指“本人”。</w:t>
      </w:r>
      <w:bookmarkEnd w:id="90"/>
    </w:p>
    <w:bookmarkEnd w:id="91"/>
    <w:p w14:paraId="607DBAC8">
      <w:pPr>
        <w:spacing w:line="360" w:lineRule="auto"/>
        <w:ind w:firstLine="420" w:firstLineChars="200"/>
        <w:jc w:val="left"/>
        <w:rPr>
          <w:rFonts w:hint="eastAsia" w:ascii="仿宋_GB2312" w:hAnsi="仿宋_GB2312" w:eastAsia="仿宋_GB2312" w:cs="仿宋_GB2312"/>
          <w:color w:val="auto"/>
          <w:szCs w:val="21"/>
          <w:highlight w:val="none"/>
        </w:rPr>
      </w:pPr>
    </w:p>
    <w:p w14:paraId="6FA9C7E6">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38FA97DD">
      <w:pPr>
        <w:spacing w:line="50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（联合体竞标格式）</w:t>
      </w:r>
    </w:p>
    <w:p w14:paraId="6272217B">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2B3F3C26">
      <w:pPr>
        <w:spacing w:line="500" w:lineRule="exact"/>
        <w:jc w:val="center"/>
        <w:rPr>
          <w:rFonts w:ascii="方正小标宋简体" w:hAnsi="方正小标宋简体" w:eastAsia="方正小标宋简体" w:cs="方正小标宋简体"/>
          <w:color w:val="auto"/>
          <w:sz w:val="44"/>
          <w:szCs w:val="44"/>
          <w:highlight w:val="none"/>
        </w:rPr>
      </w:pPr>
    </w:p>
    <w:p w14:paraId="76C0EDDF">
      <w:pPr>
        <w:spacing w:line="500" w:lineRule="exact"/>
        <w:jc w:val="center"/>
        <w:rPr>
          <w:rFonts w:hint="eastAsia" w:ascii="仿宋_GB2312" w:hAnsi="仿宋_GB2312" w:eastAsia="仿宋_GB2312" w:cs="仿宋_GB2312"/>
          <w:color w:val="auto"/>
          <w:sz w:val="32"/>
          <w:szCs w:val="32"/>
          <w:highlight w:val="none"/>
        </w:rPr>
      </w:pPr>
    </w:p>
    <w:p w14:paraId="18A4C239">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24B60CC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592C33E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1CACA30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73DBE00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附：法定代表人身份证明书及委托代理人有效身份证正反面复印件</w:t>
      </w:r>
    </w:p>
    <w:p w14:paraId="5E14C8D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牵头人法定代表人（签字或者盖章或者电子签名）：</w:t>
      </w:r>
    </w:p>
    <w:p w14:paraId="63191D65">
      <w:pPr>
        <w:spacing w:line="360" w:lineRule="auto"/>
        <w:ind w:firstLine="3120" w:firstLineChars="1300"/>
        <w:contextualSpacing/>
        <w:rPr>
          <w:rFonts w:hint="eastAsia" w:ascii="宋体" w:hAnsi="宋体" w:cs="仿宋_GB2312"/>
          <w:color w:val="auto"/>
          <w:sz w:val="24"/>
          <w:highlight w:val="none"/>
        </w:rPr>
      </w:pPr>
      <w:r>
        <w:rPr>
          <w:rFonts w:hint="eastAsia" w:ascii="宋体" w:hAnsi="宋体" w:cs="仿宋_GB2312"/>
          <w:color w:val="auto"/>
          <w:sz w:val="24"/>
          <w:highlight w:val="none"/>
        </w:rPr>
        <w:t>牵头人（电子签章）：</w:t>
      </w:r>
    </w:p>
    <w:p w14:paraId="7582B181">
      <w:pPr>
        <w:spacing w:line="360" w:lineRule="auto"/>
        <w:ind w:firstLine="3840" w:firstLineChars="1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219E34AB">
      <w:pPr>
        <w:spacing w:line="360" w:lineRule="auto"/>
        <w:contextualSpacing/>
        <w:rPr>
          <w:rFonts w:hint="eastAsia" w:ascii="宋体" w:hAnsi="宋体" w:cs="仿宋_GB2312"/>
          <w:color w:val="auto"/>
          <w:sz w:val="24"/>
          <w:highlight w:val="none"/>
        </w:rPr>
      </w:pPr>
    </w:p>
    <w:p w14:paraId="76D7568B">
      <w:pPr>
        <w:spacing w:line="360" w:lineRule="auto"/>
        <w:ind w:firstLine="3120" w:firstLineChars="1300"/>
        <w:contextualSpacing/>
        <w:rPr>
          <w:rFonts w:hint="eastAsia"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5D45ECC5">
      <w:pPr>
        <w:spacing w:line="360" w:lineRule="auto"/>
        <w:ind w:firstLine="3840" w:firstLineChars="1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1F461504">
      <w:pPr>
        <w:spacing w:line="360" w:lineRule="auto"/>
        <w:contextualSpacing/>
        <w:rPr>
          <w:rFonts w:hint="eastAsia" w:ascii="宋体" w:hAnsi="宋体" w:cs="仿宋_GB2312"/>
          <w:color w:val="auto"/>
          <w:sz w:val="24"/>
          <w:highlight w:val="none"/>
        </w:rPr>
      </w:pPr>
    </w:p>
    <w:p w14:paraId="5A347E94">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398C00CE">
      <w:pPr>
        <w:spacing w:line="360" w:lineRule="auto"/>
        <w:ind w:firstLine="480" w:firstLineChars="200"/>
        <w:jc w:val="left"/>
        <w:rPr>
          <w:rFonts w:hint="eastAsia" w:ascii="宋体" w:hAnsi="宋体" w:cs="仿宋_GB2312"/>
          <w:color w:val="auto"/>
          <w:spacing w:val="-11"/>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bookmarkEnd w:id="89"/>
    <w:p w14:paraId="787D49FB">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仿宋_GB2312" w:hAnsi="仿宋_GB2312" w:eastAsia="仿宋_GB2312" w:cs="仿宋_GB2312"/>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商务要求偏离表格式</w:t>
      </w:r>
    </w:p>
    <w:p w14:paraId="6CF3BFC9">
      <w:pPr>
        <w:spacing w:line="500" w:lineRule="exact"/>
        <w:jc w:val="center"/>
        <w:rPr>
          <w:rFonts w:hint="eastAsia" w:ascii="宋体" w:hAnsi="宋体"/>
          <w:b/>
          <w:i/>
          <w:color w:val="auto"/>
          <w:sz w:val="32"/>
          <w:szCs w:val="32"/>
          <w:highlight w:val="none"/>
        </w:rPr>
      </w:pPr>
      <w:r>
        <w:rPr>
          <w:rFonts w:hint="eastAsia" w:ascii="方正小标宋简体" w:hAnsi="方正小标宋简体" w:eastAsia="方正小标宋简体" w:cs="方正小标宋简体"/>
          <w:bCs/>
          <w:i/>
          <w:color w:val="auto"/>
          <w:sz w:val="32"/>
          <w:szCs w:val="32"/>
          <w:highlight w:val="none"/>
        </w:rPr>
        <w:t>（注：按采购需求具体条款修改）</w:t>
      </w:r>
    </w:p>
    <w:p w14:paraId="74129401">
      <w:pPr>
        <w:spacing w:line="360" w:lineRule="auto"/>
        <w:contextualSpacing/>
        <w:jc w:val="left"/>
        <w:rPr>
          <w:rFonts w:hint="eastAsia" w:ascii="宋体" w:hAnsi="宋体"/>
          <w:color w:val="auto"/>
          <w:sz w:val="24"/>
          <w:highlight w:val="none"/>
        </w:rPr>
      </w:pPr>
    </w:p>
    <w:p w14:paraId="35FEE8A1">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68BA515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tbl>
      <w:tblPr>
        <w:tblStyle w:val="32"/>
        <w:tblpPr w:leftFromText="180" w:rightFromText="180" w:vertAnchor="text" w:horzAnchor="margin" w:tblpY="518"/>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1"/>
        <w:gridCol w:w="1410"/>
        <w:gridCol w:w="2760"/>
        <w:gridCol w:w="2431"/>
        <w:gridCol w:w="2186"/>
      </w:tblGrid>
      <w:tr w14:paraId="7E11B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7" w:type="pct"/>
            <w:tcBorders>
              <w:top w:val="single" w:color="auto" w:sz="4" w:space="0"/>
              <w:left w:val="single" w:color="auto" w:sz="4" w:space="0"/>
              <w:bottom w:val="single" w:color="auto" w:sz="4" w:space="0"/>
              <w:right w:val="single" w:color="auto" w:sz="4" w:space="0"/>
            </w:tcBorders>
            <w:noWrap w:val="0"/>
            <w:vAlign w:val="center"/>
          </w:tcPr>
          <w:p w14:paraId="68C57E7F">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序号</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6E60F738">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商务要求</w:t>
            </w:r>
          </w:p>
        </w:tc>
        <w:tc>
          <w:tcPr>
            <w:tcW w:w="1433" w:type="pct"/>
            <w:tcBorders>
              <w:top w:val="single" w:color="auto" w:sz="4" w:space="0"/>
              <w:left w:val="single" w:color="auto" w:sz="4" w:space="0"/>
              <w:bottom w:val="single" w:color="auto" w:sz="4" w:space="0"/>
              <w:right w:val="single" w:color="auto" w:sz="4" w:space="0"/>
            </w:tcBorders>
            <w:noWrap w:val="0"/>
            <w:vAlign w:val="center"/>
          </w:tcPr>
          <w:p w14:paraId="28B1ED76">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磋商文件要求</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3FA4D96E">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33D40233">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130F4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7" w:type="pct"/>
            <w:tcBorders>
              <w:top w:val="single" w:color="auto" w:sz="4" w:space="0"/>
              <w:left w:val="single" w:color="auto" w:sz="4" w:space="0"/>
              <w:bottom w:val="single" w:color="auto" w:sz="4" w:space="0"/>
              <w:right w:val="single" w:color="auto" w:sz="4" w:space="0"/>
            </w:tcBorders>
            <w:noWrap w:val="0"/>
            <w:vAlign w:val="center"/>
          </w:tcPr>
          <w:p w14:paraId="085575B5">
            <w:pPr>
              <w:jc w:val="center"/>
              <w:rPr>
                <w:rFonts w:ascii="宋体" w:hAnsi="宋体"/>
                <w:color w:val="auto"/>
                <w:sz w:val="24"/>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center"/>
          </w:tcPr>
          <w:p w14:paraId="4961B417">
            <w:pPr>
              <w:jc w:val="center"/>
              <w:rPr>
                <w:rFonts w:ascii="宋体" w:hAnsi="宋体"/>
                <w:color w:val="auto"/>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743E2191">
            <w:pPr>
              <w:spacing w:line="360" w:lineRule="atLeast"/>
              <w:rPr>
                <w:rFonts w:ascii="宋体" w:hAnsi="宋体" w:cs="仿宋_GB2312"/>
                <w:color w:val="auto"/>
                <w:szCs w:val="21"/>
                <w:highlight w:val="none"/>
              </w:rPr>
            </w:pPr>
            <w:r>
              <w:rPr>
                <w:rFonts w:hint="eastAsia" w:ascii="宋体" w:hAnsi="宋体" w:cs="仿宋_GB2312"/>
                <w:color w:val="auto"/>
                <w:szCs w:val="21"/>
                <w:highlight w:val="none"/>
              </w:rPr>
              <w:t>1、……</w:t>
            </w:r>
          </w:p>
          <w:p w14:paraId="1C811DAE">
            <w:pPr>
              <w:spacing w:line="360" w:lineRule="atLeast"/>
              <w:rPr>
                <w:rFonts w:hint="eastAsia" w:ascii="宋体" w:hAnsi="宋体" w:cs="仿宋_GB2312"/>
                <w:color w:val="auto"/>
                <w:szCs w:val="21"/>
                <w:highlight w:val="none"/>
              </w:rPr>
            </w:pPr>
            <w:r>
              <w:rPr>
                <w:rFonts w:hint="eastAsia" w:ascii="宋体" w:hAnsi="宋体" w:cs="仿宋_GB2312"/>
                <w:color w:val="auto"/>
                <w:szCs w:val="21"/>
                <w:highlight w:val="none"/>
              </w:rPr>
              <w:t>2、……</w:t>
            </w:r>
          </w:p>
          <w:p w14:paraId="5099BCD2">
            <w:pPr>
              <w:spacing w:line="360" w:lineRule="atLeast"/>
              <w:rPr>
                <w:rFonts w:ascii="宋体" w:hAnsi="宋体" w:cs="仿宋_GB2312"/>
                <w:color w:val="auto"/>
                <w:szCs w:val="21"/>
                <w:highlight w:val="none"/>
              </w:rPr>
            </w:pPr>
            <w:r>
              <w:rPr>
                <w:rFonts w:hint="eastAsia" w:ascii="宋体" w:hAnsi="宋体" w:cs="仿宋_GB2312"/>
                <w:color w:val="auto"/>
                <w:szCs w:val="21"/>
                <w:highlight w:val="none"/>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72C4F366">
            <w:pPr>
              <w:spacing w:line="360" w:lineRule="atLeast"/>
              <w:rPr>
                <w:rFonts w:ascii="宋体" w:hAnsi="宋体" w:cs="仿宋_GB2312"/>
                <w:color w:val="auto"/>
                <w:szCs w:val="21"/>
                <w:highlight w:val="none"/>
              </w:rPr>
            </w:pPr>
            <w:r>
              <w:rPr>
                <w:rFonts w:hint="eastAsia" w:ascii="宋体" w:hAnsi="宋体" w:cs="仿宋_GB2312"/>
                <w:color w:val="auto"/>
                <w:szCs w:val="21"/>
                <w:highlight w:val="none"/>
              </w:rPr>
              <w:t>1、……</w:t>
            </w:r>
          </w:p>
          <w:p w14:paraId="48B07311">
            <w:pPr>
              <w:spacing w:line="360" w:lineRule="atLeast"/>
              <w:rPr>
                <w:rFonts w:hint="eastAsia" w:ascii="宋体" w:hAnsi="宋体" w:cs="仿宋_GB2312"/>
                <w:color w:val="auto"/>
                <w:szCs w:val="21"/>
                <w:highlight w:val="none"/>
              </w:rPr>
            </w:pPr>
            <w:r>
              <w:rPr>
                <w:rFonts w:hint="eastAsia" w:ascii="宋体" w:hAnsi="宋体" w:cs="仿宋_GB2312"/>
                <w:color w:val="auto"/>
                <w:szCs w:val="21"/>
                <w:highlight w:val="none"/>
              </w:rPr>
              <w:t>2、……</w:t>
            </w:r>
          </w:p>
          <w:p w14:paraId="3A3C80E3">
            <w:pPr>
              <w:spacing w:line="360" w:lineRule="atLeast"/>
              <w:rPr>
                <w:rFonts w:ascii="宋体" w:hAnsi="宋体" w:cs="仿宋_GB2312"/>
                <w:color w:val="auto"/>
                <w:szCs w:val="21"/>
                <w:highlight w:val="none"/>
              </w:rPr>
            </w:pPr>
            <w:r>
              <w:rPr>
                <w:rFonts w:hint="eastAsia" w:ascii="宋体" w:hAnsi="宋体" w:cs="仿宋_GB2312"/>
                <w:color w:val="auto"/>
                <w:szCs w:val="21"/>
                <w:highlight w:val="none"/>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0D29FE7F">
            <w:pPr>
              <w:spacing w:line="360" w:lineRule="auto"/>
              <w:contextualSpacing/>
              <w:jc w:val="center"/>
              <w:rPr>
                <w:rFonts w:hint="eastAsia" w:ascii="宋体" w:hAnsi="宋体" w:cs="仿宋_GB2312"/>
                <w:color w:val="auto"/>
                <w:sz w:val="24"/>
                <w:highlight w:val="none"/>
              </w:rPr>
            </w:pPr>
          </w:p>
        </w:tc>
      </w:tr>
      <w:tr w14:paraId="280FD7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7" w:type="pct"/>
            <w:tcBorders>
              <w:top w:val="single" w:color="auto" w:sz="4" w:space="0"/>
              <w:left w:val="single" w:color="auto" w:sz="4" w:space="0"/>
              <w:bottom w:val="single" w:color="auto" w:sz="4" w:space="0"/>
              <w:right w:val="single" w:color="auto" w:sz="4" w:space="0"/>
            </w:tcBorders>
            <w:noWrap w:val="0"/>
            <w:vAlign w:val="center"/>
          </w:tcPr>
          <w:p w14:paraId="2508A760">
            <w:pPr>
              <w:jc w:val="center"/>
              <w:rPr>
                <w:rFonts w:ascii="宋体" w:hAnsi="宋体"/>
                <w:color w:val="auto"/>
                <w:sz w:val="24"/>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center"/>
          </w:tcPr>
          <w:p w14:paraId="304049C7">
            <w:pPr>
              <w:jc w:val="center"/>
              <w:rPr>
                <w:rFonts w:ascii="宋体" w:hAnsi="宋体"/>
                <w:color w:val="auto"/>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0E8E08B8">
            <w:pPr>
              <w:spacing w:line="360" w:lineRule="atLeast"/>
              <w:rPr>
                <w:rFonts w:ascii="宋体" w:hAnsi="宋体" w:cs="仿宋_GB2312"/>
                <w:color w:val="auto"/>
                <w:szCs w:val="21"/>
                <w:highlight w:val="none"/>
              </w:rPr>
            </w:pPr>
            <w:r>
              <w:rPr>
                <w:rFonts w:hint="eastAsia" w:ascii="宋体" w:hAnsi="宋体" w:cs="仿宋_GB2312"/>
                <w:color w:val="auto"/>
                <w:szCs w:val="21"/>
                <w:highlight w:val="none"/>
              </w:rPr>
              <w:t>1、……</w:t>
            </w:r>
          </w:p>
          <w:p w14:paraId="3FC8B38A">
            <w:pPr>
              <w:spacing w:line="360" w:lineRule="atLeast"/>
              <w:rPr>
                <w:rFonts w:hint="eastAsia" w:ascii="宋体" w:hAnsi="宋体" w:cs="仿宋_GB2312"/>
                <w:color w:val="auto"/>
                <w:szCs w:val="21"/>
                <w:highlight w:val="none"/>
              </w:rPr>
            </w:pPr>
            <w:r>
              <w:rPr>
                <w:rFonts w:hint="eastAsia" w:ascii="宋体" w:hAnsi="宋体" w:cs="仿宋_GB2312"/>
                <w:color w:val="auto"/>
                <w:szCs w:val="21"/>
                <w:highlight w:val="none"/>
              </w:rPr>
              <w:t>2、……</w:t>
            </w:r>
          </w:p>
          <w:p w14:paraId="36E337F6">
            <w:pPr>
              <w:spacing w:line="360" w:lineRule="atLeast"/>
              <w:rPr>
                <w:rFonts w:ascii="宋体" w:hAnsi="宋体" w:cs="仿宋_GB2312"/>
                <w:color w:val="auto"/>
                <w:szCs w:val="21"/>
                <w:highlight w:val="none"/>
              </w:rPr>
            </w:pPr>
            <w:r>
              <w:rPr>
                <w:rFonts w:hint="eastAsia" w:ascii="宋体" w:hAnsi="宋体" w:cs="仿宋_GB2312"/>
                <w:color w:val="auto"/>
                <w:szCs w:val="21"/>
                <w:highlight w:val="none"/>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6DAD7A88">
            <w:pPr>
              <w:spacing w:line="360" w:lineRule="atLeast"/>
              <w:rPr>
                <w:rFonts w:ascii="宋体" w:hAnsi="宋体" w:cs="仿宋_GB2312"/>
                <w:color w:val="auto"/>
                <w:szCs w:val="21"/>
                <w:highlight w:val="none"/>
              </w:rPr>
            </w:pPr>
            <w:r>
              <w:rPr>
                <w:rFonts w:hint="eastAsia" w:ascii="宋体" w:hAnsi="宋体" w:cs="仿宋_GB2312"/>
                <w:color w:val="auto"/>
                <w:szCs w:val="21"/>
                <w:highlight w:val="none"/>
              </w:rPr>
              <w:t>1、……</w:t>
            </w:r>
          </w:p>
          <w:p w14:paraId="5EC070E2">
            <w:pPr>
              <w:spacing w:line="360" w:lineRule="atLeast"/>
              <w:rPr>
                <w:rFonts w:hint="eastAsia" w:ascii="宋体" w:hAnsi="宋体" w:cs="仿宋_GB2312"/>
                <w:color w:val="auto"/>
                <w:szCs w:val="21"/>
                <w:highlight w:val="none"/>
              </w:rPr>
            </w:pPr>
            <w:r>
              <w:rPr>
                <w:rFonts w:hint="eastAsia" w:ascii="宋体" w:hAnsi="宋体" w:cs="仿宋_GB2312"/>
                <w:color w:val="auto"/>
                <w:szCs w:val="21"/>
                <w:highlight w:val="none"/>
              </w:rPr>
              <w:t>2、……</w:t>
            </w:r>
          </w:p>
          <w:p w14:paraId="0E736154">
            <w:pPr>
              <w:spacing w:line="360" w:lineRule="atLeast"/>
              <w:rPr>
                <w:rFonts w:ascii="宋体" w:hAnsi="宋体" w:cs="仿宋_GB2312"/>
                <w:color w:val="auto"/>
                <w:szCs w:val="21"/>
                <w:highlight w:val="none"/>
              </w:rPr>
            </w:pPr>
            <w:r>
              <w:rPr>
                <w:rFonts w:hint="eastAsia" w:ascii="宋体" w:hAnsi="宋体" w:cs="仿宋_GB2312"/>
                <w:color w:val="auto"/>
                <w:szCs w:val="21"/>
                <w:highlight w:val="none"/>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7971EAF7">
            <w:pPr>
              <w:spacing w:line="360" w:lineRule="auto"/>
              <w:ind w:left="43"/>
              <w:contextualSpacing/>
              <w:jc w:val="center"/>
              <w:rPr>
                <w:rFonts w:hint="eastAsia" w:ascii="宋体" w:hAnsi="宋体" w:cs="仿宋_GB2312"/>
                <w:color w:val="auto"/>
                <w:sz w:val="24"/>
                <w:highlight w:val="none"/>
              </w:rPr>
            </w:pPr>
          </w:p>
        </w:tc>
      </w:tr>
      <w:tr w14:paraId="40536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7" w:type="pct"/>
            <w:tcBorders>
              <w:top w:val="single" w:color="auto" w:sz="4" w:space="0"/>
              <w:left w:val="single" w:color="auto" w:sz="4" w:space="0"/>
              <w:bottom w:val="single" w:color="auto" w:sz="4" w:space="0"/>
              <w:right w:val="single" w:color="auto" w:sz="4" w:space="0"/>
            </w:tcBorders>
            <w:noWrap w:val="0"/>
            <w:vAlign w:val="center"/>
          </w:tcPr>
          <w:p w14:paraId="4E3E4C9A">
            <w:pPr>
              <w:jc w:val="center"/>
              <w:rPr>
                <w:rFonts w:ascii="宋体" w:hAnsi="宋体"/>
                <w:color w:val="auto"/>
                <w:sz w:val="24"/>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center"/>
          </w:tcPr>
          <w:p w14:paraId="76D3A2FC">
            <w:pPr>
              <w:jc w:val="center"/>
              <w:rPr>
                <w:rFonts w:ascii="宋体" w:hAnsi="宋体"/>
                <w:color w:val="auto"/>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444AA605">
            <w:pPr>
              <w:spacing w:line="360" w:lineRule="atLeast"/>
              <w:rPr>
                <w:rFonts w:ascii="宋体" w:hAnsi="宋体" w:cs="仿宋_GB2312"/>
                <w:color w:val="auto"/>
                <w:szCs w:val="21"/>
                <w:highlight w:val="none"/>
              </w:rPr>
            </w:pPr>
            <w:r>
              <w:rPr>
                <w:rFonts w:hint="eastAsia" w:ascii="宋体" w:hAnsi="宋体" w:cs="仿宋_GB2312"/>
                <w:color w:val="auto"/>
                <w:szCs w:val="21"/>
                <w:highlight w:val="none"/>
              </w:rPr>
              <w:t>1、……</w:t>
            </w:r>
          </w:p>
          <w:p w14:paraId="6005F09A">
            <w:pPr>
              <w:spacing w:line="360" w:lineRule="atLeast"/>
              <w:rPr>
                <w:rFonts w:hint="eastAsia" w:ascii="宋体" w:hAnsi="宋体" w:cs="仿宋_GB2312"/>
                <w:color w:val="auto"/>
                <w:szCs w:val="21"/>
                <w:highlight w:val="none"/>
              </w:rPr>
            </w:pPr>
            <w:r>
              <w:rPr>
                <w:rFonts w:hint="eastAsia" w:ascii="宋体" w:hAnsi="宋体" w:cs="仿宋_GB2312"/>
                <w:color w:val="auto"/>
                <w:szCs w:val="21"/>
                <w:highlight w:val="none"/>
              </w:rPr>
              <w:t>2、……</w:t>
            </w:r>
          </w:p>
          <w:p w14:paraId="49F2C262">
            <w:pPr>
              <w:spacing w:line="360" w:lineRule="atLeast"/>
              <w:rPr>
                <w:rFonts w:ascii="宋体" w:hAnsi="宋体" w:cs="仿宋_GB2312"/>
                <w:color w:val="auto"/>
                <w:szCs w:val="21"/>
                <w:highlight w:val="none"/>
              </w:rPr>
            </w:pPr>
            <w:r>
              <w:rPr>
                <w:rFonts w:hint="eastAsia" w:ascii="宋体" w:hAnsi="宋体" w:cs="仿宋_GB2312"/>
                <w:color w:val="auto"/>
                <w:szCs w:val="21"/>
                <w:highlight w:val="none"/>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0F3D1BC3">
            <w:pPr>
              <w:spacing w:line="360" w:lineRule="atLeast"/>
              <w:rPr>
                <w:rFonts w:ascii="宋体" w:hAnsi="宋体" w:cs="仿宋_GB2312"/>
                <w:color w:val="auto"/>
                <w:szCs w:val="21"/>
                <w:highlight w:val="none"/>
              </w:rPr>
            </w:pPr>
            <w:r>
              <w:rPr>
                <w:rFonts w:hint="eastAsia" w:ascii="宋体" w:hAnsi="宋体" w:cs="仿宋_GB2312"/>
                <w:color w:val="auto"/>
                <w:szCs w:val="21"/>
                <w:highlight w:val="none"/>
              </w:rPr>
              <w:t>1、……</w:t>
            </w:r>
          </w:p>
          <w:p w14:paraId="239870B1">
            <w:pPr>
              <w:spacing w:line="360" w:lineRule="atLeast"/>
              <w:rPr>
                <w:rFonts w:hint="eastAsia" w:ascii="宋体" w:hAnsi="宋体" w:cs="仿宋_GB2312"/>
                <w:color w:val="auto"/>
                <w:szCs w:val="21"/>
                <w:highlight w:val="none"/>
              </w:rPr>
            </w:pPr>
            <w:r>
              <w:rPr>
                <w:rFonts w:hint="eastAsia" w:ascii="宋体" w:hAnsi="宋体" w:cs="仿宋_GB2312"/>
                <w:color w:val="auto"/>
                <w:szCs w:val="21"/>
                <w:highlight w:val="none"/>
              </w:rPr>
              <w:t>2、……</w:t>
            </w:r>
          </w:p>
          <w:p w14:paraId="2AA46299">
            <w:pPr>
              <w:spacing w:line="360" w:lineRule="atLeast"/>
              <w:rPr>
                <w:rFonts w:ascii="宋体" w:hAnsi="宋体" w:cs="仿宋_GB2312"/>
                <w:color w:val="auto"/>
                <w:szCs w:val="21"/>
                <w:highlight w:val="none"/>
              </w:rPr>
            </w:pPr>
            <w:r>
              <w:rPr>
                <w:rFonts w:hint="eastAsia" w:ascii="宋体" w:hAnsi="宋体" w:cs="仿宋_GB2312"/>
                <w:color w:val="auto"/>
                <w:szCs w:val="21"/>
                <w:highlight w:val="none"/>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3A8B4EBF">
            <w:pPr>
              <w:spacing w:line="360" w:lineRule="auto"/>
              <w:ind w:left="43"/>
              <w:contextualSpacing/>
              <w:jc w:val="center"/>
              <w:rPr>
                <w:rFonts w:hint="eastAsia" w:ascii="宋体" w:hAnsi="宋体" w:cs="仿宋_GB2312"/>
                <w:color w:val="auto"/>
                <w:sz w:val="24"/>
                <w:highlight w:val="none"/>
              </w:rPr>
            </w:pPr>
          </w:p>
        </w:tc>
      </w:tr>
      <w:tr w14:paraId="1C3C6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37" w:type="pct"/>
            <w:tcBorders>
              <w:top w:val="single" w:color="auto" w:sz="4" w:space="0"/>
              <w:left w:val="single" w:color="auto" w:sz="4" w:space="0"/>
              <w:bottom w:val="single" w:color="auto" w:sz="4" w:space="0"/>
              <w:right w:val="single" w:color="auto" w:sz="4" w:space="0"/>
            </w:tcBorders>
            <w:noWrap w:val="0"/>
            <w:vAlign w:val="center"/>
          </w:tcPr>
          <w:p w14:paraId="04097E44">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r>
              <w:rPr>
                <w:rFonts w:ascii="宋体" w:hAnsi="宋体" w:cs="仿宋_GB2312"/>
                <w:color w:val="auto"/>
                <w:sz w:val="24"/>
                <w:highlight w:val="none"/>
              </w:rPr>
              <w:t>…</w:t>
            </w:r>
          </w:p>
        </w:tc>
        <w:tc>
          <w:tcPr>
            <w:tcW w:w="732" w:type="pct"/>
            <w:tcBorders>
              <w:top w:val="single" w:color="auto" w:sz="4" w:space="0"/>
              <w:left w:val="single" w:color="auto" w:sz="4" w:space="0"/>
              <w:bottom w:val="single" w:color="auto" w:sz="4" w:space="0"/>
              <w:right w:val="single" w:color="auto" w:sz="4" w:space="0"/>
            </w:tcBorders>
            <w:noWrap w:val="0"/>
            <w:vAlign w:val="center"/>
          </w:tcPr>
          <w:p w14:paraId="02D5D131">
            <w:pPr>
              <w:spacing w:line="360" w:lineRule="auto"/>
              <w:contextualSpacing/>
              <w:jc w:val="center"/>
              <w:rPr>
                <w:rFonts w:hint="eastAsia" w:ascii="宋体" w:hAnsi="宋体" w:cs="仿宋_GB2312"/>
                <w:color w:val="auto"/>
                <w:sz w:val="24"/>
                <w:highlight w:val="none"/>
              </w:rPr>
            </w:pPr>
          </w:p>
        </w:tc>
        <w:tc>
          <w:tcPr>
            <w:tcW w:w="1433" w:type="pct"/>
            <w:tcBorders>
              <w:top w:val="single" w:color="auto" w:sz="4" w:space="0"/>
              <w:left w:val="single" w:color="auto" w:sz="4" w:space="0"/>
              <w:bottom w:val="single" w:color="auto" w:sz="4" w:space="0"/>
              <w:right w:val="single" w:color="auto" w:sz="4" w:space="0"/>
            </w:tcBorders>
            <w:noWrap w:val="0"/>
            <w:vAlign w:val="center"/>
          </w:tcPr>
          <w:p w14:paraId="331238CE">
            <w:pPr>
              <w:spacing w:line="360" w:lineRule="atLeast"/>
              <w:rPr>
                <w:rFonts w:ascii="宋体" w:hAnsi="宋体" w:cs="仿宋_GB2312"/>
                <w:color w:val="auto"/>
                <w:szCs w:val="21"/>
                <w:highlight w:val="none"/>
              </w:rPr>
            </w:pPr>
            <w:r>
              <w:rPr>
                <w:rFonts w:hint="eastAsia" w:ascii="宋体" w:hAnsi="宋体" w:cs="仿宋_GB2312"/>
                <w:color w:val="auto"/>
                <w:szCs w:val="21"/>
                <w:highlight w:val="none"/>
              </w:rPr>
              <w:t>1、……</w:t>
            </w:r>
          </w:p>
          <w:p w14:paraId="64F6E879">
            <w:pPr>
              <w:spacing w:line="360" w:lineRule="atLeast"/>
              <w:rPr>
                <w:rFonts w:hint="eastAsia" w:ascii="宋体" w:hAnsi="宋体" w:cs="仿宋_GB2312"/>
                <w:color w:val="auto"/>
                <w:szCs w:val="21"/>
                <w:highlight w:val="none"/>
              </w:rPr>
            </w:pPr>
            <w:r>
              <w:rPr>
                <w:rFonts w:hint="eastAsia" w:ascii="宋体" w:hAnsi="宋体" w:cs="仿宋_GB2312"/>
                <w:color w:val="auto"/>
                <w:szCs w:val="21"/>
                <w:highlight w:val="none"/>
              </w:rPr>
              <w:t>2、……</w:t>
            </w:r>
          </w:p>
          <w:p w14:paraId="2A47AEC4">
            <w:pPr>
              <w:spacing w:line="360" w:lineRule="atLeast"/>
              <w:rPr>
                <w:rFonts w:ascii="宋体" w:hAnsi="宋体" w:cs="仿宋_GB2312"/>
                <w:color w:val="auto"/>
                <w:szCs w:val="21"/>
                <w:highlight w:val="none"/>
              </w:rPr>
            </w:pPr>
            <w:r>
              <w:rPr>
                <w:rFonts w:hint="eastAsia" w:ascii="宋体" w:hAnsi="宋体" w:cs="仿宋_GB2312"/>
                <w:color w:val="auto"/>
                <w:szCs w:val="21"/>
                <w:highlight w:val="none"/>
              </w:rPr>
              <w:t>3、……</w:t>
            </w:r>
          </w:p>
        </w:tc>
        <w:tc>
          <w:tcPr>
            <w:tcW w:w="1262" w:type="pct"/>
            <w:tcBorders>
              <w:top w:val="single" w:color="auto" w:sz="4" w:space="0"/>
              <w:left w:val="single" w:color="auto" w:sz="4" w:space="0"/>
              <w:bottom w:val="single" w:color="auto" w:sz="4" w:space="0"/>
              <w:right w:val="single" w:color="auto" w:sz="4" w:space="0"/>
            </w:tcBorders>
            <w:noWrap w:val="0"/>
            <w:vAlign w:val="center"/>
          </w:tcPr>
          <w:p w14:paraId="32EFCD1F">
            <w:pPr>
              <w:spacing w:line="360" w:lineRule="atLeast"/>
              <w:rPr>
                <w:rFonts w:ascii="宋体" w:hAnsi="宋体" w:cs="仿宋_GB2312"/>
                <w:color w:val="auto"/>
                <w:szCs w:val="21"/>
                <w:highlight w:val="none"/>
              </w:rPr>
            </w:pPr>
            <w:r>
              <w:rPr>
                <w:rFonts w:hint="eastAsia" w:ascii="宋体" w:hAnsi="宋体" w:cs="仿宋_GB2312"/>
                <w:color w:val="auto"/>
                <w:szCs w:val="21"/>
                <w:highlight w:val="none"/>
              </w:rPr>
              <w:t>1、……</w:t>
            </w:r>
          </w:p>
          <w:p w14:paraId="2AF9D98E">
            <w:pPr>
              <w:spacing w:line="360" w:lineRule="atLeast"/>
              <w:rPr>
                <w:rFonts w:hint="eastAsia" w:ascii="宋体" w:hAnsi="宋体" w:cs="仿宋_GB2312"/>
                <w:color w:val="auto"/>
                <w:szCs w:val="21"/>
                <w:highlight w:val="none"/>
              </w:rPr>
            </w:pPr>
            <w:r>
              <w:rPr>
                <w:rFonts w:hint="eastAsia" w:ascii="宋体" w:hAnsi="宋体" w:cs="仿宋_GB2312"/>
                <w:color w:val="auto"/>
                <w:szCs w:val="21"/>
                <w:highlight w:val="none"/>
              </w:rPr>
              <w:t>2、……</w:t>
            </w:r>
          </w:p>
          <w:p w14:paraId="22D5BC9A">
            <w:pPr>
              <w:spacing w:line="360" w:lineRule="atLeast"/>
              <w:rPr>
                <w:rFonts w:ascii="宋体" w:hAnsi="宋体" w:cs="仿宋_GB2312"/>
                <w:color w:val="auto"/>
                <w:szCs w:val="21"/>
                <w:highlight w:val="none"/>
              </w:rPr>
            </w:pPr>
            <w:r>
              <w:rPr>
                <w:rFonts w:hint="eastAsia" w:ascii="宋体" w:hAnsi="宋体" w:cs="仿宋_GB2312"/>
                <w:color w:val="auto"/>
                <w:szCs w:val="21"/>
                <w:highlight w:val="none"/>
              </w:rPr>
              <w:t>3、……</w:t>
            </w:r>
          </w:p>
        </w:tc>
        <w:tc>
          <w:tcPr>
            <w:tcW w:w="1135" w:type="pct"/>
            <w:tcBorders>
              <w:top w:val="single" w:color="auto" w:sz="4" w:space="0"/>
              <w:left w:val="single" w:color="auto" w:sz="4" w:space="0"/>
              <w:bottom w:val="single" w:color="auto" w:sz="4" w:space="0"/>
              <w:right w:val="single" w:color="auto" w:sz="4" w:space="0"/>
            </w:tcBorders>
            <w:noWrap w:val="0"/>
            <w:vAlign w:val="center"/>
          </w:tcPr>
          <w:p w14:paraId="2BF6470C">
            <w:pPr>
              <w:spacing w:line="360" w:lineRule="auto"/>
              <w:contextualSpacing/>
              <w:jc w:val="center"/>
              <w:rPr>
                <w:rFonts w:hint="eastAsia" w:ascii="宋体" w:hAnsi="宋体" w:cs="仿宋_GB2312"/>
                <w:color w:val="auto"/>
                <w:sz w:val="24"/>
                <w:highlight w:val="none"/>
              </w:rPr>
            </w:pPr>
          </w:p>
        </w:tc>
      </w:tr>
    </w:tbl>
    <w:p w14:paraId="1D9ADC38">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标项名称：</w:t>
      </w:r>
      <w:r>
        <w:rPr>
          <w:rFonts w:hint="eastAsia" w:ascii="宋体" w:hAnsi="宋体" w:cs="仿宋_GB2312"/>
          <w:color w:val="auto"/>
          <w:sz w:val="24"/>
          <w:highlight w:val="none"/>
          <w:u w:val="single"/>
        </w:rPr>
        <w:t xml:space="preserve">                  </w:t>
      </w:r>
    </w:p>
    <w:p w14:paraId="12D9924E">
      <w:pPr>
        <w:spacing w:line="360" w:lineRule="auto"/>
        <w:contextualSpacing/>
        <w:jc w:val="left"/>
        <w:rPr>
          <w:rFonts w:hint="eastAsia" w:ascii="宋体" w:hAnsi="宋体" w:cs="仿宋_GB2312"/>
          <w:color w:val="auto"/>
          <w:sz w:val="24"/>
          <w:highlight w:val="none"/>
          <w:u w:val="single"/>
        </w:rPr>
      </w:pPr>
    </w:p>
    <w:p w14:paraId="1E250429">
      <w:pPr>
        <w:pStyle w:val="12"/>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34BC2EA3">
      <w:pPr>
        <w:pStyle w:val="12"/>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 采购需求”中的商务要求逐条作出明确响应，并作出偏离说明。</w:t>
      </w:r>
    </w:p>
    <w:p w14:paraId="3DD15AD8">
      <w:pPr>
        <w:spacing w:line="360" w:lineRule="auto"/>
        <w:contextualSpacing/>
        <w:jc w:val="left"/>
        <w:rPr>
          <w:rFonts w:hint="eastAsia" w:ascii="宋体" w:hAnsi="宋体" w:cs="仿宋_GB2312"/>
          <w:color w:val="auto"/>
          <w:sz w:val="24"/>
          <w:highlight w:val="none"/>
          <w:u w:val="single"/>
        </w:rPr>
      </w:pPr>
      <w:r>
        <w:rPr>
          <w:rFonts w:hint="eastAsia" w:ascii="宋体" w:hAnsi="宋体"/>
          <w:color w:val="auto"/>
          <w:kern w:val="0"/>
          <w:sz w:val="24"/>
          <w:highlight w:val="none"/>
        </w:rPr>
        <w:t>2.供应商应根据自身的承诺，对照磋商文件要求在“偏离说明”中注明“正偏离</w:t>
      </w:r>
      <w:r>
        <w:rPr>
          <w:rFonts w:hint="eastAsia" w:ascii="宋体" w:hAnsi="宋体"/>
          <w:color w:val="auto"/>
          <w:kern w:val="0"/>
          <w:sz w:val="24"/>
          <w:highlight w:val="none"/>
          <w:lang w:eastAsia="zh-CN"/>
        </w:rPr>
        <w:t>”“</w:t>
      </w:r>
      <w:r>
        <w:rPr>
          <w:rFonts w:hint="eastAsia" w:ascii="宋体" w:hAnsi="宋体"/>
          <w:color w:val="auto"/>
          <w:kern w:val="0"/>
          <w:sz w:val="24"/>
          <w:highlight w:val="none"/>
        </w:rPr>
        <w:t>负偏离”或者“无偏离”。既不属于“正偏离”也不属于“负偏离”即为“无偏离”。</w:t>
      </w:r>
    </w:p>
    <w:p w14:paraId="211C87DF">
      <w:pPr>
        <w:spacing w:line="360" w:lineRule="auto"/>
        <w:ind w:right="-817" w:rightChars="-389"/>
        <w:contextualSpacing/>
        <w:rPr>
          <w:rFonts w:hint="eastAsia" w:ascii="宋体" w:hAnsi="宋体" w:cs="仿宋_GB2312"/>
          <w:color w:val="auto"/>
          <w:sz w:val="24"/>
          <w:highlight w:val="none"/>
        </w:rPr>
      </w:pPr>
    </w:p>
    <w:p w14:paraId="66769BC1">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372DD7B2">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F6F7554">
      <w:pPr>
        <w:spacing w:line="360" w:lineRule="auto"/>
        <w:ind w:right="-817" w:rightChars="-389" w:firstLine="4080" w:firstLineChars="1700"/>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3B75F209">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00738132">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技术要求偏离表</w:t>
      </w:r>
    </w:p>
    <w:p w14:paraId="2EEDE3A5">
      <w:pPr>
        <w:spacing w:line="520" w:lineRule="exact"/>
        <w:rPr>
          <w:rFonts w:hint="eastAsia" w:ascii="仿宋_GB2312" w:hAnsi="仿宋_GB2312" w:eastAsia="仿宋_GB2312" w:cs="仿宋_GB2312"/>
          <w:color w:val="auto"/>
          <w:sz w:val="32"/>
          <w:szCs w:val="32"/>
          <w:highlight w:val="none"/>
        </w:rPr>
      </w:pPr>
    </w:p>
    <w:p w14:paraId="3E2F84F5">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109B3E6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5EB43E17">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标项名称：</w:t>
      </w:r>
      <w:r>
        <w:rPr>
          <w:rFonts w:hint="eastAsia" w:ascii="宋体" w:hAnsi="宋体" w:cs="仿宋_GB2312"/>
          <w:color w:val="auto"/>
          <w:sz w:val="24"/>
          <w:highlight w:val="none"/>
          <w:u w:val="single"/>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5"/>
        <w:gridCol w:w="915"/>
        <w:gridCol w:w="3038"/>
        <w:gridCol w:w="2735"/>
        <w:gridCol w:w="1492"/>
      </w:tblGrid>
      <w:tr w14:paraId="0716EA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21E7E023">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92" w:name="_Toc297193185"/>
            <w:bookmarkStart w:id="93" w:name="_Toc254970588"/>
            <w:bookmarkStart w:id="94" w:name="_Toc301781611"/>
            <w:bookmarkStart w:id="95" w:name="_Toc295404981"/>
            <w:bookmarkStart w:id="96" w:name="_Toc254970729"/>
            <w:bookmarkStart w:id="97" w:name="_Toc373333689"/>
            <w:bookmarkStart w:id="98" w:name="_Toc383699906"/>
            <w:bookmarkStart w:id="99" w:name="_Toc173066401"/>
            <w:bookmarkStart w:id="100" w:name="_Toc173211900"/>
            <w:r>
              <w:rPr>
                <w:rFonts w:hint="eastAsia" w:ascii="宋体" w:hAnsi="宋体" w:eastAsia="宋体" w:cs="仿宋_GB2312"/>
                <w:color w:val="auto"/>
                <w:kern w:val="2"/>
                <w:sz w:val="24"/>
                <w:szCs w:val="24"/>
                <w:highlight w:val="none"/>
              </w:rPr>
              <w:t>序号</w:t>
            </w:r>
            <w:bookmarkEnd w:id="92"/>
            <w:bookmarkEnd w:id="93"/>
            <w:bookmarkEnd w:id="94"/>
            <w:bookmarkEnd w:id="95"/>
            <w:bookmarkEnd w:id="96"/>
            <w:bookmarkEnd w:id="97"/>
            <w:bookmarkEnd w:id="98"/>
            <w:bookmarkEnd w:id="99"/>
            <w:bookmarkEnd w:id="100"/>
          </w:p>
        </w:tc>
        <w:tc>
          <w:tcPr>
            <w:tcW w:w="915" w:type="dxa"/>
            <w:tcBorders>
              <w:right w:val="single" w:color="auto" w:sz="4" w:space="0"/>
            </w:tcBorders>
            <w:noWrap w:val="0"/>
            <w:vAlign w:val="center"/>
          </w:tcPr>
          <w:p w14:paraId="102F65F7">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3038" w:type="dxa"/>
            <w:tcBorders>
              <w:left w:val="single" w:color="auto" w:sz="4" w:space="0"/>
            </w:tcBorders>
            <w:noWrap w:val="0"/>
            <w:vAlign w:val="center"/>
          </w:tcPr>
          <w:p w14:paraId="5A03E5C9">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磋商文件技术要求</w:t>
            </w:r>
          </w:p>
        </w:tc>
        <w:tc>
          <w:tcPr>
            <w:tcW w:w="2735" w:type="dxa"/>
            <w:noWrap w:val="0"/>
            <w:vAlign w:val="center"/>
          </w:tcPr>
          <w:p w14:paraId="05113E08">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01" w:name="_Toc254970731"/>
            <w:bookmarkStart w:id="102" w:name="_Toc297193187"/>
            <w:bookmarkStart w:id="103" w:name="_Toc295404983"/>
            <w:bookmarkStart w:id="104" w:name="_Toc301781613"/>
            <w:bookmarkStart w:id="105" w:name="_Toc173211902"/>
            <w:bookmarkStart w:id="106" w:name="_Toc173066403"/>
            <w:bookmarkStart w:id="107" w:name="_Toc383699908"/>
            <w:bookmarkStart w:id="108" w:name="_Toc254970590"/>
            <w:bookmarkStart w:id="109" w:name="_Toc373333691"/>
            <w:r>
              <w:rPr>
                <w:rFonts w:hint="eastAsia" w:ascii="宋体" w:hAnsi="宋体" w:eastAsia="宋体" w:cs="仿宋_GB2312"/>
                <w:color w:val="auto"/>
                <w:kern w:val="2"/>
                <w:sz w:val="24"/>
                <w:szCs w:val="24"/>
                <w:highlight w:val="none"/>
              </w:rPr>
              <w:t>竞标响应</w:t>
            </w:r>
            <w:bookmarkEnd w:id="101"/>
            <w:bookmarkEnd w:id="102"/>
            <w:bookmarkEnd w:id="103"/>
            <w:bookmarkEnd w:id="104"/>
            <w:bookmarkEnd w:id="105"/>
            <w:bookmarkEnd w:id="106"/>
            <w:bookmarkEnd w:id="107"/>
            <w:bookmarkEnd w:id="108"/>
            <w:bookmarkEnd w:id="109"/>
          </w:p>
        </w:tc>
        <w:tc>
          <w:tcPr>
            <w:tcW w:w="1492" w:type="dxa"/>
            <w:noWrap w:val="0"/>
            <w:vAlign w:val="center"/>
          </w:tcPr>
          <w:p w14:paraId="5D37A4E7">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10" w:name="_Toc173211903"/>
            <w:bookmarkStart w:id="111" w:name="_Toc254970591"/>
            <w:bookmarkStart w:id="112" w:name="_Toc254970732"/>
            <w:bookmarkStart w:id="113" w:name="_Toc301781614"/>
            <w:bookmarkStart w:id="114" w:name="_Toc373333692"/>
            <w:bookmarkStart w:id="115" w:name="_Toc383699909"/>
            <w:bookmarkStart w:id="116" w:name="_Toc173066404"/>
            <w:bookmarkStart w:id="117" w:name="_Toc297193188"/>
            <w:bookmarkStart w:id="118" w:name="_Toc295404984"/>
            <w:r>
              <w:rPr>
                <w:rFonts w:hint="eastAsia" w:ascii="宋体" w:hAnsi="宋体" w:eastAsia="宋体" w:cs="仿宋_GB2312"/>
                <w:color w:val="auto"/>
                <w:kern w:val="2"/>
                <w:sz w:val="24"/>
                <w:szCs w:val="24"/>
                <w:highlight w:val="none"/>
              </w:rPr>
              <w:t>偏离</w:t>
            </w:r>
            <w:bookmarkEnd w:id="110"/>
            <w:bookmarkEnd w:id="111"/>
            <w:bookmarkEnd w:id="112"/>
            <w:bookmarkEnd w:id="113"/>
            <w:bookmarkEnd w:id="114"/>
            <w:bookmarkEnd w:id="115"/>
            <w:bookmarkEnd w:id="116"/>
            <w:bookmarkEnd w:id="117"/>
            <w:bookmarkEnd w:id="118"/>
            <w:bookmarkStart w:id="119" w:name="_Toc173066405"/>
            <w:bookmarkStart w:id="120" w:name="_Toc383699910"/>
            <w:bookmarkStart w:id="121" w:name="_Toc295404985"/>
            <w:bookmarkStart w:id="122" w:name="_Toc373333693"/>
            <w:bookmarkStart w:id="123" w:name="_Toc173211904"/>
            <w:bookmarkStart w:id="124" w:name="_Toc297193189"/>
            <w:bookmarkStart w:id="125" w:name="_Toc254970592"/>
            <w:bookmarkStart w:id="126" w:name="_Toc254970733"/>
            <w:bookmarkStart w:id="127" w:name="_Toc301781615"/>
            <w:r>
              <w:rPr>
                <w:rFonts w:hint="eastAsia" w:ascii="宋体" w:hAnsi="宋体" w:eastAsia="宋体" w:cs="仿宋_GB2312"/>
                <w:color w:val="auto"/>
                <w:kern w:val="2"/>
                <w:sz w:val="24"/>
                <w:szCs w:val="24"/>
                <w:highlight w:val="none"/>
              </w:rPr>
              <w:t>说明</w:t>
            </w:r>
            <w:bookmarkEnd w:id="119"/>
            <w:bookmarkEnd w:id="120"/>
            <w:bookmarkEnd w:id="121"/>
            <w:bookmarkEnd w:id="122"/>
            <w:bookmarkEnd w:id="123"/>
            <w:bookmarkEnd w:id="124"/>
            <w:bookmarkEnd w:id="125"/>
            <w:bookmarkEnd w:id="126"/>
            <w:bookmarkEnd w:id="127"/>
          </w:p>
        </w:tc>
      </w:tr>
      <w:tr w14:paraId="423885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7E2C046B">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28" w:name="_Toc295404986"/>
            <w:bookmarkStart w:id="129" w:name="_Toc297193190"/>
            <w:bookmarkStart w:id="130" w:name="_Toc173211905"/>
            <w:bookmarkStart w:id="131" w:name="_Toc301781616"/>
            <w:bookmarkStart w:id="132" w:name="_Toc173066406"/>
            <w:bookmarkStart w:id="133" w:name="_Toc383699911"/>
            <w:bookmarkStart w:id="134" w:name="_Toc373333694"/>
            <w:bookmarkStart w:id="135" w:name="_Toc254970593"/>
            <w:bookmarkStart w:id="136" w:name="_Toc254970734"/>
            <w:r>
              <w:rPr>
                <w:rFonts w:hint="eastAsia" w:ascii="宋体" w:hAnsi="宋体" w:eastAsia="宋体" w:cs="仿宋_GB2312"/>
                <w:color w:val="auto"/>
                <w:kern w:val="2"/>
                <w:sz w:val="24"/>
                <w:szCs w:val="24"/>
                <w:highlight w:val="none"/>
              </w:rPr>
              <w:t>1</w:t>
            </w:r>
            <w:bookmarkEnd w:id="128"/>
            <w:bookmarkEnd w:id="129"/>
            <w:bookmarkEnd w:id="130"/>
            <w:bookmarkEnd w:id="131"/>
            <w:bookmarkEnd w:id="132"/>
            <w:bookmarkEnd w:id="133"/>
            <w:bookmarkEnd w:id="134"/>
            <w:bookmarkEnd w:id="135"/>
            <w:bookmarkEnd w:id="136"/>
          </w:p>
        </w:tc>
        <w:tc>
          <w:tcPr>
            <w:tcW w:w="915" w:type="dxa"/>
            <w:tcBorders>
              <w:right w:val="single" w:color="auto" w:sz="4" w:space="0"/>
            </w:tcBorders>
            <w:noWrap w:val="0"/>
            <w:vAlign w:val="center"/>
          </w:tcPr>
          <w:p w14:paraId="48EB8E8C">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noWrap w:val="0"/>
            <w:vAlign w:val="center"/>
          </w:tcPr>
          <w:p w14:paraId="6015E856">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5" w:type="dxa"/>
            <w:noWrap w:val="0"/>
            <w:vAlign w:val="center"/>
          </w:tcPr>
          <w:p w14:paraId="4C9144D3">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noWrap w:val="0"/>
            <w:vAlign w:val="center"/>
          </w:tcPr>
          <w:p w14:paraId="697BAC1F">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0C5F41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762A4D65">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37" w:name="_Toc373333695"/>
            <w:bookmarkStart w:id="138" w:name="_Toc254970735"/>
            <w:bookmarkStart w:id="139" w:name="_Toc295404987"/>
            <w:bookmarkStart w:id="140" w:name="_Toc173211906"/>
            <w:bookmarkStart w:id="141" w:name="_Toc383699912"/>
            <w:bookmarkStart w:id="142" w:name="_Toc173066407"/>
            <w:bookmarkStart w:id="143" w:name="_Toc301781617"/>
            <w:bookmarkStart w:id="144" w:name="_Toc297193191"/>
            <w:bookmarkStart w:id="145" w:name="_Toc254970594"/>
            <w:r>
              <w:rPr>
                <w:rFonts w:hint="eastAsia" w:ascii="宋体" w:hAnsi="宋体" w:eastAsia="宋体" w:cs="仿宋_GB2312"/>
                <w:color w:val="auto"/>
                <w:kern w:val="2"/>
                <w:sz w:val="24"/>
                <w:szCs w:val="24"/>
                <w:highlight w:val="none"/>
              </w:rPr>
              <w:t>2</w:t>
            </w:r>
            <w:bookmarkEnd w:id="137"/>
            <w:bookmarkEnd w:id="138"/>
            <w:bookmarkEnd w:id="139"/>
            <w:bookmarkEnd w:id="140"/>
            <w:bookmarkEnd w:id="141"/>
            <w:bookmarkEnd w:id="142"/>
            <w:bookmarkEnd w:id="143"/>
            <w:bookmarkEnd w:id="144"/>
            <w:bookmarkEnd w:id="145"/>
          </w:p>
        </w:tc>
        <w:tc>
          <w:tcPr>
            <w:tcW w:w="915" w:type="dxa"/>
            <w:tcBorders>
              <w:right w:val="single" w:color="auto" w:sz="4" w:space="0"/>
            </w:tcBorders>
            <w:noWrap w:val="0"/>
            <w:vAlign w:val="center"/>
          </w:tcPr>
          <w:p w14:paraId="5CE9F41F">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noWrap w:val="0"/>
            <w:vAlign w:val="center"/>
          </w:tcPr>
          <w:p w14:paraId="59F20892">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5" w:type="dxa"/>
            <w:noWrap w:val="0"/>
            <w:vAlign w:val="center"/>
          </w:tcPr>
          <w:p w14:paraId="449F46C9">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noWrap w:val="0"/>
            <w:vAlign w:val="center"/>
          </w:tcPr>
          <w:p w14:paraId="13E4BE3E">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3FA45A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34F338DC">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46" w:name="_Toc301781618"/>
            <w:bookmarkStart w:id="147" w:name="_Toc383699913"/>
            <w:bookmarkStart w:id="148" w:name="_Toc173066408"/>
            <w:bookmarkStart w:id="149" w:name="_Toc173211907"/>
            <w:bookmarkStart w:id="150" w:name="_Toc254970736"/>
            <w:bookmarkStart w:id="151" w:name="_Toc373333696"/>
            <w:bookmarkStart w:id="152" w:name="_Toc254970595"/>
            <w:bookmarkStart w:id="153" w:name="_Toc297193192"/>
            <w:bookmarkStart w:id="154" w:name="_Toc295404988"/>
            <w:r>
              <w:rPr>
                <w:rFonts w:hint="eastAsia" w:ascii="宋体" w:hAnsi="宋体" w:eastAsia="宋体" w:cs="仿宋_GB2312"/>
                <w:color w:val="auto"/>
                <w:kern w:val="2"/>
                <w:sz w:val="24"/>
                <w:szCs w:val="24"/>
                <w:highlight w:val="none"/>
              </w:rPr>
              <w:t>3</w:t>
            </w:r>
            <w:bookmarkEnd w:id="146"/>
            <w:bookmarkEnd w:id="147"/>
            <w:bookmarkEnd w:id="148"/>
            <w:bookmarkEnd w:id="149"/>
            <w:bookmarkEnd w:id="150"/>
            <w:bookmarkEnd w:id="151"/>
            <w:bookmarkEnd w:id="152"/>
            <w:bookmarkEnd w:id="153"/>
            <w:bookmarkEnd w:id="154"/>
          </w:p>
        </w:tc>
        <w:tc>
          <w:tcPr>
            <w:tcW w:w="915" w:type="dxa"/>
            <w:tcBorders>
              <w:right w:val="single" w:color="auto" w:sz="4" w:space="0"/>
            </w:tcBorders>
            <w:noWrap w:val="0"/>
            <w:vAlign w:val="center"/>
          </w:tcPr>
          <w:p w14:paraId="12765C95">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noWrap w:val="0"/>
            <w:vAlign w:val="center"/>
          </w:tcPr>
          <w:p w14:paraId="495F6FF5">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5" w:type="dxa"/>
            <w:noWrap w:val="0"/>
            <w:vAlign w:val="center"/>
          </w:tcPr>
          <w:p w14:paraId="5C655B2B">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noWrap w:val="0"/>
            <w:vAlign w:val="center"/>
          </w:tcPr>
          <w:p w14:paraId="7DAFE5A6">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4AE6A6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272AD52E">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55" w:name="_Toc383699914"/>
            <w:bookmarkStart w:id="156" w:name="_Toc373333697"/>
            <w:bookmarkStart w:id="157" w:name="_Toc173211908"/>
            <w:bookmarkStart w:id="158" w:name="_Toc254970737"/>
            <w:bookmarkStart w:id="159" w:name="_Toc297193193"/>
            <w:bookmarkStart w:id="160" w:name="_Toc173066409"/>
            <w:bookmarkStart w:id="161" w:name="_Toc295404989"/>
            <w:bookmarkStart w:id="162" w:name="_Toc301781619"/>
            <w:bookmarkStart w:id="163" w:name="_Toc254970596"/>
            <w:r>
              <w:rPr>
                <w:rFonts w:hint="eastAsia" w:ascii="宋体" w:hAnsi="宋体" w:eastAsia="宋体" w:cs="仿宋_GB2312"/>
                <w:color w:val="auto"/>
                <w:kern w:val="2"/>
                <w:sz w:val="24"/>
                <w:szCs w:val="24"/>
                <w:highlight w:val="none"/>
              </w:rPr>
              <w:t>4</w:t>
            </w:r>
            <w:bookmarkEnd w:id="155"/>
            <w:bookmarkEnd w:id="156"/>
            <w:bookmarkEnd w:id="157"/>
            <w:bookmarkEnd w:id="158"/>
            <w:bookmarkEnd w:id="159"/>
            <w:bookmarkEnd w:id="160"/>
            <w:bookmarkEnd w:id="161"/>
            <w:bookmarkEnd w:id="162"/>
            <w:bookmarkEnd w:id="163"/>
          </w:p>
        </w:tc>
        <w:tc>
          <w:tcPr>
            <w:tcW w:w="915" w:type="dxa"/>
            <w:tcBorders>
              <w:right w:val="single" w:color="auto" w:sz="4" w:space="0"/>
            </w:tcBorders>
            <w:noWrap w:val="0"/>
            <w:vAlign w:val="center"/>
          </w:tcPr>
          <w:p w14:paraId="41A40076">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noWrap w:val="0"/>
            <w:vAlign w:val="center"/>
          </w:tcPr>
          <w:p w14:paraId="786BF2D8">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5" w:type="dxa"/>
            <w:noWrap w:val="0"/>
            <w:vAlign w:val="center"/>
          </w:tcPr>
          <w:p w14:paraId="4B8C38FA">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noWrap w:val="0"/>
            <w:vAlign w:val="center"/>
          </w:tcPr>
          <w:p w14:paraId="6635C1AA">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514B80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7865784F">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64" w:name="_Toc254970738"/>
            <w:bookmarkStart w:id="165" w:name="_Toc173211909"/>
            <w:bookmarkStart w:id="166" w:name="_Toc173066410"/>
            <w:bookmarkStart w:id="167" w:name="_Toc297193194"/>
            <w:bookmarkStart w:id="168" w:name="_Toc295404990"/>
            <w:bookmarkStart w:id="169" w:name="_Toc254970597"/>
            <w:bookmarkStart w:id="170" w:name="_Toc383699915"/>
            <w:bookmarkStart w:id="171" w:name="_Toc373333698"/>
            <w:bookmarkStart w:id="172" w:name="_Toc301781620"/>
            <w:r>
              <w:rPr>
                <w:rFonts w:hint="eastAsia" w:ascii="宋体" w:hAnsi="宋体" w:eastAsia="宋体" w:cs="仿宋_GB2312"/>
                <w:color w:val="auto"/>
                <w:kern w:val="2"/>
                <w:sz w:val="24"/>
                <w:szCs w:val="24"/>
                <w:highlight w:val="none"/>
              </w:rPr>
              <w:t>5</w:t>
            </w:r>
            <w:bookmarkEnd w:id="164"/>
            <w:bookmarkEnd w:id="165"/>
            <w:bookmarkEnd w:id="166"/>
            <w:bookmarkEnd w:id="167"/>
            <w:bookmarkEnd w:id="168"/>
            <w:bookmarkEnd w:id="169"/>
            <w:bookmarkEnd w:id="170"/>
            <w:bookmarkEnd w:id="171"/>
            <w:bookmarkEnd w:id="172"/>
          </w:p>
        </w:tc>
        <w:tc>
          <w:tcPr>
            <w:tcW w:w="915" w:type="dxa"/>
            <w:tcBorders>
              <w:right w:val="single" w:color="auto" w:sz="4" w:space="0"/>
            </w:tcBorders>
            <w:noWrap w:val="0"/>
            <w:vAlign w:val="center"/>
          </w:tcPr>
          <w:p w14:paraId="5CA50881">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noWrap w:val="0"/>
            <w:vAlign w:val="center"/>
          </w:tcPr>
          <w:p w14:paraId="4D984893">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5" w:type="dxa"/>
            <w:noWrap w:val="0"/>
            <w:vAlign w:val="center"/>
          </w:tcPr>
          <w:p w14:paraId="66CACFF2">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noWrap w:val="0"/>
            <w:vAlign w:val="center"/>
          </w:tcPr>
          <w:p w14:paraId="57F9A61C">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r w14:paraId="20C6A2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5" w:type="dxa"/>
            <w:noWrap w:val="0"/>
            <w:vAlign w:val="center"/>
          </w:tcPr>
          <w:p w14:paraId="38819EC0">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bookmarkStart w:id="173" w:name="_Toc301781621"/>
            <w:bookmarkStart w:id="174" w:name="_Toc173211914"/>
            <w:bookmarkStart w:id="175" w:name="_Toc383699916"/>
            <w:bookmarkStart w:id="176" w:name="_Toc373333699"/>
            <w:bookmarkStart w:id="177" w:name="_Toc254970743"/>
            <w:bookmarkStart w:id="178" w:name="_Toc173066415"/>
            <w:bookmarkStart w:id="179" w:name="_Toc295404991"/>
            <w:bookmarkStart w:id="180" w:name="_Toc297193195"/>
            <w:bookmarkStart w:id="181" w:name="_Toc254970602"/>
            <w:r>
              <w:rPr>
                <w:rFonts w:hint="eastAsia" w:ascii="宋体" w:hAnsi="宋体" w:eastAsia="宋体" w:cs="仿宋_GB2312"/>
                <w:color w:val="auto"/>
                <w:kern w:val="2"/>
                <w:sz w:val="24"/>
                <w:szCs w:val="24"/>
                <w:highlight w:val="none"/>
              </w:rPr>
              <w:t>…</w:t>
            </w:r>
            <w:bookmarkEnd w:id="173"/>
            <w:bookmarkEnd w:id="174"/>
            <w:bookmarkEnd w:id="175"/>
            <w:bookmarkEnd w:id="176"/>
            <w:bookmarkEnd w:id="177"/>
            <w:bookmarkEnd w:id="178"/>
            <w:bookmarkEnd w:id="179"/>
            <w:bookmarkEnd w:id="180"/>
            <w:bookmarkEnd w:id="181"/>
          </w:p>
        </w:tc>
        <w:tc>
          <w:tcPr>
            <w:tcW w:w="915" w:type="dxa"/>
            <w:tcBorders>
              <w:right w:val="single" w:color="auto" w:sz="4" w:space="0"/>
            </w:tcBorders>
            <w:noWrap w:val="0"/>
            <w:vAlign w:val="center"/>
          </w:tcPr>
          <w:p w14:paraId="7C428719">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3038" w:type="dxa"/>
            <w:tcBorders>
              <w:left w:val="single" w:color="auto" w:sz="4" w:space="0"/>
            </w:tcBorders>
            <w:noWrap w:val="0"/>
            <w:vAlign w:val="center"/>
          </w:tcPr>
          <w:p w14:paraId="6807D170">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2735" w:type="dxa"/>
            <w:noWrap w:val="0"/>
            <w:vAlign w:val="center"/>
          </w:tcPr>
          <w:p w14:paraId="3045FDA4">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c>
          <w:tcPr>
            <w:tcW w:w="1492" w:type="dxa"/>
            <w:tcBorders>
              <w:right w:val="single" w:color="auto" w:sz="4" w:space="0"/>
            </w:tcBorders>
            <w:noWrap w:val="0"/>
            <w:vAlign w:val="center"/>
          </w:tcPr>
          <w:p w14:paraId="1E08A43A">
            <w:pPr>
              <w:pStyle w:val="15"/>
              <w:spacing w:line="360" w:lineRule="auto"/>
              <w:ind w:firstLine="0" w:firstLineChars="0"/>
              <w:contextualSpacing/>
              <w:jc w:val="center"/>
              <w:rPr>
                <w:rFonts w:hint="eastAsia" w:ascii="宋体" w:hAnsi="宋体" w:eastAsia="宋体" w:cs="仿宋_GB2312"/>
                <w:color w:val="auto"/>
                <w:kern w:val="2"/>
                <w:sz w:val="24"/>
                <w:szCs w:val="24"/>
                <w:highlight w:val="none"/>
              </w:rPr>
            </w:pPr>
          </w:p>
        </w:tc>
      </w:tr>
    </w:tbl>
    <w:p w14:paraId="2C5C168E">
      <w:pPr>
        <w:adjustRightInd w:val="0"/>
        <w:spacing w:line="360" w:lineRule="auto"/>
        <w:contextualSpacing/>
        <w:rPr>
          <w:rFonts w:hint="eastAsia" w:ascii="宋体" w:hAnsi="宋体" w:cs="仿宋_GB2312"/>
          <w:color w:val="auto"/>
          <w:sz w:val="24"/>
          <w:highlight w:val="none"/>
        </w:rPr>
      </w:pPr>
    </w:p>
    <w:p w14:paraId="178CD883">
      <w:pPr>
        <w:pStyle w:val="15"/>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68013807">
      <w:pPr>
        <w:pStyle w:val="15"/>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采购需求”中的技术要求逐条作出明确响应，并作出偏离说明。</w:t>
      </w:r>
    </w:p>
    <w:p w14:paraId="5D17CB21">
      <w:pPr>
        <w:pStyle w:val="15"/>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w:t>
      </w:r>
      <w:r>
        <w:rPr>
          <w:rFonts w:hint="eastAsia" w:ascii="宋体" w:hAnsi="宋体" w:eastAsia="宋体" w:cs="仿宋_GB2312"/>
          <w:color w:val="auto"/>
          <w:sz w:val="24"/>
          <w:szCs w:val="24"/>
          <w:highlight w:val="none"/>
          <w:lang w:eastAsia="zh-CN"/>
        </w:rPr>
        <w:t>”“</w:t>
      </w:r>
      <w:r>
        <w:rPr>
          <w:rFonts w:hint="eastAsia" w:ascii="宋体" w:hAnsi="宋体" w:eastAsia="宋体" w:cs="仿宋_GB2312"/>
          <w:color w:val="auto"/>
          <w:sz w:val="24"/>
          <w:szCs w:val="24"/>
          <w:highlight w:val="none"/>
        </w:rPr>
        <w:t>负偏离”或者“无偏离”。既不属于“正偏离”也不属于“负偏离”即为“无偏离”。</w:t>
      </w:r>
    </w:p>
    <w:p w14:paraId="25B4544C">
      <w:pPr>
        <w:spacing w:line="360" w:lineRule="auto"/>
        <w:ind w:right="-817" w:rightChars="-389"/>
        <w:contextualSpacing/>
        <w:rPr>
          <w:rFonts w:hint="eastAsia" w:ascii="宋体" w:hAnsi="宋体" w:cs="仿宋_GB2312"/>
          <w:color w:val="auto"/>
          <w:sz w:val="24"/>
          <w:highlight w:val="none"/>
        </w:rPr>
      </w:pPr>
    </w:p>
    <w:p w14:paraId="05A6A264">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198FFA8D">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7BFEA343">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4722F576">
      <w:pPr>
        <w:snapToGrid w:val="0"/>
        <w:spacing w:before="156" w:beforeLines="50" w:after="50"/>
        <w:ind w:left="142"/>
        <w:jc w:val="left"/>
        <w:rPr>
          <w:rFonts w:hint="eastAsia"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71412AC7">
      <w:pPr>
        <w:snapToGrid w:val="0"/>
        <w:spacing w:before="156" w:beforeLines="50" w:after="50"/>
        <w:ind w:left="142"/>
        <w:jc w:val="left"/>
        <w:rPr>
          <w:rFonts w:hint="eastAsia" w:ascii="宋体" w:hAnsi="宋体"/>
          <w:b/>
          <w:color w:val="auto"/>
          <w:sz w:val="24"/>
          <w:highlight w:val="none"/>
        </w:rPr>
      </w:pPr>
    </w:p>
    <w:p w14:paraId="68F68985">
      <w:pPr>
        <w:spacing w:line="360"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42C28165">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2AFCEDC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37A83CBE">
      <w:pPr>
        <w:pStyle w:val="18"/>
        <w:spacing w:line="360" w:lineRule="auto"/>
        <w:contextualSpacing/>
        <w:rPr>
          <w:rFonts w:hint="eastAsia"/>
          <w:color w:val="auto"/>
          <w:sz w:val="24"/>
          <w:szCs w:val="24"/>
          <w:highlight w:val="none"/>
        </w:rPr>
      </w:pPr>
      <w:r>
        <w:rPr>
          <w:rFonts w:hint="eastAsia" w:hAnsi="宋体" w:cs="仿宋_GB2312"/>
          <w:color w:val="auto"/>
          <w:sz w:val="24"/>
          <w:highlight w:val="none"/>
        </w:rPr>
        <w:t>分标号</w:t>
      </w:r>
      <w:r>
        <w:rPr>
          <w:rFonts w:hint="eastAsia" w:hAnsi="宋体" w:cs="仿宋_GB2312"/>
          <w:color w:val="auto"/>
          <w:sz w:val="24"/>
          <w:highlight w:val="none"/>
          <w:lang w:eastAsia="zh-CN"/>
        </w:rPr>
        <w:t>：</w:t>
      </w:r>
      <w:r>
        <w:rPr>
          <w:rFonts w:hint="eastAsia" w:hAnsi="宋体" w:cs="仿宋_GB2312"/>
          <w:color w:val="auto"/>
          <w:sz w:val="24"/>
          <w:highlight w:val="none"/>
          <w:u w:val="single"/>
        </w:rPr>
        <w:t xml:space="preserve">           </w:t>
      </w:r>
      <w:r>
        <w:rPr>
          <w:rFonts w:hint="eastAsia" w:hAnsi="宋体" w:cs="仿宋_GB2312"/>
          <w:color w:val="auto"/>
          <w:sz w:val="24"/>
          <w:highlight w:val="none"/>
        </w:rPr>
        <w:t>标项名称：</w:t>
      </w:r>
      <w:r>
        <w:rPr>
          <w:rFonts w:hint="eastAsia" w:hAnsi="宋体" w:cs="仿宋_GB2312"/>
          <w:color w:val="auto"/>
          <w:sz w:val="24"/>
          <w:highlight w:val="none"/>
          <w:u w:val="single"/>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175"/>
        <w:gridCol w:w="2825"/>
        <w:gridCol w:w="1350"/>
        <w:gridCol w:w="1500"/>
        <w:gridCol w:w="950"/>
      </w:tblGrid>
      <w:tr w14:paraId="6374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noWrap w:val="0"/>
            <w:vAlign w:val="center"/>
          </w:tcPr>
          <w:p w14:paraId="2A617F05">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1175" w:type="dxa"/>
            <w:noWrap w:val="0"/>
            <w:vAlign w:val="center"/>
          </w:tcPr>
          <w:p w14:paraId="0F1BC64E">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2825" w:type="dxa"/>
            <w:noWrap w:val="0"/>
            <w:vAlign w:val="center"/>
          </w:tcPr>
          <w:p w14:paraId="34C4B145">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350" w:type="dxa"/>
            <w:noWrap w:val="0"/>
            <w:vAlign w:val="center"/>
          </w:tcPr>
          <w:p w14:paraId="2CAEB766">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500" w:type="dxa"/>
            <w:noWrap w:val="0"/>
            <w:vAlign w:val="center"/>
          </w:tcPr>
          <w:p w14:paraId="31A30688">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7CAF1233">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950" w:type="dxa"/>
            <w:noWrap w:val="0"/>
            <w:vAlign w:val="center"/>
          </w:tcPr>
          <w:p w14:paraId="684FC810">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备注</w:t>
            </w:r>
          </w:p>
        </w:tc>
      </w:tr>
      <w:tr w14:paraId="06A6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noWrap w:val="0"/>
            <w:vAlign w:val="center"/>
          </w:tcPr>
          <w:p w14:paraId="6F6D0F2D">
            <w:pPr>
              <w:spacing w:line="360" w:lineRule="auto"/>
              <w:contextualSpacing/>
              <w:jc w:val="center"/>
              <w:rPr>
                <w:rFonts w:hint="eastAsia" w:ascii="宋体" w:hAnsi="宋体"/>
                <w:color w:val="auto"/>
                <w:sz w:val="24"/>
                <w:szCs w:val="20"/>
                <w:highlight w:val="none"/>
              </w:rPr>
            </w:pPr>
          </w:p>
        </w:tc>
        <w:tc>
          <w:tcPr>
            <w:tcW w:w="1175" w:type="dxa"/>
            <w:noWrap w:val="0"/>
            <w:vAlign w:val="center"/>
          </w:tcPr>
          <w:p w14:paraId="6AD4090E">
            <w:pPr>
              <w:spacing w:line="360" w:lineRule="auto"/>
              <w:contextualSpacing/>
              <w:jc w:val="center"/>
              <w:rPr>
                <w:rFonts w:hint="eastAsia" w:ascii="宋体" w:hAnsi="宋体"/>
                <w:color w:val="auto"/>
                <w:sz w:val="24"/>
                <w:szCs w:val="20"/>
                <w:highlight w:val="none"/>
              </w:rPr>
            </w:pPr>
          </w:p>
        </w:tc>
        <w:tc>
          <w:tcPr>
            <w:tcW w:w="2825" w:type="dxa"/>
            <w:noWrap w:val="0"/>
            <w:vAlign w:val="center"/>
          </w:tcPr>
          <w:p w14:paraId="3B76D094">
            <w:pPr>
              <w:spacing w:line="360" w:lineRule="auto"/>
              <w:contextualSpacing/>
              <w:jc w:val="center"/>
              <w:rPr>
                <w:rFonts w:hint="eastAsia" w:ascii="宋体" w:hAnsi="宋体"/>
                <w:color w:val="auto"/>
                <w:sz w:val="24"/>
                <w:szCs w:val="20"/>
                <w:highlight w:val="none"/>
              </w:rPr>
            </w:pPr>
          </w:p>
        </w:tc>
        <w:tc>
          <w:tcPr>
            <w:tcW w:w="1350" w:type="dxa"/>
            <w:noWrap w:val="0"/>
            <w:vAlign w:val="center"/>
          </w:tcPr>
          <w:p w14:paraId="3A7A43F7">
            <w:pPr>
              <w:spacing w:line="360" w:lineRule="auto"/>
              <w:contextualSpacing/>
              <w:jc w:val="center"/>
              <w:rPr>
                <w:rFonts w:hint="eastAsia" w:ascii="宋体" w:hAnsi="宋体"/>
                <w:color w:val="auto"/>
                <w:sz w:val="24"/>
                <w:szCs w:val="20"/>
                <w:highlight w:val="none"/>
              </w:rPr>
            </w:pPr>
          </w:p>
        </w:tc>
        <w:tc>
          <w:tcPr>
            <w:tcW w:w="1500" w:type="dxa"/>
            <w:noWrap w:val="0"/>
            <w:vAlign w:val="center"/>
          </w:tcPr>
          <w:p w14:paraId="6EE81E7E">
            <w:pPr>
              <w:spacing w:line="360" w:lineRule="auto"/>
              <w:contextualSpacing/>
              <w:jc w:val="center"/>
              <w:rPr>
                <w:rFonts w:hint="eastAsia" w:ascii="宋体" w:hAnsi="宋体"/>
                <w:color w:val="auto"/>
                <w:sz w:val="24"/>
                <w:szCs w:val="20"/>
                <w:highlight w:val="none"/>
              </w:rPr>
            </w:pPr>
          </w:p>
        </w:tc>
        <w:tc>
          <w:tcPr>
            <w:tcW w:w="950" w:type="dxa"/>
            <w:noWrap w:val="0"/>
            <w:vAlign w:val="center"/>
          </w:tcPr>
          <w:p w14:paraId="5E493956">
            <w:pPr>
              <w:spacing w:line="360" w:lineRule="auto"/>
              <w:contextualSpacing/>
              <w:jc w:val="center"/>
              <w:rPr>
                <w:rFonts w:hint="eastAsia" w:ascii="宋体" w:hAnsi="宋体"/>
                <w:color w:val="auto"/>
                <w:sz w:val="24"/>
                <w:szCs w:val="20"/>
                <w:highlight w:val="none"/>
              </w:rPr>
            </w:pPr>
          </w:p>
        </w:tc>
      </w:tr>
      <w:tr w14:paraId="169D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noWrap w:val="0"/>
            <w:vAlign w:val="center"/>
          </w:tcPr>
          <w:p w14:paraId="15A9752E">
            <w:pPr>
              <w:spacing w:line="360" w:lineRule="auto"/>
              <w:contextualSpacing/>
              <w:jc w:val="center"/>
              <w:rPr>
                <w:rFonts w:hint="eastAsia" w:ascii="宋体" w:hAnsi="宋体"/>
                <w:color w:val="auto"/>
                <w:sz w:val="24"/>
                <w:szCs w:val="20"/>
                <w:highlight w:val="none"/>
              </w:rPr>
            </w:pPr>
          </w:p>
        </w:tc>
        <w:tc>
          <w:tcPr>
            <w:tcW w:w="1175" w:type="dxa"/>
            <w:noWrap w:val="0"/>
            <w:vAlign w:val="center"/>
          </w:tcPr>
          <w:p w14:paraId="47C01027">
            <w:pPr>
              <w:spacing w:line="360" w:lineRule="auto"/>
              <w:contextualSpacing/>
              <w:jc w:val="center"/>
              <w:rPr>
                <w:rFonts w:hint="eastAsia" w:ascii="宋体" w:hAnsi="宋体"/>
                <w:color w:val="auto"/>
                <w:sz w:val="24"/>
                <w:szCs w:val="20"/>
                <w:highlight w:val="none"/>
              </w:rPr>
            </w:pPr>
          </w:p>
        </w:tc>
        <w:tc>
          <w:tcPr>
            <w:tcW w:w="2825" w:type="dxa"/>
            <w:noWrap w:val="0"/>
            <w:vAlign w:val="center"/>
          </w:tcPr>
          <w:p w14:paraId="69C4F793">
            <w:pPr>
              <w:spacing w:line="360" w:lineRule="auto"/>
              <w:contextualSpacing/>
              <w:jc w:val="center"/>
              <w:rPr>
                <w:rFonts w:hint="eastAsia" w:ascii="宋体" w:hAnsi="宋体"/>
                <w:color w:val="auto"/>
                <w:sz w:val="24"/>
                <w:szCs w:val="20"/>
                <w:highlight w:val="none"/>
              </w:rPr>
            </w:pPr>
          </w:p>
        </w:tc>
        <w:tc>
          <w:tcPr>
            <w:tcW w:w="1350" w:type="dxa"/>
            <w:noWrap w:val="0"/>
            <w:vAlign w:val="center"/>
          </w:tcPr>
          <w:p w14:paraId="0596C619">
            <w:pPr>
              <w:spacing w:line="360" w:lineRule="auto"/>
              <w:contextualSpacing/>
              <w:jc w:val="center"/>
              <w:rPr>
                <w:rFonts w:hint="eastAsia" w:ascii="宋体" w:hAnsi="宋体"/>
                <w:color w:val="auto"/>
                <w:sz w:val="24"/>
                <w:szCs w:val="20"/>
                <w:highlight w:val="none"/>
              </w:rPr>
            </w:pPr>
          </w:p>
        </w:tc>
        <w:tc>
          <w:tcPr>
            <w:tcW w:w="1500" w:type="dxa"/>
            <w:noWrap w:val="0"/>
            <w:vAlign w:val="center"/>
          </w:tcPr>
          <w:p w14:paraId="7F5DA847">
            <w:pPr>
              <w:spacing w:line="360" w:lineRule="auto"/>
              <w:contextualSpacing/>
              <w:jc w:val="center"/>
              <w:rPr>
                <w:rFonts w:hint="eastAsia" w:ascii="宋体" w:hAnsi="宋体"/>
                <w:color w:val="auto"/>
                <w:sz w:val="24"/>
                <w:szCs w:val="20"/>
                <w:highlight w:val="none"/>
              </w:rPr>
            </w:pPr>
          </w:p>
        </w:tc>
        <w:tc>
          <w:tcPr>
            <w:tcW w:w="950" w:type="dxa"/>
            <w:noWrap w:val="0"/>
            <w:vAlign w:val="center"/>
          </w:tcPr>
          <w:p w14:paraId="4D19DCAF">
            <w:pPr>
              <w:spacing w:line="360" w:lineRule="auto"/>
              <w:contextualSpacing/>
              <w:jc w:val="center"/>
              <w:rPr>
                <w:rFonts w:hint="eastAsia" w:ascii="宋体" w:hAnsi="宋体"/>
                <w:color w:val="auto"/>
                <w:sz w:val="24"/>
                <w:szCs w:val="20"/>
                <w:highlight w:val="none"/>
              </w:rPr>
            </w:pPr>
          </w:p>
        </w:tc>
      </w:tr>
      <w:tr w14:paraId="5BF6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noWrap w:val="0"/>
            <w:vAlign w:val="center"/>
          </w:tcPr>
          <w:p w14:paraId="73AE40A9">
            <w:pPr>
              <w:spacing w:line="360" w:lineRule="auto"/>
              <w:contextualSpacing/>
              <w:jc w:val="center"/>
              <w:rPr>
                <w:rFonts w:hint="eastAsia" w:ascii="宋体" w:hAnsi="宋体"/>
                <w:color w:val="auto"/>
                <w:sz w:val="24"/>
                <w:szCs w:val="20"/>
                <w:highlight w:val="none"/>
              </w:rPr>
            </w:pPr>
          </w:p>
        </w:tc>
        <w:tc>
          <w:tcPr>
            <w:tcW w:w="1175" w:type="dxa"/>
            <w:noWrap w:val="0"/>
            <w:vAlign w:val="center"/>
          </w:tcPr>
          <w:p w14:paraId="67F723BB">
            <w:pPr>
              <w:spacing w:line="360" w:lineRule="auto"/>
              <w:contextualSpacing/>
              <w:jc w:val="center"/>
              <w:rPr>
                <w:rFonts w:hint="eastAsia" w:ascii="宋体" w:hAnsi="宋体"/>
                <w:color w:val="auto"/>
                <w:sz w:val="24"/>
                <w:szCs w:val="20"/>
                <w:highlight w:val="none"/>
              </w:rPr>
            </w:pPr>
          </w:p>
        </w:tc>
        <w:tc>
          <w:tcPr>
            <w:tcW w:w="2825" w:type="dxa"/>
            <w:noWrap w:val="0"/>
            <w:vAlign w:val="center"/>
          </w:tcPr>
          <w:p w14:paraId="28E3DA85">
            <w:pPr>
              <w:spacing w:line="360" w:lineRule="auto"/>
              <w:contextualSpacing/>
              <w:jc w:val="center"/>
              <w:rPr>
                <w:rFonts w:hint="eastAsia" w:ascii="宋体" w:hAnsi="宋体"/>
                <w:color w:val="auto"/>
                <w:sz w:val="24"/>
                <w:szCs w:val="20"/>
                <w:highlight w:val="none"/>
              </w:rPr>
            </w:pPr>
          </w:p>
        </w:tc>
        <w:tc>
          <w:tcPr>
            <w:tcW w:w="1350" w:type="dxa"/>
            <w:noWrap w:val="0"/>
            <w:vAlign w:val="center"/>
          </w:tcPr>
          <w:p w14:paraId="0861F386">
            <w:pPr>
              <w:spacing w:line="360" w:lineRule="auto"/>
              <w:contextualSpacing/>
              <w:jc w:val="center"/>
              <w:rPr>
                <w:rFonts w:hint="eastAsia" w:ascii="宋体" w:hAnsi="宋体"/>
                <w:color w:val="auto"/>
                <w:sz w:val="24"/>
                <w:szCs w:val="20"/>
                <w:highlight w:val="none"/>
              </w:rPr>
            </w:pPr>
          </w:p>
        </w:tc>
        <w:tc>
          <w:tcPr>
            <w:tcW w:w="1500" w:type="dxa"/>
            <w:noWrap w:val="0"/>
            <w:vAlign w:val="center"/>
          </w:tcPr>
          <w:p w14:paraId="4175A0D3">
            <w:pPr>
              <w:spacing w:line="360" w:lineRule="auto"/>
              <w:contextualSpacing/>
              <w:jc w:val="center"/>
              <w:rPr>
                <w:rFonts w:hint="eastAsia" w:ascii="宋体" w:hAnsi="宋体"/>
                <w:color w:val="auto"/>
                <w:sz w:val="24"/>
                <w:szCs w:val="20"/>
                <w:highlight w:val="none"/>
              </w:rPr>
            </w:pPr>
          </w:p>
        </w:tc>
        <w:tc>
          <w:tcPr>
            <w:tcW w:w="950" w:type="dxa"/>
            <w:noWrap w:val="0"/>
            <w:vAlign w:val="center"/>
          </w:tcPr>
          <w:p w14:paraId="41AF9998">
            <w:pPr>
              <w:spacing w:line="360" w:lineRule="auto"/>
              <w:contextualSpacing/>
              <w:jc w:val="center"/>
              <w:rPr>
                <w:rFonts w:hint="eastAsia" w:ascii="宋体" w:hAnsi="宋体"/>
                <w:color w:val="auto"/>
                <w:sz w:val="24"/>
                <w:szCs w:val="20"/>
                <w:highlight w:val="none"/>
              </w:rPr>
            </w:pPr>
          </w:p>
        </w:tc>
      </w:tr>
    </w:tbl>
    <w:p w14:paraId="3BDDE444">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59FBF101">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35CCA9DD">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供应商应当附本表所列证书的复印件并加盖供应商电子签章。</w:t>
      </w:r>
    </w:p>
    <w:p w14:paraId="03A1ADA1">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0B0D61AE">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31CC0B6A">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2F10E4D0">
      <w:pPr>
        <w:snapToGrid w:val="0"/>
        <w:spacing w:before="50" w:after="156" w:afterLines="50"/>
        <w:jc w:val="left"/>
        <w:rPr>
          <w:rFonts w:hint="eastAsia" w:ascii="宋体" w:hAnsi="宋体"/>
          <w:color w:val="auto"/>
          <w:sz w:val="24"/>
          <w:szCs w:val="20"/>
          <w:highlight w:val="none"/>
        </w:rPr>
      </w:pPr>
    </w:p>
    <w:p w14:paraId="78F46966">
      <w:pPr>
        <w:snapToGrid w:val="0"/>
        <w:spacing w:before="50" w:after="50" w:line="360" w:lineRule="auto"/>
        <w:ind w:right="-817" w:rightChars="-389" w:firstLine="5461" w:firstLineChars="1700"/>
        <w:rPr>
          <w:rFonts w:hint="eastAsia" w:ascii="仿宋_GB2312" w:hAnsi="仿宋_GB2312" w:eastAsia="仿宋_GB2312" w:cs="仿宋_GB2312"/>
          <w:b/>
          <w:color w:val="auto"/>
          <w:sz w:val="32"/>
          <w:szCs w:val="32"/>
          <w:highlight w:val="none"/>
        </w:rPr>
      </w:pPr>
    </w:p>
    <w:p w14:paraId="47464362">
      <w:pPr>
        <w:snapToGrid w:val="0"/>
        <w:spacing w:before="156" w:beforeLines="50" w:after="50" w:line="360" w:lineRule="auto"/>
        <w:ind w:right="480"/>
        <w:rPr>
          <w:rFonts w:hint="eastAsia" w:ascii="宋体" w:hAnsi="宋体"/>
          <w:b/>
          <w:color w:val="auto"/>
          <w:sz w:val="32"/>
          <w:szCs w:val="32"/>
          <w:highlight w:val="none"/>
        </w:rPr>
      </w:pPr>
      <w:r>
        <w:rPr>
          <w:rFonts w:ascii="宋体" w:hAnsi="宋体"/>
          <w:b/>
          <w:bCs/>
          <w:color w:val="auto"/>
          <w:sz w:val="24"/>
          <w:highlight w:val="none"/>
        </w:rPr>
        <w:br w:type="page"/>
      </w:r>
      <w:bookmarkStart w:id="183" w:name="_GoBack"/>
      <w:bookmarkEnd w:id="183"/>
      <w:r>
        <w:rPr>
          <w:rFonts w:hint="eastAsia" w:ascii="宋体" w:hAnsi="宋体"/>
          <w:b/>
          <w:bCs/>
          <w:color w:val="auto"/>
          <w:sz w:val="32"/>
          <w:szCs w:val="32"/>
          <w:highlight w:val="none"/>
        </w:rPr>
        <w:t>二、</w:t>
      </w:r>
      <w:r>
        <w:rPr>
          <w:rFonts w:hint="eastAsia" w:ascii="宋体" w:hAnsi="宋体"/>
          <w:b/>
          <w:color w:val="auto"/>
          <w:sz w:val="32"/>
          <w:szCs w:val="32"/>
          <w:highlight w:val="none"/>
        </w:rPr>
        <w:t>报价文件格式</w:t>
      </w:r>
    </w:p>
    <w:p w14:paraId="497534C9">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11EFE9EB">
      <w:pPr>
        <w:snapToGrid w:val="0"/>
        <w:spacing w:before="156" w:beforeLines="50" w:after="50"/>
        <w:rPr>
          <w:rFonts w:hint="eastAsia" w:ascii="宋体" w:hAnsi="宋体"/>
          <w:color w:val="auto"/>
          <w:sz w:val="24"/>
          <w:highlight w:val="none"/>
        </w:rPr>
      </w:pPr>
      <w:r>
        <w:rPr>
          <w:rFonts w:hint="eastAsia" w:ascii="宋体" w:hAnsi="宋体"/>
          <w:color w:val="auto"/>
          <w:sz w:val="24"/>
          <w:highlight w:val="none"/>
        </w:rPr>
        <w:t xml:space="preserve">                                                  </w:t>
      </w:r>
    </w:p>
    <w:p w14:paraId="4B24AA2D">
      <w:pPr>
        <w:pStyle w:val="13"/>
        <w:rPr>
          <w:rFonts w:hint="eastAsia" w:ascii="宋体" w:hAnsi="宋体"/>
          <w:color w:val="auto"/>
          <w:sz w:val="24"/>
          <w:highlight w:val="none"/>
        </w:rPr>
      </w:pPr>
    </w:p>
    <w:p w14:paraId="4F23CBBA">
      <w:pPr>
        <w:pStyle w:val="13"/>
        <w:rPr>
          <w:rFonts w:hint="eastAsia" w:ascii="宋体" w:hAnsi="宋体"/>
          <w:color w:val="auto"/>
          <w:sz w:val="24"/>
          <w:highlight w:val="none"/>
        </w:rPr>
      </w:pPr>
    </w:p>
    <w:p w14:paraId="5818935B">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3D42DE0F">
      <w:pPr>
        <w:snapToGrid w:val="0"/>
        <w:spacing w:before="156" w:beforeLines="50" w:after="50"/>
        <w:rPr>
          <w:rFonts w:hint="eastAsia" w:ascii="宋体" w:hAnsi="宋体"/>
          <w:color w:val="auto"/>
          <w:sz w:val="24"/>
          <w:szCs w:val="20"/>
          <w:highlight w:val="none"/>
        </w:rPr>
      </w:pPr>
    </w:p>
    <w:p w14:paraId="1F2FC7B0">
      <w:pPr>
        <w:snapToGrid w:val="0"/>
        <w:spacing w:before="156" w:beforeLines="50" w:after="50"/>
        <w:rPr>
          <w:rFonts w:hint="eastAsia" w:ascii="宋体" w:hAnsi="宋体"/>
          <w:color w:val="auto"/>
          <w:sz w:val="24"/>
          <w:szCs w:val="20"/>
          <w:highlight w:val="none"/>
        </w:rPr>
      </w:pPr>
    </w:p>
    <w:p w14:paraId="1A38C884">
      <w:pPr>
        <w:snapToGrid w:val="0"/>
        <w:spacing w:before="156" w:beforeLines="50" w:after="50"/>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报  价  文  件</w:t>
      </w:r>
    </w:p>
    <w:p w14:paraId="148C51E6">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p>
    <w:p w14:paraId="297FEC68">
      <w:pPr>
        <w:snapToGrid w:val="0"/>
        <w:spacing w:before="156" w:beforeLines="50" w:after="50"/>
        <w:rPr>
          <w:rFonts w:hint="eastAsia" w:ascii="宋体" w:hAnsi="宋体"/>
          <w:bCs/>
          <w:color w:val="auto"/>
          <w:sz w:val="24"/>
          <w:szCs w:val="20"/>
          <w:highlight w:val="none"/>
        </w:rPr>
      </w:pPr>
    </w:p>
    <w:p w14:paraId="27AC6D3A">
      <w:pPr>
        <w:snapToGrid w:val="0"/>
        <w:spacing w:before="156" w:beforeLines="50" w:after="50"/>
        <w:rPr>
          <w:rFonts w:hint="eastAsia" w:ascii="宋体" w:hAnsi="宋体"/>
          <w:bCs/>
          <w:color w:val="auto"/>
          <w:sz w:val="24"/>
          <w:szCs w:val="20"/>
          <w:highlight w:val="none"/>
        </w:rPr>
      </w:pPr>
    </w:p>
    <w:p w14:paraId="38724978">
      <w:pPr>
        <w:snapToGrid w:val="0"/>
        <w:spacing w:before="156" w:beforeLines="50" w:after="50"/>
        <w:rPr>
          <w:rFonts w:hint="eastAsia" w:ascii="宋体" w:hAnsi="宋体"/>
          <w:bCs/>
          <w:color w:val="auto"/>
          <w:sz w:val="24"/>
          <w:szCs w:val="20"/>
          <w:highlight w:val="none"/>
        </w:rPr>
      </w:pPr>
    </w:p>
    <w:p w14:paraId="1AA2DF73">
      <w:pPr>
        <w:snapToGrid w:val="0"/>
        <w:spacing w:before="156" w:beforeLines="50" w:after="50"/>
        <w:rPr>
          <w:rFonts w:hint="eastAsia" w:ascii="宋体" w:hAnsi="宋体"/>
          <w:bCs/>
          <w:color w:val="auto"/>
          <w:sz w:val="24"/>
          <w:szCs w:val="20"/>
          <w:highlight w:val="none"/>
        </w:rPr>
      </w:pPr>
    </w:p>
    <w:p w14:paraId="1C64F705">
      <w:pPr>
        <w:snapToGrid w:val="0"/>
        <w:spacing w:before="156" w:beforeLines="50" w:after="50" w:line="360" w:lineRule="auto"/>
        <w:ind w:firstLine="1280" w:firstLineChars="4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u w:val="single"/>
        </w:rPr>
        <w:t xml:space="preserve">                         </w:t>
      </w:r>
    </w:p>
    <w:p w14:paraId="1145F846">
      <w:pPr>
        <w:snapToGrid w:val="0"/>
        <w:spacing w:before="156" w:beforeLines="50" w:after="50" w:line="360" w:lineRule="auto"/>
        <w:ind w:firstLine="1280" w:firstLineChars="4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u w:val="single"/>
        </w:rPr>
        <w:t xml:space="preserve">                         </w:t>
      </w:r>
    </w:p>
    <w:p w14:paraId="714DCDFB">
      <w:pPr>
        <w:snapToGrid w:val="0"/>
        <w:spacing w:before="156" w:beforeLines="50" w:after="50" w:line="360" w:lineRule="auto"/>
        <w:ind w:firstLine="1280" w:firstLineChars="400"/>
        <w:rPr>
          <w:rFonts w:ascii="宋体" w:hAnsi="宋体" w:cs="仿宋_GB2312"/>
          <w:bCs/>
          <w:color w:val="auto"/>
          <w:sz w:val="32"/>
          <w:szCs w:val="32"/>
          <w:highlight w:val="none"/>
          <w:u w:val="single"/>
        </w:rPr>
      </w:pPr>
      <w:r>
        <w:rPr>
          <w:rFonts w:hint="eastAsia" w:ascii="宋体" w:hAnsi="宋体" w:cs="仿宋_GB2312"/>
          <w:bCs/>
          <w:color w:val="auto"/>
          <w:sz w:val="32"/>
          <w:szCs w:val="32"/>
          <w:highlight w:val="none"/>
        </w:rPr>
        <w:t>分标号</w:t>
      </w:r>
      <w:r>
        <w:rPr>
          <w:rFonts w:hint="eastAsia" w:ascii="宋体" w:hAnsi="宋体" w:cs="仿宋_GB2312"/>
          <w:bCs/>
          <w:color w:val="auto"/>
          <w:sz w:val="32"/>
          <w:szCs w:val="32"/>
          <w:highlight w:val="none"/>
          <w:lang w:eastAsia="zh-CN"/>
        </w:rPr>
        <w:t>：</w:t>
      </w:r>
      <w:r>
        <w:rPr>
          <w:rFonts w:hint="eastAsia" w:ascii="宋体" w:hAnsi="宋体" w:cs="仿宋_GB2312"/>
          <w:b/>
          <w:color w:val="auto"/>
          <w:sz w:val="32"/>
          <w:szCs w:val="32"/>
          <w:highlight w:val="none"/>
          <w:u w:val="single"/>
        </w:rPr>
        <w:t xml:space="preserve">                            </w:t>
      </w:r>
    </w:p>
    <w:p w14:paraId="3D187705">
      <w:pPr>
        <w:snapToGrid w:val="0"/>
        <w:spacing w:before="156" w:beforeLines="50" w:after="50" w:line="360" w:lineRule="auto"/>
        <w:ind w:firstLine="1280" w:firstLineChars="4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标项名称：</w:t>
      </w:r>
      <w:r>
        <w:rPr>
          <w:rFonts w:hint="eastAsia" w:ascii="宋体" w:hAnsi="宋体" w:cs="仿宋_GB2312"/>
          <w:bCs/>
          <w:color w:val="auto"/>
          <w:sz w:val="32"/>
          <w:szCs w:val="32"/>
          <w:highlight w:val="none"/>
          <w:u w:val="single"/>
        </w:rPr>
        <w:t xml:space="preserve">      </w:t>
      </w:r>
      <w:r>
        <w:rPr>
          <w:rFonts w:hint="eastAsia" w:ascii="宋体" w:hAnsi="宋体" w:cs="仿宋_GB2312"/>
          <w:b/>
          <w:color w:val="auto"/>
          <w:sz w:val="32"/>
          <w:szCs w:val="32"/>
          <w:highlight w:val="none"/>
          <w:u w:val="single"/>
        </w:rPr>
        <w:t xml:space="preserve"> </w:t>
      </w:r>
      <w:r>
        <w:rPr>
          <w:rFonts w:hint="eastAsia" w:ascii="宋体" w:hAnsi="宋体" w:cs="仿宋_GB2312"/>
          <w:bCs/>
          <w:color w:val="auto"/>
          <w:sz w:val="32"/>
          <w:szCs w:val="32"/>
          <w:highlight w:val="none"/>
          <w:u w:val="single"/>
        </w:rPr>
        <w:t xml:space="preserve">                  </w:t>
      </w:r>
    </w:p>
    <w:p w14:paraId="57CD2A52">
      <w:pPr>
        <w:pStyle w:val="7"/>
        <w:snapToGrid w:val="0"/>
        <w:spacing w:before="50" w:after="50" w:line="360" w:lineRule="auto"/>
        <w:ind w:firstLine="1280" w:firstLineChars="4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r>
        <w:rPr>
          <w:rFonts w:hint="eastAsia" w:ascii="宋体" w:hAnsi="宋体" w:cs="仿宋_GB2312"/>
          <w:bCs/>
          <w:color w:val="auto"/>
          <w:sz w:val="32"/>
          <w:szCs w:val="32"/>
          <w:highlight w:val="none"/>
          <w:u w:val="single"/>
        </w:rPr>
        <w:t xml:space="preserve">                       </w:t>
      </w:r>
      <w:r>
        <w:rPr>
          <w:rFonts w:hint="eastAsia" w:ascii="宋体" w:hAnsi="宋体" w:cs="仿宋_GB2312"/>
          <w:bCs/>
          <w:color w:val="auto"/>
          <w:sz w:val="32"/>
          <w:szCs w:val="32"/>
          <w:highlight w:val="none"/>
        </w:rPr>
        <w:t xml:space="preserve"> </w:t>
      </w:r>
    </w:p>
    <w:p w14:paraId="190F7ABA">
      <w:pPr>
        <w:pStyle w:val="7"/>
        <w:snapToGrid w:val="0"/>
        <w:spacing w:before="50" w:after="50"/>
        <w:ind w:firstLine="720" w:firstLineChars="225"/>
        <w:rPr>
          <w:rFonts w:hint="eastAsia" w:ascii="宋体" w:hAnsi="宋体" w:cs="仿宋_GB2312"/>
          <w:bCs/>
          <w:color w:val="auto"/>
          <w:sz w:val="32"/>
          <w:szCs w:val="32"/>
          <w:highlight w:val="none"/>
        </w:rPr>
      </w:pPr>
    </w:p>
    <w:p w14:paraId="208374CF">
      <w:pPr>
        <w:pStyle w:val="7"/>
        <w:snapToGrid w:val="0"/>
        <w:spacing w:before="50" w:after="50"/>
        <w:ind w:firstLine="1280" w:firstLineChars="400"/>
        <w:rPr>
          <w:rFonts w:hint="eastAsia" w:ascii="宋体" w:hAnsi="宋体" w:cs="仿宋_GB2312"/>
          <w:bCs/>
          <w:color w:val="auto"/>
          <w:sz w:val="32"/>
          <w:szCs w:val="32"/>
          <w:highlight w:val="none"/>
        </w:rPr>
      </w:pPr>
    </w:p>
    <w:p w14:paraId="0AA74297">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FD040E0">
      <w:pPr>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09D87D42">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45C35F2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5FF865E7">
      <w:pPr>
        <w:spacing w:line="360" w:lineRule="auto"/>
        <w:contextualSpacing/>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rPr>
        <w:t>分标号：</w:t>
      </w:r>
      <w:r>
        <w:rPr>
          <w:rFonts w:hint="eastAsia" w:ascii="宋体" w:hAnsi="宋体" w:cs="仿宋_GB2312"/>
          <w:color w:val="auto"/>
          <w:sz w:val="24"/>
          <w:highlight w:val="none"/>
          <w:u w:val="single"/>
          <w:lang w:val="en-US" w:eastAsia="zh-CN"/>
        </w:rPr>
        <w:t xml:space="preserve">                            </w:t>
      </w:r>
    </w:p>
    <w:p w14:paraId="561472D5">
      <w:pPr>
        <w:spacing w:line="360" w:lineRule="auto"/>
        <w:contextualSpacing/>
        <w:rPr>
          <w:rFonts w:hint="default" w:ascii="宋体" w:hAnsi="宋体" w:eastAsia="宋体" w:cs="仿宋_GB2312"/>
          <w:color w:val="auto"/>
          <w:sz w:val="24"/>
          <w:highlight w:val="none"/>
          <w:u w:val="single"/>
          <w:lang w:val="en-US" w:eastAsia="zh-CN"/>
        </w:rPr>
      </w:pPr>
      <w:r>
        <w:rPr>
          <w:rFonts w:hint="eastAsia" w:ascii="宋体" w:hAnsi="宋体" w:cs="仿宋_GB2312"/>
          <w:color w:val="auto"/>
          <w:sz w:val="24"/>
          <w:highlight w:val="none"/>
        </w:rPr>
        <w:t>标项名称：</w:t>
      </w:r>
      <w:r>
        <w:rPr>
          <w:rFonts w:hint="eastAsia" w:ascii="宋体" w:hAnsi="宋体" w:cs="仿宋_GB2312"/>
          <w:color w:val="auto"/>
          <w:sz w:val="24"/>
          <w:highlight w:val="none"/>
          <w:u w:val="single"/>
          <w:lang w:val="en-US" w:eastAsia="zh-CN"/>
        </w:rPr>
        <w:t xml:space="preserve">                          </w:t>
      </w:r>
    </w:p>
    <w:p w14:paraId="561254DF">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65B6824B">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2"/>
        <w:tblW w:w="4993"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3402"/>
        <w:gridCol w:w="790"/>
        <w:gridCol w:w="856"/>
        <w:gridCol w:w="1410"/>
        <w:gridCol w:w="1235"/>
        <w:gridCol w:w="1317"/>
      </w:tblGrid>
      <w:tr w14:paraId="52C5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7" w:hRule="atLeast"/>
          <w:jc w:val="right"/>
        </w:trPr>
        <w:tc>
          <w:tcPr>
            <w:tcW w:w="315" w:type="pct"/>
            <w:tcBorders>
              <w:top w:val="single" w:color="auto" w:sz="4" w:space="0"/>
              <w:left w:val="single" w:color="auto" w:sz="4" w:space="0"/>
              <w:bottom w:val="single" w:color="auto" w:sz="4" w:space="0"/>
              <w:right w:val="single" w:color="auto" w:sz="4" w:space="0"/>
            </w:tcBorders>
            <w:noWrap w:val="0"/>
            <w:vAlign w:val="center"/>
          </w:tcPr>
          <w:p w14:paraId="483719D0">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1769" w:type="pct"/>
            <w:tcBorders>
              <w:top w:val="single" w:color="auto" w:sz="4" w:space="0"/>
              <w:left w:val="single" w:color="auto" w:sz="4" w:space="0"/>
              <w:bottom w:val="single" w:color="auto" w:sz="4" w:space="0"/>
              <w:right w:val="single" w:color="auto" w:sz="4" w:space="0"/>
            </w:tcBorders>
            <w:noWrap w:val="0"/>
            <w:vAlign w:val="center"/>
          </w:tcPr>
          <w:p w14:paraId="1EBF2BBA">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服务名称</w:t>
            </w:r>
          </w:p>
        </w:tc>
        <w:tc>
          <w:tcPr>
            <w:tcW w:w="411" w:type="pct"/>
            <w:tcBorders>
              <w:top w:val="single" w:color="auto" w:sz="4" w:space="0"/>
              <w:left w:val="single" w:color="auto" w:sz="4" w:space="0"/>
              <w:bottom w:val="single" w:color="auto" w:sz="4" w:space="0"/>
              <w:right w:val="single" w:color="auto" w:sz="4" w:space="0"/>
            </w:tcBorders>
            <w:noWrap w:val="0"/>
            <w:vAlign w:val="center"/>
          </w:tcPr>
          <w:p w14:paraId="6E178211">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445" w:type="pct"/>
            <w:tcBorders>
              <w:top w:val="single" w:color="auto" w:sz="4" w:space="0"/>
              <w:left w:val="single" w:color="auto" w:sz="4" w:space="0"/>
              <w:bottom w:val="single" w:color="auto" w:sz="4" w:space="0"/>
              <w:right w:val="single" w:color="auto" w:sz="4" w:space="0"/>
            </w:tcBorders>
            <w:noWrap w:val="0"/>
            <w:vAlign w:val="center"/>
          </w:tcPr>
          <w:p w14:paraId="79BAD84C">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733" w:type="pct"/>
            <w:tcBorders>
              <w:top w:val="single" w:color="auto" w:sz="4" w:space="0"/>
              <w:left w:val="single" w:color="auto" w:sz="4" w:space="0"/>
              <w:bottom w:val="single" w:color="auto" w:sz="4" w:space="0"/>
              <w:right w:val="single" w:color="auto" w:sz="4" w:space="0"/>
            </w:tcBorders>
            <w:noWrap w:val="0"/>
            <w:vAlign w:val="center"/>
          </w:tcPr>
          <w:p w14:paraId="13CDD804">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642" w:type="pct"/>
            <w:tcBorders>
              <w:top w:val="single" w:color="auto" w:sz="4" w:space="0"/>
              <w:left w:val="single" w:color="auto" w:sz="4" w:space="0"/>
              <w:bottom w:val="single" w:color="auto" w:sz="4" w:space="0"/>
              <w:right w:val="single" w:color="auto" w:sz="4" w:space="0"/>
            </w:tcBorders>
            <w:noWrap w:val="0"/>
            <w:vAlign w:val="center"/>
          </w:tcPr>
          <w:p w14:paraId="31DD3F1C">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682" w:type="pct"/>
            <w:tcBorders>
              <w:top w:val="single" w:color="auto" w:sz="4" w:space="0"/>
              <w:left w:val="single" w:color="auto" w:sz="4" w:space="0"/>
              <w:bottom w:val="single" w:color="auto" w:sz="4" w:space="0"/>
              <w:right w:val="single" w:color="auto" w:sz="4" w:space="0"/>
            </w:tcBorders>
            <w:noWrap w:val="0"/>
            <w:vAlign w:val="center"/>
          </w:tcPr>
          <w:p w14:paraId="11FC8234">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4225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315" w:type="pct"/>
            <w:tcBorders>
              <w:top w:val="single" w:color="auto" w:sz="4" w:space="0"/>
              <w:left w:val="single" w:color="auto" w:sz="4" w:space="0"/>
              <w:bottom w:val="single" w:color="auto" w:sz="4" w:space="0"/>
              <w:right w:val="single" w:color="auto" w:sz="4" w:space="0"/>
            </w:tcBorders>
            <w:noWrap w:val="0"/>
            <w:vAlign w:val="center"/>
          </w:tcPr>
          <w:p w14:paraId="2A43C3EB">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1769" w:type="pct"/>
            <w:tcBorders>
              <w:top w:val="single" w:color="auto" w:sz="4" w:space="0"/>
              <w:left w:val="single" w:color="auto" w:sz="4" w:space="0"/>
              <w:bottom w:val="single" w:color="auto" w:sz="4" w:space="0"/>
              <w:right w:val="single" w:color="auto" w:sz="4" w:space="0"/>
            </w:tcBorders>
            <w:noWrap w:val="0"/>
            <w:vAlign w:val="center"/>
          </w:tcPr>
          <w:p w14:paraId="70D6F4AB">
            <w:pPr>
              <w:spacing w:line="360" w:lineRule="auto"/>
              <w:contextualSpacing/>
              <w:jc w:val="center"/>
              <w:rPr>
                <w:rFonts w:ascii="宋体" w:hAnsi="宋体" w:cs="仿宋_GB2312"/>
                <w:color w:val="auto"/>
                <w:sz w:val="24"/>
                <w:highlight w:val="none"/>
              </w:rPr>
            </w:pPr>
          </w:p>
        </w:tc>
        <w:tc>
          <w:tcPr>
            <w:tcW w:w="411" w:type="pct"/>
            <w:tcBorders>
              <w:top w:val="single" w:color="auto" w:sz="4" w:space="0"/>
              <w:left w:val="single" w:color="auto" w:sz="4" w:space="0"/>
              <w:bottom w:val="single" w:color="auto" w:sz="4" w:space="0"/>
              <w:right w:val="single" w:color="auto" w:sz="4" w:space="0"/>
            </w:tcBorders>
            <w:noWrap w:val="0"/>
            <w:vAlign w:val="center"/>
          </w:tcPr>
          <w:p w14:paraId="1B94B71B">
            <w:pPr>
              <w:spacing w:line="360" w:lineRule="auto"/>
              <w:contextualSpacing/>
              <w:jc w:val="center"/>
              <w:rPr>
                <w:rFonts w:ascii="宋体" w:hAnsi="宋体" w:cs="仿宋_GB2312"/>
                <w:color w:val="auto"/>
                <w:sz w:val="24"/>
                <w:highlight w:val="none"/>
              </w:rPr>
            </w:pPr>
          </w:p>
        </w:tc>
        <w:tc>
          <w:tcPr>
            <w:tcW w:w="445" w:type="pct"/>
            <w:tcBorders>
              <w:top w:val="single" w:color="auto" w:sz="4" w:space="0"/>
              <w:left w:val="single" w:color="auto" w:sz="4" w:space="0"/>
              <w:bottom w:val="single" w:color="auto" w:sz="4" w:space="0"/>
              <w:right w:val="single" w:color="auto" w:sz="4" w:space="0"/>
            </w:tcBorders>
            <w:noWrap w:val="0"/>
            <w:vAlign w:val="top"/>
          </w:tcPr>
          <w:p w14:paraId="60D0FAFE">
            <w:pPr>
              <w:spacing w:line="360" w:lineRule="auto"/>
              <w:contextualSpacing/>
              <w:rPr>
                <w:rFonts w:ascii="宋体" w:hAnsi="宋体" w:cs="仿宋_GB2312"/>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noWrap w:val="0"/>
            <w:vAlign w:val="top"/>
          </w:tcPr>
          <w:p w14:paraId="738E43A2">
            <w:pPr>
              <w:spacing w:line="360" w:lineRule="auto"/>
              <w:contextualSpacing/>
              <w:rPr>
                <w:rFonts w:ascii="宋体" w:hAnsi="宋体" w:cs="仿宋_GB2312"/>
                <w:color w:val="auto"/>
                <w:sz w:val="24"/>
                <w:highlight w:val="none"/>
              </w:rPr>
            </w:pPr>
          </w:p>
        </w:tc>
        <w:tc>
          <w:tcPr>
            <w:tcW w:w="642" w:type="pct"/>
            <w:tcBorders>
              <w:top w:val="single" w:color="auto" w:sz="4" w:space="0"/>
              <w:left w:val="single" w:color="auto" w:sz="4" w:space="0"/>
              <w:bottom w:val="single" w:color="auto" w:sz="4" w:space="0"/>
              <w:right w:val="single" w:color="auto" w:sz="4" w:space="0"/>
            </w:tcBorders>
            <w:noWrap w:val="0"/>
            <w:vAlign w:val="top"/>
          </w:tcPr>
          <w:p w14:paraId="7D2315DF">
            <w:pPr>
              <w:spacing w:line="360" w:lineRule="auto"/>
              <w:contextualSpacing/>
              <w:rPr>
                <w:rFonts w:ascii="宋体" w:hAnsi="宋体" w:cs="仿宋_GB2312"/>
                <w:color w:val="auto"/>
                <w:sz w:val="24"/>
                <w:highlight w:val="none"/>
              </w:rPr>
            </w:pPr>
          </w:p>
        </w:tc>
        <w:tc>
          <w:tcPr>
            <w:tcW w:w="682" w:type="pct"/>
            <w:tcBorders>
              <w:top w:val="single" w:color="auto" w:sz="4" w:space="0"/>
              <w:left w:val="single" w:color="auto" w:sz="4" w:space="0"/>
              <w:bottom w:val="single" w:color="auto" w:sz="4" w:space="0"/>
              <w:right w:val="single" w:color="auto" w:sz="4" w:space="0"/>
            </w:tcBorders>
            <w:noWrap w:val="0"/>
            <w:vAlign w:val="center"/>
          </w:tcPr>
          <w:p w14:paraId="57348C04">
            <w:pPr>
              <w:spacing w:line="360" w:lineRule="auto"/>
              <w:contextualSpacing/>
              <w:rPr>
                <w:rFonts w:ascii="宋体" w:hAnsi="宋体" w:cs="仿宋_GB2312"/>
                <w:color w:val="auto"/>
                <w:sz w:val="24"/>
                <w:highlight w:val="none"/>
              </w:rPr>
            </w:pPr>
          </w:p>
        </w:tc>
      </w:tr>
      <w:tr w14:paraId="3BDE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32384F01">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3AB00984">
      <w:pPr>
        <w:spacing w:line="360" w:lineRule="auto"/>
        <w:contextualSpacing/>
        <w:jc w:val="left"/>
        <w:rPr>
          <w:rFonts w:ascii="宋体" w:hAnsi="宋体" w:cs="仿宋_GB2312"/>
          <w:color w:val="auto"/>
          <w:sz w:val="24"/>
          <w:highlight w:val="none"/>
        </w:rPr>
      </w:pPr>
    </w:p>
    <w:p w14:paraId="15AAB1CF">
      <w:pPr>
        <w:spacing w:line="420" w:lineRule="exact"/>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rPr>
        <w:t xml:space="preserve"> </w:t>
      </w:r>
    </w:p>
    <w:p w14:paraId="01911262">
      <w:pPr>
        <w:spacing w:line="420" w:lineRule="exact"/>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10A97D92">
      <w:pPr>
        <w:spacing w:line="420" w:lineRule="exact"/>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3398D360">
      <w:pPr>
        <w:spacing w:line="420" w:lineRule="exact"/>
        <w:ind w:firstLine="480" w:firstLineChars="200"/>
        <w:contextualSpacing/>
        <w:jc w:val="left"/>
        <w:rPr>
          <w:rFonts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否则其响应文件按无效响应处理。</w:t>
      </w:r>
    </w:p>
    <w:p w14:paraId="4834B593">
      <w:pPr>
        <w:spacing w:line="420" w:lineRule="exact"/>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1586E84D">
      <w:pPr>
        <w:spacing w:line="420" w:lineRule="exact"/>
        <w:ind w:firstLine="480" w:firstLineChars="200"/>
        <w:contextualSpacing/>
        <w:rPr>
          <w:rFonts w:hint="eastAsia" w:ascii="宋体" w:hAnsi="宋体" w:cs="仿宋_GB2312"/>
          <w:b/>
          <w:color w:val="auto"/>
          <w:spacing w:val="-6"/>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否则其响应文件按无效响应处理。</w:t>
      </w:r>
    </w:p>
    <w:p w14:paraId="78BD55F1">
      <w:pPr>
        <w:pStyle w:val="17"/>
        <w:spacing w:line="420" w:lineRule="exact"/>
        <w:ind w:left="0"/>
        <w:rPr>
          <w:rFonts w:hint="eastAsia" w:ascii="宋体" w:hAnsi="宋体" w:cs="仿宋_GB2312"/>
          <w:color w:val="auto"/>
          <w:sz w:val="24"/>
          <w:highlight w:val="none"/>
        </w:rPr>
      </w:pPr>
    </w:p>
    <w:p w14:paraId="5EF0C34C">
      <w:pPr>
        <w:pStyle w:val="17"/>
        <w:spacing w:line="420" w:lineRule="exact"/>
        <w:ind w:left="0"/>
        <w:rPr>
          <w:rFonts w:hint="eastAsia" w:ascii="宋体" w:hAnsi="宋体" w:cs="仿宋_GB2312"/>
          <w:color w:val="auto"/>
          <w:sz w:val="24"/>
          <w:highlight w:val="none"/>
        </w:rPr>
      </w:pPr>
    </w:p>
    <w:p w14:paraId="6670A5F0">
      <w:pPr>
        <w:spacing w:line="360" w:lineRule="auto"/>
        <w:ind w:right="-817" w:rightChars="-389" w:firstLine="2880" w:firstLineChars="1200"/>
        <w:contextualSpacing/>
        <w:rPr>
          <w:rFonts w:hint="eastAsia" w:ascii="宋体" w:hAnsi="宋体" w:cs="仿宋_GB2312"/>
          <w:color w:val="auto"/>
          <w:sz w:val="24"/>
          <w:highlight w:val="none"/>
        </w:rPr>
      </w:pPr>
    </w:p>
    <w:p w14:paraId="37A7AD1F">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25CE8A18">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7105E2A0">
      <w:pPr>
        <w:spacing w:line="360" w:lineRule="auto"/>
        <w:ind w:right="-817" w:rightChars="-389" w:firstLine="4080" w:firstLineChars="1700"/>
        <w:contextualSpacing/>
        <w:rPr>
          <w:rFonts w:hint="eastAsia" w:ascii="宋体" w:hAnsi="宋体" w:cs="仿宋_GB2312"/>
          <w:color w:val="auto"/>
          <w:sz w:val="32"/>
          <w:szCs w:val="32"/>
          <w:highlight w:val="none"/>
        </w:rPr>
      </w:pPr>
      <w:r>
        <w:rPr>
          <w:rFonts w:hint="eastAsia" w:ascii="宋体" w:hAnsi="宋体" w:cs="仿宋_GB2312"/>
          <w:color w:val="auto"/>
          <w:sz w:val="24"/>
          <w:highlight w:val="none"/>
        </w:rPr>
        <w:t>日期：   年   月   日</w:t>
      </w:r>
    </w:p>
    <w:p w14:paraId="4C49E6A6">
      <w:pPr>
        <w:jc w:val="center"/>
        <w:rPr>
          <w:rFonts w:hint="eastAsia" w:ascii="方正小标宋简体" w:hAnsi="方正小标宋简体" w:eastAsia="方正小标宋简体" w:cs="方正小标宋简体"/>
          <w:color w:val="auto"/>
          <w:sz w:val="44"/>
          <w:szCs w:val="44"/>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color w:val="auto"/>
          <w:sz w:val="44"/>
          <w:szCs w:val="44"/>
          <w:highlight w:val="none"/>
        </w:rPr>
        <w:t>中小企业声明函（服务）</w:t>
      </w:r>
    </w:p>
    <w:p w14:paraId="3BA4BF49">
      <w:pPr>
        <w:spacing w:before="2" w:line="500" w:lineRule="exact"/>
        <w:ind w:firstLine="708" w:firstLineChars="294"/>
        <w:rPr>
          <w:rFonts w:ascii="宋体" w:hAnsi="宋体" w:cs="宋体"/>
          <w:b/>
          <w:bCs/>
          <w:color w:val="auto"/>
          <w:sz w:val="24"/>
          <w:highlight w:val="none"/>
        </w:rPr>
      </w:pPr>
    </w:p>
    <w:p w14:paraId="72ACE235">
      <w:pPr>
        <w:pStyle w:val="13"/>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143CA573">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BC208EC">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7E0200B">
      <w:pPr>
        <w:pStyle w:val="1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65D8BF06">
      <w:pPr>
        <w:pStyle w:val="1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1299898F">
      <w:pPr>
        <w:pStyle w:val="13"/>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27D38912">
      <w:pPr>
        <w:pStyle w:val="13"/>
        <w:spacing w:before="56" w:line="500" w:lineRule="exact"/>
        <w:ind w:right="1808" w:firstLine="705" w:firstLineChars="294"/>
        <w:rPr>
          <w:rFonts w:hint="eastAsia" w:ascii="宋体" w:hAnsi="宋体"/>
          <w:color w:val="auto"/>
          <w:sz w:val="24"/>
          <w:highlight w:val="none"/>
        </w:rPr>
      </w:pPr>
    </w:p>
    <w:p w14:paraId="3C7BE6FD">
      <w:pPr>
        <w:pStyle w:val="13"/>
        <w:spacing w:after="0" w:line="360" w:lineRule="auto"/>
        <w:ind w:left="142" w:right="142" w:firstLine="3600" w:firstLineChars="1500"/>
        <w:contextualSpacing/>
        <w:rPr>
          <w:rFonts w:hint="eastAsia" w:ascii="宋体" w:hAnsi="宋体"/>
          <w:color w:val="auto"/>
          <w:sz w:val="24"/>
          <w:highlight w:val="none"/>
        </w:rPr>
      </w:pPr>
      <w:r>
        <w:rPr>
          <w:rFonts w:hint="eastAsia" w:ascii="宋体" w:hAnsi="宋体"/>
          <w:color w:val="auto"/>
          <w:sz w:val="24"/>
          <w:highlight w:val="none"/>
        </w:rPr>
        <w:t>供应商名称（电子签章）：</w:t>
      </w:r>
    </w:p>
    <w:p w14:paraId="114FC120">
      <w:pPr>
        <w:pStyle w:val="13"/>
        <w:spacing w:after="0" w:line="360" w:lineRule="auto"/>
        <w:ind w:left="142" w:right="142" w:firstLine="5760" w:firstLineChars="2400"/>
        <w:contextualSpacing/>
        <w:rPr>
          <w:rFonts w:hint="eastAsia" w:ascii="宋体" w:hAnsi="宋体"/>
          <w:color w:val="auto"/>
          <w:sz w:val="24"/>
          <w:highlight w:val="none"/>
          <w:lang w:val="zh-CN"/>
        </w:rPr>
      </w:pPr>
      <w:r>
        <w:rPr>
          <w:rFonts w:hint="eastAsia" w:ascii="宋体" w:hAnsi="宋体"/>
          <w:color w:val="auto"/>
          <w:sz w:val="24"/>
          <w:highlight w:val="none"/>
          <w:lang w:val="zh-CN"/>
        </w:rPr>
        <w:t>日期：  年  月   日</w:t>
      </w:r>
    </w:p>
    <w:p w14:paraId="51A92FF2">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327311D">
      <w:pP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1DC20BA5">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残疾人福利性单位声明函</w:t>
      </w:r>
    </w:p>
    <w:p w14:paraId="3E15F2DC">
      <w:pPr>
        <w:spacing w:line="360" w:lineRule="auto"/>
        <w:contextualSpacing/>
        <w:rPr>
          <w:rFonts w:hint="eastAsia" w:ascii="仿宋_GB2312" w:hAnsi="仿宋_GB2312" w:eastAsia="仿宋_GB2312" w:cs="仿宋_GB2312"/>
          <w:color w:val="auto"/>
          <w:sz w:val="32"/>
          <w:szCs w:val="32"/>
          <w:highlight w:val="none"/>
        </w:rPr>
      </w:pPr>
    </w:p>
    <w:p w14:paraId="616481E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E0389D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1A2CDD41">
      <w:pPr>
        <w:spacing w:line="360" w:lineRule="auto"/>
        <w:contextualSpacing/>
        <w:rPr>
          <w:rFonts w:hint="eastAsia" w:ascii="宋体" w:hAnsi="宋体" w:cs="仿宋_GB2312"/>
          <w:color w:val="auto"/>
          <w:sz w:val="24"/>
          <w:highlight w:val="none"/>
        </w:rPr>
      </w:pPr>
    </w:p>
    <w:p w14:paraId="6B602AAD">
      <w:pPr>
        <w:spacing w:line="360" w:lineRule="auto"/>
        <w:contextualSpacing/>
        <w:rPr>
          <w:rFonts w:hint="eastAsia" w:ascii="宋体" w:hAnsi="宋体" w:cs="仿宋_GB2312"/>
          <w:color w:val="auto"/>
          <w:sz w:val="24"/>
          <w:highlight w:val="none"/>
        </w:rPr>
      </w:pPr>
    </w:p>
    <w:p w14:paraId="53DBBB9C">
      <w:pPr>
        <w:spacing w:line="360" w:lineRule="auto"/>
        <w:contextualSpacing/>
        <w:rPr>
          <w:rFonts w:hint="eastAsia" w:ascii="宋体" w:hAnsi="宋体" w:cs="仿宋_GB2312"/>
          <w:color w:val="auto"/>
          <w:sz w:val="24"/>
          <w:highlight w:val="none"/>
        </w:rPr>
      </w:pPr>
    </w:p>
    <w:p w14:paraId="4509D787">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44606AF0">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25F84668">
      <w:pPr>
        <w:spacing w:line="360" w:lineRule="auto"/>
        <w:contextualSpacing/>
        <w:rPr>
          <w:rFonts w:hint="eastAsia" w:ascii="宋体" w:hAnsi="宋体" w:cs="仿宋_GB2312"/>
          <w:color w:val="auto"/>
          <w:sz w:val="24"/>
          <w:highlight w:val="none"/>
        </w:rPr>
      </w:pPr>
    </w:p>
    <w:p w14:paraId="3D538BCE">
      <w:pPr>
        <w:spacing w:line="360" w:lineRule="auto"/>
        <w:contextualSpacing/>
        <w:rPr>
          <w:rFonts w:hint="eastAsia" w:ascii="宋体" w:hAnsi="宋体" w:cs="仿宋_GB2312"/>
          <w:color w:val="auto"/>
          <w:sz w:val="24"/>
          <w:highlight w:val="none"/>
        </w:rPr>
      </w:pPr>
    </w:p>
    <w:p w14:paraId="40967642">
      <w:pPr>
        <w:spacing w:line="360" w:lineRule="auto"/>
        <w:contextualSpacing/>
        <w:rPr>
          <w:rFonts w:hint="eastAsia" w:ascii="宋体" w:hAnsi="宋体" w:cs="仿宋_GB2312"/>
          <w:color w:val="auto"/>
          <w:sz w:val="24"/>
          <w:highlight w:val="none"/>
        </w:rPr>
      </w:pPr>
    </w:p>
    <w:p w14:paraId="5A3E208A">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309AFD4">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br w:type="page"/>
      </w:r>
    </w:p>
    <w:p w14:paraId="67A92EF3">
      <w:pPr>
        <w:spacing w:line="360" w:lineRule="auto"/>
        <w:jc w:val="center"/>
        <w:rPr>
          <w:rFonts w:ascii="宋体" w:hAnsi="宋体" w:cs="仿宋_GB2312"/>
          <w:color w:val="auto"/>
          <w:sz w:val="24"/>
          <w:highlight w:val="none"/>
        </w:rPr>
      </w:pPr>
      <w:r>
        <w:rPr>
          <w:rFonts w:ascii="宋体" w:hAnsi="宋体" w:cs="仿宋_GB2312"/>
          <w:color w:val="auto"/>
          <w:sz w:val="24"/>
          <w:highlight w:val="none"/>
        </w:rPr>
        <w:br w:type="page"/>
      </w:r>
    </w:p>
    <w:p w14:paraId="35C367F9">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18BDE7C0">
      <w:pPr>
        <w:pStyle w:val="18"/>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55629F25">
      <w:pPr>
        <w:pStyle w:val="18"/>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A52208B">
      <w:pPr>
        <w:pStyle w:val="18"/>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A45C830">
      <w:pPr>
        <w:pStyle w:val="18"/>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B8C8D99">
      <w:pPr>
        <w:pStyle w:val="18"/>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124FC7B8">
      <w:pPr>
        <w:pStyle w:val="18"/>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1F7F925">
      <w:pPr>
        <w:pStyle w:val="18"/>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67E789E">
      <w:pPr>
        <w:pStyle w:val="18"/>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69BDB4E0">
      <w:pPr>
        <w:pStyle w:val="18"/>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BB19852">
      <w:pPr>
        <w:pStyle w:val="18"/>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7D665B3E">
      <w:pPr>
        <w:pStyle w:val="18"/>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0FF87D72">
      <w:pPr>
        <w:pStyle w:val="18"/>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66AE8E12">
      <w:pPr>
        <w:pStyle w:val="18"/>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7745A0B2">
      <w:pPr>
        <w:pStyle w:val="18"/>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0309295A">
      <w:pPr>
        <w:pStyle w:val="18"/>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03DAF753">
      <w:pPr>
        <w:pStyle w:val="18"/>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449D5889">
      <w:pPr>
        <w:pStyle w:val="18"/>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0FD9B970">
      <w:pPr>
        <w:pStyle w:val="18"/>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5C3DCC09">
      <w:pPr>
        <w:pStyle w:val="18"/>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423D54F5">
      <w:pPr>
        <w:pStyle w:val="18"/>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233B240C">
      <w:pPr>
        <w:pStyle w:val="18"/>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344E4763">
      <w:pPr>
        <w:pStyle w:val="18"/>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32094E93">
      <w:pPr>
        <w:pStyle w:val="18"/>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E4166ED">
      <w:pPr>
        <w:pStyle w:val="18"/>
        <w:spacing w:line="360" w:lineRule="auto"/>
        <w:ind w:left="25" w:leftChars="12" w:firstLine="352" w:firstLineChars="147"/>
        <w:contextualSpacing/>
        <w:rPr>
          <w:rFonts w:hint="eastAsia" w:hAnsi="宋体"/>
          <w:color w:val="auto"/>
          <w:sz w:val="24"/>
          <w:szCs w:val="24"/>
          <w:highlight w:val="none"/>
        </w:rPr>
      </w:pPr>
    </w:p>
    <w:p w14:paraId="00EDCC26">
      <w:pPr>
        <w:pStyle w:val="18"/>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5622AAC8">
      <w:pPr>
        <w:pStyle w:val="18"/>
        <w:spacing w:line="360" w:lineRule="auto"/>
        <w:ind w:firstLine="480" w:firstLineChars="200"/>
        <w:contextualSpacing/>
        <w:rPr>
          <w:rFonts w:hint="eastAsia" w:hAnsi="宋体"/>
          <w:b/>
          <w:color w:val="auto"/>
          <w:sz w:val="24"/>
          <w:szCs w:val="24"/>
          <w:highlight w:val="none"/>
        </w:rPr>
      </w:pPr>
      <w:r>
        <w:rPr>
          <w:rFonts w:hint="eastAsia" w:hAnsi="宋体"/>
          <w:color w:val="auto"/>
          <w:sz w:val="24"/>
          <w:szCs w:val="24"/>
          <w:highlight w:val="none"/>
        </w:rPr>
        <w:t>日期：</w:t>
      </w:r>
    </w:p>
    <w:p w14:paraId="531DD456">
      <w:pPr>
        <w:pStyle w:val="18"/>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51A32CF7">
      <w:pPr>
        <w:pStyle w:val="18"/>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027C556F">
      <w:pPr>
        <w:pStyle w:val="18"/>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D82E6DF">
      <w:pPr>
        <w:pStyle w:val="18"/>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5ADE30B2">
      <w:pPr>
        <w:pStyle w:val="18"/>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39941021">
      <w:pPr>
        <w:pStyle w:val="18"/>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0861DB20">
      <w:pPr>
        <w:pStyle w:val="18"/>
        <w:snapToGrid w:val="0"/>
        <w:rPr>
          <w:rFonts w:hint="eastAsia"/>
          <w:b/>
          <w:color w:val="auto"/>
          <w:sz w:val="24"/>
          <w:szCs w:val="24"/>
          <w:highlight w:val="none"/>
        </w:rPr>
      </w:pPr>
    </w:p>
    <w:p w14:paraId="40F74F5C">
      <w:pPr>
        <w:rPr>
          <w:rFonts w:hint="eastAsia"/>
          <w:color w:val="auto"/>
          <w:sz w:val="32"/>
          <w:szCs w:val="40"/>
          <w:highlight w:val="none"/>
        </w:rPr>
      </w:pPr>
    </w:p>
    <w:p w14:paraId="34083F41">
      <w:pPr>
        <w:rPr>
          <w:rFonts w:hint="eastAsia"/>
          <w:color w:val="auto"/>
          <w:sz w:val="32"/>
          <w:szCs w:val="40"/>
          <w:highlight w:val="none"/>
        </w:rPr>
      </w:pPr>
    </w:p>
    <w:p w14:paraId="4C8EEF43">
      <w:pPr>
        <w:rPr>
          <w:rFonts w:hint="eastAsia"/>
          <w:color w:val="auto"/>
          <w:sz w:val="32"/>
          <w:szCs w:val="40"/>
          <w:highlight w:val="none"/>
        </w:rPr>
      </w:pPr>
    </w:p>
    <w:p w14:paraId="5FE31041">
      <w:pPr>
        <w:rPr>
          <w:rFonts w:hint="eastAsia"/>
          <w:color w:val="auto"/>
          <w:sz w:val="32"/>
          <w:szCs w:val="40"/>
          <w:highlight w:val="none"/>
        </w:rPr>
      </w:pPr>
    </w:p>
    <w:p w14:paraId="6B5FAD00">
      <w:pPr>
        <w:rPr>
          <w:rFonts w:hint="eastAsia"/>
          <w:color w:val="auto"/>
          <w:sz w:val="32"/>
          <w:szCs w:val="40"/>
          <w:highlight w:val="none"/>
        </w:rPr>
      </w:pPr>
    </w:p>
    <w:p w14:paraId="01C48FD1">
      <w:pPr>
        <w:rPr>
          <w:rFonts w:hint="eastAsia"/>
          <w:color w:val="auto"/>
          <w:sz w:val="32"/>
          <w:szCs w:val="40"/>
          <w:highlight w:val="none"/>
        </w:rPr>
      </w:pPr>
    </w:p>
    <w:p w14:paraId="0C6506A5">
      <w:pPr>
        <w:rPr>
          <w:rFonts w:hint="eastAsia"/>
          <w:color w:val="auto"/>
          <w:sz w:val="32"/>
          <w:szCs w:val="40"/>
          <w:highlight w:val="none"/>
        </w:rPr>
      </w:pPr>
    </w:p>
    <w:p w14:paraId="6DEF318B">
      <w:pPr>
        <w:pStyle w:val="17"/>
        <w:rPr>
          <w:rFonts w:hint="eastAsia"/>
          <w:color w:val="auto"/>
          <w:sz w:val="32"/>
          <w:szCs w:val="40"/>
          <w:highlight w:val="none"/>
        </w:rPr>
      </w:pPr>
    </w:p>
    <w:p w14:paraId="12BDCB4A">
      <w:pPr>
        <w:pStyle w:val="17"/>
        <w:rPr>
          <w:rFonts w:hint="eastAsia"/>
          <w:color w:val="auto"/>
          <w:sz w:val="32"/>
          <w:szCs w:val="40"/>
          <w:highlight w:val="none"/>
        </w:rPr>
      </w:pPr>
    </w:p>
    <w:p w14:paraId="1BBEAC54">
      <w:pPr>
        <w:pStyle w:val="17"/>
        <w:rPr>
          <w:rFonts w:hint="eastAsia"/>
          <w:color w:val="auto"/>
          <w:sz w:val="32"/>
          <w:szCs w:val="40"/>
          <w:highlight w:val="none"/>
        </w:rPr>
      </w:pPr>
    </w:p>
    <w:p w14:paraId="0A83C836">
      <w:pPr>
        <w:rPr>
          <w:rFonts w:hint="eastAsia"/>
          <w:color w:val="auto"/>
          <w:sz w:val="32"/>
          <w:szCs w:val="40"/>
          <w:highlight w:val="none"/>
        </w:rPr>
      </w:pPr>
    </w:p>
    <w:p w14:paraId="3E8894D8">
      <w:pPr>
        <w:rPr>
          <w:rFonts w:hint="eastAsia"/>
          <w:color w:val="auto"/>
          <w:sz w:val="32"/>
          <w:szCs w:val="40"/>
          <w:highlight w:val="none"/>
        </w:rPr>
      </w:pPr>
    </w:p>
    <w:p w14:paraId="4B0010A4">
      <w:pPr>
        <w:rPr>
          <w:rFonts w:hint="eastAsia"/>
          <w:color w:val="auto"/>
          <w:sz w:val="32"/>
          <w:szCs w:val="40"/>
          <w:highlight w:val="none"/>
        </w:rPr>
      </w:pPr>
    </w:p>
    <w:p w14:paraId="4D20182E">
      <w:pPr>
        <w:rPr>
          <w:rFonts w:hint="eastAsia"/>
          <w:color w:val="auto"/>
          <w:sz w:val="32"/>
          <w:szCs w:val="40"/>
          <w:highlight w:val="none"/>
        </w:rPr>
      </w:pPr>
    </w:p>
    <w:p w14:paraId="459CB64B">
      <w:pPr>
        <w:rPr>
          <w:rFonts w:hint="eastAsia"/>
          <w:color w:val="auto"/>
          <w:sz w:val="32"/>
          <w:szCs w:val="40"/>
          <w:highlight w:val="none"/>
        </w:rPr>
      </w:pPr>
    </w:p>
    <w:p w14:paraId="4793BABB">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2CAE8B91">
      <w:pPr>
        <w:pStyle w:val="18"/>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08C62C3C">
      <w:pPr>
        <w:pStyle w:val="18"/>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299B14F">
      <w:pPr>
        <w:pStyle w:val="18"/>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B7CF5AE">
      <w:pPr>
        <w:pStyle w:val="18"/>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D90CACB">
      <w:pPr>
        <w:pStyle w:val="18"/>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63D23E1">
      <w:pPr>
        <w:pStyle w:val="18"/>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2B0DBA3">
      <w:pPr>
        <w:pStyle w:val="18"/>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C3EB98F">
      <w:pPr>
        <w:pStyle w:val="18"/>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243384B">
      <w:pPr>
        <w:pStyle w:val="18"/>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55B0E20D">
      <w:pPr>
        <w:pStyle w:val="18"/>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5757D786">
      <w:pPr>
        <w:pStyle w:val="18"/>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2E6E251">
      <w:pPr>
        <w:pStyle w:val="18"/>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B45986B">
      <w:pPr>
        <w:pStyle w:val="18"/>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33ADACE7">
      <w:pPr>
        <w:pStyle w:val="18"/>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4E90418A">
      <w:pPr>
        <w:pStyle w:val="18"/>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22FC3C8B">
      <w:pPr>
        <w:pStyle w:val="18"/>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0C2255C">
      <w:pPr>
        <w:pStyle w:val="18"/>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AB26788">
      <w:pPr>
        <w:pStyle w:val="18"/>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48F690C5">
      <w:pPr>
        <w:pStyle w:val="18"/>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64E8D03B">
      <w:pPr>
        <w:pStyle w:val="18"/>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8E4A9BF">
      <w:pPr>
        <w:pStyle w:val="18"/>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1FFF8A0">
      <w:pPr>
        <w:pStyle w:val="18"/>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4AA7FE3A">
      <w:pPr>
        <w:pStyle w:val="18"/>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4FBCF4DD">
      <w:pPr>
        <w:pStyle w:val="18"/>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6A1F7D11">
      <w:pPr>
        <w:pStyle w:val="18"/>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48050F18">
      <w:pPr>
        <w:pStyle w:val="18"/>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47B7C1CD">
      <w:pPr>
        <w:pStyle w:val="18"/>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A4EBB72">
      <w:pPr>
        <w:pStyle w:val="18"/>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32CF975">
      <w:pPr>
        <w:pStyle w:val="18"/>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3C047BA3">
      <w:pPr>
        <w:pStyle w:val="18"/>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423B289A">
      <w:pPr>
        <w:pStyle w:val="18"/>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3F0B4B3A">
      <w:pPr>
        <w:pStyle w:val="18"/>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2CB8FA7">
      <w:pPr>
        <w:pStyle w:val="18"/>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7DF38EAC">
      <w:pPr>
        <w:pStyle w:val="18"/>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75789D7">
      <w:pPr>
        <w:pStyle w:val="18"/>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6164853">
      <w:pPr>
        <w:pStyle w:val="18"/>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0014592B">
      <w:pPr>
        <w:pStyle w:val="18"/>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7F3C78E4">
      <w:pPr>
        <w:pStyle w:val="18"/>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4A3467FC">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03E6649">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1ECD973C">
      <w:pPr>
        <w:pStyle w:val="18"/>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4AA50D07">
      <w:pPr>
        <w:pStyle w:val="18"/>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 xml:space="preserve">                                                                                 </w:t>
      </w:r>
    </w:p>
    <w:p w14:paraId="7CA6D0BE">
      <w:pPr>
        <w:pStyle w:val="18"/>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09073130">
      <w:pPr>
        <w:pStyle w:val="18"/>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F89A574">
      <w:pPr>
        <w:pStyle w:val="18"/>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3218F07">
      <w:pPr>
        <w:pStyle w:val="18"/>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394DD7DA">
      <w:pPr>
        <w:pStyle w:val="18"/>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335192FD">
      <w:pPr>
        <w:pStyle w:val="18"/>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5B86E83">
      <w:pPr>
        <w:pStyle w:val="18"/>
        <w:spacing w:line="360" w:lineRule="auto"/>
        <w:ind w:left="25" w:leftChars="12" w:firstLine="354" w:firstLineChars="147"/>
        <w:rPr>
          <w:rFonts w:hint="eastAsia"/>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bookmarkStart w:id="182" w:name="_Toc74323461"/>
    </w:p>
    <w:p w14:paraId="2FC32753">
      <w:pPr>
        <w:jc w:val="center"/>
        <w:rPr>
          <w:rFonts w:hint="eastAsia"/>
          <w:color w:val="auto"/>
          <w:highlight w:val="none"/>
        </w:rPr>
      </w:pPr>
    </w:p>
    <w:p w14:paraId="0B8CEAA9">
      <w:pPr>
        <w:jc w:val="center"/>
        <w:rPr>
          <w:rFonts w:hint="eastAsia"/>
          <w:color w:val="auto"/>
          <w:highlight w:val="none"/>
        </w:rPr>
      </w:pPr>
    </w:p>
    <w:p w14:paraId="3E0BE4F3">
      <w:pPr>
        <w:jc w:val="center"/>
        <w:rPr>
          <w:rFonts w:hint="eastAsia"/>
          <w:color w:val="auto"/>
          <w:highlight w:val="none"/>
        </w:rPr>
      </w:pPr>
    </w:p>
    <w:p w14:paraId="4E0DC242">
      <w:pPr>
        <w:jc w:val="center"/>
        <w:rPr>
          <w:rFonts w:hint="eastAsia"/>
          <w:color w:val="auto"/>
          <w:highlight w:val="none"/>
        </w:rPr>
      </w:pPr>
    </w:p>
    <w:bookmarkEnd w:id="182"/>
    <w:p w14:paraId="475DBEFE">
      <w:pPr>
        <w:pStyle w:val="17"/>
        <w:ind w:left="0" w:leftChars="0" w:firstLine="0" w:firstLineChars="0"/>
        <w:rPr>
          <w:rFonts w:hint="eastAsia"/>
          <w:color w:val="auto"/>
          <w:highlight w:val="none"/>
          <w:lang w:val="en-US" w:eastAsia="zh-CN"/>
        </w:rPr>
      </w:pPr>
    </w:p>
    <w:p w14:paraId="2A2271B0">
      <w:pPr>
        <w:numPr>
          <w:ilvl w:val="0"/>
          <w:numId w:val="0"/>
        </w:numPr>
        <w:spacing w:line="600" w:lineRule="auto"/>
        <w:jc w:val="center"/>
        <w:outlineLvl w:val="0"/>
        <w:rPr>
          <w:rFonts w:hint="eastAsia" w:ascii="Times New Roman" w:hAnsi="Times New Roman" w:eastAsia="宋体" w:cs="Times New Roman"/>
          <w:b/>
          <w:bCs/>
          <w:color w:val="auto"/>
          <w:kern w:val="44"/>
          <w:sz w:val="44"/>
          <w:szCs w:val="44"/>
          <w:highlight w:val="none"/>
          <w:lang w:val="en-US" w:eastAsia="zh-CN" w:bidi="ar-SA"/>
        </w:rPr>
      </w:pPr>
      <w:r>
        <w:rPr>
          <w:rFonts w:hint="eastAsia" w:ascii="Times New Roman" w:hAnsi="Times New Roman" w:eastAsia="宋体" w:cs="Times New Roman"/>
          <w:b/>
          <w:bCs/>
          <w:color w:val="auto"/>
          <w:kern w:val="44"/>
          <w:sz w:val="44"/>
          <w:szCs w:val="44"/>
          <w:highlight w:val="none"/>
          <w:lang w:val="en-US" w:eastAsia="zh-CN" w:bidi="ar-SA"/>
        </w:rPr>
        <w:t>第六章 合同文本</w:t>
      </w:r>
    </w:p>
    <w:p w14:paraId="4C129AB9">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br w:type="page"/>
      </w: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0B43A60">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r>
        <w:rPr>
          <w:rFonts w:ascii="宋体" w:hAnsi="宋体" w:cs="宋体"/>
          <w:color w:val="auto"/>
          <w:szCs w:val="21"/>
          <w:highlight w:val="none"/>
          <w:u w:val="single"/>
        </w:rPr>
        <w:br w:type="textWrapping"/>
      </w:r>
      <w:r>
        <w:rPr>
          <w:rFonts w:hint="eastAsia" w:ascii="宋体" w:hAnsi="宋体" w:cs="宋体"/>
          <w:color w:val="auto"/>
          <w:szCs w:val="21"/>
          <w:highlight w:val="none"/>
          <w:lang w:val="en-US" w:eastAsia="zh-CN"/>
        </w:rPr>
        <w:t>分标号</w:t>
      </w:r>
      <w:r>
        <w:rPr>
          <w:rFonts w:hint="eastAsia" w:ascii="宋体" w:hAnsi="宋体" w:cs="宋体"/>
          <w:color w:val="auto"/>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标项名称</w:t>
      </w:r>
      <w:r>
        <w:rPr>
          <w:rFonts w:hint="eastAsia" w:ascii="宋体" w:hAnsi="宋体" w:cs="宋体"/>
          <w:color w:val="auto"/>
          <w:szCs w:val="21"/>
          <w:highlight w:val="none"/>
        </w:rPr>
        <w:t>：</w:t>
      </w:r>
      <w:r>
        <w:rPr>
          <w:rFonts w:ascii="宋体" w:hAnsi="宋体" w:cs="宋体"/>
          <w:color w:val="auto"/>
          <w:szCs w:val="21"/>
          <w:highlight w:val="none"/>
          <w:u w:val="single"/>
        </w:rPr>
        <w:t xml:space="preserve">                          </w:t>
      </w:r>
    </w:p>
    <w:p w14:paraId="1120C9F7">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3E7F93A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751D9C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color w:val="auto"/>
          <w:szCs w:val="21"/>
          <w:highlight w:val="none"/>
        </w:rPr>
        <w:t>根据《中华人民共和国政府采购法</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中华人民共和国民法典》等法律、法规规定，按照</w:t>
      </w:r>
      <w:r>
        <w:rPr>
          <w:rFonts w:hint="eastAsia" w:ascii="宋体" w:hAnsi="宋体"/>
          <w:color w:val="auto"/>
          <w:szCs w:val="21"/>
          <w:highlight w:val="none"/>
        </w:rPr>
        <w:t>磋商文件规定条款和乙方响应文件及其承诺，甲乙双方签订本合同。</w:t>
      </w:r>
    </w:p>
    <w:p w14:paraId="4FFB991C">
      <w:pPr>
        <w:keepNext w:val="0"/>
        <w:keepLines w:val="0"/>
        <w:pageBreakBefore w:val="0"/>
        <w:widowControl w:val="0"/>
        <w:numPr>
          <w:ilvl w:val="0"/>
          <w:numId w:val="2"/>
        </w:numPr>
        <w:kinsoku/>
        <w:wordWrap/>
        <w:overflowPunct/>
        <w:topLinePunct w:val="0"/>
        <w:autoSpaceDE/>
        <w:autoSpaceDN/>
        <w:bidi w:val="0"/>
        <w:snapToGrid/>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合同标的</w:t>
      </w:r>
    </w:p>
    <w:p w14:paraId="4FBAF845">
      <w:pPr>
        <w:keepNext w:val="0"/>
        <w:keepLines w:val="0"/>
        <w:pageBreakBefore w:val="0"/>
        <w:widowControl w:val="0"/>
        <w:numPr>
          <w:ilvl w:val="0"/>
          <w:numId w:val="3"/>
        </w:numPr>
        <w:kinsoku/>
        <w:wordWrap/>
        <w:overflowPunct/>
        <w:topLinePunct w:val="0"/>
        <w:autoSpaceDE/>
        <w:autoSpaceDN/>
        <w:bidi w:val="0"/>
        <w:snapToGrid/>
        <w:spacing w:line="440" w:lineRule="exact"/>
        <w:ind w:left="-60" w:leftChars="0" w:firstLine="48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项目一览表</w:t>
      </w:r>
    </w:p>
    <w:tbl>
      <w:tblPr>
        <w:tblStyle w:val="33"/>
        <w:tblW w:w="0" w:type="auto"/>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200"/>
        <w:gridCol w:w="1113"/>
        <w:gridCol w:w="1387"/>
        <w:gridCol w:w="1925"/>
        <w:gridCol w:w="1950"/>
      </w:tblGrid>
      <w:tr w14:paraId="13AE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noWrap w:val="0"/>
            <w:vAlign w:val="center"/>
          </w:tcPr>
          <w:p w14:paraId="7F9385AD">
            <w:pPr>
              <w:keepNext w:val="0"/>
              <w:keepLines w:val="0"/>
              <w:pageBreakBefore w:val="0"/>
              <w:widowControl w:val="0"/>
              <w:numPr>
                <w:ilvl w:val="0"/>
                <w:numId w:val="0"/>
              </w:numPr>
              <w:kinsoku/>
              <w:wordWrap/>
              <w:overflowPunct/>
              <w:topLinePunct w:val="0"/>
              <w:autoSpaceDE/>
              <w:autoSpaceDN/>
              <w:bidi w:val="0"/>
              <w:snapToGrid/>
              <w:spacing w:line="440" w:lineRule="exact"/>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序号</w:t>
            </w:r>
          </w:p>
        </w:tc>
        <w:tc>
          <w:tcPr>
            <w:tcW w:w="2200" w:type="dxa"/>
            <w:noWrap w:val="0"/>
            <w:vAlign w:val="center"/>
          </w:tcPr>
          <w:p w14:paraId="7FFD007A">
            <w:pPr>
              <w:keepNext w:val="0"/>
              <w:keepLines w:val="0"/>
              <w:pageBreakBefore w:val="0"/>
              <w:widowControl w:val="0"/>
              <w:numPr>
                <w:ilvl w:val="0"/>
                <w:numId w:val="0"/>
              </w:numPr>
              <w:kinsoku/>
              <w:wordWrap/>
              <w:overflowPunct/>
              <w:topLinePunct w:val="0"/>
              <w:autoSpaceDE/>
              <w:autoSpaceDN/>
              <w:bidi w:val="0"/>
              <w:snapToGrid/>
              <w:spacing w:line="440" w:lineRule="exact"/>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服务名称</w:t>
            </w:r>
          </w:p>
        </w:tc>
        <w:tc>
          <w:tcPr>
            <w:tcW w:w="1113" w:type="dxa"/>
            <w:noWrap w:val="0"/>
            <w:vAlign w:val="center"/>
          </w:tcPr>
          <w:p w14:paraId="22CFBF74">
            <w:pPr>
              <w:keepNext w:val="0"/>
              <w:keepLines w:val="0"/>
              <w:pageBreakBefore w:val="0"/>
              <w:widowControl w:val="0"/>
              <w:numPr>
                <w:ilvl w:val="0"/>
                <w:numId w:val="0"/>
              </w:numPr>
              <w:kinsoku/>
              <w:wordWrap/>
              <w:overflowPunct/>
              <w:topLinePunct w:val="0"/>
              <w:autoSpaceDE/>
              <w:autoSpaceDN/>
              <w:bidi w:val="0"/>
              <w:snapToGrid/>
              <w:spacing w:line="440" w:lineRule="exact"/>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数量</w:t>
            </w:r>
            <w:r>
              <w:rPr>
                <w:rFonts w:hint="eastAsia" w:ascii="宋体" w:hAnsi="宋体" w:eastAsia="宋体" w:cs="宋体"/>
                <w:b w:val="0"/>
                <w:bCs w:val="0"/>
                <w:color w:val="auto"/>
                <w:sz w:val="21"/>
                <w:szCs w:val="21"/>
                <w:highlight w:val="none"/>
              </w:rPr>
              <w:t>①</w:t>
            </w:r>
          </w:p>
        </w:tc>
        <w:tc>
          <w:tcPr>
            <w:tcW w:w="1387" w:type="dxa"/>
            <w:noWrap w:val="0"/>
            <w:vAlign w:val="center"/>
          </w:tcPr>
          <w:p w14:paraId="78E07712">
            <w:pPr>
              <w:keepNext w:val="0"/>
              <w:keepLines w:val="0"/>
              <w:pageBreakBefore w:val="0"/>
              <w:widowControl w:val="0"/>
              <w:numPr>
                <w:ilvl w:val="0"/>
                <w:numId w:val="0"/>
              </w:numPr>
              <w:kinsoku/>
              <w:wordWrap/>
              <w:overflowPunct/>
              <w:topLinePunct w:val="0"/>
              <w:autoSpaceDE/>
              <w:autoSpaceDN/>
              <w:bidi w:val="0"/>
              <w:snapToGrid/>
              <w:spacing w:line="440" w:lineRule="exact"/>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单价（元）</w:t>
            </w:r>
          </w:p>
          <w:p w14:paraId="754D84D8">
            <w:pPr>
              <w:keepNext w:val="0"/>
              <w:keepLines w:val="0"/>
              <w:pageBreakBefore w:val="0"/>
              <w:widowControl w:val="0"/>
              <w:numPr>
                <w:ilvl w:val="0"/>
                <w:numId w:val="0"/>
              </w:numPr>
              <w:kinsoku/>
              <w:wordWrap/>
              <w:overflowPunct/>
              <w:topLinePunct w:val="0"/>
              <w:autoSpaceDE/>
              <w:autoSpaceDN/>
              <w:bidi w:val="0"/>
              <w:snapToGrid/>
              <w:spacing w:line="440" w:lineRule="exact"/>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rPr>
              <w:t>②</w:t>
            </w:r>
          </w:p>
        </w:tc>
        <w:tc>
          <w:tcPr>
            <w:tcW w:w="1925" w:type="dxa"/>
            <w:noWrap w:val="0"/>
            <w:vAlign w:val="center"/>
          </w:tcPr>
          <w:p w14:paraId="177B915A">
            <w:pPr>
              <w:keepNext w:val="0"/>
              <w:keepLines w:val="0"/>
              <w:pageBreakBefore w:val="0"/>
              <w:widowControl w:val="0"/>
              <w:numPr>
                <w:ilvl w:val="0"/>
                <w:numId w:val="0"/>
              </w:numPr>
              <w:kinsoku/>
              <w:wordWrap/>
              <w:overflowPunct/>
              <w:topLinePunct w:val="0"/>
              <w:autoSpaceDE/>
              <w:autoSpaceDN/>
              <w:bidi w:val="0"/>
              <w:snapToGrid/>
              <w:spacing w:line="440" w:lineRule="exact"/>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单项合价（元）</w:t>
            </w:r>
          </w:p>
          <w:p w14:paraId="62E40E89">
            <w:pPr>
              <w:keepNext w:val="0"/>
              <w:keepLines w:val="0"/>
              <w:pageBreakBefore w:val="0"/>
              <w:widowControl w:val="0"/>
              <w:numPr>
                <w:ilvl w:val="0"/>
                <w:numId w:val="0"/>
              </w:numPr>
              <w:kinsoku/>
              <w:wordWrap/>
              <w:overflowPunct/>
              <w:topLinePunct w:val="0"/>
              <w:autoSpaceDE/>
              <w:autoSpaceDN/>
              <w:bidi w:val="0"/>
              <w:snapToGrid/>
              <w:spacing w:line="440" w:lineRule="exact"/>
              <w:ind w:firstLine="210" w:firstLineChars="100"/>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rPr>
              <w:t>③</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①×②</w:t>
            </w:r>
          </w:p>
        </w:tc>
        <w:tc>
          <w:tcPr>
            <w:tcW w:w="1950" w:type="dxa"/>
            <w:noWrap w:val="0"/>
            <w:vAlign w:val="center"/>
          </w:tcPr>
          <w:p w14:paraId="1EFF341E">
            <w:pPr>
              <w:keepNext w:val="0"/>
              <w:keepLines w:val="0"/>
              <w:pageBreakBefore w:val="0"/>
              <w:widowControl w:val="0"/>
              <w:numPr>
                <w:ilvl w:val="0"/>
                <w:numId w:val="0"/>
              </w:numPr>
              <w:kinsoku/>
              <w:wordWrap/>
              <w:overflowPunct/>
              <w:topLinePunct w:val="0"/>
              <w:autoSpaceDE/>
              <w:autoSpaceDN/>
              <w:bidi w:val="0"/>
              <w:snapToGrid/>
              <w:spacing w:line="440" w:lineRule="exact"/>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备注</w:t>
            </w:r>
          </w:p>
        </w:tc>
      </w:tr>
      <w:tr w14:paraId="047F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312" w:type="dxa"/>
            <w:gridSpan w:val="6"/>
            <w:noWrap w:val="0"/>
            <w:vAlign w:val="center"/>
          </w:tcPr>
          <w:p w14:paraId="01C4436C">
            <w:pPr>
              <w:keepNext w:val="0"/>
              <w:keepLines w:val="0"/>
              <w:pageBreakBefore w:val="0"/>
              <w:widowControl w:val="0"/>
              <w:numPr>
                <w:ilvl w:val="0"/>
                <w:numId w:val="0"/>
              </w:numPr>
              <w:kinsoku/>
              <w:wordWrap/>
              <w:overflowPunct/>
              <w:topLinePunct w:val="0"/>
              <w:autoSpaceDE/>
              <w:autoSpaceDN/>
              <w:bidi w:val="0"/>
              <w:snapToGrid/>
              <w:spacing w:line="440" w:lineRule="exact"/>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详见报价表</w:t>
            </w:r>
          </w:p>
        </w:tc>
      </w:tr>
      <w:tr w14:paraId="7A9D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312" w:type="dxa"/>
            <w:gridSpan w:val="6"/>
            <w:noWrap w:val="0"/>
            <w:vAlign w:val="center"/>
          </w:tcPr>
          <w:p w14:paraId="5A015FA7">
            <w:pPr>
              <w:keepNext w:val="0"/>
              <w:keepLines w:val="0"/>
              <w:pageBreakBefore w:val="0"/>
              <w:widowControl w:val="0"/>
              <w:numPr>
                <w:ilvl w:val="0"/>
                <w:numId w:val="0"/>
              </w:numPr>
              <w:kinsoku/>
              <w:wordWrap/>
              <w:overflowPunct/>
              <w:topLinePunct w:val="0"/>
              <w:autoSpaceDE/>
              <w:autoSpaceDN/>
              <w:bidi w:val="0"/>
              <w:snapToGrid/>
              <w:spacing w:line="440" w:lineRule="exact"/>
              <w:jc w:val="center"/>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报价合计（包含税费等所有费用）：（大写）人民币</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none"/>
                <w:vertAlign w:val="baseline"/>
                <w:lang w:val="en-US" w:eastAsia="zh-CN"/>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none"/>
                <w:vertAlign w:val="baseline"/>
                <w:lang w:val="en-US" w:eastAsia="zh-CN"/>
              </w:rPr>
              <w:t>元）</w:t>
            </w:r>
          </w:p>
        </w:tc>
      </w:tr>
    </w:tbl>
    <w:p w14:paraId="72CD28DB">
      <w:pPr>
        <w:keepNext w:val="0"/>
        <w:keepLines w:val="0"/>
        <w:pageBreakBefore w:val="0"/>
        <w:widowControl w:val="0"/>
        <w:numPr>
          <w:ilvl w:val="0"/>
          <w:numId w:val="3"/>
        </w:numPr>
        <w:kinsoku/>
        <w:wordWrap/>
        <w:overflowPunct/>
        <w:topLinePunct w:val="0"/>
        <w:autoSpaceDE/>
        <w:autoSpaceDN/>
        <w:bidi w:val="0"/>
        <w:snapToGrid/>
        <w:spacing w:line="440" w:lineRule="exact"/>
        <w:ind w:left="-62" w:leftChars="0" w:firstLine="482"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合同合计金额包括但不限于满足本次</w:t>
      </w:r>
      <w:r>
        <w:rPr>
          <w:rFonts w:hint="eastAsia" w:ascii="宋体" w:hAnsi="宋体" w:cs="宋体"/>
          <w:b w:val="0"/>
          <w:bCs w:val="0"/>
          <w:color w:val="auto"/>
          <w:sz w:val="21"/>
          <w:szCs w:val="21"/>
          <w:highlight w:val="none"/>
          <w:lang w:eastAsia="zh-CN"/>
        </w:rPr>
        <w:t>竞标</w:t>
      </w:r>
      <w:r>
        <w:rPr>
          <w:rFonts w:hint="eastAsia" w:ascii="宋体" w:hAnsi="宋体" w:eastAsia="宋体" w:cs="宋体"/>
          <w:b w:val="0"/>
          <w:bCs w:val="0"/>
          <w:color w:val="auto"/>
          <w:sz w:val="21"/>
          <w:szCs w:val="21"/>
          <w:highlight w:val="none"/>
        </w:rPr>
        <w:t>全部采购需求所应提供的服务，以及伴随的货物和工程（如有）的价格：包含竞标服务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货物、工程的成本、运输（含保险）</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安装（如有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工具、劳务、</w:t>
      </w:r>
      <w:r>
        <w:rPr>
          <w:rFonts w:hint="eastAsia" w:ascii="宋体" w:hAnsi="宋体" w:cs="宋体"/>
          <w:b w:val="0"/>
          <w:bCs w:val="0"/>
          <w:color w:val="auto"/>
          <w:sz w:val="21"/>
          <w:szCs w:val="21"/>
          <w:highlight w:val="none"/>
          <w:lang w:eastAsia="zh-CN"/>
        </w:rPr>
        <w:t>差旅</w:t>
      </w:r>
      <w:r>
        <w:rPr>
          <w:rFonts w:hint="eastAsia" w:ascii="宋体" w:hAnsi="宋体" w:eastAsia="宋体" w:cs="宋体"/>
          <w:b w:val="0"/>
          <w:bCs w:val="0"/>
          <w:color w:val="auto"/>
          <w:sz w:val="21"/>
          <w:szCs w:val="21"/>
          <w:highlight w:val="none"/>
        </w:rPr>
        <w:t>、各种附材、调试、检验、技术服务、培训、售后服务、验收、税费等所有费用。采购人不再支付任何费用。</w:t>
      </w:r>
    </w:p>
    <w:p w14:paraId="4CE51054">
      <w:pPr>
        <w:keepNext w:val="0"/>
        <w:keepLines w:val="0"/>
        <w:pageBreakBefore w:val="0"/>
        <w:widowControl w:val="0"/>
        <w:numPr>
          <w:ilvl w:val="0"/>
          <w:numId w:val="4"/>
        </w:numPr>
        <w:kinsoku/>
        <w:wordWrap/>
        <w:overflowPunct/>
        <w:topLinePunct w:val="0"/>
        <w:autoSpaceDE/>
        <w:autoSpaceDN/>
        <w:bidi w:val="0"/>
        <w:snapToGrid/>
        <w:spacing w:line="440" w:lineRule="exact"/>
        <w:ind w:left="-60" w:leftChars="0" w:firstLine="48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质量保证</w:t>
      </w:r>
    </w:p>
    <w:p w14:paraId="721843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乙方所提供的服务及服务内容必须与响应文件承诺相一致，有国家强制性标准的，还必须符</w:t>
      </w:r>
      <w:r>
        <w:rPr>
          <w:rFonts w:hint="eastAsia" w:ascii="宋体" w:hAnsi="宋体" w:eastAsia="宋体" w:cs="宋体"/>
          <w:b w:val="0"/>
          <w:bCs w:val="0"/>
          <w:color w:val="auto"/>
          <w:sz w:val="21"/>
          <w:szCs w:val="21"/>
          <w:highlight w:val="none"/>
          <w:u w:val="none"/>
          <w:lang w:val="en-US" w:eastAsia="zh-CN"/>
        </w:rPr>
        <w:t>合</w:t>
      </w:r>
      <w:r>
        <w:rPr>
          <w:rFonts w:hint="eastAsia" w:ascii="宋体" w:hAnsi="宋体" w:eastAsia="宋体" w:cs="宋体"/>
          <w:b w:val="0"/>
          <w:bCs w:val="0"/>
          <w:color w:val="auto"/>
          <w:sz w:val="21"/>
          <w:szCs w:val="21"/>
          <w:highlight w:val="none"/>
          <w:u w:val="none"/>
        </w:rPr>
        <w:t>国家强制性标准的规定，没有国家强制性标准但有其他强制性标准的，必须符合其他强制性标准的规定。</w:t>
      </w:r>
    </w:p>
    <w:p w14:paraId="63F7531B">
      <w:pPr>
        <w:keepNext w:val="0"/>
        <w:keepLines w:val="0"/>
        <w:pageBreakBefore w:val="0"/>
        <w:widowControl w:val="0"/>
        <w:numPr>
          <w:ilvl w:val="0"/>
          <w:numId w:val="4"/>
        </w:numPr>
        <w:kinsoku/>
        <w:wordWrap/>
        <w:overflowPunct/>
        <w:topLinePunct w:val="0"/>
        <w:autoSpaceDE/>
        <w:autoSpaceDN/>
        <w:bidi w:val="0"/>
        <w:snapToGrid/>
        <w:spacing w:line="440" w:lineRule="exact"/>
        <w:ind w:left="-60" w:leftChars="0" w:firstLine="48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权利保证</w:t>
      </w:r>
    </w:p>
    <w:p w14:paraId="3CAEDBB4">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rPr>
        <w:t>乙方应保证所提供服务在使用时不会侵犯任何第三方的专利权、商标权、工业设计权等知识产权及其他合法权利，且所有权、处分权等没有受到任何限制。</w:t>
      </w:r>
      <w:r>
        <w:rPr>
          <w:rFonts w:hint="eastAsia" w:ascii="宋体" w:hAnsi="宋体" w:eastAsia="宋体" w:cs="宋体"/>
          <w:b w:val="0"/>
          <w:bCs w:val="0"/>
          <w:color w:val="auto"/>
          <w:sz w:val="21"/>
          <w:szCs w:val="21"/>
          <w:highlight w:val="none"/>
          <w:u w:val="none"/>
          <w:lang w:val="en-US" w:eastAsia="zh-CN"/>
        </w:rPr>
        <w:t xml:space="preserve"> </w:t>
      </w:r>
    </w:p>
    <w:p w14:paraId="19FDE8A7">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r>
        <w:rPr>
          <w:rFonts w:hint="eastAsia" w:ascii="宋体" w:hAnsi="宋体" w:eastAsia="宋体" w:cs="宋体"/>
          <w:b w:val="0"/>
          <w:bCs w:val="0"/>
          <w:color w:val="auto"/>
          <w:sz w:val="21"/>
          <w:szCs w:val="21"/>
          <w:highlight w:val="none"/>
          <w:lang w:val="en-US" w:eastAsia="zh-CN"/>
        </w:rPr>
        <w:t xml:space="preserve"> </w:t>
      </w:r>
    </w:p>
    <w:p w14:paraId="4F7DD2AE">
      <w:pPr>
        <w:keepNext w:val="0"/>
        <w:keepLines w:val="0"/>
        <w:pageBreakBefore w:val="0"/>
        <w:widowControl w:val="0"/>
        <w:numPr>
          <w:ilvl w:val="0"/>
          <w:numId w:val="4"/>
        </w:numPr>
        <w:kinsoku/>
        <w:wordWrap/>
        <w:overflowPunct/>
        <w:topLinePunct w:val="0"/>
        <w:autoSpaceDE/>
        <w:autoSpaceDN/>
        <w:bidi w:val="0"/>
        <w:snapToGrid/>
        <w:spacing w:line="440" w:lineRule="exact"/>
        <w:ind w:left="-60" w:leftChars="0" w:firstLine="48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交付和验收</w:t>
      </w:r>
    </w:p>
    <w:p w14:paraId="22F3815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rPr>
        <w:t>提交服务成果时间：</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none"/>
          <w:lang w:val="en-US" w:eastAsia="zh-CN"/>
        </w:rPr>
        <w:t>；服务地点</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none"/>
          <w:lang w:val="en-US" w:eastAsia="zh-CN"/>
        </w:rPr>
        <w:t>。</w:t>
      </w:r>
    </w:p>
    <w:p w14:paraId="7E6050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u w:val="none"/>
        </w:rPr>
      </w:pPr>
      <w:r>
        <w:rPr>
          <w:rFonts w:hint="eastAsia" w:ascii="宋体"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rPr>
        <w:t>乙方应按响应文件的承诺向甲方提供相应的服务，并提供所服务内容的相关技术资料。</w:t>
      </w:r>
    </w:p>
    <w:p w14:paraId="0DB957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rPr>
        <w:t>乙方提供不符合响应文件和本合同</w:t>
      </w:r>
      <w:r>
        <w:rPr>
          <w:rFonts w:hint="eastAsia" w:ascii="宋体" w:hAnsi="宋体" w:eastAsia="宋体" w:cs="宋体"/>
          <w:b w:val="0"/>
          <w:bCs w:val="0"/>
          <w:color w:val="auto"/>
          <w:sz w:val="21"/>
          <w:szCs w:val="21"/>
          <w:highlight w:val="none"/>
          <w:u w:val="none"/>
          <w:lang w:val="en-US" w:eastAsia="zh-CN"/>
        </w:rPr>
        <w:t>规定</w:t>
      </w:r>
      <w:r>
        <w:rPr>
          <w:rFonts w:hint="eastAsia" w:ascii="宋体" w:hAnsi="宋体" w:eastAsia="宋体" w:cs="宋体"/>
          <w:b w:val="0"/>
          <w:bCs w:val="0"/>
          <w:color w:val="auto"/>
          <w:sz w:val="21"/>
          <w:szCs w:val="21"/>
          <w:highlight w:val="none"/>
          <w:u w:val="none"/>
        </w:rPr>
        <w:t>的服务成果，甲方有权拒绝接受</w:t>
      </w:r>
      <w:r>
        <w:rPr>
          <w:rFonts w:hint="eastAsia" w:ascii="宋体" w:hAnsi="宋体" w:eastAsia="宋体" w:cs="宋体"/>
          <w:b w:val="0"/>
          <w:bCs w:val="0"/>
          <w:color w:val="auto"/>
          <w:sz w:val="21"/>
          <w:szCs w:val="21"/>
          <w:highlight w:val="none"/>
          <w:u w:val="none"/>
          <w:lang w:eastAsia="zh-CN"/>
        </w:rPr>
        <w:t>。</w:t>
      </w:r>
    </w:p>
    <w:p w14:paraId="7252E4B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rPr>
        <w:t>乙方完成服务后应及时书面通知甲方进行验收，甲方应在收到通知后七个工作日内进行验收。验收合格后由甲乙双方签署</w:t>
      </w:r>
      <w:r>
        <w:rPr>
          <w:rFonts w:hint="eastAsia" w:ascii="宋体" w:hAnsi="宋体" w:eastAsia="宋体" w:cs="宋体"/>
          <w:b w:val="0"/>
          <w:bCs w:val="0"/>
          <w:color w:val="auto"/>
          <w:sz w:val="21"/>
          <w:szCs w:val="21"/>
          <w:highlight w:val="none"/>
          <w:u w:val="none"/>
          <w:lang w:val="en-US" w:eastAsia="zh-CN"/>
        </w:rPr>
        <w:t>验收</w:t>
      </w:r>
      <w:r>
        <w:rPr>
          <w:rFonts w:hint="eastAsia" w:ascii="宋体" w:hAnsi="宋体" w:eastAsia="宋体" w:cs="宋体"/>
          <w:b w:val="0"/>
          <w:bCs w:val="0"/>
          <w:color w:val="auto"/>
          <w:sz w:val="21"/>
          <w:szCs w:val="21"/>
          <w:highlight w:val="none"/>
          <w:u w:val="none"/>
        </w:rPr>
        <w:t>单并加盖采购人公章，甲乙</w:t>
      </w:r>
      <w:r>
        <w:rPr>
          <w:rFonts w:hint="eastAsia" w:ascii="宋体" w:hAnsi="宋体" w:eastAsia="宋体" w:cs="宋体"/>
          <w:b w:val="0"/>
          <w:bCs w:val="0"/>
          <w:color w:val="auto"/>
          <w:sz w:val="21"/>
          <w:szCs w:val="21"/>
          <w:highlight w:val="none"/>
          <w:u w:val="none"/>
          <w:lang w:val="en-US" w:eastAsia="zh-CN"/>
        </w:rPr>
        <w:t>双</w:t>
      </w:r>
      <w:r>
        <w:rPr>
          <w:rFonts w:hint="eastAsia" w:ascii="宋体" w:hAnsi="宋体" w:eastAsia="宋体" w:cs="宋体"/>
          <w:b w:val="0"/>
          <w:bCs w:val="0"/>
          <w:color w:val="auto"/>
          <w:sz w:val="21"/>
          <w:szCs w:val="21"/>
          <w:highlight w:val="none"/>
          <w:u w:val="none"/>
        </w:rPr>
        <w:t>方各执一份</w:t>
      </w:r>
      <w:r>
        <w:rPr>
          <w:rFonts w:hint="eastAsia" w:ascii="宋体" w:hAnsi="宋体" w:eastAsia="宋体" w:cs="宋体"/>
          <w:b w:val="0"/>
          <w:bCs w:val="0"/>
          <w:color w:val="auto"/>
          <w:sz w:val="21"/>
          <w:szCs w:val="21"/>
          <w:highlight w:val="none"/>
          <w:u w:val="none"/>
          <w:lang w:eastAsia="zh-CN"/>
        </w:rPr>
        <w:t>。</w:t>
      </w:r>
    </w:p>
    <w:p w14:paraId="493735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u w:val="none"/>
        </w:rPr>
      </w:pPr>
      <w:r>
        <w:rPr>
          <w:rFonts w:hint="eastAsia" w:ascii="宋体" w:hAnsi="宋体"/>
          <w:b w:val="0"/>
          <w:bCs/>
          <w:color w:val="auto"/>
          <w:szCs w:val="21"/>
          <w:highlight w:val="none"/>
          <w:lang w:val="en-US" w:eastAsia="zh-CN"/>
        </w:rPr>
        <w:t>5.</w:t>
      </w:r>
      <w:r>
        <w:rPr>
          <w:rFonts w:hint="eastAsia" w:ascii="宋体" w:hAnsi="宋体"/>
          <w:b w:val="0"/>
          <w:bCs/>
          <w:color w:val="auto"/>
          <w:szCs w:val="21"/>
          <w:highlight w:val="none"/>
        </w:rPr>
        <w:t>甲乙双方应按照《广西壮族自治区政府采购项目履约验收管理办法》、双方合同、响应文件验收。</w:t>
      </w:r>
      <w:r>
        <w:rPr>
          <w:rFonts w:hint="eastAsia" w:ascii="宋体" w:hAnsi="宋体" w:eastAsia="宋体" w:cs="宋体"/>
          <w:b w:val="0"/>
          <w:bCs w:val="0"/>
          <w:color w:val="auto"/>
          <w:sz w:val="21"/>
          <w:szCs w:val="21"/>
          <w:highlight w:val="none"/>
          <w:u w:val="none"/>
          <w:lang w:val="en-US" w:eastAsia="zh-CN"/>
        </w:rPr>
        <w:br w:type="textWrapping"/>
      </w:r>
      <w:r>
        <w:rPr>
          <w:rFonts w:hint="eastAsia" w:ascii="宋体" w:hAnsi="宋体" w:eastAsia="宋体" w:cs="宋体"/>
          <w:b w:val="0"/>
          <w:bCs w:val="0"/>
          <w:color w:val="auto"/>
          <w:sz w:val="21"/>
          <w:szCs w:val="21"/>
          <w:highlight w:val="none"/>
          <w:u w:val="none"/>
          <w:lang w:val="en-US" w:eastAsia="zh-CN"/>
        </w:rPr>
        <w:t xml:space="preserve">    6、</w:t>
      </w:r>
      <w:r>
        <w:rPr>
          <w:rFonts w:hint="eastAsia" w:ascii="宋体" w:hAnsi="宋体" w:eastAsia="宋体" w:cs="宋体"/>
          <w:b w:val="0"/>
          <w:bCs w:val="0"/>
          <w:color w:val="auto"/>
          <w:sz w:val="21"/>
          <w:szCs w:val="21"/>
          <w:highlight w:val="none"/>
          <w:u w:val="none"/>
        </w:rPr>
        <w:t>甲方在初步验收或者最</w:t>
      </w:r>
      <w:r>
        <w:rPr>
          <w:rFonts w:hint="eastAsia" w:ascii="宋体" w:hAnsi="宋体" w:eastAsia="宋体" w:cs="宋体"/>
          <w:b w:val="0"/>
          <w:bCs w:val="0"/>
          <w:color w:val="auto"/>
          <w:sz w:val="21"/>
          <w:szCs w:val="21"/>
          <w:highlight w:val="none"/>
          <w:u w:val="none"/>
          <w:lang w:val="en-US" w:eastAsia="zh-CN"/>
        </w:rPr>
        <w:t>终</w:t>
      </w:r>
      <w:r>
        <w:rPr>
          <w:rFonts w:hint="eastAsia" w:ascii="宋体" w:hAnsi="宋体" w:eastAsia="宋体" w:cs="宋体"/>
          <w:b w:val="0"/>
          <w:bCs w:val="0"/>
          <w:color w:val="auto"/>
          <w:sz w:val="21"/>
          <w:szCs w:val="21"/>
          <w:highlight w:val="none"/>
          <w:u w:val="none"/>
        </w:rPr>
        <w:t>验收过程中如发现乙方提供的服务成果不</w:t>
      </w:r>
      <w:r>
        <w:rPr>
          <w:rFonts w:hint="eastAsia" w:ascii="宋体" w:hAnsi="宋体" w:cs="宋体"/>
          <w:b w:val="0"/>
          <w:bCs w:val="0"/>
          <w:color w:val="auto"/>
          <w:sz w:val="21"/>
          <w:szCs w:val="21"/>
          <w:highlight w:val="none"/>
          <w:u w:val="none"/>
          <w:lang w:eastAsia="zh-CN"/>
        </w:rPr>
        <w:t>满</w:t>
      </w:r>
      <w:r>
        <w:rPr>
          <w:rFonts w:hint="eastAsia" w:ascii="宋体" w:hAnsi="宋体" w:eastAsia="宋体" w:cs="宋体"/>
          <w:b w:val="0"/>
          <w:bCs w:val="0"/>
          <w:color w:val="auto"/>
          <w:sz w:val="21"/>
          <w:szCs w:val="21"/>
          <w:highlight w:val="none"/>
          <w:u w:val="none"/>
        </w:rPr>
        <w:t>足响应文件及本合同规定的，可暂缓向乙方付款，直到乙方及时完善并提交相应的服务成果且经甲方验收合格后，方可办理付款。</w:t>
      </w:r>
    </w:p>
    <w:p w14:paraId="35C2A0D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u w:val="none"/>
          <w:lang w:val="en-US" w:eastAsia="zh-CN"/>
        </w:rPr>
        <w:t>7.</w:t>
      </w:r>
      <w:r>
        <w:rPr>
          <w:rFonts w:hint="eastAsia" w:ascii="宋体" w:hAnsi="宋体" w:eastAsia="宋体" w:cs="宋体"/>
          <w:b w:val="0"/>
          <w:bCs w:val="0"/>
          <w:color w:val="auto"/>
          <w:sz w:val="21"/>
          <w:szCs w:val="21"/>
          <w:highlight w:val="none"/>
          <w:u w:val="none"/>
        </w:rPr>
        <w:t>甲方验收时以书面形式提出异议的，乙方应自收到甲方书面异议后五个工作日内及时予以解决，否则甲方有权不出具服务验收合格单。</w:t>
      </w:r>
    </w:p>
    <w:p w14:paraId="5AFB9C7E">
      <w:pPr>
        <w:keepNext w:val="0"/>
        <w:keepLines w:val="0"/>
        <w:pageBreakBefore w:val="0"/>
        <w:widowControl w:val="0"/>
        <w:numPr>
          <w:ilvl w:val="0"/>
          <w:numId w:val="4"/>
        </w:numPr>
        <w:kinsoku/>
        <w:wordWrap/>
        <w:overflowPunct/>
        <w:topLinePunct w:val="0"/>
        <w:autoSpaceDE/>
        <w:autoSpaceDN/>
        <w:bidi w:val="0"/>
        <w:snapToGrid/>
        <w:spacing w:line="440" w:lineRule="exact"/>
        <w:ind w:left="-60" w:leftChars="0" w:firstLine="48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售后服务及培训</w:t>
      </w:r>
    </w:p>
    <w:p w14:paraId="6E76964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u w:val="none"/>
        </w:rPr>
      </w:pPr>
      <w:r>
        <w:rPr>
          <w:rFonts w:hint="eastAsia" w:ascii="宋体"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rPr>
        <w:t>乙方应按照国家有关法律法规和本合同所附的《售后服务承诺》要求为甲方提供相应的售后服务。</w:t>
      </w:r>
    </w:p>
    <w:p w14:paraId="222FE4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u w:val="none"/>
        </w:rPr>
      </w:pPr>
      <w:r>
        <w:rPr>
          <w:rFonts w:hint="eastAsia" w:ascii="宋体"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rPr>
        <w:t>甲方应提供必要测试条件（如场地、电源、水源等）。</w:t>
      </w:r>
    </w:p>
    <w:p w14:paraId="34245AD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u w:val="none"/>
        </w:rPr>
      </w:pPr>
      <w:r>
        <w:rPr>
          <w:rFonts w:hint="eastAsia" w:ascii="宋体"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rPr>
        <w:t>乙方负责甲方有关人员的培训。培训时间、地点：</w:t>
      </w:r>
      <w:r>
        <w:rPr>
          <w:rFonts w:hint="eastAsia" w:ascii="宋体" w:hAnsi="宋体" w:eastAsia="宋体" w:cs="宋体"/>
          <w:b w:val="0"/>
          <w:bCs w:val="0"/>
          <w:color w:val="auto"/>
          <w:sz w:val="21"/>
          <w:szCs w:val="21"/>
          <w:highlight w:val="none"/>
          <w:u w:val="single"/>
          <w:lang w:val="en-US" w:eastAsia="zh-CN"/>
        </w:rPr>
        <w:t>按甲方要求</w:t>
      </w:r>
      <w:r>
        <w:rPr>
          <w:rFonts w:hint="eastAsia" w:ascii="宋体" w:hAnsi="宋体" w:eastAsia="宋体" w:cs="宋体"/>
          <w:b w:val="0"/>
          <w:bCs w:val="0"/>
          <w:color w:val="auto"/>
          <w:sz w:val="21"/>
          <w:szCs w:val="21"/>
          <w:highlight w:val="none"/>
          <w:u w:val="none"/>
          <w:lang w:val="en-US" w:eastAsia="zh-CN"/>
        </w:rPr>
        <w:t>。</w:t>
      </w:r>
    </w:p>
    <w:p w14:paraId="12D595A1">
      <w:pPr>
        <w:keepNext w:val="0"/>
        <w:keepLines w:val="0"/>
        <w:pageBreakBefore w:val="0"/>
        <w:widowControl w:val="0"/>
        <w:numPr>
          <w:ilvl w:val="0"/>
          <w:numId w:val="4"/>
        </w:numPr>
        <w:kinsoku/>
        <w:wordWrap/>
        <w:overflowPunct/>
        <w:topLinePunct w:val="0"/>
        <w:autoSpaceDE/>
        <w:autoSpaceDN/>
        <w:bidi w:val="0"/>
        <w:snapToGrid/>
        <w:spacing w:line="440" w:lineRule="exact"/>
        <w:ind w:left="-60" w:leftChars="0" w:firstLine="48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p w14:paraId="1E97FCE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甲乙双方同意本合同金额的支付按以下第</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2</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项约定执行：</w:t>
      </w:r>
    </w:p>
    <w:p w14:paraId="67FEE7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30" w:firstLineChars="300"/>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sz w:val="21"/>
          <w:szCs w:val="21"/>
          <w:highlight w:val="none"/>
        </w:rPr>
        <w:t>一次性支付</w:t>
      </w:r>
      <w:r>
        <w:rPr>
          <w:rFonts w:hint="eastAsia" w:ascii="宋体" w:hAnsi="宋体" w:eastAsia="宋体" w:cs="宋体"/>
          <w:b w:val="0"/>
          <w:bCs w:val="0"/>
          <w:color w:val="auto"/>
          <w:sz w:val="21"/>
          <w:szCs w:val="21"/>
          <w:highlight w:val="none"/>
          <w:lang w:eastAsia="zh-CN"/>
        </w:rPr>
        <w:t>：</w:t>
      </w:r>
    </w:p>
    <w:p w14:paraId="37606C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30" w:firstLineChars="300"/>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分期支付</w:t>
      </w:r>
      <w:r>
        <w:rPr>
          <w:rFonts w:hint="eastAsia" w:ascii="宋体" w:hAnsi="宋体" w:cs="宋体"/>
          <w:b w:val="0"/>
          <w:bCs w:val="0"/>
          <w:color w:val="auto"/>
          <w:sz w:val="21"/>
          <w:szCs w:val="21"/>
          <w:highlight w:val="none"/>
          <w:lang w:eastAsia="zh-CN"/>
        </w:rPr>
        <w:t>：</w:t>
      </w:r>
    </w:p>
    <w:p w14:paraId="4AB6A0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30" w:firstLineChars="300"/>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eastAsia="zh-CN"/>
        </w:rPr>
        <w:t>自合同生效之日起15个工作日内，</w:t>
      </w:r>
      <w:r>
        <w:rPr>
          <w:rFonts w:hint="eastAsia" w:ascii="宋体" w:hAnsi="宋体" w:cs="宋体"/>
          <w:b w:val="0"/>
          <w:bCs w:val="0"/>
          <w:color w:val="auto"/>
          <w:sz w:val="21"/>
          <w:szCs w:val="21"/>
          <w:highlight w:val="none"/>
          <w:lang w:val="en-US" w:eastAsia="zh-CN"/>
        </w:rPr>
        <w:t>甲方</w:t>
      </w:r>
      <w:r>
        <w:rPr>
          <w:rFonts w:hint="eastAsia" w:ascii="宋体" w:hAnsi="宋体" w:cs="宋体"/>
          <w:b w:val="0"/>
          <w:bCs w:val="0"/>
          <w:color w:val="auto"/>
          <w:sz w:val="21"/>
          <w:szCs w:val="21"/>
          <w:highlight w:val="none"/>
          <w:lang w:eastAsia="zh-CN"/>
        </w:rPr>
        <w:t>向</w:t>
      </w:r>
      <w:r>
        <w:rPr>
          <w:rFonts w:hint="eastAsia" w:ascii="宋体" w:hAnsi="宋体" w:cs="宋体"/>
          <w:b w:val="0"/>
          <w:bCs w:val="0"/>
          <w:color w:val="auto"/>
          <w:sz w:val="21"/>
          <w:szCs w:val="21"/>
          <w:highlight w:val="none"/>
          <w:lang w:val="en-US" w:eastAsia="zh-CN"/>
        </w:rPr>
        <w:t>乙方</w:t>
      </w:r>
      <w:r>
        <w:rPr>
          <w:rFonts w:hint="eastAsia" w:ascii="宋体" w:hAnsi="宋体" w:cs="宋体"/>
          <w:b w:val="0"/>
          <w:bCs w:val="0"/>
          <w:color w:val="auto"/>
          <w:sz w:val="21"/>
          <w:szCs w:val="21"/>
          <w:highlight w:val="none"/>
          <w:lang w:eastAsia="zh-CN"/>
        </w:rPr>
        <w:t>支付合同额的50%作为预付款；</w:t>
      </w:r>
      <w:r>
        <w:rPr>
          <w:rFonts w:hint="eastAsia" w:ascii="宋体" w:hAnsi="宋体" w:cs="宋体"/>
          <w:b w:val="0"/>
          <w:bCs w:val="0"/>
          <w:color w:val="auto"/>
          <w:sz w:val="21"/>
          <w:szCs w:val="21"/>
          <w:highlight w:val="none"/>
          <w:lang w:val="en-US" w:eastAsia="zh-CN"/>
        </w:rPr>
        <w:t>乙方</w:t>
      </w:r>
      <w:r>
        <w:rPr>
          <w:rFonts w:hint="eastAsia" w:ascii="宋体" w:hAnsi="宋体" w:cs="宋体"/>
          <w:b w:val="0"/>
          <w:bCs w:val="0"/>
          <w:color w:val="auto"/>
          <w:sz w:val="21"/>
          <w:szCs w:val="21"/>
          <w:highlight w:val="none"/>
          <w:lang w:eastAsia="zh-CN"/>
        </w:rPr>
        <w:t>向</w:t>
      </w:r>
      <w:r>
        <w:rPr>
          <w:rFonts w:hint="eastAsia" w:ascii="宋体" w:hAnsi="宋体" w:cs="宋体"/>
          <w:b w:val="0"/>
          <w:bCs w:val="0"/>
          <w:color w:val="auto"/>
          <w:sz w:val="21"/>
          <w:szCs w:val="21"/>
          <w:highlight w:val="none"/>
          <w:lang w:val="en-US" w:eastAsia="zh-CN"/>
        </w:rPr>
        <w:t>甲方</w:t>
      </w:r>
      <w:r>
        <w:rPr>
          <w:rFonts w:hint="eastAsia" w:ascii="宋体" w:hAnsi="宋体" w:cs="宋体"/>
          <w:b w:val="0"/>
          <w:bCs w:val="0"/>
          <w:color w:val="auto"/>
          <w:sz w:val="21"/>
          <w:szCs w:val="21"/>
          <w:highlight w:val="none"/>
          <w:lang w:eastAsia="zh-CN"/>
        </w:rPr>
        <w:t>提交合同额50%的见索即付银行保函作为履约担保后，</w:t>
      </w:r>
      <w:r>
        <w:rPr>
          <w:rFonts w:hint="eastAsia" w:ascii="宋体" w:hAnsi="宋体" w:cs="宋体"/>
          <w:b w:val="0"/>
          <w:bCs w:val="0"/>
          <w:color w:val="auto"/>
          <w:sz w:val="21"/>
          <w:szCs w:val="21"/>
          <w:highlight w:val="none"/>
          <w:lang w:val="en-US" w:eastAsia="zh-CN"/>
        </w:rPr>
        <w:t>甲方</w:t>
      </w:r>
      <w:r>
        <w:rPr>
          <w:rFonts w:hint="eastAsia" w:ascii="宋体" w:hAnsi="宋体" w:cs="宋体"/>
          <w:b w:val="0"/>
          <w:bCs w:val="0"/>
          <w:color w:val="auto"/>
          <w:sz w:val="21"/>
          <w:szCs w:val="21"/>
          <w:highlight w:val="none"/>
          <w:lang w:eastAsia="zh-CN"/>
        </w:rPr>
        <w:t>向</w:t>
      </w:r>
      <w:r>
        <w:rPr>
          <w:rFonts w:hint="eastAsia" w:ascii="宋体" w:hAnsi="宋体" w:cs="宋体"/>
          <w:b w:val="0"/>
          <w:bCs w:val="0"/>
          <w:color w:val="auto"/>
          <w:sz w:val="21"/>
          <w:szCs w:val="21"/>
          <w:highlight w:val="none"/>
          <w:lang w:val="en-US" w:eastAsia="zh-CN"/>
        </w:rPr>
        <w:t>乙方</w:t>
      </w:r>
      <w:r>
        <w:rPr>
          <w:rFonts w:hint="eastAsia" w:ascii="宋体" w:hAnsi="宋体" w:cs="宋体"/>
          <w:b w:val="0"/>
          <w:bCs w:val="0"/>
          <w:color w:val="auto"/>
          <w:sz w:val="21"/>
          <w:szCs w:val="21"/>
          <w:highlight w:val="none"/>
          <w:lang w:eastAsia="zh-CN"/>
        </w:rPr>
        <w:t>支付剩余合同额，银行保函在项目最终验收通过后，依据考核结果予以解除或索赔。</w:t>
      </w:r>
    </w:p>
    <w:p w14:paraId="7D70F9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30" w:firstLineChars="300"/>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）每次付款前由</w:t>
      </w:r>
      <w:r>
        <w:rPr>
          <w:rFonts w:hint="eastAsia" w:ascii="宋体" w:hAnsi="宋体" w:cs="宋体"/>
          <w:b w:val="0"/>
          <w:bCs w:val="0"/>
          <w:color w:val="auto"/>
          <w:sz w:val="21"/>
          <w:szCs w:val="21"/>
          <w:highlight w:val="none"/>
          <w:lang w:val="en-US" w:eastAsia="zh-CN"/>
        </w:rPr>
        <w:t>乙方</w:t>
      </w:r>
      <w:r>
        <w:rPr>
          <w:rFonts w:hint="eastAsia" w:ascii="宋体" w:hAnsi="宋体" w:cs="宋体"/>
          <w:b w:val="0"/>
          <w:bCs w:val="0"/>
          <w:color w:val="auto"/>
          <w:sz w:val="21"/>
          <w:szCs w:val="21"/>
          <w:highlight w:val="none"/>
          <w:lang w:eastAsia="zh-CN"/>
        </w:rPr>
        <w:t>向</w:t>
      </w:r>
      <w:r>
        <w:rPr>
          <w:rFonts w:hint="eastAsia" w:ascii="宋体" w:hAnsi="宋体" w:cs="宋体"/>
          <w:b w:val="0"/>
          <w:bCs w:val="0"/>
          <w:color w:val="auto"/>
          <w:sz w:val="21"/>
          <w:szCs w:val="21"/>
          <w:highlight w:val="none"/>
          <w:lang w:val="en-US" w:eastAsia="zh-CN"/>
        </w:rPr>
        <w:t>甲方</w:t>
      </w:r>
      <w:r>
        <w:rPr>
          <w:rFonts w:hint="eastAsia" w:ascii="宋体" w:hAnsi="宋体" w:cs="宋体"/>
          <w:b w:val="0"/>
          <w:bCs w:val="0"/>
          <w:color w:val="auto"/>
          <w:sz w:val="21"/>
          <w:szCs w:val="21"/>
          <w:highlight w:val="none"/>
          <w:lang w:eastAsia="zh-CN"/>
        </w:rPr>
        <w:t>提出付款申请，并开具合法有效的发票后支付合同款。</w:t>
      </w:r>
    </w:p>
    <w:p w14:paraId="659699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840" w:firstLineChars="400"/>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eastAsia="zh-CN"/>
        </w:rPr>
        <w:t>注：如未按国家要求开具全额发票或发现</w:t>
      </w:r>
      <w:r>
        <w:rPr>
          <w:rFonts w:hint="eastAsia" w:ascii="宋体" w:hAnsi="宋体" w:cs="宋体"/>
          <w:b w:val="0"/>
          <w:bCs w:val="0"/>
          <w:color w:val="auto"/>
          <w:sz w:val="21"/>
          <w:szCs w:val="21"/>
          <w:highlight w:val="none"/>
          <w:lang w:val="en-US" w:eastAsia="zh-CN"/>
        </w:rPr>
        <w:t>乙方</w:t>
      </w:r>
      <w:r>
        <w:rPr>
          <w:rFonts w:hint="eastAsia" w:ascii="宋体" w:hAnsi="宋体" w:cs="宋体"/>
          <w:b w:val="0"/>
          <w:bCs w:val="0"/>
          <w:color w:val="auto"/>
          <w:sz w:val="21"/>
          <w:szCs w:val="21"/>
          <w:highlight w:val="none"/>
          <w:lang w:eastAsia="zh-CN"/>
        </w:rPr>
        <w:t>提供虚假发票，除须向</w:t>
      </w:r>
      <w:r>
        <w:rPr>
          <w:rFonts w:hint="eastAsia" w:ascii="宋体" w:hAnsi="宋体" w:cs="宋体"/>
          <w:b w:val="0"/>
          <w:bCs w:val="0"/>
          <w:color w:val="auto"/>
          <w:sz w:val="21"/>
          <w:szCs w:val="21"/>
          <w:highlight w:val="none"/>
          <w:lang w:val="en-US" w:eastAsia="zh-CN"/>
        </w:rPr>
        <w:t>甲方</w:t>
      </w:r>
      <w:r>
        <w:rPr>
          <w:rFonts w:hint="eastAsia" w:ascii="宋体" w:hAnsi="宋体" w:cs="宋体"/>
          <w:b w:val="0"/>
          <w:bCs w:val="0"/>
          <w:color w:val="auto"/>
          <w:sz w:val="21"/>
          <w:szCs w:val="21"/>
          <w:highlight w:val="none"/>
          <w:lang w:eastAsia="zh-CN"/>
        </w:rPr>
        <w:t>补开合法发票外，须赔偿</w:t>
      </w:r>
      <w:r>
        <w:rPr>
          <w:rFonts w:hint="eastAsia" w:ascii="宋体" w:hAnsi="宋体" w:cs="宋体"/>
          <w:b w:val="0"/>
          <w:bCs w:val="0"/>
          <w:color w:val="auto"/>
          <w:sz w:val="21"/>
          <w:szCs w:val="21"/>
          <w:highlight w:val="none"/>
          <w:lang w:val="en-US" w:eastAsia="zh-CN"/>
        </w:rPr>
        <w:t>甲方</w:t>
      </w:r>
      <w:r>
        <w:rPr>
          <w:rFonts w:hint="eastAsia" w:ascii="宋体" w:hAnsi="宋体" w:cs="宋体"/>
          <w:b w:val="0"/>
          <w:bCs w:val="0"/>
          <w:color w:val="auto"/>
          <w:sz w:val="21"/>
          <w:szCs w:val="21"/>
          <w:highlight w:val="none"/>
          <w:lang w:eastAsia="zh-CN"/>
        </w:rPr>
        <w:t>发票票面金额一倍的违约金，且</w:t>
      </w:r>
      <w:r>
        <w:rPr>
          <w:rFonts w:hint="eastAsia" w:ascii="宋体" w:hAnsi="宋体" w:cs="宋体"/>
          <w:b w:val="0"/>
          <w:bCs w:val="0"/>
          <w:color w:val="auto"/>
          <w:sz w:val="21"/>
          <w:szCs w:val="21"/>
          <w:highlight w:val="none"/>
          <w:lang w:val="en-US" w:eastAsia="zh-CN"/>
        </w:rPr>
        <w:t>甲方</w:t>
      </w:r>
      <w:r>
        <w:rPr>
          <w:rFonts w:hint="eastAsia" w:ascii="宋体" w:hAnsi="宋体" w:cs="宋体"/>
          <w:b w:val="0"/>
          <w:bCs w:val="0"/>
          <w:color w:val="auto"/>
          <w:sz w:val="21"/>
          <w:szCs w:val="21"/>
          <w:highlight w:val="none"/>
          <w:lang w:eastAsia="zh-CN"/>
        </w:rPr>
        <w:t>有权终止合同，</w:t>
      </w:r>
      <w:r>
        <w:rPr>
          <w:rFonts w:hint="eastAsia" w:ascii="宋体" w:hAnsi="宋体" w:cs="宋体"/>
          <w:b w:val="0"/>
          <w:bCs w:val="0"/>
          <w:color w:val="auto"/>
          <w:sz w:val="21"/>
          <w:szCs w:val="21"/>
          <w:highlight w:val="none"/>
          <w:lang w:val="en-US" w:eastAsia="zh-CN"/>
        </w:rPr>
        <w:t>乙方</w:t>
      </w:r>
      <w:r>
        <w:rPr>
          <w:rFonts w:hint="eastAsia" w:ascii="宋体" w:hAnsi="宋体" w:cs="宋体"/>
          <w:b w:val="0"/>
          <w:bCs w:val="0"/>
          <w:color w:val="auto"/>
          <w:sz w:val="21"/>
          <w:szCs w:val="21"/>
          <w:highlight w:val="none"/>
          <w:lang w:eastAsia="zh-CN"/>
        </w:rPr>
        <w:t>不得提出异议，因终止合同而产生的一切损失均由</w:t>
      </w:r>
      <w:r>
        <w:rPr>
          <w:rFonts w:hint="eastAsia" w:ascii="宋体" w:hAnsi="宋体" w:cs="宋体"/>
          <w:b w:val="0"/>
          <w:bCs w:val="0"/>
          <w:color w:val="auto"/>
          <w:sz w:val="21"/>
          <w:szCs w:val="21"/>
          <w:highlight w:val="none"/>
          <w:lang w:val="en-US" w:eastAsia="zh-CN"/>
        </w:rPr>
        <w:t>乙方</w:t>
      </w:r>
      <w:r>
        <w:rPr>
          <w:rFonts w:hint="eastAsia" w:ascii="宋体" w:hAnsi="宋体" w:cs="宋体"/>
          <w:b w:val="0"/>
          <w:bCs w:val="0"/>
          <w:color w:val="auto"/>
          <w:sz w:val="21"/>
          <w:szCs w:val="21"/>
          <w:highlight w:val="none"/>
          <w:lang w:eastAsia="zh-CN"/>
        </w:rPr>
        <w:t>承担。</w:t>
      </w:r>
    </w:p>
    <w:p w14:paraId="017563E0">
      <w:pPr>
        <w:keepNext w:val="0"/>
        <w:keepLines w:val="0"/>
        <w:pageBreakBefore w:val="0"/>
        <w:widowControl w:val="0"/>
        <w:numPr>
          <w:ilvl w:val="0"/>
          <w:numId w:val="4"/>
        </w:numPr>
        <w:kinsoku/>
        <w:wordWrap/>
        <w:overflowPunct/>
        <w:topLinePunct w:val="0"/>
        <w:autoSpaceDE/>
        <w:autoSpaceDN/>
        <w:bidi w:val="0"/>
        <w:snapToGrid/>
        <w:spacing w:line="440" w:lineRule="exact"/>
        <w:ind w:left="-60" w:leftChars="0" w:firstLine="480" w:firstLineChars="0"/>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履约保证金</w:t>
      </w:r>
    </w:p>
    <w:p w14:paraId="552779C3">
      <w:pPr>
        <w:keepNext w:val="0"/>
        <w:keepLines w:val="0"/>
        <w:pageBreakBefore w:val="0"/>
        <w:widowControl w:val="0"/>
        <w:numPr>
          <w:ilvl w:val="0"/>
          <w:numId w:val="0"/>
        </w:numPr>
        <w:kinsoku/>
        <w:wordWrap/>
        <w:overflowPunct/>
        <w:topLinePunct w:val="0"/>
        <w:autoSpaceDE/>
        <w:autoSpaceDN/>
        <w:bidi w:val="0"/>
        <w:snapToGrid/>
        <w:spacing w:line="44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single"/>
          <w:lang w:val="en-US" w:eastAsia="zh-CN"/>
        </w:rPr>
        <w:t xml:space="preserve">  无 。</w:t>
      </w:r>
    </w:p>
    <w:p w14:paraId="20022A2B">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60" w:leftChars="0" w:firstLine="48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税费</w:t>
      </w:r>
    </w:p>
    <w:p w14:paraId="1F5532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本合同执行中相关的一切税费均由乙方负担，合同另有约定的除外。</w:t>
      </w:r>
    </w:p>
    <w:p w14:paraId="74AFEBDB">
      <w:pPr>
        <w:keepNext w:val="0"/>
        <w:keepLines w:val="0"/>
        <w:pageBreakBefore w:val="0"/>
        <w:widowControl w:val="0"/>
        <w:numPr>
          <w:ilvl w:val="0"/>
          <w:numId w:val="4"/>
        </w:numPr>
        <w:kinsoku/>
        <w:wordWrap/>
        <w:overflowPunct/>
        <w:topLinePunct w:val="0"/>
        <w:autoSpaceDE/>
        <w:autoSpaceDN/>
        <w:bidi w:val="0"/>
        <w:snapToGrid/>
        <w:spacing w:line="440" w:lineRule="exact"/>
        <w:ind w:left="-60" w:leftChars="0" w:firstLine="48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违约责任</w:t>
      </w:r>
    </w:p>
    <w:p w14:paraId="78511E1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除不可抗力原因外，乙方没有按照合同规定的时间提供服务的，甲方可要求乙方支付</w:t>
      </w:r>
      <w:r>
        <w:rPr>
          <w:rFonts w:hint="eastAsia" w:ascii="宋体" w:hAnsi="宋体" w:cs="宋体"/>
          <w:b w:val="0"/>
          <w:bCs w:val="0"/>
          <w:color w:val="auto"/>
          <w:sz w:val="21"/>
          <w:szCs w:val="21"/>
          <w:highlight w:val="none"/>
          <w:lang w:eastAsia="zh-CN"/>
        </w:rPr>
        <w:t>违约金</w:t>
      </w:r>
      <w:r>
        <w:rPr>
          <w:rFonts w:hint="eastAsia" w:ascii="宋体" w:hAnsi="宋体" w:eastAsia="宋体" w:cs="宋体"/>
          <w:b w:val="0"/>
          <w:bCs w:val="0"/>
          <w:color w:val="auto"/>
          <w:sz w:val="21"/>
          <w:szCs w:val="21"/>
          <w:highlight w:val="none"/>
        </w:rPr>
        <w:t>。每推迟一天按合同金额的3‰支付违约金，该违约金累计不超过合同金额的10%</w:t>
      </w:r>
      <w:r>
        <w:rPr>
          <w:rFonts w:hint="eastAsia" w:ascii="宋体" w:hAnsi="宋体" w:eastAsia="宋体" w:cs="宋体"/>
          <w:b w:val="0"/>
          <w:bCs w:val="0"/>
          <w:color w:val="auto"/>
          <w:sz w:val="21"/>
          <w:szCs w:val="21"/>
          <w:highlight w:val="none"/>
          <w:lang w:eastAsia="zh-CN"/>
        </w:rPr>
        <w:t>。</w:t>
      </w:r>
    </w:p>
    <w:p w14:paraId="3731A1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乙方提供的服务如侵犯了第三方合法权益而引发的任何纠纷或者诉讼，均由乙方负责交涉并承担全部责任。</w:t>
      </w:r>
    </w:p>
    <w:p w14:paraId="742749D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甲方无故逾期接收服务成果的、乙方逾期交付服务成果的，每天向对方偿付逾期额3‰违约金，该违约金累计不超过合同金额的10%。逾期超过约定日期</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1</w:t>
      </w:r>
      <w:r>
        <w:rPr>
          <w:rFonts w:hint="eastAsia" w:ascii="宋体" w:hAnsi="宋体" w:eastAsia="宋体" w:cs="宋体"/>
          <w:b w:val="0"/>
          <w:bCs w:val="0"/>
          <w:color w:val="auto"/>
          <w:sz w:val="21"/>
          <w:szCs w:val="21"/>
          <w:highlight w:val="none"/>
          <w:u w:val="single"/>
          <w:lang w:val="en-US" w:eastAsia="zh-CN"/>
        </w:rPr>
        <w:t xml:space="preserve">0  </w:t>
      </w:r>
      <w:r>
        <w:rPr>
          <w:rFonts w:hint="eastAsia" w:ascii="宋体" w:hAnsi="宋体" w:eastAsia="宋体" w:cs="宋体"/>
          <w:b w:val="0"/>
          <w:bCs w:val="0"/>
          <w:color w:val="auto"/>
          <w:sz w:val="21"/>
          <w:szCs w:val="21"/>
          <w:highlight w:val="none"/>
        </w:rPr>
        <w:t>个工作日不能提供服务的，甲方可解除本合同。如造成甲方损失超过违约金的，超出部分由乙方继续承担赔偿责任。甲方延期付款的，每天向乙方偿付延期款额3‰滞纳金，但滞纳金累计不得超过延期款额5%。</w:t>
      </w:r>
    </w:p>
    <w:p w14:paraId="7E460B20">
      <w:pPr>
        <w:keepNext w:val="0"/>
        <w:keepLines w:val="0"/>
        <w:pageBreakBefore w:val="0"/>
        <w:widowControl w:val="0"/>
        <w:numPr>
          <w:ilvl w:val="0"/>
          <w:numId w:val="4"/>
        </w:numPr>
        <w:kinsoku/>
        <w:wordWrap/>
        <w:overflowPunct/>
        <w:topLinePunct w:val="0"/>
        <w:autoSpaceDE/>
        <w:autoSpaceDN/>
        <w:bidi w:val="0"/>
        <w:snapToGrid/>
        <w:spacing w:line="440" w:lineRule="exact"/>
        <w:ind w:left="-60" w:leftChars="0" w:firstLine="48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不可抗力事件处理</w:t>
      </w:r>
    </w:p>
    <w:p w14:paraId="6EE7D3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在合同有效期内，任何一方因不可抗力事件导致不能履行合同，则合同履行期可延长，其延长期与不可抗力影响期相同</w:t>
      </w:r>
      <w:r>
        <w:rPr>
          <w:rFonts w:hint="eastAsia" w:ascii="宋体" w:hAnsi="宋体" w:eastAsia="宋体" w:cs="宋体"/>
          <w:b w:val="0"/>
          <w:bCs w:val="0"/>
          <w:color w:val="auto"/>
          <w:sz w:val="21"/>
          <w:szCs w:val="21"/>
          <w:highlight w:val="none"/>
          <w:lang w:eastAsia="zh-CN"/>
        </w:rPr>
        <w:t>。</w:t>
      </w:r>
    </w:p>
    <w:p w14:paraId="4EED93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不可抗力事件发生后，应立即通知对方，并寄送有关权威机构出具的证明</w:t>
      </w:r>
      <w:r>
        <w:rPr>
          <w:rFonts w:hint="eastAsia" w:ascii="宋体" w:hAnsi="宋体" w:eastAsia="宋体" w:cs="宋体"/>
          <w:b w:val="0"/>
          <w:bCs w:val="0"/>
          <w:color w:val="auto"/>
          <w:sz w:val="21"/>
          <w:szCs w:val="21"/>
          <w:highlight w:val="none"/>
          <w:lang w:eastAsia="zh-CN"/>
        </w:rPr>
        <w:t>。</w:t>
      </w:r>
    </w:p>
    <w:p w14:paraId="40E56FA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不可抗力事件延续一百二十天以上，双方应通过友好协商，确定是否继续履行合同。</w:t>
      </w:r>
    </w:p>
    <w:p w14:paraId="42DE131F">
      <w:pPr>
        <w:keepNext w:val="0"/>
        <w:keepLines w:val="0"/>
        <w:pageBreakBefore w:val="0"/>
        <w:widowControl w:val="0"/>
        <w:numPr>
          <w:ilvl w:val="0"/>
          <w:numId w:val="4"/>
        </w:numPr>
        <w:kinsoku/>
        <w:wordWrap/>
        <w:overflowPunct/>
        <w:topLinePunct w:val="0"/>
        <w:autoSpaceDE/>
        <w:autoSpaceDN/>
        <w:bidi w:val="0"/>
        <w:snapToGrid/>
        <w:spacing w:line="440" w:lineRule="exact"/>
        <w:ind w:left="-60" w:leftChars="0" w:firstLine="48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合同争议解决</w:t>
      </w:r>
    </w:p>
    <w:p w14:paraId="1CF89A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因服务质量问题发生争议的，应邀请国家认可的质量检测机构进行鉴定。服务符合标准的，鉴定费由甲方承担；服务不符合标准的，鉴定费由乙方承担。</w:t>
      </w:r>
    </w:p>
    <w:p w14:paraId="52FFEE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因履行本合同引起的或者与本合同有关的争议，甲乙双方应首先通过友好协商解决，如果协商不能解决，可向甲方所在地有管辖权的人民法院提起诉讼。</w:t>
      </w:r>
    </w:p>
    <w:p w14:paraId="694DEE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诉讼期间，本合同继续履行。</w:t>
      </w:r>
    </w:p>
    <w:p w14:paraId="5B876FA5">
      <w:pPr>
        <w:keepNext w:val="0"/>
        <w:keepLines w:val="0"/>
        <w:pageBreakBefore w:val="0"/>
        <w:widowControl w:val="0"/>
        <w:numPr>
          <w:ilvl w:val="0"/>
          <w:numId w:val="4"/>
        </w:numPr>
        <w:kinsoku/>
        <w:wordWrap/>
        <w:overflowPunct/>
        <w:topLinePunct w:val="0"/>
        <w:autoSpaceDE/>
        <w:autoSpaceDN/>
        <w:bidi w:val="0"/>
        <w:snapToGrid/>
        <w:spacing w:line="440" w:lineRule="exact"/>
        <w:ind w:left="-60" w:leftChars="0" w:firstLine="48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合同生效及其它</w:t>
      </w:r>
    </w:p>
    <w:p w14:paraId="3C8ADF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合同经双方法定代表人或者授权代表签字并加盖单位公章后生效（委托代理人签字的需后附法定</w:t>
      </w:r>
      <w:r>
        <w:rPr>
          <w:rFonts w:hint="eastAsia" w:ascii="宋体" w:hAnsi="宋体" w:cs="宋体"/>
          <w:b w:val="0"/>
          <w:bCs w:val="0"/>
          <w:color w:val="auto"/>
          <w:sz w:val="21"/>
          <w:szCs w:val="21"/>
          <w:highlight w:val="none"/>
          <w:lang w:eastAsia="zh-CN"/>
        </w:rPr>
        <w:t>代表</w:t>
      </w:r>
      <w:r>
        <w:rPr>
          <w:rFonts w:hint="eastAsia" w:ascii="宋体" w:hAnsi="宋体" w:eastAsia="宋体" w:cs="宋体"/>
          <w:b w:val="0"/>
          <w:bCs w:val="0"/>
          <w:color w:val="auto"/>
          <w:sz w:val="21"/>
          <w:szCs w:val="21"/>
          <w:highlight w:val="none"/>
        </w:rPr>
        <w:t>人授权委托书，格式</w:t>
      </w:r>
      <w:r>
        <w:rPr>
          <w:rFonts w:hint="eastAsia" w:ascii="宋体" w:hAnsi="宋体" w:eastAsia="宋体" w:cs="宋体"/>
          <w:b w:val="0"/>
          <w:bCs w:val="0"/>
          <w:color w:val="auto"/>
          <w:sz w:val="21"/>
          <w:szCs w:val="21"/>
          <w:highlight w:val="none"/>
          <w:lang w:val="en-US" w:eastAsia="zh-CN"/>
        </w:rPr>
        <w:t>自拟）。</w:t>
      </w:r>
    </w:p>
    <w:p w14:paraId="65D8DF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cs="宋体"/>
          <w:color w:val="auto"/>
          <w:szCs w:val="21"/>
          <w:highlight w:val="none"/>
        </w:rPr>
        <w:t>合同执行中涉及采购资金和采购内容修改或者补充的，须经财政部门审批，并签书面补充协议报财政部门备案，方可作为主合同不可分割的一部分。</w:t>
      </w:r>
    </w:p>
    <w:p w14:paraId="079F509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本合同未尽事宜，遵照《中华人民共和国民法典》有关条文执行。</w:t>
      </w:r>
    </w:p>
    <w:p w14:paraId="36940051">
      <w:pPr>
        <w:keepNext w:val="0"/>
        <w:keepLines w:val="0"/>
        <w:pageBreakBefore w:val="0"/>
        <w:widowControl w:val="0"/>
        <w:numPr>
          <w:ilvl w:val="0"/>
          <w:numId w:val="4"/>
        </w:numPr>
        <w:kinsoku/>
        <w:wordWrap/>
        <w:overflowPunct/>
        <w:topLinePunct w:val="0"/>
        <w:autoSpaceDE/>
        <w:autoSpaceDN/>
        <w:bidi w:val="0"/>
        <w:snapToGrid/>
        <w:spacing w:line="440" w:lineRule="exact"/>
        <w:ind w:left="-60" w:leftChars="0" w:firstLine="48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合同的变更、终止与转让</w:t>
      </w:r>
    </w:p>
    <w:p w14:paraId="5F8D91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除《中华人民共和国政府采购法》第五十条规定的情形外，本合同一经签订，甲乙双方不得擅自变更、中止或者终止。</w:t>
      </w:r>
    </w:p>
    <w:p w14:paraId="21AB9FD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乙方不得擅自转让其应履行的合同义务。</w:t>
      </w:r>
    </w:p>
    <w:p w14:paraId="5943C082">
      <w:pPr>
        <w:keepNext w:val="0"/>
        <w:keepLines w:val="0"/>
        <w:pageBreakBefore w:val="0"/>
        <w:widowControl w:val="0"/>
        <w:numPr>
          <w:ilvl w:val="0"/>
          <w:numId w:val="4"/>
        </w:numPr>
        <w:kinsoku/>
        <w:wordWrap/>
        <w:overflowPunct/>
        <w:topLinePunct w:val="0"/>
        <w:autoSpaceDE/>
        <w:autoSpaceDN/>
        <w:bidi w:val="0"/>
        <w:snapToGrid/>
        <w:spacing w:line="440" w:lineRule="exact"/>
        <w:ind w:left="-60" w:leftChars="0" w:firstLine="48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签订本合同依据</w:t>
      </w:r>
    </w:p>
    <w:p w14:paraId="205AF3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olor w:val="auto"/>
          <w:szCs w:val="21"/>
          <w:highlight w:val="none"/>
        </w:rPr>
        <w:t>成交通知书</w:t>
      </w:r>
      <w:r>
        <w:rPr>
          <w:rFonts w:hint="eastAsia" w:ascii="宋体" w:hAnsi="宋体" w:cs="宋体"/>
          <w:color w:val="auto"/>
          <w:szCs w:val="21"/>
          <w:highlight w:val="none"/>
        </w:rPr>
        <w:t>；</w:t>
      </w:r>
    </w:p>
    <w:p w14:paraId="571EAEC2">
      <w:pPr>
        <w:spacing w:line="360" w:lineRule="auto"/>
        <w:ind w:firstLine="420" w:firstLineChars="200"/>
        <w:rPr>
          <w:rFonts w:hint="default" w:ascii="宋体" w:hAnsi="宋体" w:cs="宋体"/>
          <w:b/>
          <w:bCs/>
          <w:color w:val="auto"/>
          <w:szCs w:val="21"/>
          <w:highlight w:val="none"/>
          <w:lang w:val="en-US" w:eastAsia="zh-CN"/>
        </w:rPr>
      </w:pPr>
      <w:r>
        <w:rPr>
          <w:rFonts w:hint="eastAsia" w:ascii="宋体" w:hAnsi="宋体" w:cs="宋体"/>
          <w:color w:val="auto"/>
          <w:szCs w:val="21"/>
          <w:highlight w:val="none"/>
          <w:lang w:eastAsia="zh-CN"/>
        </w:rPr>
        <w:t>2.</w:t>
      </w:r>
      <w:r>
        <w:rPr>
          <w:rFonts w:hint="eastAsia" w:ascii="宋体" w:hAnsi="宋体" w:cs="宋体"/>
          <w:color w:val="auto"/>
          <w:szCs w:val="21"/>
          <w:highlight w:val="none"/>
          <w:lang w:val="en-US" w:eastAsia="zh-CN"/>
        </w:rPr>
        <w:t>竞争性磋商文件的澄清和修改（如有请提供）；</w:t>
      </w:r>
    </w:p>
    <w:p w14:paraId="66EA39E0">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b w:val="0"/>
          <w:bCs w:val="0"/>
          <w:color w:val="auto"/>
          <w:szCs w:val="21"/>
          <w:highlight w:val="none"/>
          <w:lang w:val="en-US" w:eastAsia="zh-CN"/>
        </w:rPr>
        <w:t>3.</w:t>
      </w:r>
      <w:r>
        <w:rPr>
          <w:rFonts w:hint="eastAsia" w:ascii="宋体" w:hAnsi="宋体" w:cs="宋体"/>
          <w:color w:val="auto"/>
          <w:szCs w:val="21"/>
          <w:highlight w:val="none"/>
        </w:rPr>
        <w:t>竞标报价表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含最后报价</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5708A3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商务条款偏离表和</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需求偏离表；</w:t>
      </w:r>
    </w:p>
    <w:p w14:paraId="39E597D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响应文件中的其他相关文件</w:t>
      </w:r>
      <w:r>
        <w:rPr>
          <w:rFonts w:hint="eastAsia" w:ascii="宋体" w:hAnsi="宋体" w:cs="宋体"/>
          <w:color w:val="auto"/>
          <w:szCs w:val="21"/>
          <w:highlight w:val="none"/>
          <w:lang w:eastAsia="zh-CN"/>
        </w:rPr>
        <w:t>；</w:t>
      </w:r>
    </w:p>
    <w:p w14:paraId="2CCE62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53DAB4D7">
      <w:pPr>
        <w:keepNext w:val="0"/>
        <w:keepLines w:val="0"/>
        <w:pageBreakBefore w:val="0"/>
        <w:widowControl w:val="0"/>
        <w:numPr>
          <w:ilvl w:val="0"/>
          <w:numId w:val="0"/>
        </w:numPr>
        <w:kinsoku/>
        <w:wordWrap/>
        <w:overflowPunct/>
        <w:topLinePunct w:val="0"/>
        <w:autoSpaceDE/>
        <w:autoSpaceDN/>
        <w:bidi w:val="0"/>
        <w:snapToGrid/>
        <w:spacing w:line="440" w:lineRule="exact"/>
        <w:ind w:left="0" w:leftChars="0" w:firstLine="369" w:firstLineChars="175"/>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rPr>
        <w:t>第十五条</w:t>
      </w:r>
      <w:r>
        <w:rPr>
          <w:rFonts w:hint="eastAsia" w:ascii="宋体" w:hAnsi="宋体" w:eastAsia="宋体" w:cs="宋体"/>
          <w:b w:val="0"/>
          <w:bCs w:val="0"/>
          <w:color w:val="auto"/>
          <w:sz w:val="21"/>
          <w:szCs w:val="21"/>
          <w:highlight w:val="none"/>
          <w:lang w:val="en-US" w:eastAsia="zh-CN"/>
        </w:rPr>
        <w:t xml:space="preserve">  </w:t>
      </w:r>
    </w:p>
    <w:p w14:paraId="7175F5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630" w:leftChars="200" w:hanging="210" w:hangingChars="100"/>
        <w:textAlignment w:val="auto"/>
        <w:rPr>
          <w:rFonts w:hint="eastAsia" w:ascii="宋体" w:hAnsi="宋体" w:eastAsia="宋体" w:cs="宋体"/>
          <w:b w:val="0"/>
          <w:bCs w:val="0"/>
          <w:color w:val="auto"/>
          <w:sz w:val="21"/>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份，具有同等法律效力，采购代理机构一份，甲乙双方各</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份</w:t>
      </w:r>
      <w:r>
        <w:rPr>
          <w:rFonts w:hint="eastAsia" w:ascii="宋体" w:hAnsi="宋体" w:eastAsia="宋体" w:cs="宋体"/>
          <w:b w:val="0"/>
          <w:bCs w:val="0"/>
          <w:color w:val="auto"/>
          <w:sz w:val="21"/>
          <w:szCs w:val="21"/>
          <w:highlight w:val="none"/>
        </w:rPr>
        <w:t>。</w:t>
      </w:r>
    </w:p>
    <w:p w14:paraId="179041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Times New Roman"/>
          <w:color w:val="auto"/>
          <w:szCs w:val="21"/>
          <w:highlight w:val="none"/>
          <w:lang w:val="en-US" w:eastAsia="zh-CN"/>
        </w:rPr>
        <w:t>本合同自签订之日起</w:t>
      </w:r>
      <w:r>
        <w:rPr>
          <w:rFonts w:hint="eastAsia" w:ascii="宋体" w:hAnsi="宋体" w:eastAsia="宋体" w:cs="Times New Roman"/>
          <w:color w:val="auto"/>
          <w:szCs w:val="21"/>
          <w:highlight w:val="none"/>
          <w:u w:val="none"/>
          <w:lang w:val="en-US" w:eastAsia="zh-CN"/>
        </w:rPr>
        <w:t>2</w:t>
      </w:r>
      <w:r>
        <w:rPr>
          <w:rFonts w:hint="eastAsia" w:ascii="宋体" w:hAnsi="宋体" w:eastAsia="宋体" w:cs="Times New Roman"/>
          <w:color w:val="auto"/>
          <w:szCs w:val="21"/>
          <w:highlight w:val="none"/>
          <w:lang w:val="en-US" w:eastAsia="zh-CN"/>
        </w:rPr>
        <w:t>个工作日内，甲方或采购代理机构应当将采购合同在广西壮族自治区财政厅指定的媒体上公告。</w:t>
      </w:r>
    </w:p>
    <w:p w14:paraId="3C7A10D9">
      <w:pPr>
        <w:pStyle w:val="17"/>
        <w:rPr>
          <w:rFonts w:hint="eastAsia"/>
          <w:color w:val="auto"/>
          <w:highlight w:val="none"/>
        </w:rPr>
      </w:pPr>
    </w:p>
    <w:tbl>
      <w:tblPr>
        <w:tblStyle w:val="33"/>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0"/>
        <w:gridCol w:w="4475"/>
      </w:tblGrid>
      <w:tr w14:paraId="3CC0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0" w:type="dxa"/>
            <w:noWrap w:val="0"/>
            <w:vAlign w:val="top"/>
          </w:tcPr>
          <w:p w14:paraId="65DBD1EA">
            <w:pPr>
              <w:numPr>
                <w:ilvl w:val="0"/>
                <w:numId w:val="0"/>
              </w:num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甲方：（章）广西壮族自治区农业农村厅</w:t>
            </w:r>
          </w:p>
          <w:p w14:paraId="1CC1DF45">
            <w:pPr>
              <w:numPr>
                <w:ilvl w:val="0"/>
                <w:numId w:val="0"/>
              </w:numPr>
              <w:rPr>
                <w:rFonts w:hint="eastAsia" w:ascii="宋体" w:hAnsi="宋体" w:eastAsia="宋体" w:cs="宋体"/>
                <w:b w:val="0"/>
                <w:bCs w:val="0"/>
                <w:color w:val="auto"/>
                <w:sz w:val="21"/>
                <w:szCs w:val="21"/>
                <w:highlight w:val="none"/>
                <w:vertAlign w:val="baseline"/>
                <w:lang w:val="en-US" w:eastAsia="zh-CN"/>
              </w:rPr>
            </w:pPr>
          </w:p>
          <w:p w14:paraId="016C043A">
            <w:pPr>
              <w:numPr>
                <w:ilvl w:val="0"/>
                <w:numId w:val="0"/>
              </w:numPr>
              <w:rPr>
                <w:rFonts w:hint="eastAsia" w:ascii="宋体" w:hAnsi="宋体" w:eastAsia="宋体" w:cs="宋体"/>
                <w:b w:val="0"/>
                <w:bCs w:val="0"/>
                <w:color w:val="auto"/>
                <w:sz w:val="21"/>
                <w:szCs w:val="21"/>
                <w:highlight w:val="none"/>
                <w:vertAlign w:val="baseline"/>
                <w:lang w:val="en-US" w:eastAsia="zh-CN"/>
              </w:rPr>
            </w:pPr>
          </w:p>
          <w:p w14:paraId="3D4F5AC8">
            <w:pPr>
              <w:numPr>
                <w:ilvl w:val="0"/>
                <w:numId w:val="0"/>
              </w:numPr>
              <w:rPr>
                <w:rFonts w:hint="eastAsia" w:ascii="宋体" w:hAnsi="宋体" w:eastAsia="宋体" w:cs="宋体"/>
                <w:b w:val="0"/>
                <w:bCs w:val="0"/>
                <w:color w:val="auto"/>
                <w:sz w:val="21"/>
                <w:szCs w:val="21"/>
                <w:highlight w:val="none"/>
                <w:vertAlign w:val="baseline"/>
                <w:lang w:val="en-US" w:eastAsia="zh-CN"/>
              </w:rPr>
            </w:pPr>
          </w:p>
          <w:p w14:paraId="6B22C362">
            <w:pPr>
              <w:numPr>
                <w:ilvl w:val="0"/>
                <w:numId w:val="0"/>
              </w:numPr>
              <w:rPr>
                <w:rFonts w:hint="eastAsia" w:ascii="宋体" w:hAnsi="宋体" w:eastAsia="宋体" w:cs="宋体"/>
                <w:b w:val="0"/>
                <w:bCs w:val="0"/>
                <w:color w:val="auto"/>
                <w:sz w:val="21"/>
                <w:szCs w:val="21"/>
                <w:highlight w:val="none"/>
                <w:vertAlign w:val="baseline"/>
                <w:lang w:val="en-US" w:eastAsia="zh-CN"/>
              </w:rPr>
            </w:pPr>
          </w:p>
          <w:p w14:paraId="07BCF97F">
            <w:pPr>
              <w:numPr>
                <w:ilvl w:val="0"/>
                <w:numId w:val="0"/>
              </w:numPr>
              <w:rPr>
                <w:rFonts w:hint="eastAsia" w:ascii="宋体" w:hAnsi="宋体" w:eastAsia="宋体" w:cs="宋体"/>
                <w:b w:val="0"/>
                <w:bCs w:val="0"/>
                <w:color w:val="auto"/>
                <w:sz w:val="21"/>
                <w:szCs w:val="21"/>
                <w:highlight w:val="none"/>
                <w:vertAlign w:val="baseline"/>
                <w:lang w:val="en-US" w:eastAsia="zh-CN"/>
              </w:rPr>
            </w:pPr>
          </w:p>
          <w:p w14:paraId="59CC6E81">
            <w:pPr>
              <w:numPr>
                <w:ilvl w:val="0"/>
                <w:numId w:val="0"/>
              </w:numPr>
              <w:rPr>
                <w:rFonts w:hint="eastAsia" w:ascii="宋体" w:hAnsi="宋体" w:eastAsia="宋体" w:cs="宋体"/>
                <w:b w:val="0"/>
                <w:bCs w:val="0"/>
                <w:color w:val="auto"/>
                <w:sz w:val="21"/>
                <w:szCs w:val="21"/>
                <w:highlight w:val="none"/>
                <w:vertAlign w:val="baseline"/>
                <w:lang w:val="en-US" w:eastAsia="zh-CN"/>
              </w:rPr>
            </w:pPr>
          </w:p>
          <w:p w14:paraId="18A48407">
            <w:pPr>
              <w:numPr>
                <w:ilvl w:val="0"/>
                <w:numId w:val="0"/>
              </w:numPr>
              <w:rPr>
                <w:rFonts w:hint="eastAsia" w:ascii="宋体" w:hAnsi="宋体" w:eastAsia="宋体" w:cs="宋体"/>
                <w:b w:val="0"/>
                <w:bCs w:val="0"/>
                <w:color w:val="auto"/>
                <w:sz w:val="21"/>
                <w:szCs w:val="21"/>
                <w:highlight w:val="none"/>
                <w:vertAlign w:val="baseline"/>
                <w:lang w:val="en-US" w:eastAsia="zh-CN"/>
              </w:rPr>
            </w:pPr>
          </w:p>
          <w:p w14:paraId="1426DD92">
            <w:pPr>
              <w:numPr>
                <w:ilvl w:val="0"/>
                <w:numId w:val="0"/>
              </w:num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                        年   月    日</w:t>
            </w:r>
          </w:p>
        </w:tc>
        <w:tc>
          <w:tcPr>
            <w:tcW w:w="4475" w:type="dxa"/>
            <w:noWrap w:val="0"/>
            <w:vAlign w:val="top"/>
          </w:tcPr>
          <w:p w14:paraId="3A0A16CC">
            <w:pPr>
              <w:numPr>
                <w:ilvl w:val="0"/>
                <w:numId w:val="0"/>
              </w:numP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乙方：（章）</w:t>
            </w:r>
          </w:p>
          <w:p w14:paraId="703242BC">
            <w:pPr>
              <w:numPr>
                <w:ilvl w:val="0"/>
                <w:numId w:val="0"/>
              </w:numPr>
              <w:rPr>
                <w:rFonts w:hint="eastAsia" w:ascii="宋体" w:hAnsi="宋体" w:eastAsia="宋体" w:cs="宋体"/>
                <w:b w:val="0"/>
                <w:bCs w:val="0"/>
                <w:color w:val="auto"/>
                <w:sz w:val="21"/>
                <w:szCs w:val="21"/>
                <w:highlight w:val="none"/>
                <w:vertAlign w:val="baseline"/>
                <w:lang w:val="en-US" w:eastAsia="zh-CN"/>
              </w:rPr>
            </w:pPr>
          </w:p>
          <w:p w14:paraId="44743BAF">
            <w:pPr>
              <w:numPr>
                <w:ilvl w:val="0"/>
                <w:numId w:val="0"/>
              </w:numPr>
              <w:rPr>
                <w:rFonts w:hint="eastAsia" w:ascii="宋体" w:hAnsi="宋体" w:eastAsia="宋体" w:cs="宋体"/>
                <w:b w:val="0"/>
                <w:bCs w:val="0"/>
                <w:color w:val="auto"/>
                <w:sz w:val="21"/>
                <w:szCs w:val="21"/>
                <w:highlight w:val="none"/>
                <w:vertAlign w:val="baseline"/>
                <w:lang w:val="en-US" w:eastAsia="zh-CN"/>
              </w:rPr>
            </w:pPr>
          </w:p>
          <w:p w14:paraId="30EFB203">
            <w:pPr>
              <w:numPr>
                <w:ilvl w:val="0"/>
                <w:numId w:val="0"/>
              </w:numPr>
              <w:rPr>
                <w:rFonts w:hint="eastAsia" w:ascii="宋体" w:hAnsi="宋体" w:eastAsia="宋体" w:cs="宋体"/>
                <w:b w:val="0"/>
                <w:bCs w:val="0"/>
                <w:color w:val="auto"/>
                <w:sz w:val="21"/>
                <w:szCs w:val="21"/>
                <w:highlight w:val="none"/>
                <w:vertAlign w:val="baseline"/>
                <w:lang w:val="en-US" w:eastAsia="zh-CN"/>
              </w:rPr>
            </w:pPr>
          </w:p>
          <w:p w14:paraId="361EF6C5">
            <w:pPr>
              <w:numPr>
                <w:ilvl w:val="0"/>
                <w:numId w:val="0"/>
              </w:numPr>
              <w:rPr>
                <w:rFonts w:hint="eastAsia" w:ascii="宋体" w:hAnsi="宋体" w:eastAsia="宋体" w:cs="宋体"/>
                <w:b w:val="0"/>
                <w:bCs w:val="0"/>
                <w:color w:val="auto"/>
                <w:sz w:val="21"/>
                <w:szCs w:val="21"/>
                <w:highlight w:val="none"/>
                <w:vertAlign w:val="baseline"/>
                <w:lang w:val="en-US" w:eastAsia="zh-CN"/>
              </w:rPr>
            </w:pPr>
          </w:p>
          <w:p w14:paraId="771BDECE">
            <w:pPr>
              <w:numPr>
                <w:ilvl w:val="0"/>
                <w:numId w:val="0"/>
              </w:numPr>
              <w:rPr>
                <w:rFonts w:hint="eastAsia" w:ascii="宋体" w:hAnsi="宋体" w:eastAsia="宋体" w:cs="宋体"/>
                <w:b w:val="0"/>
                <w:bCs w:val="0"/>
                <w:color w:val="auto"/>
                <w:sz w:val="21"/>
                <w:szCs w:val="21"/>
                <w:highlight w:val="none"/>
                <w:vertAlign w:val="baseline"/>
                <w:lang w:val="en-US" w:eastAsia="zh-CN"/>
              </w:rPr>
            </w:pPr>
          </w:p>
          <w:p w14:paraId="42C454E0">
            <w:pPr>
              <w:numPr>
                <w:ilvl w:val="0"/>
                <w:numId w:val="0"/>
              </w:numPr>
              <w:rPr>
                <w:rFonts w:hint="eastAsia" w:ascii="宋体" w:hAnsi="宋体" w:eastAsia="宋体" w:cs="宋体"/>
                <w:b w:val="0"/>
                <w:bCs w:val="0"/>
                <w:color w:val="auto"/>
                <w:sz w:val="21"/>
                <w:szCs w:val="21"/>
                <w:highlight w:val="none"/>
                <w:vertAlign w:val="baseline"/>
                <w:lang w:val="en-US" w:eastAsia="zh-CN"/>
              </w:rPr>
            </w:pPr>
          </w:p>
          <w:p w14:paraId="62681B72">
            <w:pPr>
              <w:numPr>
                <w:ilvl w:val="0"/>
                <w:numId w:val="0"/>
              </w:numPr>
              <w:rPr>
                <w:rFonts w:hint="eastAsia" w:ascii="宋体" w:hAnsi="宋体" w:eastAsia="宋体" w:cs="宋体"/>
                <w:b w:val="0"/>
                <w:bCs w:val="0"/>
                <w:color w:val="auto"/>
                <w:sz w:val="21"/>
                <w:szCs w:val="21"/>
                <w:highlight w:val="none"/>
                <w:vertAlign w:val="baseline"/>
                <w:lang w:val="en-US" w:eastAsia="zh-CN"/>
              </w:rPr>
            </w:pPr>
          </w:p>
          <w:p w14:paraId="04FE2DA1">
            <w:pPr>
              <w:numPr>
                <w:ilvl w:val="0"/>
                <w:numId w:val="0"/>
              </w:numP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 xml:space="preserve">                        年   月    日</w:t>
            </w:r>
          </w:p>
        </w:tc>
      </w:tr>
      <w:tr w14:paraId="2C93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800" w:type="dxa"/>
            <w:noWrap w:val="0"/>
            <w:vAlign w:val="center"/>
          </w:tcPr>
          <w:p w14:paraId="20F81E5D">
            <w:pPr>
              <w:numPr>
                <w:ilvl w:val="0"/>
                <w:numId w:val="0"/>
              </w:num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单位地址：</w:t>
            </w:r>
            <w:r>
              <w:rPr>
                <w:rFonts w:hint="eastAsia" w:ascii="宋体" w:hAnsi="宋体" w:eastAsia="宋体" w:cs="宋体"/>
                <w:b w:val="0"/>
                <w:bCs/>
                <w:color w:val="auto"/>
                <w:sz w:val="21"/>
                <w:szCs w:val="21"/>
                <w:highlight w:val="none"/>
                <w:lang w:val="en-US" w:eastAsia="zh-CN"/>
              </w:rPr>
              <w:t>南宁市青秀区青山路8号</w:t>
            </w:r>
          </w:p>
        </w:tc>
        <w:tc>
          <w:tcPr>
            <w:tcW w:w="4475" w:type="dxa"/>
            <w:noWrap w:val="0"/>
            <w:vAlign w:val="center"/>
          </w:tcPr>
          <w:p w14:paraId="2E7C5E66">
            <w:pPr>
              <w:numPr>
                <w:ilvl w:val="0"/>
                <w:numId w:val="0"/>
              </w:num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单位地址：</w:t>
            </w:r>
          </w:p>
        </w:tc>
      </w:tr>
      <w:tr w14:paraId="6393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800" w:type="dxa"/>
            <w:noWrap w:val="0"/>
            <w:vAlign w:val="center"/>
          </w:tcPr>
          <w:p w14:paraId="65C3236D">
            <w:pPr>
              <w:numPr>
                <w:ilvl w:val="0"/>
                <w:numId w:val="0"/>
              </w:num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法定代表人：</w:t>
            </w:r>
          </w:p>
        </w:tc>
        <w:tc>
          <w:tcPr>
            <w:tcW w:w="4475" w:type="dxa"/>
            <w:noWrap w:val="0"/>
            <w:vAlign w:val="center"/>
          </w:tcPr>
          <w:p w14:paraId="11C02AB3">
            <w:pPr>
              <w:numPr>
                <w:ilvl w:val="0"/>
                <w:numId w:val="0"/>
              </w:numPr>
              <w:ind w:left="0" w:leftChars="0" w:firstLine="0" w:firstLineChars="0"/>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法定代表人：</w:t>
            </w:r>
          </w:p>
        </w:tc>
      </w:tr>
      <w:tr w14:paraId="4AC3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800" w:type="dxa"/>
            <w:noWrap w:val="0"/>
            <w:vAlign w:val="center"/>
          </w:tcPr>
          <w:p w14:paraId="52BDC545">
            <w:pPr>
              <w:numPr>
                <w:ilvl w:val="0"/>
                <w:numId w:val="0"/>
              </w:num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委托代理人：</w:t>
            </w:r>
          </w:p>
        </w:tc>
        <w:tc>
          <w:tcPr>
            <w:tcW w:w="4475" w:type="dxa"/>
            <w:noWrap w:val="0"/>
            <w:vAlign w:val="center"/>
          </w:tcPr>
          <w:p w14:paraId="2F184937">
            <w:pPr>
              <w:numPr>
                <w:ilvl w:val="0"/>
                <w:numId w:val="0"/>
              </w:numPr>
              <w:ind w:left="0" w:leftChars="0" w:firstLine="0" w:firstLineChars="0"/>
              <w:jc w:val="both"/>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sz w:val="21"/>
                <w:szCs w:val="21"/>
                <w:highlight w:val="none"/>
                <w:vertAlign w:val="baseline"/>
                <w:lang w:val="en-US" w:eastAsia="zh-CN"/>
              </w:rPr>
              <w:t>委托代理人：</w:t>
            </w:r>
          </w:p>
        </w:tc>
      </w:tr>
      <w:tr w14:paraId="267F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800" w:type="dxa"/>
            <w:noWrap w:val="0"/>
            <w:vAlign w:val="center"/>
          </w:tcPr>
          <w:p w14:paraId="07833DF8">
            <w:pPr>
              <w:numPr>
                <w:ilvl w:val="0"/>
                <w:numId w:val="0"/>
              </w:num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电话：</w:t>
            </w:r>
          </w:p>
        </w:tc>
        <w:tc>
          <w:tcPr>
            <w:tcW w:w="4475" w:type="dxa"/>
            <w:noWrap w:val="0"/>
            <w:vAlign w:val="center"/>
          </w:tcPr>
          <w:p w14:paraId="399149BF">
            <w:pPr>
              <w:numPr>
                <w:ilvl w:val="0"/>
                <w:numId w:val="0"/>
              </w:numPr>
              <w:ind w:left="0" w:leftChars="0" w:firstLine="0" w:firstLineChars="0"/>
              <w:jc w:val="both"/>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sz w:val="21"/>
                <w:szCs w:val="21"/>
                <w:highlight w:val="none"/>
                <w:vertAlign w:val="baseline"/>
                <w:lang w:val="en-US" w:eastAsia="zh-CN"/>
              </w:rPr>
              <w:t>电话：</w:t>
            </w:r>
          </w:p>
        </w:tc>
      </w:tr>
      <w:tr w14:paraId="0D63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800" w:type="dxa"/>
            <w:noWrap w:val="0"/>
            <w:vAlign w:val="center"/>
          </w:tcPr>
          <w:p w14:paraId="72D93159">
            <w:pPr>
              <w:numPr>
                <w:ilvl w:val="0"/>
                <w:numId w:val="0"/>
              </w:num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开户银行：</w:t>
            </w:r>
          </w:p>
        </w:tc>
        <w:tc>
          <w:tcPr>
            <w:tcW w:w="4475" w:type="dxa"/>
            <w:noWrap w:val="0"/>
            <w:vAlign w:val="center"/>
          </w:tcPr>
          <w:p w14:paraId="76CB8BA1">
            <w:pPr>
              <w:numPr>
                <w:ilvl w:val="0"/>
                <w:numId w:val="0"/>
              </w:numPr>
              <w:ind w:left="0" w:leftChars="0" w:firstLine="0" w:firstLineChars="0"/>
              <w:jc w:val="both"/>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sz w:val="21"/>
                <w:szCs w:val="21"/>
                <w:highlight w:val="none"/>
                <w:vertAlign w:val="baseline"/>
                <w:lang w:val="en-US" w:eastAsia="zh-CN"/>
              </w:rPr>
              <w:t>开户银行：</w:t>
            </w:r>
          </w:p>
        </w:tc>
      </w:tr>
      <w:tr w14:paraId="3867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800" w:type="dxa"/>
            <w:noWrap w:val="0"/>
            <w:vAlign w:val="center"/>
          </w:tcPr>
          <w:p w14:paraId="0D4CBC14">
            <w:pPr>
              <w:numPr>
                <w:ilvl w:val="0"/>
                <w:numId w:val="0"/>
              </w:num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账号：</w:t>
            </w:r>
          </w:p>
        </w:tc>
        <w:tc>
          <w:tcPr>
            <w:tcW w:w="4475" w:type="dxa"/>
            <w:noWrap w:val="0"/>
            <w:vAlign w:val="center"/>
          </w:tcPr>
          <w:p w14:paraId="7924AB28">
            <w:pPr>
              <w:numPr>
                <w:ilvl w:val="0"/>
                <w:numId w:val="0"/>
              </w:numPr>
              <w:ind w:left="0" w:leftChars="0" w:firstLine="0" w:firstLineChars="0"/>
              <w:jc w:val="both"/>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账号：</w:t>
            </w:r>
          </w:p>
        </w:tc>
      </w:tr>
      <w:tr w14:paraId="655D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800" w:type="dxa"/>
            <w:noWrap w:val="0"/>
            <w:vAlign w:val="center"/>
          </w:tcPr>
          <w:p w14:paraId="515A461A">
            <w:pPr>
              <w:numPr>
                <w:ilvl w:val="0"/>
                <w:numId w:val="0"/>
              </w:numPr>
              <w:jc w:val="both"/>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邮政编码：</w:t>
            </w:r>
          </w:p>
        </w:tc>
        <w:tc>
          <w:tcPr>
            <w:tcW w:w="4475" w:type="dxa"/>
            <w:noWrap w:val="0"/>
            <w:vAlign w:val="center"/>
          </w:tcPr>
          <w:p w14:paraId="14398A4A">
            <w:pPr>
              <w:numPr>
                <w:ilvl w:val="0"/>
                <w:numId w:val="0"/>
              </w:numPr>
              <w:ind w:left="0" w:leftChars="0" w:firstLine="0" w:firstLineChars="0"/>
              <w:jc w:val="both"/>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sz w:val="21"/>
                <w:szCs w:val="21"/>
                <w:highlight w:val="none"/>
                <w:vertAlign w:val="baseline"/>
                <w:lang w:val="en-US" w:eastAsia="zh-CN"/>
              </w:rPr>
              <w:t>邮政编码：</w:t>
            </w:r>
          </w:p>
        </w:tc>
      </w:tr>
    </w:tbl>
    <w:p w14:paraId="5A16E3F3">
      <w:pPr>
        <w:spacing w:line="400" w:lineRule="exact"/>
        <w:rPr>
          <w:rFonts w:ascii="宋体" w:hAnsi="宋体" w:cs="宋体"/>
          <w:b/>
          <w:bCs/>
          <w:color w:val="auto"/>
          <w:sz w:val="36"/>
          <w:szCs w:val="36"/>
          <w:highlight w:val="none"/>
        </w:rPr>
      </w:pPr>
    </w:p>
    <w:sectPr>
      <w:footerReference r:id="rId11" w:type="first"/>
      <w:headerReference r:id="rId9" w:type="default"/>
      <w:footerReference r:id="rId10" w:type="default"/>
      <w:pgSz w:w="11906" w:h="16838"/>
      <w:pgMar w:top="1440" w:right="1247" w:bottom="1440"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AB98EA-BB9A-4C7F-8F96-CCB8EF1330A1}"/>
  </w:font>
  <w:font w:name="Courier New">
    <w:panose1 w:val="02070309020205020404"/>
    <w:charset w:val="01"/>
    <w:family w:val="modern"/>
    <w:pitch w:val="default"/>
    <w:sig w:usb0="E0002EFF" w:usb1="C0007843" w:usb2="00000009" w:usb3="00000000" w:csb0="400001FF" w:csb1="FFFF0000"/>
    <w:embedRegular r:id="rId2" w:fontKey="{6DC86FE1-FF80-442A-9A3B-578E70A49D6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BFFF4528-68F5-413C-8360-18ED724C8AC1}"/>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4" w:fontKey="{E4C2333C-E6E9-4A6E-BF64-C40ECB04BC59}"/>
  </w:font>
  <w:font w:name="华文新魏">
    <w:panose1 w:val="02010800040101010101"/>
    <w:charset w:val="86"/>
    <w:family w:val="auto"/>
    <w:pitch w:val="default"/>
    <w:sig w:usb0="00000001" w:usb1="080F0000" w:usb2="00000000" w:usb3="00000000" w:csb0="00040000" w:csb1="00000000"/>
    <w:embedRegular r:id="rId5" w:fontKey="{6C1ABB93-7859-4007-AE27-5CFDC3EFB34C}"/>
  </w:font>
  <w:font w:name="Arial Unicode MS">
    <w:altName w:val="Arial"/>
    <w:panose1 w:val="020B0604020202020204"/>
    <w:charset w:val="00"/>
    <w:family w:val="swiss"/>
    <w:pitch w:val="default"/>
    <w:sig w:usb0="00000000" w:usb1="00000000" w:usb2="0000003F" w:usb3="00000000" w:csb0="003F01FF" w:csb1="00000000"/>
    <w:embedRegular r:id="rId6" w:fontKey="{55738225-6592-4D28-88C6-97A0A4100483}"/>
  </w:font>
  <w:font w:name="等线">
    <w:panose1 w:val="02010600030101010101"/>
    <w:charset w:val="86"/>
    <w:family w:val="auto"/>
    <w:pitch w:val="default"/>
    <w:sig w:usb0="A00002BF" w:usb1="38CF7CFA" w:usb2="00000016" w:usb3="00000000" w:csb0="0004000F" w:csb1="00000000"/>
    <w:embedRegular r:id="rId7" w:fontKey="{8A95953D-6DC7-41FB-964A-D86ACEB88331}"/>
  </w:font>
  <w:font w:name="微软雅黑">
    <w:panose1 w:val="020B0503020204020204"/>
    <w:charset w:val="86"/>
    <w:family w:val="swiss"/>
    <w:pitch w:val="default"/>
    <w:sig w:usb0="80000287" w:usb1="2ACF3C50" w:usb2="00000016" w:usb3="00000000" w:csb0="0004001F" w:csb1="00000000"/>
    <w:embedRegular r:id="rId8" w:fontKey="{18BA2466-D67B-4CF0-95EB-99A0EACF9A81}"/>
  </w:font>
  <w:font w:name="Wingdings 2">
    <w:panose1 w:val="05020102010507070707"/>
    <w:charset w:val="02"/>
    <w:family w:val="roman"/>
    <w:pitch w:val="default"/>
    <w:sig w:usb0="00000000" w:usb1="00000000" w:usb2="00000000" w:usb3="00000000" w:csb0="80000000" w:csb1="00000000"/>
    <w:embedRegular r:id="rId9" w:fontKey="{444717B6-0D20-497A-8217-0461F7D7160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E3A7D">
    <w:pPr>
      <w:pStyle w:val="22"/>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701A6">
                          <w:pPr>
                            <w:pStyle w:val="22"/>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513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yyoMsBAACcAwAADgAAAGRycy9lMm9Eb2MueG1srVNNrtMwEN4jcQfL&#10;e+q0CKi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ryhx3OLAL9+/XX78uvz8Sl4s&#10;n6+yQn2AGhPvAqam4Y0fcG9mP6AzEx9UtPmLlAjGUd/zVV85JCLyo/Vqva4wJDA2XxCf3T8PEdJb&#10;6S3JRkMjDrDoyk/vIY2pc0qu5vytNqYM0bi/HIiZPSz3PvaYrTTsh4nQ3rdn5NPj7BvqcNUpMe8c&#10;SpvXZDbibOxn4xiiPnRlj3I9CK+PCZsoveUKI+xUGIdW2E0Llrfiz3vJuv+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JMsqDLAQAAnAMAAA4AAAAAAAAAAQAgAAAAHgEAAGRycy9lMm9E&#10;b2MueG1sUEsFBgAAAAAGAAYAWQEAAFsFAAAAAA==&#10;">
              <v:fill on="f" focussize="0,0"/>
              <v:stroke on="f"/>
              <v:imagedata o:title=""/>
              <o:lock v:ext="edit" aspectratio="f"/>
              <v:textbox inset="0mm,0mm,0mm,0mm" style="mso-fit-shape-to-text:t;">
                <w:txbxContent>
                  <w:p w14:paraId="7BD701A6">
                    <w:pPr>
                      <w:pStyle w:val="22"/>
                    </w:pPr>
                    <w:r>
                      <w:fldChar w:fldCharType="begin"/>
                    </w:r>
                    <w:r>
                      <w:instrText xml:space="preserve"> PAGE  \* MERGEFORMAT </w:instrText>
                    </w:r>
                    <w:r>
                      <w:fldChar w:fldCharType="separate"/>
                    </w:r>
                    <w:r>
                      <w:t>0</w:t>
                    </w:r>
                    <w:r>
                      <w:fldChar w:fldCharType="end"/>
                    </w:r>
                  </w:p>
                </w:txbxContent>
              </v:textbox>
            </v:shape>
          </w:pict>
        </mc:Fallback>
      </mc:AlternateContent>
    </w:r>
  </w:p>
  <w:p w14:paraId="16F3D0CA">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FF19C">
    <w:pPr>
      <w:pStyle w:val="22"/>
      <w:tabs>
        <w:tab w:val="center" w:pos="4439"/>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CD4422">
                          <w:pPr>
                            <w:pStyle w:val="22"/>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513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6pvIsoBAACc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xbE7bnHgl+/fLj9+XX5+JS+X&#10;NzdZoT5AjYn3AVPT8MYPuDezH9CZiQ8q2vxFSgTjqO/5qq8cEhH50Xq1XlcYEhibL4jPHp6HCOmt&#10;9JZko6ERB1h05af3kMbUOSVXc/5OG1OGaNxfDsTMHpZ7H3vMVhr2w0Ro79sz8ulx9g11uOqUmHcO&#10;pc1rMhtxNvazcQxRH7qyR7kehN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6pvIsoBAACcAwAADgAAAAAAAAABACAAAAAeAQAAZHJzL2Uyb0Rv&#10;Yy54bWxQSwUGAAAAAAYABgBZAQAAWgUAAAAA&#10;">
              <v:fill on="f" focussize="0,0"/>
              <v:stroke on="f"/>
              <v:imagedata o:title=""/>
              <o:lock v:ext="edit" aspectratio="f"/>
              <v:textbox inset="0mm,0mm,0mm,0mm" style="mso-fit-shape-to-text:t;">
                <w:txbxContent>
                  <w:p w14:paraId="49CD4422">
                    <w:pPr>
                      <w:pStyle w:val="22"/>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DF220D"/>
                      </w:txbxContent>
                    </wps:txbx>
                    <wps:bodyPr wrap="none" lIns="0" tIns="0" rIns="0" bIns="0" upright="0">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qwCOssBAACcAwAADgAAAGRycy9lMm9Eb2MueG1srVPNjtMwEL4j8Q6W&#10;79RppV1VUdMVqFqEhABp4QFcx24s+U8et0lfAN6AExfuPFefg7GTdGG57IGLM54ZfzPfN5PN3WAN&#10;OckI2ruGLhcVJdIJ32p3aOiXz/ev1pRA4q7lxjvZ0LMEerd9+WLTh1qufOdNKyNBEAd1HxrapRRq&#10;xkB00nJY+CAdBpWPlie8xgNrI+8R3Rq2qqpb1vvYhuiFBEDvbgzSCTE+B9ArpYXceXG00qURNUrD&#10;E1KCTgeg29KtUlKkj0qBTMQ0FJmmcmIRtPf5ZNsNrw+Rh06LqQX+nBaecLJcOyx6hdrxxMkx6n+g&#10;rBbRg1dpIbxlI5GiCLJYVk+0eeh4kIULSg3hKjr8P1jx4fQpEt029IYSxy0O/PL92+XHr8vPr+Rm&#10;ubrNCvUBakx8CJiahjd+wL2Z/YDOTHxQ0eYvUiIYR33PV33lkIjIj9ar9brCkMDYfEF89vg8REhv&#10;pbckGw2NOMCiKz+9hzSmzim5mvP32pgyROP+ciBm9rDc+9hjttKwHyZCe9+ekU+Ps2+ow1WnxLxz&#10;KG1ek9mIs7GfjWOI+tCVPcr1ILw+Jmyi9JYrjLBTYRxaY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KsAjrLAQAAnAMAAA4AAAAAAAAAAQAgAAAAHgEAAGRycy9lMm9E&#10;b2MueG1sUEsFBgAAAAAGAAYAWQEAAFsFAAAAAA==&#10;">
              <v:fill on="f" focussize="0,0"/>
              <v:stroke on="f"/>
              <v:imagedata o:title=""/>
              <o:lock v:ext="edit" aspectratio="f"/>
              <v:textbox inset="0mm,0mm,0mm,0mm" style="mso-fit-shape-to-text:t;">
                <w:txbxContent>
                  <w:p w14:paraId="12DF220D"/>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D9648">
    <w:pPr>
      <w:pStyle w:val="22"/>
      <w:tabs>
        <w:tab w:val="center" w:pos="4439"/>
        <w:tab w:val="clear" w:pos="4153"/>
      </w:tabs>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0FD552">
                          <w:pPr>
                            <w:pStyle w:val="22"/>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513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kfz80BAACcAwAADgAAAGRycy9lMm9Eb2MueG1srVNLbtswEN0X6B0I&#10;7mvKblq4guUghZGgQNEWSHsAmqIsAvyBQ1vyBdobdNVN9z2Xz5EhJTlNsskiG2o4M3wz781oddkb&#10;TQ4ygHK2ovNZQYm0wtXK7ir64/v1myUlELmtuXZWVvQogV6uX79adb6UC9c6XctAEMRC2fmKtjH6&#10;kjEQrTQcZs5Li8HGBcMjXsOO1YF3iG40WxTFe9a5UPvghARA72YI0hExPAfQNY0ScuPE3kgbB9Qg&#10;NY9ICVrlga5zt00jRfzaNCAj0RVFpjGfWATtbTrZesXLXeC+VWJsgT+nhUecDFcWi56hNjxysg/q&#10;CZRRIjhwTZwJZ9hAJCuCLObFI21uW+5l5oJSgz+LDi8HK74cvgWi6op+oMRygwM//f51+vPv9Pcn&#10;eTd/e5EU6jyUmHjrMTX2H12PezP5AZ2JeN8Ek75IiWAc9T2e9ZV9JCI9Wi6WywJDAmPTBfHZ/XMf&#10;IN5IZ0gyKhpwgFlXfvgMcUidUlI1666V1nmI2j5wIGbysNT70GOyYr/tR0JbVx+RT4ezr6jFVadE&#10;f7IobVqTyQiTsZ2MvQ9q1+Y9SvXAX+0jNpF7SxUG2LEwDi2zGxcsbcX/95x1/1Ot7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zkfz80BAACcAwAADgAAAAAAAAABACAAAAAeAQAAZHJzL2Uy&#10;b0RvYy54bWxQSwUGAAAAAAYABgBZAQAAXQUAAAAA&#10;">
              <v:fill on="f" focussize="0,0"/>
              <v:stroke on="f"/>
              <v:imagedata o:title=""/>
              <o:lock v:ext="edit" aspectratio="f"/>
              <v:textbox inset="0mm,0mm,0mm,0mm" style="mso-fit-shape-to-text:t;">
                <w:txbxContent>
                  <w:p w14:paraId="300FD552">
                    <w:pPr>
                      <w:pStyle w:val="22"/>
                    </w:pPr>
                    <w:r>
                      <w:fldChar w:fldCharType="begin"/>
                    </w:r>
                    <w:r>
                      <w:instrText xml:space="preserve"> PAGE  \* MERGEFORMAT </w:instrText>
                    </w:r>
                    <w:r>
                      <w:fldChar w:fldCharType="separate"/>
                    </w:r>
                    <w:r>
                      <w:t>0</w:t>
                    </w:r>
                    <w:r>
                      <w:fldChar w:fldCharType="end"/>
                    </w:r>
                  </w:p>
                </w:txbxContent>
              </v:textbox>
            </v:shape>
          </w:pict>
        </mc:Fallback>
      </mc:AlternateContent>
    </w:r>
  </w:p>
  <w:p w14:paraId="56871D03">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24A51">
    <w:pPr>
      <w:pStyle w:val="22"/>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6D1E32"/>
                      </w:txbxContent>
                    </wps:txbx>
                    <wps:bodyPr wrap="none" lIns="0" tIns="0" rIns="0" bIns="0" upright="0">
                      <a:spAutoFit/>
                    </wps:bodyPr>
                  </wps:wsp>
                </a:graphicData>
              </a:graphic>
            </wp:anchor>
          </w:drawing>
        </mc:Choice>
        <mc:Fallback>
          <w:pict>
            <v:shape id="文本框 51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MValssBAACcAwAADgAAAGRycy9lMm9Eb2MueG1srVNLbtswEN0XyB0I&#10;7mPKBhI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a3lFhucODnH9/PP3+ff30j&#10;N8tVmRTqPVSY+OgxNQ7v3IB7M/sBnYn40AaTvkiJYBz1PV30lUMkIj0qV2VZYEhgbL4gPnt67gPE&#10;99IZkoyaBhxg1pUfP0AcU+eUVM26e6V1HqK2fzkQM3lY6n3sMVlx2A0ToZ1rTsinx9nX1OKqU6If&#10;LEqb1mQ2wmzsZuPgg9p3eY9SPfBvDxGbyL2lCiPsVBiHltlNC5a24vk9Zz39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DFWpbLAQAAnAMAAA4AAAAAAAAAAQAgAAAAHgEAAGRycy9lMm9E&#10;b2MueG1sUEsFBgAAAAAGAAYAWQEAAFsFAAAAAA==&#10;">
              <v:fill on="f" focussize="0,0"/>
              <v:stroke on="f"/>
              <v:imagedata o:title=""/>
              <o:lock v:ext="edit" aspectratio="f"/>
              <v:textbox inset="0mm,0mm,0mm,0mm" style="mso-fit-shape-to-text:t;">
                <w:txbxContent>
                  <w:p w14:paraId="726D1E3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277A6">
    <w:pPr>
      <w:pStyle w:val="22"/>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CD807">
                          <w:pPr>
                            <w:pStyle w:val="22"/>
                          </w:pPr>
                          <w:r>
                            <w:fldChar w:fldCharType="begin"/>
                          </w:r>
                          <w:r>
                            <w:instrText xml:space="preserve"> PAGE  \* MERGEFORMAT </w:instrText>
                          </w:r>
                          <w:r>
                            <w:fldChar w:fldCharType="separate"/>
                          </w:r>
                          <w:r>
                            <w:t>88</w:t>
                          </w:r>
                          <w:r>
                            <w:fldChar w:fldCharType="end"/>
                          </w:r>
                        </w:p>
                      </w:txbxContent>
                    </wps:txbx>
                    <wps:bodyPr wrap="none" lIns="0" tIns="0" rIns="0" bIns="0" upright="0">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wwOZMoBAACd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lvcBJTEcYsTv3z/dvnx6/LzK3m1&#10;fHmTJeoD1Jh5HzA3DW/8gOmzH9CZmQ8q2vxFTgTjiHa+CiyHRER+tF6t1xWGBMbmC+Kzh+chQnor&#10;vSXZaGjECRZh+ek9pDF1TsnVnL/TxpQpGveXAzGzh+Xexx6zlYb9MBHa+/aMfHocfkMd7jol5p1D&#10;bbG/NBtxNvazcQxRH7qySLkehNfHhE2U3nKFEXYqjFMr7KYNy2vx571kPfxV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4wwOZMoBAACdAwAADgAAAAAAAAABACAAAAAeAQAAZHJzL2Uyb0Rv&#10;Yy54bWxQSwUGAAAAAAYABgBZAQAAWgUAAAAA&#10;">
              <v:fill on="f" focussize="0,0"/>
              <v:stroke on="f"/>
              <v:imagedata o:title=""/>
              <o:lock v:ext="edit" aspectratio="f"/>
              <v:textbox inset="0mm,0mm,0mm,0mm" style="mso-fit-shape-to-text:t;">
                <w:txbxContent>
                  <w:p w14:paraId="549CD807">
                    <w:pPr>
                      <w:pStyle w:val="22"/>
                    </w:pPr>
                    <w:r>
                      <w:fldChar w:fldCharType="begin"/>
                    </w:r>
                    <w:r>
                      <w:instrText xml:space="preserve"> PAGE  \* MERGEFORMAT </w:instrText>
                    </w:r>
                    <w:r>
                      <w:fldChar w:fldCharType="separate"/>
                    </w:r>
                    <w:r>
                      <w:t>88</w:t>
                    </w:r>
                    <w:r>
                      <w:fldChar w:fldCharType="end"/>
                    </w:r>
                  </w:p>
                </w:txbxContent>
              </v:textbox>
            </v:shape>
          </w:pict>
        </mc:Fallback>
      </mc:AlternateContent>
    </w:r>
  </w:p>
  <w:p w14:paraId="35173B56">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870ED">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344772">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YcDcwBAACcAwAADgAAAGRycy9lMm9Eb2MueG1srVPNjtMwEL4j7TtY&#10;vm+dZgW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kNJZYbHPj5+7fzj1/nn1/J&#10;62VZJo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eBhwNzAEAAJwDAAAOAAAAAAAAAAEAIAAAAB4BAABkcnMvZTJv&#10;RG9jLnhtbFBLBQYAAAAABgAGAFkBAABcBQAAAAA=&#10;">
              <v:fill on="f" focussize="0,0"/>
              <v:stroke on="f"/>
              <v:imagedata o:title=""/>
              <o:lock v:ext="edit" aspectratio="f"/>
              <v:textbox inset="0mm,0mm,0mm,0mm" style="mso-fit-shape-to-text:t;">
                <w:txbxContent>
                  <w:p w14:paraId="2C344772">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9BF2">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6A980">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B6834">
    <w: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4"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287B549C">
                          <w:r>
                            <w:t>&lt;root&gt;&lt;sender&gt;2511884646@qq.com&lt;/sender&gt;&lt;type&gt;2&lt;/type&gt;&lt;subject&gt;2023年广西壮族自治区政府网站绩效评估分报告——自治区财政厅&lt;/subject&gt;&lt;attachmentName&gt;2023年广西壮族自治区政府网站绩效评估分报告——自治区财政厅.docx&lt;/attachmentName&gt;&lt;addressee&gt;xxzx@czt.gxzf.gov.cn&lt;/addressee&gt;&lt;mailSec&gt;无密级&lt;/mailSec&gt;&lt;sendTime&gt;2023-11-20 18:05:26&lt;/sendTime&gt;&lt;loadTime&gt;2023-11-21 13:07:03&lt;/loadTime&gt;&lt;/root&gt;</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60288;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Ly6uKSjAQAAVQMAAA4AAABkcnMvZTJvRG9jLnhtbK1Ty27bMBC8F8g/ELzH&#10;dJI2KATLAQIjRYGgLZD0A2hqZRHgK7u0Jf99l/QjaXrJoReKnF3O7sxSi7vJO7EDJBtDK69mcykg&#10;mNjZsGnl7+eHy69SUNah0y4GaOUeSN4tLz4txtTAdRyi6wAFkwRqxtTKIefUKEVmAK9pFhMEDvYR&#10;vc58xI3qUI/M7p26ns9v1RixSxgNEDG6OgTlkRE/Qhj73hpYRbP1EPKBFcHpzJJosInksnbb92Dy&#10;z74nyMK1kpXmunIR3q/LqpYL3WxQp8GaYwv6Iy280+S1DVz0TLXSWYst2n+ovDUYKfZ5ZqJXByHV&#10;EVZxNX/nzdOgE1QtbDWls+n0/2jNj90vFLZr5WcpgvY88O8+PaM28KjX4IpBY6KG854SZ+bpPk78&#10;bE44MVh0Tz368mVFguNs7/5sL0xZGAZvb75IYU64er2UkPI3iF6UTSuRp1bN1LtHytwAp55SSo0Q&#10;H6xzdXIu/AVwYkFU6fjQWdnlaT0dZaxjt2cVIw+8lfSy1QhSbBPazcCFq6p6md2uZY8vo4zz7bmW&#10;eP0bl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6Kh+bs0AAAD/AAAADwAAAAAAAAABACAAAAAi&#10;AAAAZHJzL2Rvd25yZXYueG1sUEsBAhQAFAAAAAgAh07iQLy6uKSjAQAAVQMAAA4AAAAAAAAAAQAg&#10;AAAAHAEAAGRycy9lMm9Eb2MueG1sUEsFBgAAAAAGAAYAWQEAADEFAAAAAA==&#10;">
              <v:fill on="f" focussize="0,0"/>
              <v:stroke on="f"/>
              <v:imagedata o:title=""/>
              <o:lock v:ext="edit" aspectratio="f"/>
              <v:textbox>
                <w:txbxContent>
                  <w:p w14:paraId="287B549C">
                    <w:r>
                      <w:t>&lt;root&gt;&lt;sender&gt;2511884646@qq.com&lt;/sender&gt;&lt;type&gt;2&lt;/type&gt;&lt;subject&gt;2023年广西壮族自治区政府网站绩效评估分报告——自治区财政厅&lt;/subject&gt;&lt;attachmentName&gt;2023年广西壮族自治区政府网站绩效评估分报告——自治区财政厅.docx&lt;/attachmentName&gt;&lt;addressee&gt;xxzx@czt.gxzf.gov.cn&lt;/addressee&gt;&lt;mailSec&gt;无密级&lt;/mailSec&gt;&lt;sendTime&gt;2023-11-20 18:05:26&lt;/sendTime&gt;&lt;loadTime&gt;2023-11-21 13:07:03&lt;/loadTime&gt;&lt;/root&gt;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12776"/>
    <w:multiLevelType w:val="singleLevel"/>
    <w:tmpl w:val="8FD12776"/>
    <w:lvl w:ilvl="0" w:tentative="0">
      <w:start w:val="1"/>
      <w:numFmt w:val="chineseCounting"/>
      <w:suff w:val="nothing"/>
      <w:lvlText w:val="%1、"/>
      <w:lvlJc w:val="left"/>
      <w:rPr>
        <w:rFonts w:hint="eastAsia"/>
      </w:rPr>
    </w:lvl>
  </w:abstractNum>
  <w:abstractNum w:abstractNumId="1">
    <w:nsid w:val="B7664230"/>
    <w:multiLevelType w:val="singleLevel"/>
    <w:tmpl w:val="B7664230"/>
    <w:lvl w:ilvl="0" w:tentative="0">
      <w:start w:val="1"/>
      <w:numFmt w:val="decimal"/>
      <w:suff w:val="nothing"/>
      <w:lvlText w:val="%1．"/>
      <w:lvlJc w:val="left"/>
      <w:pPr>
        <w:ind w:left="-60"/>
      </w:pPr>
    </w:lvl>
  </w:abstractNum>
  <w:abstractNum w:abstractNumId="2">
    <w:nsid w:val="1F33CA56"/>
    <w:multiLevelType w:val="singleLevel"/>
    <w:tmpl w:val="1F33CA56"/>
    <w:lvl w:ilvl="0" w:tentative="0">
      <w:start w:val="2"/>
      <w:numFmt w:val="chineseCounting"/>
      <w:suff w:val="space"/>
      <w:lvlText w:val="第%1条"/>
      <w:lvlJc w:val="left"/>
      <w:pPr>
        <w:ind w:left="-60"/>
      </w:pPr>
      <w:rPr>
        <w:rFonts w:hint="eastAsia"/>
        <w:b/>
        <w:bCs/>
      </w:rPr>
    </w:lvl>
  </w:abstractNum>
  <w:abstractNum w:abstractNumId="3">
    <w:nsid w:val="50A215E7"/>
    <w:multiLevelType w:val="singleLevel"/>
    <w:tmpl w:val="50A215E7"/>
    <w:lvl w:ilvl="0" w:tentative="0">
      <w:start w:val="4"/>
      <w:numFmt w:val="decimal"/>
      <w:suff w:val="nothing"/>
      <w:lvlText w:val="（%1）"/>
      <w:lvlJc w:val="left"/>
    </w:lvl>
  </w:abstractNum>
  <w:abstractNum w:abstractNumId="4">
    <w:nsid w:val="672F0D52"/>
    <w:multiLevelType w:val="singleLevel"/>
    <w:tmpl w:val="672F0D52"/>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NTQyYmU1NzMwODg0Mzk4NGIzYzZlMmEyZGFkNjAifQ=="/>
  </w:docVars>
  <w:rsids>
    <w:rsidRoot w:val="00F34B14"/>
    <w:rsid w:val="000002E0"/>
    <w:rsid w:val="00000672"/>
    <w:rsid w:val="00001013"/>
    <w:rsid w:val="00001799"/>
    <w:rsid w:val="00001AF2"/>
    <w:rsid w:val="00001ECA"/>
    <w:rsid w:val="00002D29"/>
    <w:rsid w:val="00003B93"/>
    <w:rsid w:val="0000474D"/>
    <w:rsid w:val="00005FDF"/>
    <w:rsid w:val="0000644A"/>
    <w:rsid w:val="000070B3"/>
    <w:rsid w:val="000076B8"/>
    <w:rsid w:val="000109DC"/>
    <w:rsid w:val="00010B9E"/>
    <w:rsid w:val="00010D39"/>
    <w:rsid w:val="0001172C"/>
    <w:rsid w:val="00011BC9"/>
    <w:rsid w:val="00012854"/>
    <w:rsid w:val="00012D36"/>
    <w:rsid w:val="00012EA6"/>
    <w:rsid w:val="00013359"/>
    <w:rsid w:val="000139CF"/>
    <w:rsid w:val="00013AA4"/>
    <w:rsid w:val="00013DFE"/>
    <w:rsid w:val="000141EA"/>
    <w:rsid w:val="00016ABC"/>
    <w:rsid w:val="000177DB"/>
    <w:rsid w:val="000179C9"/>
    <w:rsid w:val="00017CCC"/>
    <w:rsid w:val="00020227"/>
    <w:rsid w:val="00020263"/>
    <w:rsid w:val="00020455"/>
    <w:rsid w:val="00020813"/>
    <w:rsid w:val="000215D0"/>
    <w:rsid w:val="000220B2"/>
    <w:rsid w:val="0002264C"/>
    <w:rsid w:val="00022731"/>
    <w:rsid w:val="00022792"/>
    <w:rsid w:val="00024463"/>
    <w:rsid w:val="00025461"/>
    <w:rsid w:val="00025636"/>
    <w:rsid w:val="00025E36"/>
    <w:rsid w:val="00026855"/>
    <w:rsid w:val="00026886"/>
    <w:rsid w:val="0002785D"/>
    <w:rsid w:val="000307BE"/>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2AF"/>
    <w:rsid w:val="00051ACB"/>
    <w:rsid w:val="000533E7"/>
    <w:rsid w:val="00055D41"/>
    <w:rsid w:val="00056037"/>
    <w:rsid w:val="00056EF6"/>
    <w:rsid w:val="00057CD6"/>
    <w:rsid w:val="00060DCE"/>
    <w:rsid w:val="000610E3"/>
    <w:rsid w:val="000614F3"/>
    <w:rsid w:val="000623B4"/>
    <w:rsid w:val="00062405"/>
    <w:rsid w:val="000634A7"/>
    <w:rsid w:val="00063B0B"/>
    <w:rsid w:val="00063F81"/>
    <w:rsid w:val="00064847"/>
    <w:rsid w:val="00065E08"/>
    <w:rsid w:val="000673E2"/>
    <w:rsid w:val="00067EF1"/>
    <w:rsid w:val="0007063F"/>
    <w:rsid w:val="000707FD"/>
    <w:rsid w:val="00070949"/>
    <w:rsid w:val="000710E3"/>
    <w:rsid w:val="000711E4"/>
    <w:rsid w:val="00071E9B"/>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55C7"/>
    <w:rsid w:val="0009560F"/>
    <w:rsid w:val="0009588E"/>
    <w:rsid w:val="000959EE"/>
    <w:rsid w:val="00096DB9"/>
    <w:rsid w:val="00096E5E"/>
    <w:rsid w:val="00097183"/>
    <w:rsid w:val="000972CB"/>
    <w:rsid w:val="00097608"/>
    <w:rsid w:val="000A0F35"/>
    <w:rsid w:val="000A1175"/>
    <w:rsid w:val="000A13F3"/>
    <w:rsid w:val="000A23B1"/>
    <w:rsid w:val="000A2B0E"/>
    <w:rsid w:val="000A398F"/>
    <w:rsid w:val="000A448C"/>
    <w:rsid w:val="000A509C"/>
    <w:rsid w:val="000A54A7"/>
    <w:rsid w:val="000A5A17"/>
    <w:rsid w:val="000A6007"/>
    <w:rsid w:val="000A65A6"/>
    <w:rsid w:val="000A70E3"/>
    <w:rsid w:val="000A7275"/>
    <w:rsid w:val="000A7A12"/>
    <w:rsid w:val="000A7A72"/>
    <w:rsid w:val="000B1202"/>
    <w:rsid w:val="000B1801"/>
    <w:rsid w:val="000B1D0C"/>
    <w:rsid w:val="000B2273"/>
    <w:rsid w:val="000B2BC6"/>
    <w:rsid w:val="000B2D03"/>
    <w:rsid w:val="000B37F2"/>
    <w:rsid w:val="000B3815"/>
    <w:rsid w:val="000B3C7B"/>
    <w:rsid w:val="000B3E68"/>
    <w:rsid w:val="000B4321"/>
    <w:rsid w:val="000B6A6B"/>
    <w:rsid w:val="000B6C95"/>
    <w:rsid w:val="000B79FC"/>
    <w:rsid w:val="000C1679"/>
    <w:rsid w:val="000C1EE3"/>
    <w:rsid w:val="000C3AE7"/>
    <w:rsid w:val="000C3CC9"/>
    <w:rsid w:val="000C59C6"/>
    <w:rsid w:val="000C6DE4"/>
    <w:rsid w:val="000C7202"/>
    <w:rsid w:val="000D0A89"/>
    <w:rsid w:val="000D1389"/>
    <w:rsid w:val="000D14B3"/>
    <w:rsid w:val="000D1798"/>
    <w:rsid w:val="000D2626"/>
    <w:rsid w:val="000D411D"/>
    <w:rsid w:val="000D4589"/>
    <w:rsid w:val="000D4809"/>
    <w:rsid w:val="000D73DD"/>
    <w:rsid w:val="000E1C51"/>
    <w:rsid w:val="000E28AB"/>
    <w:rsid w:val="000E2E3E"/>
    <w:rsid w:val="000E3583"/>
    <w:rsid w:val="000E3AF0"/>
    <w:rsid w:val="000E4E04"/>
    <w:rsid w:val="000E693B"/>
    <w:rsid w:val="000E6D5C"/>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095E"/>
    <w:rsid w:val="00101668"/>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4D15"/>
    <w:rsid w:val="00115E11"/>
    <w:rsid w:val="00115EEE"/>
    <w:rsid w:val="00115F56"/>
    <w:rsid w:val="001169D9"/>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0FB0"/>
    <w:rsid w:val="00132B47"/>
    <w:rsid w:val="001337F8"/>
    <w:rsid w:val="001348B4"/>
    <w:rsid w:val="001351CB"/>
    <w:rsid w:val="00135530"/>
    <w:rsid w:val="00135947"/>
    <w:rsid w:val="001359A2"/>
    <w:rsid w:val="00135F92"/>
    <w:rsid w:val="00136020"/>
    <w:rsid w:val="00136445"/>
    <w:rsid w:val="00136A9C"/>
    <w:rsid w:val="00137389"/>
    <w:rsid w:val="00140132"/>
    <w:rsid w:val="00141C9C"/>
    <w:rsid w:val="0014277F"/>
    <w:rsid w:val="00142877"/>
    <w:rsid w:val="001434BE"/>
    <w:rsid w:val="00143AAD"/>
    <w:rsid w:val="00144050"/>
    <w:rsid w:val="00144369"/>
    <w:rsid w:val="0014479F"/>
    <w:rsid w:val="00144EC4"/>
    <w:rsid w:val="001452B4"/>
    <w:rsid w:val="00145320"/>
    <w:rsid w:val="001476D3"/>
    <w:rsid w:val="001509CF"/>
    <w:rsid w:val="00150D1D"/>
    <w:rsid w:val="0015167D"/>
    <w:rsid w:val="001525AA"/>
    <w:rsid w:val="001528F9"/>
    <w:rsid w:val="00152A87"/>
    <w:rsid w:val="00152AC1"/>
    <w:rsid w:val="00153BB5"/>
    <w:rsid w:val="00153C0C"/>
    <w:rsid w:val="0015439E"/>
    <w:rsid w:val="00154518"/>
    <w:rsid w:val="00156359"/>
    <w:rsid w:val="00156DD6"/>
    <w:rsid w:val="0016086E"/>
    <w:rsid w:val="001609B9"/>
    <w:rsid w:val="00160D0C"/>
    <w:rsid w:val="00160DD1"/>
    <w:rsid w:val="00161172"/>
    <w:rsid w:val="00161998"/>
    <w:rsid w:val="00161E65"/>
    <w:rsid w:val="00162597"/>
    <w:rsid w:val="001629AF"/>
    <w:rsid w:val="001629FD"/>
    <w:rsid w:val="00162A65"/>
    <w:rsid w:val="0016428A"/>
    <w:rsid w:val="001647C9"/>
    <w:rsid w:val="00165627"/>
    <w:rsid w:val="001661A3"/>
    <w:rsid w:val="00167226"/>
    <w:rsid w:val="0016782B"/>
    <w:rsid w:val="0016784D"/>
    <w:rsid w:val="00167853"/>
    <w:rsid w:val="00167887"/>
    <w:rsid w:val="00170ECF"/>
    <w:rsid w:val="00172CA8"/>
    <w:rsid w:val="00173256"/>
    <w:rsid w:val="00173B0E"/>
    <w:rsid w:val="00173E03"/>
    <w:rsid w:val="0017512C"/>
    <w:rsid w:val="001756AF"/>
    <w:rsid w:val="0017586A"/>
    <w:rsid w:val="00175BA6"/>
    <w:rsid w:val="00176CA7"/>
    <w:rsid w:val="00176D0C"/>
    <w:rsid w:val="00176F8E"/>
    <w:rsid w:val="001778C5"/>
    <w:rsid w:val="00177E56"/>
    <w:rsid w:val="00177F0A"/>
    <w:rsid w:val="00180DA0"/>
    <w:rsid w:val="00181EAD"/>
    <w:rsid w:val="00182862"/>
    <w:rsid w:val="00184F57"/>
    <w:rsid w:val="00185091"/>
    <w:rsid w:val="00185544"/>
    <w:rsid w:val="00185617"/>
    <w:rsid w:val="00186FE1"/>
    <w:rsid w:val="00187A14"/>
    <w:rsid w:val="0019100E"/>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115F"/>
    <w:rsid w:val="001C1EAB"/>
    <w:rsid w:val="001C25A7"/>
    <w:rsid w:val="001C2775"/>
    <w:rsid w:val="001C2EFC"/>
    <w:rsid w:val="001C318C"/>
    <w:rsid w:val="001C35C4"/>
    <w:rsid w:val="001C4287"/>
    <w:rsid w:val="001C4479"/>
    <w:rsid w:val="001C5190"/>
    <w:rsid w:val="001C6081"/>
    <w:rsid w:val="001C73EB"/>
    <w:rsid w:val="001C7B48"/>
    <w:rsid w:val="001D0CFB"/>
    <w:rsid w:val="001D1A0D"/>
    <w:rsid w:val="001D343C"/>
    <w:rsid w:val="001D56E2"/>
    <w:rsid w:val="001D58A1"/>
    <w:rsid w:val="001D58C2"/>
    <w:rsid w:val="001D5A8A"/>
    <w:rsid w:val="001D61CA"/>
    <w:rsid w:val="001D6E87"/>
    <w:rsid w:val="001D735E"/>
    <w:rsid w:val="001D73C8"/>
    <w:rsid w:val="001D7BC6"/>
    <w:rsid w:val="001D7C7E"/>
    <w:rsid w:val="001E129E"/>
    <w:rsid w:val="001E175C"/>
    <w:rsid w:val="001E1918"/>
    <w:rsid w:val="001E19D4"/>
    <w:rsid w:val="001E1B0E"/>
    <w:rsid w:val="001E3B63"/>
    <w:rsid w:val="001E5A94"/>
    <w:rsid w:val="001F13FD"/>
    <w:rsid w:val="001F2A2E"/>
    <w:rsid w:val="001F3356"/>
    <w:rsid w:val="001F3C63"/>
    <w:rsid w:val="001F4460"/>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114C7"/>
    <w:rsid w:val="002122ED"/>
    <w:rsid w:val="0021302C"/>
    <w:rsid w:val="00213474"/>
    <w:rsid w:val="00213B1C"/>
    <w:rsid w:val="00213F1E"/>
    <w:rsid w:val="00214202"/>
    <w:rsid w:val="002148E3"/>
    <w:rsid w:val="0021552D"/>
    <w:rsid w:val="00215561"/>
    <w:rsid w:val="002156AE"/>
    <w:rsid w:val="00215E99"/>
    <w:rsid w:val="0022054D"/>
    <w:rsid w:val="0022107B"/>
    <w:rsid w:val="00223DDB"/>
    <w:rsid w:val="00223FA4"/>
    <w:rsid w:val="00223FB0"/>
    <w:rsid w:val="00223FE6"/>
    <w:rsid w:val="0022405A"/>
    <w:rsid w:val="00224067"/>
    <w:rsid w:val="0022421C"/>
    <w:rsid w:val="00224C4A"/>
    <w:rsid w:val="00224E83"/>
    <w:rsid w:val="00225664"/>
    <w:rsid w:val="002260A4"/>
    <w:rsid w:val="0022663D"/>
    <w:rsid w:val="00227C56"/>
    <w:rsid w:val="00227F2D"/>
    <w:rsid w:val="00231851"/>
    <w:rsid w:val="002319FB"/>
    <w:rsid w:val="00231B89"/>
    <w:rsid w:val="00231F11"/>
    <w:rsid w:val="00231F5E"/>
    <w:rsid w:val="00233A5A"/>
    <w:rsid w:val="002346B4"/>
    <w:rsid w:val="00234F6E"/>
    <w:rsid w:val="002355BE"/>
    <w:rsid w:val="002358EA"/>
    <w:rsid w:val="00236578"/>
    <w:rsid w:val="00236DE9"/>
    <w:rsid w:val="00237342"/>
    <w:rsid w:val="00237D5A"/>
    <w:rsid w:val="00240D75"/>
    <w:rsid w:val="002415AE"/>
    <w:rsid w:val="00241D3C"/>
    <w:rsid w:val="00242109"/>
    <w:rsid w:val="00243189"/>
    <w:rsid w:val="002439AB"/>
    <w:rsid w:val="00243C19"/>
    <w:rsid w:val="00244AE8"/>
    <w:rsid w:val="00244DC9"/>
    <w:rsid w:val="00245587"/>
    <w:rsid w:val="00245F2B"/>
    <w:rsid w:val="002466CD"/>
    <w:rsid w:val="0024675A"/>
    <w:rsid w:val="00247F3A"/>
    <w:rsid w:val="00250122"/>
    <w:rsid w:val="0025024D"/>
    <w:rsid w:val="00250755"/>
    <w:rsid w:val="00251043"/>
    <w:rsid w:val="00251C4A"/>
    <w:rsid w:val="0025271C"/>
    <w:rsid w:val="0025277A"/>
    <w:rsid w:val="002533CD"/>
    <w:rsid w:val="002535EA"/>
    <w:rsid w:val="00254EAB"/>
    <w:rsid w:val="002557AF"/>
    <w:rsid w:val="0025589C"/>
    <w:rsid w:val="00255B62"/>
    <w:rsid w:val="00256319"/>
    <w:rsid w:val="002566B1"/>
    <w:rsid w:val="002575E3"/>
    <w:rsid w:val="00257A74"/>
    <w:rsid w:val="00257C5D"/>
    <w:rsid w:val="002603C1"/>
    <w:rsid w:val="002609A1"/>
    <w:rsid w:val="002612B1"/>
    <w:rsid w:val="00262C42"/>
    <w:rsid w:val="00263BC4"/>
    <w:rsid w:val="00265A12"/>
    <w:rsid w:val="00266165"/>
    <w:rsid w:val="00266A2B"/>
    <w:rsid w:val="00266F2C"/>
    <w:rsid w:val="0027125E"/>
    <w:rsid w:val="00271767"/>
    <w:rsid w:val="00272293"/>
    <w:rsid w:val="002723C8"/>
    <w:rsid w:val="00273C2A"/>
    <w:rsid w:val="00273CBE"/>
    <w:rsid w:val="002746B1"/>
    <w:rsid w:val="00274BAD"/>
    <w:rsid w:val="0027513D"/>
    <w:rsid w:val="002807B0"/>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F10"/>
    <w:rsid w:val="002952B1"/>
    <w:rsid w:val="00295A50"/>
    <w:rsid w:val="00295D11"/>
    <w:rsid w:val="00296FB6"/>
    <w:rsid w:val="002A0001"/>
    <w:rsid w:val="002A0BD9"/>
    <w:rsid w:val="002A0C3A"/>
    <w:rsid w:val="002A0DF8"/>
    <w:rsid w:val="002A0F1C"/>
    <w:rsid w:val="002A1130"/>
    <w:rsid w:val="002A1880"/>
    <w:rsid w:val="002A23B7"/>
    <w:rsid w:val="002A3A57"/>
    <w:rsid w:val="002A4B4F"/>
    <w:rsid w:val="002A57A8"/>
    <w:rsid w:val="002A6DEF"/>
    <w:rsid w:val="002A770B"/>
    <w:rsid w:val="002B013E"/>
    <w:rsid w:val="002B058D"/>
    <w:rsid w:val="002B0C16"/>
    <w:rsid w:val="002B2456"/>
    <w:rsid w:val="002B2AC5"/>
    <w:rsid w:val="002B3528"/>
    <w:rsid w:val="002B3539"/>
    <w:rsid w:val="002B379B"/>
    <w:rsid w:val="002B4395"/>
    <w:rsid w:val="002B4532"/>
    <w:rsid w:val="002B4DD9"/>
    <w:rsid w:val="002B5042"/>
    <w:rsid w:val="002B69CC"/>
    <w:rsid w:val="002B6D71"/>
    <w:rsid w:val="002C03AE"/>
    <w:rsid w:val="002C0C1C"/>
    <w:rsid w:val="002C41BF"/>
    <w:rsid w:val="002C54C2"/>
    <w:rsid w:val="002C5D34"/>
    <w:rsid w:val="002C60BB"/>
    <w:rsid w:val="002C60C6"/>
    <w:rsid w:val="002C661A"/>
    <w:rsid w:val="002D0D6F"/>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68A7"/>
    <w:rsid w:val="002E6E6C"/>
    <w:rsid w:val="002F016E"/>
    <w:rsid w:val="002F0522"/>
    <w:rsid w:val="002F16DD"/>
    <w:rsid w:val="002F199D"/>
    <w:rsid w:val="002F1E3C"/>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5CE7"/>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7BA7"/>
    <w:rsid w:val="00320BE2"/>
    <w:rsid w:val="00321886"/>
    <w:rsid w:val="00321EDC"/>
    <w:rsid w:val="00323694"/>
    <w:rsid w:val="00323BE7"/>
    <w:rsid w:val="00324C3A"/>
    <w:rsid w:val="00324D63"/>
    <w:rsid w:val="003255AF"/>
    <w:rsid w:val="003256EB"/>
    <w:rsid w:val="003259DB"/>
    <w:rsid w:val="0032795B"/>
    <w:rsid w:val="003303CD"/>
    <w:rsid w:val="00330650"/>
    <w:rsid w:val="003314D9"/>
    <w:rsid w:val="00331653"/>
    <w:rsid w:val="00331A48"/>
    <w:rsid w:val="00331BCC"/>
    <w:rsid w:val="003330C9"/>
    <w:rsid w:val="0033364C"/>
    <w:rsid w:val="00334415"/>
    <w:rsid w:val="00335EA1"/>
    <w:rsid w:val="0033691E"/>
    <w:rsid w:val="00336A6A"/>
    <w:rsid w:val="00336CCB"/>
    <w:rsid w:val="003407BB"/>
    <w:rsid w:val="003411D1"/>
    <w:rsid w:val="003416BA"/>
    <w:rsid w:val="00342148"/>
    <w:rsid w:val="00342F99"/>
    <w:rsid w:val="0034575A"/>
    <w:rsid w:val="00345F57"/>
    <w:rsid w:val="00350458"/>
    <w:rsid w:val="00350E6C"/>
    <w:rsid w:val="003518A6"/>
    <w:rsid w:val="00351E7F"/>
    <w:rsid w:val="00352953"/>
    <w:rsid w:val="00354062"/>
    <w:rsid w:val="0035459E"/>
    <w:rsid w:val="00354AE9"/>
    <w:rsid w:val="00355039"/>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63D"/>
    <w:rsid w:val="00381D70"/>
    <w:rsid w:val="003821C6"/>
    <w:rsid w:val="0038235E"/>
    <w:rsid w:val="003829D0"/>
    <w:rsid w:val="0038326A"/>
    <w:rsid w:val="0038444F"/>
    <w:rsid w:val="003861F0"/>
    <w:rsid w:val="00387051"/>
    <w:rsid w:val="00387ECF"/>
    <w:rsid w:val="0039021B"/>
    <w:rsid w:val="00390429"/>
    <w:rsid w:val="003906A0"/>
    <w:rsid w:val="003923D5"/>
    <w:rsid w:val="003931AF"/>
    <w:rsid w:val="0039366C"/>
    <w:rsid w:val="00393EC8"/>
    <w:rsid w:val="00395E42"/>
    <w:rsid w:val="00396409"/>
    <w:rsid w:val="00396A2D"/>
    <w:rsid w:val="00396FC3"/>
    <w:rsid w:val="003A1431"/>
    <w:rsid w:val="003A1A94"/>
    <w:rsid w:val="003A204E"/>
    <w:rsid w:val="003A2D25"/>
    <w:rsid w:val="003A3880"/>
    <w:rsid w:val="003A4211"/>
    <w:rsid w:val="003A5101"/>
    <w:rsid w:val="003A5728"/>
    <w:rsid w:val="003A60E7"/>
    <w:rsid w:val="003A7092"/>
    <w:rsid w:val="003A72A1"/>
    <w:rsid w:val="003A7611"/>
    <w:rsid w:val="003A7D1F"/>
    <w:rsid w:val="003B0B6A"/>
    <w:rsid w:val="003B22F7"/>
    <w:rsid w:val="003B29CF"/>
    <w:rsid w:val="003B3A90"/>
    <w:rsid w:val="003B3D01"/>
    <w:rsid w:val="003B534F"/>
    <w:rsid w:val="003B7A79"/>
    <w:rsid w:val="003C0FE1"/>
    <w:rsid w:val="003C10DC"/>
    <w:rsid w:val="003C151A"/>
    <w:rsid w:val="003C350C"/>
    <w:rsid w:val="003C3733"/>
    <w:rsid w:val="003C3903"/>
    <w:rsid w:val="003C3BA0"/>
    <w:rsid w:val="003C4580"/>
    <w:rsid w:val="003C5C5E"/>
    <w:rsid w:val="003C6746"/>
    <w:rsid w:val="003C7555"/>
    <w:rsid w:val="003C7898"/>
    <w:rsid w:val="003D0FF5"/>
    <w:rsid w:val="003D11A3"/>
    <w:rsid w:val="003D1537"/>
    <w:rsid w:val="003D183C"/>
    <w:rsid w:val="003D21B2"/>
    <w:rsid w:val="003D2D1B"/>
    <w:rsid w:val="003D48C7"/>
    <w:rsid w:val="003D4C27"/>
    <w:rsid w:val="003D50C9"/>
    <w:rsid w:val="003D7109"/>
    <w:rsid w:val="003D7CE8"/>
    <w:rsid w:val="003E0514"/>
    <w:rsid w:val="003E1032"/>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82F"/>
    <w:rsid w:val="00416112"/>
    <w:rsid w:val="00417A1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25F"/>
    <w:rsid w:val="0045444D"/>
    <w:rsid w:val="0045463A"/>
    <w:rsid w:val="00454AC9"/>
    <w:rsid w:val="00455050"/>
    <w:rsid w:val="004554A3"/>
    <w:rsid w:val="00455A6E"/>
    <w:rsid w:val="00455EAD"/>
    <w:rsid w:val="00455F8E"/>
    <w:rsid w:val="004578EB"/>
    <w:rsid w:val="004604D5"/>
    <w:rsid w:val="00460697"/>
    <w:rsid w:val="0046117B"/>
    <w:rsid w:val="00461FC2"/>
    <w:rsid w:val="00464AB7"/>
    <w:rsid w:val="00465DE5"/>
    <w:rsid w:val="00467EF8"/>
    <w:rsid w:val="00471AC3"/>
    <w:rsid w:val="00472429"/>
    <w:rsid w:val="004725E5"/>
    <w:rsid w:val="00472751"/>
    <w:rsid w:val="0047312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D60"/>
    <w:rsid w:val="00491FA1"/>
    <w:rsid w:val="00492A25"/>
    <w:rsid w:val="00493853"/>
    <w:rsid w:val="004938A3"/>
    <w:rsid w:val="00494D8C"/>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25BD"/>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1641"/>
    <w:rsid w:val="004E1818"/>
    <w:rsid w:val="004E1990"/>
    <w:rsid w:val="004E23B3"/>
    <w:rsid w:val="004E25A8"/>
    <w:rsid w:val="004E3930"/>
    <w:rsid w:val="004E3ED9"/>
    <w:rsid w:val="004E4DE3"/>
    <w:rsid w:val="004E5866"/>
    <w:rsid w:val="004E6097"/>
    <w:rsid w:val="004E61EF"/>
    <w:rsid w:val="004E63C6"/>
    <w:rsid w:val="004E76A7"/>
    <w:rsid w:val="004E7B03"/>
    <w:rsid w:val="004F0064"/>
    <w:rsid w:val="004F06AC"/>
    <w:rsid w:val="004F0E50"/>
    <w:rsid w:val="004F1D2A"/>
    <w:rsid w:val="004F243F"/>
    <w:rsid w:val="004F252C"/>
    <w:rsid w:val="004F36A3"/>
    <w:rsid w:val="004F3E0C"/>
    <w:rsid w:val="004F4308"/>
    <w:rsid w:val="004F7160"/>
    <w:rsid w:val="00500258"/>
    <w:rsid w:val="00500B2D"/>
    <w:rsid w:val="00501A99"/>
    <w:rsid w:val="00503180"/>
    <w:rsid w:val="005038A4"/>
    <w:rsid w:val="005048AC"/>
    <w:rsid w:val="00504CD4"/>
    <w:rsid w:val="0050524B"/>
    <w:rsid w:val="00505450"/>
    <w:rsid w:val="00505FC6"/>
    <w:rsid w:val="005100B7"/>
    <w:rsid w:val="00510340"/>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201FB"/>
    <w:rsid w:val="00520EF8"/>
    <w:rsid w:val="005210F7"/>
    <w:rsid w:val="00521753"/>
    <w:rsid w:val="0052239D"/>
    <w:rsid w:val="005224EE"/>
    <w:rsid w:val="00522879"/>
    <w:rsid w:val="00523BB1"/>
    <w:rsid w:val="00524B23"/>
    <w:rsid w:val="0052570E"/>
    <w:rsid w:val="005260CD"/>
    <w:rsid w:val="00526265"/>
    <w:rsid w:val="0052655D"/>
    <w:rsid w:val="005265E0"/>
    <w:rsid w:val="00526BC3"/>
    <w:rsid w:val="00530064"/>
    <w:rsid w:val="00531761"/>
    <w:rsid w:val="0053248F"/>
    <w:rsid w:val="005327AB"/>
    <w:rsid w:val="0053332A"/>
    <w:rsid w:val="0053358A"/>
    <w:rsid w:val="0053434C"/>
    <w:rsid w:val="00534668"/>
    <w:rsid w:val="00534DDD"/>
    <w:rsid w:val="00535291"/>
    <w:rsid w:val="00535A94"/>
    <w:rsid w:val="0053721D"/>
    <w:rsid w:val="00537874"/>
    <w:rsid w:val="0053795F"/>
    <w:rsid w:val="00537D3D"/>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874"/>
    <w:rsid w:val="00553DCE"/>
    <w:rsid w:val="00554577"/>
    <w:rsid w:val="00554AD8"/>
    <w:rsid w:val="00554F78"/>
    <w:rsid w:val="0055548E"/>
    <w:rsid w:val="00555DA1"/>
    <w:rsid w:val="0055608A"/>
    <w:rsid w:val="00556BF7"/>
    <w:rsid w:val="00556E53"/>
    <w:rsid w:val="00557F60"/>
    <w:rsid w:val="00561730"/>
    <w:rsid w:val="00561B97"/>
    <w:rsid w:val="00562149"/>
    <w:rsid w:val="005640EB"/>
    <w:rsid w:val="005666A4"/>
    <w:rsid w:val="00567B5D"/>
    <w:rsid w:val="00570757"/>
    <w:rsid w:val="00570E4D"/>
    <w:rsid w:val="00573733"/>
    <w:rsid w:val="00573F8B"/>
    <w:rsid w:val="00574554"/>
    <w:rsid w:val="00574E06"/>
    <w:rsid w:val="005751BB"/>
    <w:rsid w:val="00576089"/>
    <w:rsid w:val="005764B1"/>
    <w:rsid w:val="00576852"/>
    <w:rsid w:val="00576D06"/>
    <w:rsid w:val="005779E4"/>
    <w:rsid w:val="00580EC7"/>
    <w:rsid w:val="00581E3D"/>
    <w:rsid w:val="0058289C"/>
    <w:rsid w:val="005836C7"/>
    <w:rsid w:val="0058408E"/>
    <w:rsid w:val="005844C3"/>
    <w:rsid w:val="00585374"/>
    <w:rsid w:val="005854CA"/>
    <w:rsid w:val="00585FAB"/>
    <w:rsid w:val="00590B77"/>
    <w:rsid w:val="00590D9A"/>
    <w:rsid w:val="005913A3"/>
    <w:rsid w:val="00591A5A"/>
    <w:rsid w:val="005940D4"/>
    <w:rsid w:val="00594A7B"/>
    <w:rsid w:val="0059580E"/>
    <w:rsid w:val="00595D90"/>
    <w:rsid w:val="00596A6F"/>
    <w:rsid w:val="00596FCE"/>
    <w:rsid w:val="005A11BC"/>
    <w:rsid w:val="005A1525"/>
    <w:rsid w:val="005A1E17"/>
    <w:rsid w:val="005A252B"/>
    <w:rsid w:val="005A2A8F"/>
    <w:rsid w:val="005A3008"/>
    <w:rsid w:val="005A3204"/>
    <w:rsid w:val="005A3341"/>
    <w:rsid w:val="005A3C3D"/>
    <w:rsid w:val="005A46EC"/>
    <w:rsid w:val="005A5EAE"/>
    <w:rsid w:val="005A6407"/>
    <w:rsid w:val="005A726C"/>
    <w:rsid w:val="005A7B0C"/>
    <w:rsid w:val="005B0266"/>
    <w:rsid w:val="005B07EC"/>
    <w:rsid w:val="005B18FD"/>
    <w:rsid w:val="005B2B11"/>
    <w:rsid w:val="005B32A4"/>
    <w:rsid w:val="005B3371"/>
    <w:rsid w:val="005B338D"/>
    <w:rsid w:val="005B33A1"/>
    <w:rsid w:val="005B3852"/>
    <w:rsid w:val="005B3BAF"/>
    <w:rsid w:val="005B4DA3"/>
    <w:rsid w:val="005B5BEE"/>
    <w:rsid w:val="005B77D2"/>
    <w:rsid w:val="005B7A8C"/>
    <w:rsid w:val="005C0195"/>
    <w:rsid w:val="005C019B"/>
    <w:rsid w:val="005C08D0"/>
    <w:rsid w:val="005C1AED"/>
    <w:rsid w:val="005C2136"/>
    <w:rsid w:val="005C30F5"/>
    <w:rsid w:val="005C3840"/>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142E"/>
    <w:rsid w:val="005E1B9D"/>
    <w:rsid w:val="005E1BDA"/>
    <w:rsid w:val="005E2233"/>
    <w:rsid w:val="005E2442"/>
    <w:rsid w:val="005E3111"/>
    <w:rsid w:val="005E3CA0"/>
    <w:rsid w:val="005E3F85"/>
    <w:rsid w:val="005E4A5F"/>
    <w:rsid w:val="005E516A"/>
    <w:rsid w:val="005E57B0"/>
    <w:rsid w:val="005E5B01"/>
    <w:rsid w:val="005E6D3B"/>
    <w:rsid w:val="005F009E"/>
    <w:rsid w:val="005F0DF1"/>
    <w:rsid w:val="005F1516"/>
    <w:rsid w:val="005F1A6F"/>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10811"/>
    <w:rsid w:val="0061143F"/>
    <w:rsid w:val="006114D8"/>
    <w:rsid w:val="00613553"/>
    <w:rsid w:val="00613601"/>
    <w:rsid w:val="00613791"/>
    <w:rsid w:val="006148E9"/>
    <w:rsid w:val="006150D6"/>
    <w:rsid w:val="00615245"/>
    <w:rsid w:val="0061590D"/>
    <w:rsid w:val="00617EEE"/>
    <w:rsid w:val="00620A1F"/>
    <w:rsid w:val="0062169D"/>
    <w:rsid w:val="0062181E"/>
    <w:rsid w:val="0062211B"/>
    <w:rsid w:val="00622BB7"/>
    <w:rsid w:val="00622C1E"/>
    <w:rsid w:val="00623389"/>
    <w:rsid w:val="00623DAA"/>
    <w:rsid w:val="00623FAF"/>
    <w:rsid w:val="006265C4"/>
    <w:rsid w:val="0062678A"/>
    <w:rsid w:val="006270AF"/>
    <w:rsid w:val="00634367"/>
    <w:rsid w:val="00635486"/>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3F3"/>
    <w:rsid w:val="0065171A"/>
    <w:rsid w:val="00652680"/>
    <w:rsid w:val="00653CDE"/>
    <w:rsid w:val="00654585"/>
    <w:rsid w:val="0065566E"/>
    <w:rsid w:val="00655AB6"/>
    <w:rsid w:val="00655EFA"/>
    <w:rsid w:val="00656061"/>
    <w:rsid w:val="00656281"/>
    <w:rsid w:val="0065636A"/>
    <w:rsid w:val="00656C66"/>
    <w:rsid w:val="00657003"/>
    <w:rsid w:val="00660238"/>
    <w:rsid w:val="006602EF"/>
    <w:rsid w:val="00661277"/>
    <w:rsid w:val="0066177A"/>
    <w:rsid w:val="006619E0"/>
    <w:rsid w:val="00662395"/>
    <w:rsid w:val="00663FEA"/>
    <w:rsid w:val="00664803"/>
    <w:rsid w:val="006657C5"/>
    <w:rsid w:val="006658F1"/>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6D97"/>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5549"/>
    <w:rsid w:val="006A703E"/>
    <w:rsid w:val="006A7BE3"/>
    <w:rsid w:val="006A7D32"/>
    <w:rsid w:val="006B01D1"/>
    <w:rsid w:val="006B0DF4"/>
    <w:rsid w:val="006B16EA"/>
    <w:rsid w:val="006B1780"/>
    <w:rsid w:val="006B21DC"/>
    <w:rsid w:val="006B224E"/>
    <w:rsid w:val="006B2DFB"/>
    <w:rsid w:val="006B376E"/>
    <w:rsid w:val="006B4589"/>
    <w:rsid w:val="006B5157"/>
    <w:rsid w:val="006B5DA7"/>
    <w:rsid w:val="006B610E"/>
    <w:rsid w:val="006B6805"/>
    <w:rsid w:val="006B6C07"/>
    <w:rsid w:val="006B6DE0"/>
    <w:rsid w:val="006C16C3"/>
    <w:rsid w:val="006C2187"/>
    <w:rsid w:val="006C27D9"/>
    <w:rsid w:val="006C32F4"/>
    <w:rsid w:val="006C3C54"/>
    <w:rsid w:val="006C4B6B"/>
    <w:rsid w:val="006C4CE1"/>
    <w:rsid w:val="006C4F9F"/>
    <w:rsid w:val="006C60D8"/>
    <w:rsid w:val="006C6988"/>
    <w:rsid w:val="006C71A2"/>
    <w:rsid w:val="006C73EC"/>
    <w:rsid w:val="006D0C1D"/>
    <w:rsid w:val="006D28F3"/>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512"/>
    <w:rsid w:val="006E396A"/>
    <w:rsid w:val="006E3D63"/>
    <w:rsid w:val="006E58BF"/>
    <w:rsid w:val="006E5DD8"/>
    <w:rsid w:val="006E5EA1"/>
    <w:rsid w:val="006E6DEE"/>
    <w:rsid w:val="006E7D4B"/>
    <w:rsid w:val="006F018A"/>
    <w:rsid w:val="006F0760"/>
    <w:rsid w:val="006F11E2"/>
    <w:rsid w:val="006F2574"/>
    <w:rsid w:val="006F3231"/>
    <w:rsid w:val="006F3DE3"/>
    <w:rsid w:val="006F4787"/>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1E36"/>
    <w:rsid w:val="0071209F"/>
    <w:rsid w:val="007125A2"/>
    <w:rsid w:val="00713C1B"/>
    <w:rsid w:val="00713DD9"/>
    <w:rsid w:val="00713F79"/>
    <w:rsid w:val="007148A8"/>
    <w:rsid w:val="00716AC8"/>
    <w:rsid w:val="00716E54"/>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89C"/>
    <w:rsid w:val="00747DE2"/>
    <w:rsid w:val="007502D0"/>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38F3"/>
    <w:rsid w:val="007856FE"/>
    <w:rsid w:val="00785F46"/>
    <w:rsid w:val="007865F4"/>
    <w:rsid w:val="00786D5C"/>
    <w:rsid w:val="00786E96"/>
    <w:rsid w:val="00787BB6"/>
    <w:rsid w:val="00787DFF"/>
    <w:rsid w:val="00787F93"/>
    <w:rsid w:val="00791E6D"/>
    <w:rsid w:val="00791EB5"/>
    <w:rsid w:val="00792B7F"/>
    <w:rsid w:val="0079343F"/>
    <w:rsid w:val="00793696"/>
    <w:rsid w:val="007955DA"/>
    <w:rsid w:val="00796F65"/>
    <w:rsid w:val="007A11C2"/>
    <w:rsid w:val="007A18BB"/>
    <w:rsid w:val="007A27DD"/>
    <w:rsid w:val="007A41BF"/>
    <w:rsid w:val="007A490A"/>
    <w:rsid w:val="007A6E8E"/>
    <w:rsid w:val="007A7B95"/>
    <w:rsid w:val="007B0297"/>
    <w:rsid w:val="007B02FA"/>
    <w:rsid w:val="007B0F53"/>
    <w:rsid w:val="007B21AE"/>
    <w:rsid w:val="007B2570"/>
    <w:rsid w:val="007B3113"/>
    <w:rsid w:val="007B3304"/>
    <w:rsid w:val="007B3BF0"/>
    <w:rsid w:val="007B7490"/>
    <w:rsid w:val="007C0525"/>
    <w:rsid w:val="007C13F7"/>
    <w:rsid w:val="007C1D77"/>
    <w:rsid w:val="007C218D"/>
    <w:rsid w:val="007C2CDB"/>
    <w:rsid w:val="007C2D28"/>
    <w:rsid w:val="007C3E22"/>
    <w:rsid w:val="007C58C1"/>
    <w:rsid w:val="007C6218"/>
    <w:rsid w:val="007C6484"/>
    <w:rsid w:val="007C66B8"/>
    <w:rsid w:val="007C67C6"/>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D68"/>
    <w:rsid w:val="007E194F"/>
    <w:rsid w:val="007E32DA"/>
    <w:rsid w:val="007E4998"/>
    <w:rsid w:val="007E4A9C"/>
    <w:rsid w:val="007E6914"/>
    <w:rsid w:val="007E6E57"/>
    <w:rsid w:val="007E7F78"/>
    <w:rsid w:val="007F0179"/>
    <w:rsid w:val="007F189E"/>
    <w:rsid w:val="007F2C13"/>
    <w:rsid w:val="007F2CEC"/>
    <w:rsid w:val="007F2ED1"/>
    <w:rsid w:val="007F30BE"/>
    <w:rsid w:val="007F334A"/>
    <w:rsid w:val="007F3435"/>
    <w:rsid w:val="007F505D"/>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10F"/>
    <w:rsid w:val="00810BB6"/>
    <w:rsid w:val="00810E8E"/>
    <w:rsid w:val="00811D1D"/>
    <w:rsid w:val="00812C44"/>
    <w:rsid w:val="00812DF7"/>
    <w:rsid w:val="008135E1"/>
    <w:rsid w:val="00813779"/>
    <w:rsid w:val="00813E26"/>
    <w:rsid w:val="0081481D"/>
    <w:rsid w:val="00814BE8"/>
    <w:rsid w:val="00814F6E"/>
    <w:rsid w:val="00815B84"/>
    <w:rsid w:val="00816342"/>
    <w:rsid w:val="008166F6"/>
    <w:rsid w:val="00816BE9"/>
    <w:rsid w:val="00817D10"/>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7526"/>
    <w:rsid w:val="008405D4"/>
    <w:rsid w:val="008407A7"/>
    <w:rsid w:val="0084322B"/>
    <w:rsid w:val="00843F81"/>
    <w:rsid w:val="00844087"/>
    <w:rsid w:val="008448F1"/>
    <w:rsid w:val="0084519E"/>
    <w:rsid w:val="00845CAE"/>
    <w:rsid w:val="008462C5"/>
    <w:rsid w:val="008462FA"/>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4DE8"/>
    <w:rsid w:val="0085572E"/>
    <w:rsid w:val="0085723E"/>
    <w:rsid w:val="00857354"/>
    <w:rsid w:val="0085788B"/>
    <w:rsid w:val="00857A9E"/>
    <w:rsid w:val="00857DE2"/>
    <w:rsid w:val="0086003D"/>
    <w:rsid w:val="0086037C"/>
    <w:rsid w:val="008615AE"/>
    <w:rsid w:val="00862567"/>
    <w:rsid w:val="00863A8E"/>
    <w:rsid w:val="0086407F"/>
    <w:rsid w:val="008645E3"/>
    <w:rsid w:val="00864E79"/>
    <w:rsid w:val="00865540"/>
    <w:rsid w:val="0086572B"/>
    <w:rsid w:val="00866615"/>
    <w:rsid w:val="0086661F"/>
    <w:rsid w:val="00866A0D"/>
    <w:rsid w:val="00866DB5"/>
    <w:rsid w:val="0086701D"/>
    <w:rsid w:val="0086702B"/>
    <w:rsid w:val="008672E2"/>
    <w:rsid w:val="0086784E"/>
    <w:rsid w:val="0087121C"/>
    <w:rsid w:val="00871FD2"/>
    <w:rsid w:val="00872084"/>
    <w:rsid w:val="00872827"/>
    <w:rsid w:val="00872A32"/>
    <w:rsid w:val="00874911"/>
    <w:rsid w:val="00874F0F"/>
    <w:rsid w:val="008754E4"/>
    <w:rsid w:val="00876EAE"/>
    <w:rsid w:val="00880106"/>
    <w:rsid w:val="00880F95"/>
    <w:rsid w:val="00882B44"/>
    <w:rsid w:val="008838AD"/>
    <w:rsid w:val="00885BC9"/>
    <w:rsid w:val="008864B3"/>
    <w:rsid w:val="008865E5"/>
    <w:rsid w:val="008871B0"/>
    <w:rsid w:val="00890B57"/>
    <w:rsid w:val="008916BA"/>
    <w:rsid w:val="0089217C"/>
    <w:rsid w:val="00892790"/>
    <w:rsid w:val="00893671"/>
    <w:rsid w:val="008955C6"/>
    <w:rsid w:val="00895838"/>
    <w:rsid w:val="00895A1E"/>
    <w:rsid w:val="00895A72"/>
    <w:rsid w:val="00895CDF"/>
    <w:rsid w:val="00896679"/>
    <w:rsid w:val="00896D8C"/>
    <w:rsid w:val="00896FF0"/>
    <w:rsid w:val="008A0FC9"/>
    <w:rsid w:val="008A1956"/>
    <w:rsid w:val="008A1A7C"/>
    <w:rsid w:val="008A2CE2"/>
    <w:rsid w:val="008A40D3"/>
    <w:rsid w:val="008A469C"/>
    <w:rsid w:val="008A50FB"/>
    <w:rsid w:val="008A51D1"/>
    <w:rsid w:val="008A5DCE"/>
    <w:rsid w:val="008A75D3"/>
    <w:rsid w:val="008B05DD"/>
    <w:rsid w:val="008B07B8"/>
    <w:rsid w:val="008B0DB8"/>
    <w:rsid w:val="008B17E8"/>
    <w:rsid w:val="008B2C45"/>
    <w:rsid w:val="008B2E7C"/>
    <w:rsid w:val="008B399A"/>
    <w:rsid w:val="008B45F0"/>
    <w:rsid w:val="008B4A70"/>
    <w:rsid w:val="008B502F"/>
    <w:rsid w:val="008B6DFC"/>
    <w:rsid w:val="008B7227"/>
    <w:rsid w:val="008C02FB"/>
    <w:rsid w:val="008C04E0"/>
    <w:rsid w:val="008C191C"/>
    <w:rsid w:val="008C1DA4"/>
    <w:rsid w:val="008C2138"/>
    <w:rsid w:val="008C29B0"/>
    <w:rsid w:val="008C2CD5"/>
    <w:rsid w:val="008C3618"/>
    <w:rsid w:val="008C39E7"/>
    <w:rsid w:val="008C43AD"/>
    <w:rsid w:val="008C6118"/>
    <w:rsid w:val="008C6341"/>
    <w:rsid w:val="008C653D"/>
    <w:rsid w:val="008C731F"/>
    <w:rsid w:val="008C74D9"/>
    <w:rsid w:val="008D2050"/>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227"/>
    <w:rsid w:val="008E562C"/>
    <w:rsid w:val="008E581B"/>
    <w:rsid w:val="008E6540"/>
    <w:rsid w:val="008E77D4"/>
    <w:rsid w:val="008E7ADD"/>
    <w:rsid w:val="008F091F"/>
    <w:rsid w:val="008F17B2"/>
    <w:rsid w:val="008F22B3"/>
    <w:rsid w:val="008F357B"/>
    <w:rsid w:val="008F44CA"/>
    <w:rsid w:val="008F49D3"/>
    <w:rsid w:val="008F6519"/>
    <w:rsid w:val="008F7012"/>
    <w:rsid w:val="008F7ADA"/>
    <w:rsid w:val="008F7B17"/>
    <w:rsid w:val="00900042"/>
    <w:rsid w:val="0090034B"/>
    <w:rsid w:val="0090087C"/>
    <w:rsid w:val="00901121"/>
    <w:rsid w:val="00902623"/>
    <w:rsid w:val="00902A67"/>
    <w:rsid w:val="00902C5E"/>
    <w:rsid w:val="00904BE4"/>
    <w:rsid w:val="0090504A"/>
    <w:rsid w:val="009051F5"/>
    <w:rsid w:val="00905221"/>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C01"/>
    <w:rsid w:val="00920184"/>
    <w:rsid w:val="009205CD"/>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5CB2"/>
    <w:rsid w:val="00936709"/>
    <w:rsid w:val="009369A9"/>
    <w:rsid w:val="00936CF7"/>
    <w:rsid w:val="00937783"/>
    <w:rsid w:val="00937EAD"/>
    <w:rsid w:val="00937F28"/>
    <w:rsid w:val="00940FE1"/>
    <w:rsid w:val="00941474"/>
    <w:rsid w:val="00942306"/>
    <w:rsid w:val="009424B8"/>
    <w:rsid w:val="009432E2"/>
    <w:rsid w:val="00944668"/>
    <w:rsid w:val="00944DC6"/>
    <w:rsid w:val="009458B0"/>
    <w:rsid w:val="00945B52"/>
    <w:rsid w:val="00945B7A"/>
    <w:rsid w:val="00945F05"/>
    <w:rsid w:val="00946348"/>
    <w:rsid w:val="00947224"/>
    <w:rsid w:val="00947797"/>
    <w:rsid w:val="009478A2"/>
    <w:rsid w:val="009533BD"/>
    <w:rsid w:val="009536FB"/>
    <w:rsid w:val="00953808"/>
    <w:rsid w:val="009539A6"/>
    <w:rsid w:val="00954032"/>
    <w:rsid w:val="00954537"/>
    <w:rsid w:val="0095472D"/>
    <w:rsid w:val="00955342"/>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2A2A"/>
    <w:rsid w:val="00973772"/>
    <w:rsid w:val="0097560A"/>
    <w:rsid w:val="00975E1E"/>
    <w:rsid w:val="00975E70"/>
    <w:rsid w:val="009761DE"/>
    <w:rsid w:val="009766FA"/>
    <w:rsid w:val="00977CD6"/>
    <w:rsid w:val="0098048B"/>
    <w:rsid w:val="00980908"/>
    <w:rsid w:val="00980DF9"/>
    <w:rsid w:val="00981CD8"/>
    <w:rsid w:val="0098243D"/>
    <w:rsid w:val="00982D26"/>
    <w:rsid w:val="00982F3F"/>
    <w:rsid w:val="00983B6E"/>
    <w:rsid w:val="00983FE5"/>
    <w:rsid w:val="009849E9"/>
    <w:rsid w:val="00984AFF"/>
    <w:rsid w:val="009859E4"/>
    <w:rsid w:val="00985D7F"/>
    <w:rsid w:val="00987812"/>
    <w:rsid w:val="00990225"/>
    <w:rsid w:val="00991307"/>
    <w:rsid w:val="00991FAA"/>
    <w:rsid w:val="00992A13"/>
    <w:rsid w:val="00994AAD"/>
    <w:rsid w:val="00995150"/>
    <w:rsid w:val="00995D67"/>
    <w:rsid w:val="00997613"/>
    <w:rsid w:val="009A013B"/>
    <w:rsid w:val="009A02F4"/>
    <w:rsid w:val="009A06BF"/>
    <w:rsid w:val="009A0D17"/>
    <w:rsid w:val="009A2494"/>
    <w:rsid w:val="009A32B1"/>
    <w:rsid w:val="009A33A3"/>
    <w:rsid w:val="009A36F2"/>
    <w:rsid w:val="009A40C3"/>
    <w:rsid w:val="009A40D5"/>
    <w:rsid w:val="009A5268"/>
    <w:rsid w:val="009A52FD"/>
    <w:rsid w:val="009A550F"/>
    <w:rsid w:val="009A57D0"/>
    <w:rsid w:val="009A6559"/>
    <w:rsid w:val="009A68FC"/>
    <w:rsid w:val="009A6CE4"/>
    <w:rsid w:val="009A7514"/>
    <w:rsid w:val="009A7E7A"/>
    <w:rsid w:val="009B0354"/>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B77AC"/>
    <w:rsid w:val="009C079D"/>
    <w:rsid w:val="009C0D70"/>
    <w:rsid w:val="009C13D1"/>
    <w:rsid w:val="009C2913"/>
    <w:rsid w:val="009C2BD4"/>
    <w:rsid w:val="009C4F1E"/>
    <w:rsid w:val="009C5AFE"/>
    <w:rsid w:val="009C6606"/>
    <w:rsid w:val="009C6CE5"/>
    <w:rsid w:val="009C6D50"/>
    <w:rsid w:val="009C7547"/>
    <w:rsid w:val="009D05EC"/>
    <w:rsid w:val="009D061F"/>
    <w:rsid w:val="009D18D4"/>
    <w:rsid w:val="009D1FCF"/>
    <w:rsid w:val="009D2F60"/>
    <w:rsid w:val="009D3A2E"/>
    <w:rsid w:val="009D5ADE"/>
    <w:rsid w:val="009D5BAC"/>
    <w:rsid w:val="009D5C56"/>
    <w:rsid w:val="009D6265"/>
    <w:rsid w:val="009D64BD"/>
    <w:rsid w:val="009D6CB1"/>
    <w:rsid w:val="009E0223"/>
    <w:rsid w:val="009E0286"/>
    <w:rsid w:val="009E153F"/>
    <w:rsid w:val="009E18C5"/>
    <w:rsid w:val="009E322A"/>
    <w:rsid w:val="009E393E"/>
    <w:rsid w:val="009E444E"/>
    <w:rsid w:val="009E45F3"/>
    <w:rsid w:val="009E4968"/>
    <w:rsid w:val="009E663C"/>
    <w:rsid w:val="009E684A"/>
    <w:rsid w:val="009E6BB1"/>
    <w:rsid w:val="009E6E14"/>
    <w:rsid w:val="009E724E"/>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1DA8"/>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5655"/>
    <w:rsid w:val="00A160B0"/>
    <w:rsid w:val="00A168F8"/>
    <w:rsid w:val="00A1740C"/>
    <w:rsid w:val="00A17904"/>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1CA0"/>
    <w:rsid w:val="00A42B8F"/>
    <w:rsid w:val="00A42D8E"/>
    <w:rsid w:val="00A43254"/>
    <w:rsid w:val="00A43896"/>
    <w:rsid w:val="00A43951"/>
    <w:rsid w:val="00A43A26"/>
    <w:rsid w:val="00A447A0"/>
    <w:rsid w:val="00A459F5"/>
    <w:rsid w:val="00A45FC0"/>
    <w:rsid w:val="00A46B74"/>
    <w:rsid w:val="00A47BF7"/>
    <w:rsid w:val="00A47ECC"/>
    <w:rsid w:val="00A50171"/>
    <w:rsid w:val="00A504FA"/>
    <w:rsid w:val="00A5102E"/>
    <w:rsid w:val="00A5132E"/>
    <w:rsid w:val="00A51375"/>
    <w:rsid w:val="00A51533"/>
    <w:rsid w:val="00A52573"/>
    <w:rsid w:val="00A531D4"/>
    <w:rsid w:val="00A54572"/>
    <w:rsid w:val="00A575B8"/>
    <w:rsid w:val="00A619BB"/>
    <w:rsid w:val="00A61C60"/>
    <w:rsid w:val="00A61ECB"/>
    <w:rsid w:val="00A6410C"/>
    <w:rsid w:val="00A647B1"/>
    <w:rsid w:val="00A64AFB"/>
    <w:rsid w:val="00A64DEF"/>
    <w:rsid w:val="00A654D2"/>
    <w:rsid w:val="00A665DF"/>
    <w:rsid w:val="00A67FCC"/>
    <w:rsid w:val="00A70612"/>
    <w:rsid w:val="00A70AA5"/>
    <w:rsid w:val="00A70C03"/>
    <w:rsid w:val="00A71256"/>
    <w:rsid w:val="00A7217B"/>
    <w:rsid w:val="00A722D7"/>
    <w:rsid w:val="00A723A3"/>
    <w:rsid w:val="00A73861"/>
    <w:rsid w:val="00A739A6"/>
    <w:rsid w:val="00A740ED"/>
    <w:rsid w:val="00A74C29"/>
    <w:rsid w:val="00A74C62"/>
    <w:rsid w:val="00A75EF9"/>
    <w:rsid w:val="00A7657C"/>
    <w:rsid w:val="00A8311C"/>
    <w:rsid w:val="00A835D0"/>
    <w:rsid w:val="00A84C5F"/>
    <w:rsid w:val="00A85930"/>
    <w:rsid w:val="00A863F7"/>
    <w:rsid w:val="00A86604"/>
    <w:rsid w:val="00A87519"/>
    <w:rsid w:val="00A91052"/>
    <w:rsid w:val="00A9246D"/>
    <w:rsid w:val="00A92CCA"/>
    <w:rsid w:val="00A93BD0"/>
    <w:rsid w:val="00A93CC2"/>
    <w:rsid w:val="00A94D4B"/>
    <w:rsid w:val="00A974CC"/>
    <w:rsid w:val="00AA2001"/>
    <w:rsid w:val="00AA2B5C"/>
    <w:rsid w:val="00AA32D2"/>
    <w:rsid w:val="00AA3B8B"/>
    <w:rsid w:val="00AA4016"/>
    <w:rsid w:val="00AA4C1F"/>
    <w:rsid w:val="00AA5328"/>
    <w:rsid w:val="00AA5393"/>
    <w:rsid w:val="00AA63D4"/>
    <w:rsid w:val="00AB03FD"/>
    <w:rsid w:val="00AB07ED"/>
    <w:rsid w:val="00AB09A1"/>
    <w:rsid w:val="00AB2000"/>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4C9C"/>
    <w:rsid w:val="00AD5721"/>
    <w:rsid w:val="00AD69F0"/>
    <w:rsid w:val="00AD7127"/>
    <w:rsid w:val="00AD730C"/>
    <w:rsid w:val="00AE123A"/>
    <w:rsid w:val="00AE1539"/>
    <w:rsid w:val="00AE287B"/>
    <w:rsid w:val="00AE28A7"/>
    <w:rsid w:val="00AE2A98"/>
    <w:rsid w:val="00AE2CF2"/>
    <w:rsid w:val="00AE3012"/>
    <w:rsid w:val="00AE3297"/>
    <w:rsid w:val="00AE33A6"/>
    <w:rsid w:val="00AE3513"/>
    <w:rsid w:val="00AE3729"/>
    <w:rsid w:val="00AE4A3E"/>
    <w:rsid w:val="00AE4CCE"/>
    <w:rsid w:val="00AE5C6A"/>
    <w:rsid w:val="00AE7280"/>
    <w:rsid w:val="00AF01FA"/>
    <w:rsid w:val="00AF033A"/>
    <w:rsid w:val="00AF1658"/>
    <w:rsid w:val="00AF1699"/>
    <w:rsid w:val="00AF1FD3"/>
    <w:rsid w:val="00AF21C7"/>
    <w:rsid w:val="00AF2910"/>
    <w:rsid w:val="00AF34B8"/>
    <w:rsid w:val="00AF3896"/>
    <w:rsid w:val="00AF39C9"/>
    <w:rsid w:val="00AF3FC2"/>
    <w:rsid w:val="00AF4DEC"/>
    <w:rsid w:val="00AF537D"/>
    <w:rsid w:val="00B003FF"/>
    <w:rsid w:val="00B0098A"/>
    <w:rsid w:val="00B00A5F"/>
    <w:rsid w:val="00B0210E"/>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1AB"/>
    <w:rsid w:val="00B074C9"/>
    <w:rsid w:val="00B07D9D"/>
    <w:rsid w:val="00B11AE5"/>
    <w:rsid w:val="00B12FE6"/>
    <w:rsid w:val="00B1303F"/>
    <w:rsid w:val="00B135F4"/>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78B"/>
    <w:rsid w:val="00B31825"/>
    <w:rsid w:val="00B31A5C"/>
    <w:rsid w:val="00B32265"/>
    <w:rsid w:val="00B3276D"/>
    <w:rsid w:val="00B33B06"/>
    <w:rsid w:val="00B33C19"/>
    <w:rsid w:val="00B35A15"/>
    <w:rsid w:val="00B35B45"/>
    <w:rsid w:val="00B36165"/>
    <w:rsid w:val="00B36A99"/>
    <w:rsid w:val="00B412C2"/>
    <w:rsid w:val="00B42264"/>
    <w:rsid w:val="00B434B2"/>
    <w:rsid w:val="00B43D45"/>
    <w:rsid w:val="00B459AF"/>
    <w:rsid w:val="00B468F2"/>
    <w:rsid w:val="00B469DE"/>
    <w:rsid w:val="00B47286"/>
    <w:rsid w:val="00B47EB4"/>
    <w:rsid w:val="00B50234"/>
    <w:rsid w:val="00B51AB4"/>
    <w:rsid w:val="00B51BF4"/>
    <w:rsid w:val="00B52C68"/>
    <w:rsid w:val="00B5372B"/>
    <w:rsid w:val="00B542FE"/>
    <w:rsid w:val="00B55A1B"/>
    <w:rsid w:val="00B561DB"/>
    <w:rsid w:val="00B56DF9"/>
    <w:rsid w:val="00B56E80"/>
    <w:rsid w:val="00B571F1"/>
    <w:rsid w:val="00B600BD"/>
    <w:rsid w:val="00B60E4E"/>
    <w:rsid w:val="00B61274"/>
    <w:rsid w:val="00B61DCE"/>
    <w:rsid w:val="00B62188"/>
    <w:rsid w:val="00B62F79"/>
    <w:rsid w:val="00B62F82"/>
    <w:rsid w:val="00B6306A"/>
    <w:rsid w:val="00B635E3"/>
    <w:rsid w:val="00B662FF"/>
    <w:rsid w:val="00B66679"/>
    <w:rsid w:val="00B70145"/>
    <w:rsid w:val="00B71A92"/>
    <w:rsid w:val="00B721D8"/>
    <w:rsid w:val="00B730CA"/>
    <w:rsid w:val="00B732EA"/>
    <w:rsid w:val="00B73747"/>
    <w:rsid w:val="00B747C5"/>
    <w:rsid w:val="00B747EE"/>
    <w:rsid w:val="00B74861"/>
    <w:rsid w:val="00B74F2F"/>
    <w:rsid w:val="00B753ED"/>
    <w:rsid w:val="00B7665F"/>
    <w:rsid w:val="00B769BC"/>
    <w:rsid w:val="00B770F7"/>
    <w:rsid w:val="00B77349"/>
    <w:rsid w:val="00B7761E"/>
    <w:rsid w:val="00B80A3D"/>
    <w:rsid w:val="00B80B04"/>
    <w:rsid w:val="00B821E4"/>
    <w:rsid w:val="00B823E0"/>
    <w:rsid w:val="00B8260D"/>
    <w:rsid w:val="00B82B78"/>
    <w:rsid w:val="00B845B4"/>
    <w:rsid w:val="00B84662"/>
    <w:rsid w:val="00B84C74"/>
    <w:rsid w:val="00B84CE9"/>
    <w:rsid w:val="00B85191"/>
    <w:rsid w:val="00B858A1"/>
    <w:rsid w:val="00B85FEC"/>
    <w:rsid w:val="00B864A3"/>
    <w:rsid w:val="00B86C2A"/>
    <w:rsid w:val="00B902A5"/>
    <w:rsid w:val="00B90420"/>
    <w:rsid w:val="00B90848"/>
    <w:rsid w:val="00B91146"/>
    <w:rsid w:val="00B913E4"/>
    <w:rsid w:val="00B91DB9"/>
    <w:rsid w:val="00B91FF3"/>
    <w:rsid w:val="00B925F8"/>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2BB2"/>
    <w:rsid w:val="00BA305B"/>
    <w:rsid w:val="00BA31BF"/>
    <w:rsid w:val="00BA3C0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3EA7"/>
    <w:rsid w:val="00BB5D16"/>
    <w:rsid w:val="00BB6180"/>
    <w:rsid w:val="00BB69E6"/>
    <w:rsid w:val="00BB7323"/>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51F9"/>
    <w:rsid w:val="00BD5CD4"/>
    <w:rsid w:val="00BD5E52"/>
    <w:rsid w:val="00BD65D9"/>
    <w:rsid w:val="00BD6DF3"/>
    <w:rsid w:val="00BD6E09"/>
    <w:rsid w:val="00BD6EF9"/>
    <w:rsid w:val="00BD7760"/>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31CF"/>
    <w:rsid w:val="00C036A5"/>
    <w:rsid w:val="00C047AB"/>
    <w:rsid w:val="00C058AF"/>
    <w:rsid w:val="00C075B6"/>
    <w:rsid w:val="00C124C1"/>
    <w:rsid w:val="00C128AE"/>
    <w:rsid w:val="00C12BA8"/>
    <w:rsid w:val="00C12DAE"/>
    <w:rsid w:val="00C13094"/>
    <w:rsid w:val="00C136D6"/>
    <w:rsid w:val="00C13D5B"/>
    <w:rsid w:val="00C141D7"/>
    <w:rsid w:val="00C170B0"/>
    <w:rsid w:val="00C1711B"/>
    <w:rsid w:val="00C17AE2"/>
    <w:rsid w:val="00C20140"/>
    <w:rsid w:val="00C20F27"/>
    <w:rsid w:val="00C215CF"/>
    <w:rsid w:val="00C21EF8"/>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A50"/>
    <w:rsid w:val="00C35D01"/>
    <w:rsid w:val="00C360B3"/>
    <w:rsid w:val="00C37027"/>
    <w:rsid w:val="00C373BF"/>
    <w:rsid w:val="00C37B19"/>
    <w:rsid w:val="00C37D51"/>
    <w:rsid w:val="00C41349"/>
    <w:rsid w:val="00C413CB"/>
    <w:rsid w:val="00C42752"/>
    <w:rsid w:val="00C42973"/>
    <w:rsid w:val="00C46B95"/>
    <w:rsid w:val="00C4712A"/>
    <w:rsid w:val="00C5034F"/>
    <w:rsid w:val="00C50830"/>
    <w:rsid w:val="00C52479"/>
    <w:rsid w:val="00C5266E"/>
    <w:rsid w:val="00C52C59"/>
    <w:rsid w:val="00C5349E"/>
    <w:rsid w:val="00C539FF"/>
    <w:rsid w:val="00C544BD"/>
    <w:rsid w:val="00C54D3D"/>
    <w:rsid w:val="00C55A30"/>
    <w:rsid w:val="00C56384"/>
    <w:rsid w:val="00C57FFC"/>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67EEA"/>
    <w:rsid w:val="00C707B8"/>
    <w:rsid w:val="00C712AC"/>
    <w:rsid w:val="00C71C15"/>
    <w:rsid w:val="00C71F3D"/>
    <w:rsid w:val="00C72D14"/>
    <w:rsid w:val="00C72F53"/>
    <w:rsid w:val="00C74035"/>
    <w:rsid w:val="00C748EA"/>
    <w:rsid w:val="00C77818"/>
    <w:rsid w:val="00C8063F"/>
    <w:rsid w:val="00C80BDD"/>
    <w:rsid w:val="00C81282"/>
    <w:rsid w:val="00C827B4"/>
    <w:rsid w:val="00C83214"/>
    <w:rsid w:val="00C8329F"/>
    <w:rsid w:val="00C8342B"/>
    <w:rsid w:val="00C84F8A"/>
    <w:rsid w:val="00C85BA4"/>
    <w:rsid w:val="00C8618F"/>
    <w:rsid w:val="00C8625D"/>
    <w:rsid w:val="00C90372"/>
    <w:rsid w:val="00C9041F"/>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080F"/>
    <w:rsid w:val="00CA10A2"/>
    <w:rsid w:val="00CA1D83"/>
    <w:rsid w:val="00CA25C0"/>
    <w:rsid w:val="00CA30B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010"/>
    <w:rsid w:val="00CB53E8"/>
    <w:rsid w:val="00CB594A"/>
    <w:rsid w:val="00CB5CB2"/>
    <w:rsid w:val="00CB6979"/>
    <w:rsid w:val="00CB7D3B"/>
    <w:rsid w:val="00CB7DDE"/>
    <w:rsid w:val="00CC0A3D"/>
    <w:rsid w:val="00CC2FF0"/>
    <w:rsid w:val="00CC3C53"/>
    <w:rsid w:val="00CC3D24"/>
    <w:rsid w:val="00CC3F91"/>
    <w:rsid w:val="00CC47EE"/>
    <w:rsid w:val="00CC4ACD"/>
    <w:rsid w:val="00CC4B0A"/>
    <w:rsid w:val="00CC544A"/>
    <w:rsid w:val="00CC57EA"/>
    <w:rsid w:val="00CC5954"/>
    <w:rsid w:val="00CC629B"/>
    <w:rsid w:val="00CC6614"/>
    <w:rsid w:val="00CC6684"/>
    <w:rsid w:val="00CC6C4E"/>
    <w:rsid w:val="00CD009D"/>
    <w:rsid w:val="00CD05A2"/>
    <w:rsid w:val="00CD29D4"/>
    <w:rsid w:val="00CD2B5C"/>
    <w:rsid w:val="00CD2FF3"/>
    <w:rsid w:val="00CD3323"/>
    <w:rsid w:val="00CD38F5"/>
    <w:rsid w:val="00CD3BF2"/>
    <w:rsid w:val="00CD437E"/>
    <w:rsid w:val="00CD5DAD"/>
    <w:rsid w:val="00CD72C5"/>
    <w:rsid w:val="00CD79A7"/>
    <w:rsid w:val="00CD7FAD"/>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508"/>
    <w:rsid w:val="00CF2BE2"/>
    <w:rsid w:val="00CF3DEB"/>
    <w:rsid w:val="00CF55F9"/>
    <w:rsid w:val="00CF7074"/>
    <w:rsid w:val="00CF7495"/>
    <w:rsid w:val="00D00181"/>
    <w:rsid w:val="00D01CF9"/>
    <w:rsid w:val="00D0334D"/>
    <w:rsid w:val="00D0374D"/>
    <w:rsid w:val="00D06D7B"/>
    <w:rsid w:val="00D06DA5"/>
    <w:rsid w:val="00D07191"/>
    <w:rsid w:val="00D07F1D"/>
    <w:rsid w:val="00D10558"/>
    <w:rsid w:val="00D1075B"/>
    <w:rsid w:val="00D11D4D"/>
    <w:rsid w:val="00D11DB1"/>
    <w:rsid w:val="00D126DC"/>
    <w:rsid w:val="00D12B03"/>
    <w:rsid w:val="00D13E70"/>
    <w:rsid w:val="00D13EE7"/>
    <w:rsid w:val="00D15FCD"/>
    <w:rsid w:val="00D16C58"/>
    <w:rsid w:val="00D17019"/>
    <w:rsid w:val="00D17FC8"/>
    <w:rsid w:val="00D2015B"/>
    <w:rsid w:val="00D20B44"/>
    <w:rsid w:val="00D21168"/>
    <w:rsid w:val="00D2234D"/>
    <w:rsid w:val="00D2438C"/>
    <w:rsid w:val="00D2585A"/>
    <w:rsid w:val="00D259B0"/>
    <w:rsid w:val="00D259C2"/>
    <w:rsid w:val="00D26C3F"/>
    <w:rsid w:val="00D27185"/>
    <w:rsid w:val="00D3028A"/>
    <w:rsid w:val="00D31F4D"/>
    <w:rsid w:val="00D33488"/>
    <w:rsid w:val="00D33AB3"/>
    <w:rsid w:val="00D33F24"/>
    <w:rsid w:val="00D34160"/>
    <w:rsid w:val="00D346B8"/>
    <w:rsid w:val="00D34DCA"/>
    <w:rsid w:val="00D35AC8"/>
    <w:rsid w:val="00D36F87"/>
    <w:rsid w:val="00D37E4E"/>
    <w:rsid w:val="00D417D8"/>
    <w:rsid w:val="00D41F78"/>
    <w:rsid w:val="00D42E6C"/>
    <w:rsid w:val="00D4351C"/>
    <w:rsid w:val="00D43B80"/>
    <w:rsid w:val="00D44988"/>
    <w:rsid w:val="00D45B4C"/>
    <w:rsid w:val="00D45BA4"/>
    <w:rsid w:val="00D471AF"/>
    <w:rsid w:val="00D471E2"/>
    <w:rsid w:val="00D4724F"/>
    <w:rsid w:val="00D50519"/>
    <w:rsid w:val="00D50779"/>
    <w:rsid w:val="00D51601"/>
    <w:rsid w:val="00D51ECB"/>
    <w:rsid w:val="00D5264C"/>
    <w:rsid w:val="00D52BBC"/>
    <w:rsid w:val="00D537FE"/>
    <w:rsid w:val="00D53CC9"/>
    <w:rsid w:val="00D54A6A"/>
    <w:rsid w:val="00D54B8F"/>
    <w:rsid w:val="00D5583B"/>
    <w:rsid w:val="00D55848"/>
    <w:rsid w:val="00D55951"/>
    <w:rsid w:val="00D559F0"/>
    <w:rsid w:val="00D5650F"/>
    <w:rsid w:val="00D57EB6"/>
    <w:rsid w:val="00D60158"/>
    <w:rsid w:val="00D608C0"/>
    <w:rsid w:val="00D60D6D"/>
    <w:rsid w:val="00D6128C"/>
    <w:rsid w:val="00D626C5"/>
    <w:rsid w:val="00D63B22"/>
    <w:rsid w:val="00D63E69"/>
    <w:rsid w:val="00D66D8B"/>
    <w:rsid w:val="00D70849"/>
    <w:rsid w:val="00D72297"/>
    <w:rsid w:val="00D72A1C"/>
    <w:rsid w:val="00D7308F"/>
    <w:rsid w:val="00D7313E"/>
    <w:rsid w:val="00D73580"/>
    <w:rsid w:val="00D73802"/>
    <w:rsid w:val="00D73C2C"/>
    <w:rsid w:val="00D73D52"/>
    <w:rsid w:val="00D745E7"/>
    <w:rsid w:val="00D74F65"/>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99E"/>
    <w:rsid w:val="00D90C9D"/>
    <w:rsid w:val="00D9193A"/>
    <w:rsid w:val="00D923B2"/>
    <w:rsid w:val="00D92463"/>
    <w:rsid w:val="00D93E64"/>
    <w:rsid w:val="00D93F64"/>
    <w:rsid w:val="00D94CA4"/>
    <w:rsid w:val="00D95E99"/>
    <w:rsid w:val="00D965D5"/>
    <w:rsid w:val="00D97708"/>
    <w:rsid w:val="00D97DA2"/>
    <w:rsid w:val="00DA0485"/>
    <w:rsid w:val="00DA1A3A"/>
    <w:rsid w:val="00DA2351"/>
    <w:rsid w:val="00DA249E"/>
    <w:rsid w:val="00DA2D3D"/>
    <w:rsid w:val="00DA3855"/>
    <w:rsid w:val="00DA39BA"/>
    <w:rsid w:val="00DA4C30"/>
    <w:rsid w:val="00DA6A44"/>
    <w:rsid w:val="00DA6C96"/>
    <w:rsid w:val="00DA7A3C"/>
    <w:rsid w:val="00DB145E"/>
    <w:rsid w:val="00DB1A94"/>
    <w:rsid w:val="00DB1D52"/>
    <w:rsid w:val="00DB1E2B"/>
    <w:rsid w:val="00DB1F62"/>
    <w:rsid w:val="00DB21E7"/>
    <w:rsid w:val="00DB2E03"/>
    <w:rsid w:val="00DB3742"/>
    <w:rsid w:val="00DB3E9B"/>
    <w:rsid w:val="00DB3F4B"/>
    <w:rsid w:val="00DB5375"/>
    <w:rsid w:val="00DB6219"/>
    <w:rsid w:val="00DB67C1"/>
    <w:rsid w:val="00DB6C0B"/>
    <w:rsid w:val="00DB70F4"/>
    <w:rsid w:val="00DB748A"/>
    <w:rsid w:val="00DC1056"/>
    <w:rsid w:val="00DC1442"/>
    <w:rsid w:val="00DC21D8"/>
    <w:rsid w:val="00DC282A"/>
    <w:rsid w:val="00DC2DE8"/>
    <w:rsid w:val="00DC34DC"/>
    <w:rsid w:val="00DC3780"/>
    <w:rsid w:val="00DC39C2"/>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453F"/>
    <w:rsid w:val="00DD61E8"/>
    <w:rsid w:val="00DD62C0"/>
    <w:rsid w:val="00DD64DE"/>
    <w:rsid w:val="00DD66DE"/>
    <w:rsid w:val="00DD7859"/>
    <w:rsid w:val="00DD7B41"/>
    <w:rsid w:val="00DE0784"/>
    <w:rsid w:val="00DE0A1D"/>
    <w:rsid w:val="00DE15B2"/>
    <w:rsid w:val="00DE1A9A"/>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9C5"/>
    <w:rsid w:val="00E10913"/>
    <w:rsid w:val="00E10B87"/>
    <w:rsid w:val="00E121CE"/>
    <w:rsid w:val="00E12209"/>
    <w:rsid w:val="00E1478B"/>
    <w:rsid w:val="00E14FAC"/>
    <w:rsid w:val="00E15007"/>
    <w:rsid w:val="00E16277"/>
    <w:rsid w:val="00E16EC7"/>
    <w:rsid w:val="00E17DCC"/>
    <w:rsid w:val="00E20877"/>
    <w:rsid w:val="00E219CE"/>
    <w:rsid w:val="00E21D53"/>
    <w:rsid w:val="00E21D93"/>
    <w:rsid w:val="00E22D2A"/>
    <w:rsid w:val="00E24071"/>
    <w:rsid w:val="00E24DCA"/>
    <w:rsid w:val="00E24EBC"/>
    <w:rsid w:val="00E2522C"/>
    <w:rsid w:val="00E2552F"/>
    <w:rsid w:val="00E2599B"/>
    <w:rsid w:val="00E2710C"/>
    <w:rsid w:val="00E272BD"/>
    <w:rsid w:val="00E27428"/>
    <w:rsid w:val="00E305B4"/>
    <w:rsid w:val="00E31AFA"/>
    <w:rsid w:val="00E31CB7"/>
    <w:rsid w:val="00E324EE"/>
    <w:rsid w:val="00E34DB1"/>
    <w:rsid w:val="00E35931"/>
    <w:rsid w:val="00E359FF"/>
    <w:rsid w:val="00E35AC9"/>
    <w:rsid w:val="00E3699A"/>
    <w:rsid w:val="00E402C5"/>
    <w:rsid w:val="00E402F4"/>
    <w:rsid w:val="00E405F1"/>
    <w:rsid w:val="00E417DB"/>
    <w:rsid w:val="00E43054"/>
    <w:rsid w:val="00E43655"/>
    <w:rsid w:val="00E44440"/>
    <w:rsid w:val="00E46013"/>
    <w:rsid w:val="00E47099"/>
    <w:rsid w:val="00E47284"/>
    <w:rsid w:val="00E477C3"/>
    <w:rsid w:val="00E50F81"/>
    <w:rsid w:val="00E51A8E"/>
    <w:rsid w:val="00E51E16"/>
    <w:rsid w:val="00E52DED"/>
    <w:rsid w:val="00E53730"/>
    <w:rsid w:val="00E5438D"/>
    <w:rsid w:val="00E54511"/>
    <w:rsid w:val="00E54E50"/>
    <w:rsid w:val="00E55288"/>
    <w:rsid w:val="00E57577"/>
    <w:rsid w:val="00E62043"/>
    <w:rsid w:val="00E626B9"/>
    <w:rsid w:val="00E627C9"/>
    <w:rsid w:val="00E630F3"/>
    <w:rsid w:val="00E6332F"/>
    <w:rsid w:val="00E637C9"/>
    <w:rsid w:val="00E6402D"/>
    <w:rsid w:val="00E64FDA"/>
    <w:rsid w:val="00E6680A"/>
    <w:rsid w:val="00E66F0D"/>
    <w:rsid w:val="00E70615"/>
    <w:rsid w:val="00E714EC"/>
    <w:rsid w:val="00E7161E"/>
    <w:rsid w:val="00E7207B"/>
    <w:rsid w:val="00E7347A"/>
    <w:rsid w:val="00E75A47"/>
    <w:rsid w:val="00E75BB6"/>
    <w:rsid w:val="00E75D8C"/>
    <w:rsid w:val="00E777F2"/>
    <w:rsid w:val="00E802C9"/>
    <w:rsid w:val="00E80BFB"/>
    <w:rsid w:val="00E80EC2"/>
    <w:rsid w:val="00E80F0A"/>
    <w:rsid w:val="00E815D4"/>
    <w:rsid w:val="00E8291B"/>
    <w:rsid w:val="00E82E70"/>
    <w:rsid w:val="00E82F92"/>
    <w:rsid w:val="00E830AE"/>
    <w:rsid w:val="00E8395F"/>
    <w:rsid w:val="00E8410F"/>
    <w:rsid w:val="00E849D7"/>
    <w:rsid w:val="00E85E41"/>
    <w:rsid w:val="00E85EA1"/>
    <w:rsid w:val="00E86703"/>
    <w:rsid w:val="00E870F1"/>
    <w:rsid w:val="00E900DA"/>
    <w:rsid w:val="00E91044"/>
    <w:rsid w:val="00E910D3"/>
    <w:rsid w:val="00E9209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4A3D"/>
    <w:rsid w:val="00EA60BF"/>
    <w:rsid w:val="00EA7365"/>
    <w:rsid w:val="00EA763F"/>
    <w:rsid w:val="00EA77E9"/>
    <w:rsid w:val="00EB05D0"/>
    <w:rsid w:val="00EB1151"/>
    <w:rsid w:val="00EB1D49"/>
    <w:rsid w:val="00EB23D9"/>
    <w:rsid w:val="00EB39A0"/>
    <w:rsid w:val="00EB430A"/>
    <w:rsid w:val="00EB51DE"/>
    <w:rsid w:val="00EB559F"/>
    <w:rsid w:val="00EB566C"/>
    <w:rsid w:val="00EB5A18"/>
    <w:rsid w:val="00EB5F3D"/>
    <w:rsid w:val="00EB6C97"/>
    <w:rsid w:val="00EC1CEB"/>
    <w:rsid w:val="00EC1DC0"/>
    <w:rsid w:val="00EC1DC2"/>
    <w:rsid w:val="00EC1E09"/>
    <w:rsid w:val="00EC210E"/>
    <w:rsid w:val="00EC21EC"/>
    <w:rsid w:val="00EC24B8"/>
    <w:rsid w:val="00EC268C"/>
    <w:rsid w:val="00EC3753"/>
    <w:rsid w:val="00EC4E71"/>
    <w:rsid w:val="00EC5F1C"/>
    <w:rsid w:val="00ED0365"/>
    <w:rsid w:val="00ED0865"/>
    <w:rsid w:val="00ED0C1C"/>
    <w:rsid w:val="00ED1C60"/>
    <w:rsid w:val="00ED2EB9"/>
    <w:rsid w:val="00ED3722"/>
    <w:rsid w:val="00ED3A31"/>
    <w:rsid w:val="00ED4469"/>
    <w:rsid w:val="00ED5424"/>
    <w:rsid w:val="00ED5F23"/>
    <w:rsid w:val="00ED6DC0"/>
    <w:rsid w:val="00ED7A7A"/>
    <w:rsid w:val="00EE0327"/>
    <w:rsid w:val="00EE038C"/>
    <w:rsid w:val="00EE0DD4"/>
    <w:rsid w:val="00EE28C5"/>
    <w:rsid w:val="00EE2F09"/>
    <w:rsid w:val="00EE47C5"/>
    <w:rsid w:val="00EE490C"/>
    <w:rsid w:val="00EE4E57"/>
    <w:rsid w:val="00EE5738"/>
    <w:rsid w:val="00EE58BD"/>
    <w:rsid w:val="00EE5E59"/>
    <w:rsid w:val="00EE73D0"/>
    <w:rsid w:val="00EE7CB0"/>
    <w:rsid w:val="00EF08A8"/>
    <w:rsid w:val="00EF167B"/>
    <w:rsid w:val="00EF2496"/>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829"/>
    <w:rsid w:val="00F069EA"/>
    <w:rsid w:val="00F070E5"/>
    <w:rsid w:val="00F07DDE"/>
    <w:rsid w:val="00F11675"/>
    <w:rsid w:val="00F123DA"/>
    <w:rsid w:val="00F12557"/>
    <w:rsid w:val="00F13599"/>
    <w:rsid w:val="00F13B28"/>
    <w:rsid w:val="00F14A2F"/>
    <w:rsid w:val="00F156A0"/>
    <w:rsid w:val="00F15730"/>
    <w:rsid w:val="00F176A6"/>
    <w:rsid w:val="00F202C2"/>
    <w:rsid w:val="00F212F6"/>
    <w:rsid w:val="00F21945"/>
    <w:rsid w:val="00F22756"/>
    <w:rsid w:val="00F23248"/>
    <w:rsid w:val="00F23890"/>
    <w:rsid w:val="00F2504D"/>
    <w:rsid w:val="00F260B2"/>
    <w:rsid w:val="00F2637F"/>
    <w:rsid w:val="00F268F7"/>
    <w:rsid w:val="00F3083C"/>
    <w:rsid w:val="00F30B83"/>
    <w:rsid w:val="00F30BDB"/>
    <w:rsid w:val="00F30CF8"/>
    <w:rsid w:val="00F31EDF"/>
    <w:rsid w:val="00F32CDE"/>
    <w:rsid w:val="00F32D4C"/>
    <w:rsid w:val="00F3320A"/>
    <w:rsid w:val="00F3327E"/>
    <w:rsid w:val="00F338C3"/>
    <w:rsid w:val="00F34B14"/>
    <w:rsid w:val="00F34F58"/>
    <w:rsid w:val="00F35DA7"/>
    <w:rsid w:val="00F36712"/>
    <w:rsid w:val="00F36A6A"/>
    <w:rsid w:val="00F40101"/>
    <w:rsid w:val="00F404F7"/>
    <w:rsid w:val="00F4082E"/>
    <w:rsid w:val="00F40CCA"/>
    <w:rsid w:val="00F42D97"/>
    <w:rsid w:val="00F42FCF"/>
    <w:rsid w:val="00F436B2"/>
    <w:rsid w:val="00F43813"/>
    <w:rsid w:val="00F43FEE"/>
    <w:rsid w:val="00F4492F"/>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459A"/>
    <w:rsid w:val="00F556FF"/>
    <w:rsid w:val="00F55D12"/>
    <w:rsid w:val="00F5687F"/>
    <w:rsid w:val="00F56D3F"/>
    <w:rsid w:val="00F575C7"/>
    <w:rsid w:val="00F57FD0"/>
    <w:rsid w:val="00F60305"/>
    <w:rsid w:val="00F61B12"/>
    <w:rsid w:val="00F61C70"/>
    <w:rsid w:val="00F63264"/>
    <w:rsid w:val="00F634E4"/>
    <w:rsid w:val="00F6379E"/>
    <w:rsid w:val="00F64047"/>
    <w:rsid w:val="00F65171"/>
    <w:rsid w:val="00F6560D"/>
    <w:rsid w:val="00F67844"/>
    <w:rsid w:val="00F67CE7"/>
    <w:rsid w:val="00F70799"/>
    <w:rsid w:val="00F70A8B"/>
    <w:rsid w:val="00F70B8D"/>
    <w:rsid w:val="00F71936"/>
    <w:rsid w:val="00F724FB"/>
    <w:rsid w:val="00F726B8"/>
    <w:rsid w:val="00F72A26"/>
    <w:rsid w:val="00F733C3"/>
    <w:rsid w:val="00F746A1"/>
    <w:rsid w:val="00F74820"/>
    <w:rsid w:val="00F756DD"/>
    <w:rsid w:val="00F77C72"/>
    <w:rsid w:val="00F77F4E"/>
    <w:rsid w:val="00F80047"/>
    <w:rsid w:val="00F800C7"/>
    <w:rsid w:val="00F8104D"/>
    <w:rsid w:val="00F8153F"/>
    <w:rsid w:val="00F81587"/>
    <w:rsid w:val="00F8288F"/>
    <w:rsid w:val="00F8376E"/>
    <w:rsid w:val="00F83C52"/>
    <w:rsid w:val="00F84802"/>
    <w:rsid w:val="00F85B72"/>
    <w:rsid w:val="00F86540"/>
    <w:rsid w:val="00F865CE"/>
    <w:rsid w:val="00F8766F"/>
    <w:rsid w:val="00F90282"/>
    <w:rsid w:val="00F91082"/>
    <w:rsid w:val="00F9116D"/>
    <w:rsid w:val="00F91342"/>
    <w:rsid w:val="00F91A9A"/>
    <w:rsid w:val="00F92634"/>
    <w:rsid w:val="00F933F3"/>
    <w:rsid w:val="00F93ABB"/>
    <w:rsid w:val="00F94D79"/>
    <w:rsid w:val="00F9658C"/>
    <w:rsid w:val="00F96EEB"/>
    <w:rsid w:val="00F97A7F"/>
    <w:rsid w:val="00F97CD0"/>
    <w:rsid w:val="00FA0889"/>
    <w:rsid w:val="00FA16E7"/>
    <w:rsid w:val="00FA31C7"/>
    <w:rsid w:val="00FA472D"/>
    <w:rsid w:val="00FA681F"/>
    <w:rsid w:val="00FB0CBF"/>
    <w:rsid w:val="00FB18F6"/>
    <w:rsid w:val="00FB2A52"/>
    <w:rsid w:val="00FB3F92"/>
    <w:rsid w:val="00FB52C7"/>
    <w:rsid w:val="00FB57DC"/>
    <w:rsid w:val="00FB6979"/>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2C5FAF"/>
    <w:rsid w:val="0156352C"/>
    <w:rsid w:val="015B4FE6"/>
    <w:rsid w:val="017F3E01"/>
    <w:rsid w:val="018A6C3C"/>
    <w:rsid w:val="0195456A"/>
    <w:rsid w:val="01973B44"/>
    <w:rsid w:val="01AF3D99"/>
    <w:rsid w:val="01C90086"/>
    <w:rsid w:val="01F92E49"/>
    <w:rsid w:val="02007ABC"/>
    <w:rsid w:val="02033711"/>
    <w:rsid w:val="023557DF"/>
    <w:rsid w:val="0250441F"/>
    <w:rsid w:val="02511F9D"/>
    <w:rsid w:val="027F2F56"/>
    <w:rsid w:val="030303EC"/>
    <w:rsid w:val="0320364A"/>
    <w:rsid w:val="032A2EC2"/>
    <w:rsid w:val="034675D0"/>
    <w:rsid w:val="036A70F0"/>
    <w:rsid w:val="036C7100"/>
    <w:rsid w:val="03A314B8"/>
    <w:rsid w:val="03B44E81"/>
    <w:rsid w:val="03C86237"/>
    <w:rsid w:val="03D82B98"/>
    <w:rsid w:val="03DD6186"/>
    <w:rsid w:val="03E15B6C"/>
    <w:rsid w:val="03F83E8B"/>
    <w:rsid w:val="04133956"/>
    <w:rsid w:val="041348D5"/>
    <w:rsid w:val="043302F1"/>
    <w:rsid w:val="043E3147"/>
    <w:rsid w:val="044A30F0"/>
    <w:rsid w:val="045126D0"/>
    <w:rsid w:val="04734E4F"/>
    <w:rsid w:val="0490144A"/>
    <w:rsid w:val="04AF6FE7"/>
    <w:rsid w:val="04B80F46"/>
    <w:rsid w:val="04BF54A2"/>
    <w:rsid w:val="04DE21B6"/>
    <w:rsid w:val="04EE7063"/>
    <w:rsid w:val="05063607"/>
    <w:rsid w:val="051931EE"/>
    <w:rsid w:val="05790B59"/>
    <w:rsid w:val="057E74F5"/>
    <w:rsid w:val="058663AA"/>
    <w:rsid w:val="05A864A3"/>
    <w:rsid w:val="05AF65BE"/>
    <w:rsid w:val="05C56868"/>
    <w:rsid w:val="05E174AE"/>
    <w:rsid w:val="06320490"/>
    <w:rsid w:val="066B5CCB"/>
    <w:rsid w:val="068D48F8"/>
    <w:rsid w:val="068F347F"/>
    <w:rsid w:val="06982838"/>
    <w:rsid w:val="06E70564"/>
    <w:rsid w:val="073D792E"/>
    <w:rsid w:val="074D717F"/>
    <w:rsid w:val="0764271A"/>
    <w:rsid w:val="07A539BD"/>
    <w:rsid w:val="07A656A9"/>
    <w:rsid w:val="07B72767"/>
    <w:rsid w:val="07C458B8"/>
    <w:rsid w:val="07F37741"/>
    <w:rsid w:val="080041F1"/>
    <w:rsid w:val="08077E72"/>
    <w:rsid w:val="083C5675"/>
    <w:rsid w:val="083D71F3"/>
    <w:rsid w:val="086A3D60"/>
    <w:rsid w:val="086A6183"/>
    <w:rsid w:val="08882DD0"/>
    <w:rsid w:val="089B35AD"/>
    <w:rsid w:val="08CA47FF"/>
    <w:rsid w:val="09104908"/>
    <w:rsid w:val="09265ED9"/>
    <w:rsid w:val="093662C9"/>
    <w:rsid w:val="094658E2"/>
    <w:rsid w:val="096915D0"/>
    <w:rsid w:val="097F013F"/>
    <w:rsid w:val="09B64B07"/>
    <w:rsid w:val="09CC2AAC"/>
    <w:rsid w:val="09E16072"/>
    <w:rsid w:val="09F00067"/>
    <w:rsid w:val="09F9539C"/>
    <w:rsid w:val="09FC0C2A"/>
    <w:rsid w:val="0A2A37A7"/>
    <w:rsid w:val="0A4E014A"/>
    <w:rsid w:val="0A5B7E05"/>
    <w:rsid w:val="0A652D3E"/>
    <w:rsid w:val="0A814C71"/>
    <w:rsid w:val="0A8D5BDD"/>
    <w:rsid w:val="0A9E7D8F"/>
    <w:rsid w:val="0AF01C5B"/>
    <w:rsid w:val="0AF410E0"/>
    <w:rsid w:val="0AF70675"/>
    <w:rsid w:val="0B30303F"/>
    <w:rsid w:val="0B326F2A"/>
    <w:rsid w:val="0B534F80"/>
    <w:rsid w:val="0B7A250D"/>
    <w:rsid w:val="0BB52F5E"/>
    <w:rsid w:val="0BC639A4"/>
    <w:rsid w:val="0BC65752"/>
    <w:rsid w:val="0BE43E2A"/>
    <w:rsid w:val="0C1E2888"/>
    <w:rsid w:val="0C450D6C"/>
    <w:rsid w:val="0C670CE3"/>
    <w:rsid w:val="0C790A16"/>
    <w:rsid w:val="0C92213C"/>
    <w:rsid w:val="0CA35A93"/>
    <w:rsid w:val="0CC2027E"/>
    <w:rsid w:val="0CC872A8"/>
    <w:rsid w:val="0CE00A95"/>
    <w:rsid w:val="0D172029"/>
    <w:rsid w:val="0D197DA7"/>
    <w:rsid w:val="0D224C0A"/>
    <w:rsid w:val="0D556D8D"/>
    <w:rsid w:val="0D7116ED"/>
    <w:rsid w:val="0D7703F8"/>
    <w:rsid w:val="0D786450"/>
    <w:rsid w:val="0D84032B"/>
    <w:rsid w:val="0D8D230D"/>
    <w:rsid w:val="0D9E5A0B"/>
    <w:rsid w:val="0DA675E9"/>
    <w:rsid w:val="0DF12AD3"/>
    <w:rsid w:val="0DFA2535"/>
    <w:rsid w:val="0E0279EF"/>
    <w:rsid w:val="0E574D87"/>
    <w:rsid w:val="0E681446"/>
    <w:rsid w:val="0E6D6ACF"/>
    <w:rsid w:val="0E7C659C"/>
    <w:rsid w:val="0E90419B"/>
    <w:rsid w:val="0EAB7C71"/>
    <w:rsid w:val="0EC51D3A"/>
    <w:rsid w:val="0ECF4488"/>
    <w:rsid w:val="0ED5231D"/>
    <w:rsid w:val="0EE16D35"/>
    <w:rsid w:val="0F0A1DF9"/>
    <w:rsid w:val="0F184516"/>
    <w:rsid w:val="0F2A74C4"/>
    <w:rsid w:val="0F30541C"/>
    <w:rsid w:val="0F457F59"/>
    <w:rsid w:val="0F5D461F"/>
    <w:rsid w:val="0F6C03BE"/>
    <w:rsid w:val="0F762E75"/>
    <w:rsid w:val="0F8751F8"/>
    <w:rsid w:val="0F9C3831"/>
    <w:rsid w:val="0FB55D2C"/>
    <w:rsid w:val="0FDC366F"/>
    <w:rsid w:val="0FFA187E"/>
    <w:rsid w:val="0FFA3C1C"/>
    <w:rsid w:val="100131FC"/>
    <w:rsid w:val="100B5262"/>
    <w:rsid w:val="102852E9"/>
    <w:rsid w:val="10323FEC"/>
    <w:rsid w:val="104238F8"/>
    <w:rsid w:val="10480E2B"/>
    <w:rsid w:val="105B2CB4"/>
    <w:rsid w:val="1069219C"/>
    <w:rsid w:val="108967FA"/>
    <w:rsid w:val="109E6C9D"/>
    <w:rsid w:val="10A27F31"/>
    <w:rsid w:val="10BC5375"/>
    <w:rsid w:val="10F93ED3"/>
    <w:rsid w:val="110F1949"/>
    <w:rsid w:val="111F0A1A"/>
    <w:rsid w:val="113B273E"/>
    <w:rsid w:val="11603F53"/>
    <w:rsid w:val="116779EF"/>
    <w:rsid w:val="11927058"/>
    <w:rsid w:val="11A76A18"/>
    <w:rsid w:val="120E171E"/>
    <w:rsid w:val="121543C9"/>
    <w:rsid w:val="12266F4A"/>
    <w:rsid w:val="125E1917"/>
    <w:rsid w:val="12614426"/>
    <w:rsid w:val="12706417"/>
    <w:rsid w:val="127E0B34"/>
    <w:rsid w:val="12C7754E"/>
    <w:rsid w:val="12E50BB3"/>
    <w:rsid w:val="133B4C77"/>
    <w:rsid w:val="133B7A1B"/>
    <w:rsid w:val="135B46A9"/>
    <w:rsid w:val="13877EBC"/>
    <w:rsid w:val="13AF4F03"/>
    <w:rsid w:val="14072DAB"/>
    <w:rsid w:val="14103A0E"/>
    <w:rsid w:val="145964D9"/>
    <w:rsid w:val="145C7FB0"/>
    <w:rsid w:val="14736E66"/>
    <w:rsid w:val="147F458F"/>
    <w:rsid w:val="14891A12"/>
    <w:rsid w:val="14B051F1"/>
    <w:rsid w:val="14D64C58"/>
    <w:rsid w:val="150572EB"/>
    <w:rsid w:val="15122DCD"/>
    <w:rsid w:val="15262373"/>
    <w:rsid w:val="1534169A"/>
    <w:rsid w:val="15470C94"/>
    <w:rsid w:val="157210C4"/>
    <w:rsid w:val="15B9135E"/>
    <w:rsid w:val="15C03E03"/>
    <w:rsid w:val="15D171CD"/>
    <w:rsid w:val="162A25EB"/>
    <w:rsid w:val="166D339A"/>
    <w:rsid w:val="167069E6"/>
    <w:rsid w:val="16735895"/>
    <w:rsid w:val="167633A1"/>
    <w:rsid w:val="168B7CC4"/>
    <w:rsid w:val="16F92E7F"/>
    <w:rsid w:val="16FD2A55"/>
    <w:rsid w:val="17067C1A"/>
    <w:rsid w:val="17167A9F"/>
    <w:rsid w:val="171750B3"/>
    <w:rsid w:val="172D2B29"/>
    <w:rsid w:val="172F68A1"/>
    <w:rsid w:val="17366761"/>
    <w:rsid w:val="173C5F78"/>
    <w:rsid w:val="17457E73"/>
    <w:rsid w:val="17664501"/>
    <w:rsid w:val="177C01F0"/>
    <w:rsid w:val="177D5F83"/>
    <w:rsid w:val="179E3EFA"/>
    <w:rsid w:val="17CE6630"/>
    <w:rsid w:val="17CF3494"/>
    <w:rsid w:val="17D3547E"/>
    <w:rsid w:val="18494F2A"/>
    <w:rsid w:val="18A67EC5"/>
    <w:rsid w:val="18A94677"/>
    <w:rsid w:val="18C1391B"/>
    <w:rsid w:val="18D73988"/>
    <w:rsid w:val="18F41B50"/>
    <w:rsid w:val="18FB79BF"/>
    <w:rsid w:val="1912647A"/>
    <w:rsid w:val="192C5AB5"/>
    <w:rsid w:val="1980089F"/>
    <w:rsid w:val="19E33973"/>
    <w:rsid w:val="19F31E08"/>
    <w:rsid w:val="1A156586"/>
    <w:rsid w:val="1A3366A8"/>
    <w:rsid w:val="1A6745A4"/>
    <w:rsid w:val="1AC92E23"/>
    <w:rsid w:val="1ACE0BB5"/>
    <w:rsid w:val="1AD5150D"/>
    <w:rsid w:val="1AFF0AFE"/>
    <w:rsid w:val="1B087B35"/>
    <w:rsid w:val="1B2F1E81"/>
    <w:rsid w:val="1B3F5087"/>
    <w:rsid w:val="1B4F19F8"/>
    <w:rsid w:val="1B684130"/>
    <w:rsid w:val="1B925650"/>
    <w:rsid w:val="1BA10668"/>
    <w:rsid w:val="1BC577D4"/>
    <w:rsid w:val="1C055E22"/>
    <w:rsid w:val="1C0962AC"/>
    <w:rsid w:val="1C7B4336"/>
    <w:rsid w:val="1C924C51"/>
    <w:rsid w:val="1C9571A6"/>
    <w:rsid w:val="1CBF2475"/>
    <w:rsid w:val="1CD6156D"/>
    <w:rsid w:val="1CEF2AF2"/>
    <w:rsid w:val="1D390424"/>
    <w:rsid w:val="1D4247B4"/>
    <w:rsid w:val="1D531D9D"/>
    <w:rsid w:val="1D69418F"/>
    <w:rsid w:val="1D7F39B2"/>
    <w:rsid w:val="1D9D5E6A"/>
    <w:rsid w:val="1DA229EC"/>
    <w:rsid w:val="1DB93368"/>
    <w:rsid w:val="1DC046F7"/>
    <w:rsid w:val="1DD67A76"/>
    <w:rsid w:val="1E040426"/>
    <w:rsid w:val="1E780B2E"/>
    <w:rsid w:val="1E884B12"/>
    <w:rsid w:val="1ECC44FA"/>
    <w:rsid w:val="1ED33FB6"/>
    <w:rsid w:val="1EF17168"/>
    <w:rsid w:val="1EF76886"/>
    <w:rsid w:val="1F063325"/>
    <w:rsid w:val="1F2214FB"/>
    <w:rsid w:val="1F2D7B6A"/>
    <w:rsid w:val="1F4D3D68"/>
    <w:rsid w:val="1F6E53CE"/>
    <w:rsid w:val="1FB70254"/>
    <w:rsid w:val="1FBC0EEE"/>
    <w:rsid w:val="1FBC5DF5"/>
    <w:rsid w:val="1FDB75C6"/>
    <w:rsid w:val="1FEF1B6A"/>
    <w:rsid w:val="1FF90588"/>
    <w:rsid w:val="201C373B"/>
    <w:rsid w:val="20256A93"/>
    <w:rsid w:val="20607ACB"/>
    <w:rsid w:val="20914128"/>
    <w:rsid w:val="20BD58C2"/>
    <w:rsid w:val="20C3623F"/>
    <w:rsid w:val="20C41482"/>
    <w:rsid w:val="20EC6894"/>
    <w:rsid w:val="20F10454"/>
    <w:rsid w:val="20FD74DF"/>
    <w:rsid w:val="214967B1"/>
    <w:rsid w:val="21556F04"/>
    <w:rsid w:val="21617F9F"/>
    <w:rsid w:val="21781212"/>
    <w:rsid w:val="219263AA"/>
    <w:rsid w:val="219414EF"/>
    <w:rsid w:val="219F0AC7"/>
    <w:rsid w:val="21B511BB"/>
    <w:rsid w:val="21B83F86"/>
    <w:rsid w:val="21CD73E2"/>
    <w:rsid w:val="21DB7441"/>
    <w:rsid w:val="21EC6796"/>
    <w:rsid w:val="21ED7C79"/>
    <w:rsid w:val="21F11323"/>
    <w:rsid w:val="21F91F85"/>
    <w:rsid w:val="21F97B64"/>
    <w:rsid w:val="221178A8"/>
    <w:rsid w:val="221213CF"/>
    <w:rsid w:val="22327A92"/>
    <w:rsid w:val="224551CB"/>
    <w:rsid w:val="22585F18"/>
    <w:rsid w:val="228D108E"/>
    <w:rsid w:val="22A243CB"/>
    <w:rsid w:val="22B24CD8"/>
    <w:rsid w:val="22CE1281"/>
    <w:rsid w:val="22DB168B"/>
    <w:rsid w:val="22E20C6B"/>
    <w:rsid w:val="231D53A2"/>
    <w:rsid w:val="23201794"/>
    <w:rsid w:val="232A4770"/>
    <w:rsid w:val="233542AE"/>
    <w:rsid w:val="2355143D"/>
    <w:rsid w:val="23610BBF"/>
    <w:rsid w:val="23693D95"/>
    <w:rsid w:val="236D5383"/>
    <w:rsid w:val="239B071B"/>
    <w:rsid w:val="23A979DB"/>
    <w:rsid w:val="23B7504C"/>
    <w:rsid w:val="23BD1E38"/>
    <w:rsid w:val="23C640E9"/>
    <w:rsid w:val="23DF51AB"/>
    <w:rsid w:val="24076056"/>
    <w:rsid w:val="24221E6A"/>
    <w:rsid w:val="24240693"/>
    <w:rsid w:val="24242BA7"/>
    <w:rsid w:val="242B5451"/>
    <w:rsid w:val="243F23FA"/>
    <w:rsid w:val="24444377"/>
    <w:rsid w:val="244A0F81"/>
    <w:rsid w:val="245416F5"/>
    <w:rsid w:val="24571307"/>
    <w:rsid w:val="24575689"/>
    <w:rsid w:val="246833F2"/>
    <w:rsid w:val="248E2746"/>
    <w:rsid w:val="24AF2DCF"/>
    <w:rsid w:val="24B86128"/>
    <w:rsid w:val="24CD362C"/>
    <w:rsid w:val="24DD54EC"/>
    <w:rsid w:val="24F341BB"/>
    <w:rsid w:val="24F353B2"/>
    <w:rsid w:val="25110A2A"/>
    <w:rsid w:val="251D3F18"/>
    <w:rsid w:val="25315EDA"/>
    <w:rsid w:val="256C0944"/>
    <w:rsid w:val="25893AAA"/>
    <w:rsid w:val="259C15A5"/>
    <w:rsid w:val="25B84492"/>
    <w:rsid w:val="25D16D75"/>
    <w:rsid w:val="25EB42DB"/>
    <w:rsid w:val="26106539"/>
    <w:rsid w:val="261F4AA3"/>
    <w:rsid w:val="26247AFA"/>
    <w:rsid w:val="263F10D4"/>
    <w:rsid w:val="26446DE3"/>
    <w:rsid w:val="26552AA8"/>
    <w:rsid w:val="2657371E"/>
    <w:rsid w:val="265A6D6B"/>
    <w:rsid w:val="26877DFE"/>
    <w:rsid w:val="269669E7"/>
    <w:rsid w:val="26A02953"/>
    <w:rsid w:val="26A270C1"/>
    <w:rsid w:val="26A30712"/>
    <w:rsid w:val="26D46B1D"/>
    <w:rsid w:val="26D7699F"/>
    <w:rsid w:val="26E03277"/>
    <w:rsid w:val="26E86A6C"/>
    <w:rsid w:val="26EF01C1"/>
    <w:rsid w:val="26F92A28"/>
    <w:rsid w:val="27075144"/>
    <w:rsid w:val="270C4AA5"/>
    <w:rsid w:val="27174C5C"/>
    <w:rsid w:val="27316FF2"/>
    <w:rsid w:val="2757651E"/>
    <w:rsid w:val="27764078"/>
    <w:rsid w:val="27AC1848"/>
    <w:rsid w:val="27B679A1"/>
    <w:rsid w:val="27CB23A0"/>
    <w:rsid w:val="27CC3C98"/>
    <w:rsid w:val="27CE6E7A"/>
    <w:rsid w:val="28213FE4"/>
    <w:rsid w:val="282253E5"/>
    <w:rsid w:val="28971D25"/>
    <w:rsid w:val="289B3D96"/>
    <w:rsid w:val="28A30E9D"/>
    <w:rsid w:val="28C826B1"/>
    <w:rsid w:val="28EA0627"/>
    <w:rsid w:val="28F214DC"/>
    <w:rsid w:val="28F954E4"/>
    <w:rsid w:val="2900009D"/>
    <w:rsid w:val="29240B17"/>
    <w:rsid w:val="294A1318"/>
    <w:rsid w:val="2959735E"/>
    <w:rsid w:val="29680470"/>
    <w:rsid w:val="2973086F"/>
    <w:rsid w:val="29923B03"/>
    <w:rsid w:val="29972948"/>
    <w:rsid w:val="29A51AC7"/>
    <w:rsid w:val="29AC55DD"/>
    <w:rsid w:val="29BA527F"/>
    <w:rsid w:val="29D75F7F"/>
    <w:rsid w:val="29DD3332"/>
    <w:rsid w:val="2A005E7B"/>
    <w:rsid w:val="2A314CF9"/>
    <w:rsid w:val="2A4960C6"/>
    <w:rsid w:val="2A614B6C"/>
    <w:rsid w:val="2AD34292"/>
    <w:rsid w:val="2B3C521A"/>
    <w:rsid w:val="2B4C75CA"/>
    <w:rsid w:val="2B774624"/>
    <w:rsid w:val="2BB02516"/>
    <w:rsid w:val="2BB54CC8"/>
    <w:rsid w:val="2BF44DCD"/>
    <w:rsid w:val="2C1B5CED"/>
    <w:rsid w:val="2C442C87"/>
    <w:rsid w:val="2C6208C4"/>
    <w:rsid w:val="2C7A72BE"/>
    <w:rsid w:val="2C836BD0"/>
    <w:rsid w:val="2C8763E0"/>
    <w:rsid w:val="2C9A7D75"/>
    <w:rsid w:val="2C9C00DD"/>
    <w:rsid w:val="2CB2444D"/>
    <w:rsid w:val="2CC17412"/>
    <w:rsid w:val="2CCD473A"/>
    <w:rsid w:val="2CD80FD7"/>
    <w:rsid w:val="2CD82830"/>
    <w:rsid w:val="2CEB2E12"/>
    <w:rsid w:val="2CEC4651"/>
    <w:rsid w:val="2CF02482"/>
    <w:rsid w:val="2CF65B93"/>
    <w:rsid w:val="2D101B40"/>
    <w:rsid w:val="2D1302BF"/>
    <w:rsid w:val="2D5F3CAF"/>
    <w:rsid w:val="2D5F7AEE"/>
    <w:rsid w:val="2D7C1E99"/>
    <w:rsid w:val="2D8114FB"/>
    <w:rsid w:val="2D8B3D08"/>
    <w:rsid w:val="2DD85145"/>
    <w:rsid w:val="2DE37CCC"/>
    <w:rsid w:val="2E3C1E59"/>
    <w:rsid w:val="2E556795"/>
    <w:rsid w:val="2E610457"/>
    <w:rsid w:val="2E692241"/>
    <w:rsid w:val="2E7035CF"/>
    <w:rsid w:val="2E8E614B"/>
    <w:rsid w:val="2E952879"/>
    <w:rsid w:val="2E9976CE"/>
    <w:rsid w:val="2EA63495"/>
    <w:rsid w:val="2EC103C3"/>
    <w:rsid w:val="2ED33B5E"/>
    <w:rsid w:val="2EF01DEE"/>
    <w:rsid w:val="2F053A45"/>
    <w:rsid w:val="2F10348F"/>
    <w:rsid w:val="2F1E74CF"/>
    <w:rsid w:val="2F266384"/>
    <w:rsid w:val="2F350375"/>
    <w:rsid w:val="2F372803"/>
    <w:rsid w:val="2F3C5086"/>
    <w:rsid w:val="2F401D3C"/>
    <w:rsid w:val="2F5B24E1"/>
    <w:rsid w:val="2F5C7FF7"/>
    <w:rsid w:val="2F707AA7"/>
    <w:rsid w:val="2F761BF9"/>
    <w:rsid w:val="2F8337D6"/>
    <w:rsid w:val="2FA95C88"/>
    <w:rsid w:val="2FB41BE1"/>
    <w:rsid w:val="2FF7AF4D"/>
    <w:rsid w:val="2FFF3589"/>
    <w:rsid w:val="300817B1"/>
    <w:rsid w:val="301461DC"/>
    <w:rsid w:val="30200038"/>
    <w:rsid w:val="3029587C"/>
    <w:rsid w:val="3038011D"/>
    <w:rsid w:val="3041370F"/>
    <w:rsid w:val="30451D6D"/>
    <w:rsid w:val="304D5978"/>
    <w:rsid w:val="305F38FB"/>
    <w:rsid w:val="30601421"/>
    <w:rsid w:val="30977539"/>
    <w:rsid w:val="3098002B"/>
    <w:rsid w:val="309C1849"/>
    <w:rsid w:val="30B87FED"/>
    <w:rsid w:val="30D86127"/>
    <w:rsid w:val="30F57DBC"/>
    <w:rsid w:val="31090BBE"/>
    <w:rsid w:val="312B50A3"/>
    <w:rsid w:val="314C0BF0"/>
    <w:rsid w:val="314D19A6"/>
    <w:rsid w:val="31526393"/>
    <w:rsid w:val="316A07AA"/>
    <w:rsid w:val="31894FD2"/>
    <w:rsid w:val="31B23EFF"/>
    <w:rsid w:val="31D04895"/>
    <w:rsid w:val="31F26461"/>
    <w:rsid w:val="320C360F"/>
    <w:rsid w:val="320D162A"/>
    <w:rsid w:val="322A1CE7"/>
    <w:rsid w:val="32453A27"/>
    <w:rsid w:val="3263064A"/>
    <w:rsid w:val="328B3846"/>
    <w:rsid w:val="328C4750"/>
    <w:rsid w:val="32A43132"/>
    <w:rsid w:val="32AC0C06"/>
    <w:rsid w:val="32E620AA"/>
    <w:rsid w:val="32F34C0D"/>
    <w:rsid w:val="32FF3174"/>
    <w:rsid w:val="330B1B18"/>
    <w:rsid w:val="331A1F09"/>
    <w:rsid w:val="3321133C"/>
    <w:rsid w:val="33344EF5"/>
    <w:rsid w:val="3341576D"/>
    <w:rsid w:val="3346382A"/>
    <w:rsid w:val="338F274A"/>
    <w:rsid w:val="33900F53"/>
    <w:rsid w:val="339972BC"/>
    <w:rsid w:val="339E473B"/>
    <w:rsid w:val="33AD7074"/>
    <w:rsid w:val="33CA4D3E"/>
    <w:rsid w:val="33DD504C"/>
    <w:rsid w:val="33F8511C"/>
    <w:rsid w:val="33FB2EFA"/>
    <w:rsid w:val="34283B84"/>
    <w:rsid w:val="345179FF"/>
    <w:rsid w:val="345C4FB9"/>
    <w:rsid w:val="34A845B2"/>
    <w:rsid w:val="35154ED0"/>
    <w:rsid w:val="3537750C"/>
    <w:rsid w:val="3537798C"/>
    <w:rsid w:val="354C204F"/>
    <w:rsid w:val="355377A7"/>
    <w:rsid w:val="35795822"/>
    <w:rsid w:val="35921367"/>
    <w:rsid w:val="35960FF3"/>
    <w:rsid w:val="359E4EC6"/>
    <w:rsid w:val="35BD7FBE"/>
    <w:rsid w:val="35C13FC9"/>
    <w:rsid w:val="35E30B2B"/>
    <w:rsid w:val="35EB3743"/>
    <w:rsid w:val="36372B05"/>
    <w:rsid w:val="364257B6"/>
    <w:rsid w:val="364A6DFC"/>
    <w:rsid w:val="366C0BDF"/>
    <w:rsid w:val="3673394A"/>
    <w:rsid w:val="36DA1DD6"/>
    <w:rsid w:val="36E36908"/>
    <w:rsid w:val="36EE7756"/>
    <w:rsid w:val="37495673"/>
    <w:rsid w:val="375A75FC"/>
    <w:rsid w:val="377E0E2E"/>
    <w:rsid w:val="379A4A63"/>
    <w:rsid w:val="37A13306"/>
    <w:rsid w:val="37BA52EB"/>
    <w:rsid w:val="37EA5922"/>
    <w:rsid w:val="37EF1FD3"/>
    <w:rsid w:val="37F012DD"/>
    <w:rsid w:val="381622AB"/>
    <w:rsid w:val="381C47C8"/>
    <w:rsid w:val="38276B93"/>
    <w:rsid w:val="382E58B8"/>
    <w:rsid w:val="386E1270"/>
    <w:rsid w:val="387B2BB3"/>
    <w:rsid w:val="38AC3431"/>
    <w:rsid w:val="38BB5C89"/>
    <w:rsid w:val="38CE051B"/>
    <w:rsid w:val="38EC419A"/>
    <w:rsid w:val="38F6638B"/>
    <w:rsid w:val="38FD1F03"/>
    <w:rsid w:val="392F2E16"/>
    <w:rsid w:val="395802C9"/>
    <w:rsid w:val="397E4523"/>
    <w:rsid w:val="398F400C"/>
    <w:rsid w:val="39A14F85"/>
    <w:rsid w:val="39B93CB5"/>
    <w:rsid w:val="39BD1693"/>
    <w:rsid w:val="39C53C53"/>
    <w:rsid w:val="39D3547C"/>
    <w:rsid w:val="39E00529"/>
    <w:rsid w:val="39E144D4"/>
    <w:rsid w:val="39ED35A8"/>
    <w:rsid w:val="3A0B64A7"/>
    <w:rsid w:val="3A371445"/>
    <w:rsid w:val="3A574DDA"/>
    <w:rsid w:val="3A92490E"/>
    <w:rsid w:val="3AD3075A"/>
    <w:rsid w:val="3AF74C02"/>
    <w:rsid w:val="3AF92B9E"/>
    <w:rsid w:val="3B2E03FE"/>
    <w:rsid w:val="3B31058A"/>
    <w:rsid w:val="3B39113B"/>
    <w:rsid w:val="3B581673"/>
    <w:rsid w:val="3B5A714C"/>
    <w:rsid w:val="3B6BDBA2"/>
    <w:rsid w:val="3B730DDD"/>
    <w:rsid w:val="3BC75E7D"/>
    <w:rsid w:val="3BF55114"/>
    <w:rsid w:val="3BF91CF9"/>
    <w:rsid w:val="3BFF2436"/>
    <w:rsid w:val="3C0059A5"/>
    <w:rsid w:val="3C134E78"/>
    <w:rsid w:val="3C291261"/>
    <w:rsid w:val="3C4B11D8"/>
    <w:rsid w:val="3C797AF3"/>
    <w:rsid w:val="3C9436EB"/>
    <w:rsid w:val="3C945361"/>
    <w:rsid w:val="3CB74ABF"/>
    <w:rsid w:val="3D1C6419"/>
    <w:rsid w:val="3D390535"/>
    <w:rsid w:val="3D3D4FC4"/>
    <w:rsid w:val="3D4F6AA6"/>
    <w:rsid w:val="3D521C65"/>
    <w:rsid w:val="3D563BC5"/>
    <w:rsid w:val="3DC54FBA"/>
    <w:rsid w:val="3DD35929"/>
    <w:rsid w:val="3DDDDD5E"/>
    <w:rsid w:val="3DEB0EC4"/>
    <w:rsid w:val="3DF02630"/>
    <w:rsid w:val="3DF6345D"/>
    <w:rsid w:val="3DF72340"/>
    <w:rsid w:val="3DF8713D"/>
    <w:rsid w:val="3E0E4BB3"/>
    <w:rsid w:val="3E2B5515"/>
    <w:rsid w:val="3E4D4F28"/>
    <w:rsid w:val="3E815385"/>
    <w:rsid w:val="3E864749"/>
    <w:rsid w:val="3EBE2135"/>
    <w:rsid w:val="3EC15781"/>
    <w:rsid w:val="3ECF4342"/>
    <w:rsid w:val="3ED25BE0"/>
    <w:rsid w:val="3ED92EC4"/>
    <w:rsid w:val="3EE13701"/>
    <w:rsid w:val="3EE566AC"/>
    <w:rsid w:val="3EF94F1B"/>
    <w:rsid w:val="3F035393"/>
    <w:rsid w:val="3F1955CF"/>
    <w:rsid w:val="3F1A4BB3"/>
    <w:rsid w:val="3F5C1110"/>
    <w:rsid w:val="3F6D76B7"/>
    <w:rsid w:val="3F6E1B8A"/>
    <w:rsid w:val="3F850EA5"/>
    <w:rsid w:val="3F8C2233"/>
    <w:rsid w:val="3F9D61EE"/>
    <w:rsid w:val="3FABA82E"/>
    <w:rsid w:val="3FAF1A7E"/>
    <w:rsid w:val="3FC86191"/>
    <w:rsid w:val="3FE61943"/>
    <w:rsid w:val="3FF73B50"/>
    <w:rsid w:val="40192BA6"/>
    <w:rsid w:val="407A6FBB"/>
    <w:rsid w:val="408435C0"/>
    <w:rsid w:val="409272A4"/>
    <w:rsid w:val="40932503"/>
    <w:rsid w:val="415A13AB"/>
    <w:rsid w:val="41614FF9"/>
    <w:rsid w:val="416239DC"/>
    <w:rsid w:val="41686388"/>
    <w:rsid w:val="41766EA9"/>
    <w:rsid w:val="418331C2"/>
    <w:rsid w:val="41B4781F"/>
    <w:rsid w:val="41BD44E6"/>
    <w:rsid w:val="41F95258"/>
    <w:rsid w:val="420708C8"/>
    <w:rsid w:val="42246753"/>
    <w:rsid w:val="42550A18"/>
    <w:rsid w:val="428471F1"/>
    <w:rsid w:val="42975177"/>
    <w:rsid w:val="42982C9D"/>
    <w:rsid w:val="429D496A"/>
    <w:rsid w:val="42A97C5A"/>
    <w:rsid w:val="42B01875"/>
    <w:rsid w:val="42C615B8"/>
    <w:rsid w:val="42DC761B"/>
    <w:rsid w:val="42DD037E"/>
    <w:rsid w:val="42F473A1"/>
    <w:rsid w:val="43040332"/>
    <w:rsid w:val="430E0B5B"/>
    <w:rsid w:val="430F11B1"/>
    <w:rsid w:val="433A3D54"/>
    <w:rsid w:val="434370AD"/>
    <w:rsid w:val="434D5FD8"/>
    <w:rsid w:val="436919C3"/>
    <w:rsid w:val="437217EA"/>
    <w:rsid w:val="43747266"/>
    <w:rsid w:val="43A53A1F"/>
    <w:rsid w:val="43AB7156"/>
    <w:rsid w:val="43F31768"/>
    <w:rsid w:val="44150A49"/>
    <w:rsid w:val="441E62C0"/>
    <w:rsid w:val="442E38B9"/>
    <w:rsid w:val="448F51CB"/>
    <w:rsid w:val="449D459A"/>
    <w:rsid w:val="45183B01"/>
    <w:rsid w:val="45325D14"/>
    <w:rsid w:val="45351094"/>
    <w:rsid w:val="455E3D2A"/>
    <w:rsid w:val="45616F96"/>
    <w:rsid w:val="45772895"/>
    <w:rsid w:val="45811C7C"/>
    <w:rsid w:val="45906116"/>
    <w:rsid w:val="45931B8C"/>
    <w:rsid w:val="45EF2552"/>
    <w:rsid w:val="460C7C2A"/>
    <w:rsid w:val="46113D93"/>
    <w:rsid w:val="46765596"/>
    <w:rsid w:val="467D0B27"/>
    <w:rsid w:val="468772B0"/>
    <w:rsid w:val="468B3EFB"/>
    <w:rsid w:val="469A6FE4"/>
    <w:rsid w:val="46A52BE4"/>
    <w:rsid w:val="46C878DD"/>
    <w:rsid w:val="46EC205C"/>
    <w:rsid w:val="470A6193"/>
    <w:rsid w:val="471072A6"/>
    <w:rsid w:val="472114B3"/>
    <w:rsid w:val="472B2331"/>
    <w:rsid w:val="472F1E22"/>
    <w:rsid w:val="47360BFD"/>
    <w:rsid w:val="47385210"/>
    <w:rsid w:val="475510F8"/>
    <w:rsid w:val="47947ED7"/>
    <w:rsid w:val="479C6D8B"/>
    <w:rsid w:val="47BA10BB"/>
    <w:rsid w:val="47D14C87"/>
    <w:rsid w:val="47DC4F5C"/>
    <w:rsid w:val="47E50732"/>
    <w:rsid w:val="47F37FD3"/>
    <w:rsid w:val="48021647"/>
    <w:rsid w:val="484463CF"/>
    <w:rsid w:val="48517B76"/>
    <w:rsid w:val="488E2B78"/>
    <w:rsid w:val="489728C0"/>
    <w:rsid w:val="48AC1250"/>
    <w:rsid w:val="48AE0D54"/>
    <w:rsid w:val="48B11D15"/>
    <w:rsid w:val="48B40671"/>
    <w:rsid w:val="48C75233"/>
    <w:rsid w:val="48D36AED"/>
    <w:rsid w:val="48D779D2"/>
    <w:rsid w:val="48DDE656"/>
    <w:rsid w:val="48F470A3"/>
    <w:rsid w:val="491D3EFC"/>
    <w:rsid w:val="49355C90"/>
    <w:rsid w:val="4955712F"/>
    <w:rsid w:val="496E4757"/>
    <w:rsid w:val="49746212"/>
    <w:rsid w:val="49995C33"/>
    <w:rsid w:val="499B5738"/>
    <w:rsid w:val="499F244D"/>
    <w:rsid w:val="49B21896"/>
    <w:rsid w:val="49BD710E"/>
    <w:rsid w:val="49C55F0E"/>
    <w:rsid w:val="49E306C4"/>
    <w:rsid w:val="4A065DD3"/>
    <w:rsid w:val="4A5C2802"/>
    <w:rsid w:val="4A77763C"/>
    <w:rsid w:val="4A973F3F"/>
    <w:rsid w:val="4AA2623E"/>
    <w:rsid w:val="4AA46683"/>
    <w:rsid w:val="4AB90145"/>
    <w:rsid w:val="4AC00FE3"/>
    <w:rsid w:val="4AE27323"/>
    <w:rsid w:val="4AF96BC7"/>
    <w:rsid w:val="4AFD2237"/>
    <w:rsid w:val="4B06733D"/>
    <w:rsid w:val="4B5931D4"/>
    <w:rsid w:val="4B616322"/>
    <w:rsid w:val="4B6422B6"/>
    <w:rsid w:val="4B690608"/>
    <w:rsid w:val="4B76388E"/>
    <w:rsid w:val="4B862A85"/>
    <w:rsid w:val="4B88164A"/>
    <w:rsid w:val="4BB24960"/>
    <w:rsid w:val="4BB52448"/>
    <w:rsid w:val="4C0B44E0"/>
    <w:rsid w:val="4C1C011A"/>
    <w:rsid w:val="4C4338D9"/>
    <w:rsid w:val="4C4D68A6"/>
    <w:rsid w:val="4C6F310B"/>
    <w:rsid w:val="4CBD44DF"/>
    <w:rsid w:val="4CC14D6A"/>
    <w:rsid w:val="4CC85C08"/>
    <w:rsid w:val="4CCB7595"/>
    <w:rsid w:val="4CEF36E2"/>
    <w:rsid w:val="4CEF4DC5"/>
    <w:rsid w:val="4CF84BDB"/>
    <w:rsid w:val="4CF91DE4"/>
    <w:rsid w:val="4CFB6302"/>
    <w:rsid w:val="4D1B6B47"/>
    <w:rsid w:val="4D1F46E6"/>
    <w:rsid w:val="4D2D3C7C"/>
    <w:rsid w:val="4D317F76"/>
    <w:rsid w:val="4D340066"/>
    <w:rsid w:val="4D866514"/>
    <w:rsid w:val="4D87403A"/>
    <w:rsid w:val="4DAB41CC"/>
    <w:rsid w:val="4DB210B7"/>
    <w:rsid w:val="4DDC25D7"/>
    <w:rsid w:val="4E257655"/>
    <w:rsid w:val="4E50518F"/>
    <w:rsid w:val="4E8552BC"/>
    <w:rsid w:val="4E8A5B90"/>
    <w:rsid w:val="4E906B49"/>
    <w:rsid w:val="4EF94AC3"/>
    <w:rsid w:val="4F0A0A7E"/>
    <w:rsid w:val="4F166E11"/>
    <w:rsid w:val="4F372380"/>
    <w:rsid w:val="4F372FFB"/>
    <w:rsid w:val="4F601D00"/>
    <w:rsid w:val="4F6C3FA5"/>
    <w:rsid w:val="4FDE263F"/>
    <w:rsid w:val="4FF79FC8"/>
    <w:rsid w:val="4FFF6F93"/>
    <w:rsid w:val="501F44E6"/>
    <w:rsid w:val="5025116D"/>
    <w:rsid w:val="50275978"/>
    <w:rsid w:val="50487AB0"/>
    <w:rsid w:val="504D72A9"/>
    <w:rsid w:val="504E670A"/>
    <w:rsid w:val="506568B4"/>
    <w:rsid w:val="50924ECA"/>
    <w:rsid w:val="509B22D6"/>
    <w:rsid w:val="509B4084"/>
    <w:rsid w:val="50B9651C"/>
    <w:rsid w:val="50E0418D"/>
    <w:rsid w:val="50E81293"/>
    <w:rsid w:val="513A1AEF"/>
    <w:rsid w:val="51453C9F"/>
    <w:rsid w:val="51714DE5"/>
    <w:rsid w:val="51764AF1"/>
    <w:rsid w:val="518C4620"/>
    <w:rsid w:val="51F872B4"/>
    <w:rsid w:val="52040801"/>
    <w:rsid w:val="520C5011"/>
    <w:rsid w:val="52291B63"/>
    <w:rsid w:val="5237039D"/>
    <w:rsid w:val="52395ECD"/>
    <w:rsid w:val="528648C0"/>
    <w:rsid w:val="52B93420"/>
    <w:rsid w:val="52C10D75"/>
    <w:rsid w:val="52C61B2D"/>
    <w:rsid w:val="52E76441"/>
    <w:rsid w:val="52F87798"/>
    <w:rsid w:val="532B3328"/>
    <w:rsid w:val="536C338D"/>
    <w:rsid w:val="538057B3"/>
    <w:rsid w:val="538E1C7E"/>
    <w:rsid w:val="53C27FF8"/>
    <w:rsid w:val="53E81E61"/>
    <w:rsid w:val="54011C4D"/>
    <w:rsid w:val="54047EF9"/>
    <w:rsid w:val="54260108"/>
    <w:rsid w:val="545E2D84"/>
    <w:rsid w:val="547F7727"/>
    <w:rsid w:val="54806794"/>
    <w:rsid w:val="54976AA9"/>
    <w:rsid w:val="54990098"/>
    <w:rsid w:val="549E1A80"/>
    <w:rsid w:val="54B022B3"/>
    <w:rsid w:val="54C658F4"/>
    <w:rsid w:val="54E87AB4"/>
    <w:rsid w:val="550C4BD7"/>
    <w:rsid w:val="55434CEA"/>
    <w:rsid w:val="554A7E27"/>
    <w:rsid w:val="554C1D56"/>
    <w:rsid w:val="554D29FD"/>
    <w:rsid w:val="55572986"/>
    <w:rsid w:val="556A2DD9"/>
    <w:rsid w:val="55756C7C"/>
    <w:rsid w:val="55B66725"/>
    <w:rsid w:val="55D63DB0"/>
    <w:rsid w:val="55E71B19"/>
    <w:rsid w:val="56526E48"/>
    <w:rsid w:val="565340FA"/>
    <w:rsid w:val="56706851"/>
    <w:rsid w:val="5671307A"/>
    <w:rsid w:val="56951575"/>
    <w:rsid w:val="56AD5F59"/>
    <w:rsid w:val="56B66BD3"/>
    <w:rsid w:val="56C60774"/>
    <w:rsid w:val="56F3629C"/>
    <w:rsid w:val="570C203C"/>
    <w:rsid w:val="57236B81"/>
    <w:rsid w:val="577F138D"/>
    <w:rsid w:val="578F1707"/>
    <w:rsid w:val="57B12A52"/>
    <w:rsid w:val="57D13A15"/>
    <w:rsid w:val="57D909D8"/>
    <w:rsid w:val="57FCA5C9"/>
    <w:rsid w:val="5813309A"/>
    <w:rsid w:val="58213C58"/>
    <w:rsid w:val="584E5E80"/>
    <w:rsid w:val="58AB6E2E"/>
    <w:rsid w:val="58DE4364"/>
    <w:rsid w:val="58E04ED5"/>
    <w:rsid w:val="58E2665F"/>
    <w:rsid w:val="58E511CB"/>
    <w:rsid w:val="591B677F"/>
    <w:rsid w:val="59626281"/>
    <w:rsid w:val="59A85A64"/>
    <w:rsid w:val="59E36424"/>
    <w:rsid w:val="59E972F0"/>
    <w:rsid w:val="5A2F2CC8"/>
    <w:rsid w:val="5A41700C"/>
    <w:rsid w:val="5A467051"/>
    <w:rsid w:val="5A4A2677"/>
    <w:rsid w:val="5A9A7A80"/>
    <w:rsid w:val="5AB6087B"/>
    <w:rsid w:val="5ABD5454"/>
    <w:rsid w:val="5AE1122D"/>
    <w:rsid w:val="5AE26D53"/>
    <w:rsid w:val="5AFE2CF6"/>
    <w:rsid w:val="5B13515F"/>
    <w:rsid w:val="5B1F705C"/>
    <w:rsid w:val="5B372BFB"/>
    <w:rsid w:val="5B7976B8"/>
    <w:rsid w:val="5B991B08"/>
    <w:rsid w:val="5BA3015F"/>
    <w:rsid w:val="5BAD0F91"/>
    <w:rsid w:val="5BBC1352"/>
    <w:rsid w:val="5BD0382F"/>
    <w:rsid w:val="5BF3746A"/>
    <w:rsid w:val="5BF40AEC"/>
    <w:rsid w:val="5C10702D"/>
    <w:rsid w:val="5C152601"/>
    <w:rsid w:val="5C2C2C43"/>
    <w:rsid w:val="5C4177F7"/>
    <w:rsid w:val="5C591F03"/>
    <w:rsid w:val="5C6E3A41"/>
    <w:rsid w:val="5C82259C"/>
    <w:rsid w:val="5C8A1B2F"/>
    <w:rsid w:val="5C91458D"/>
    <w:rsid w:val="5C992ACA"/>
    <w:rsid w:val="5CDF0A88"/>
    <w:rsid w:val="5CFC234E"/>
    <w:rsid w:val="5D03621E"/>
    <w:rsid w:val="5D215911"/>
    <w:rsid w:val="5D3769D6"/>
    <w:rsid w:val="5D3F46CF"/>
    <w:rsid w:val="5D4E1EA4"/>
    <w:rsid w:val="5D50269A"/>
    <w:rsid w:val="5D697AF7"/>
    <w:rsid w:val="5D706898"/>
    <w:rsid w:val="5D7243BE"/>
    <w:rsid w:val="5D7A7717"/>
    <w:rsid w:val="5DCF5083"/>
    <w:rsid w:val="5DDF63AB"/>
    <w:rsid w:val="5DE5287F"/>
    <w:rsid w:val="5E142BAD"/>
    <w:rsid w:val="5E2C27BF"/>
    <w:rsid w:val="5E3302BC"/>
    <w:rsid w:val="5E580832"/>
    <w:rsid w:val="5E7128C8"/>
    <w:rsid w:val="5EA80D79"/>
    <w:rsid w:val="5EB6652D"/>
    <w:rsid w:val="5ED44C3F"/>
    <w:rsid w:val="5EDD0AA7"/>
    <w:rsid w:val="5F073611"/>
    <w:rsid w:val="5F1C6CD8"/>
    <w:rsid w:val="5F54617E"/>
    <w:rsid w:val="5F561B72"/>
    <w:rsid w:val="5F700DD2"/>
    <w:rsid w:val="5F9E76ED"/>
    <w:rsid w:val="5FB52C88"/>
    <w:rsid w:val="5FC50757"/>
    <w:rsid w:val="5FF500BB"/>
    <w:rsid w:val="60252F1B"/>
    <w:rsid w:val="60265063"/>
    <w:rsid w:val="606007BB"/>
    <w:rsid w:val="607B1FFF"/>
    <w:rsid w:val="60AC7F66"/>
    <w:rsid w:val="60B620AE"/>
    <w:rsid w:val="60EA0710"/>
    <w:rsid w:val="61045C75"/>
    <w:rsid w:val="612A4D6D"/>
    <w:rsid w:val="614620E8"/>
    <w:rsid w:val="614B38A4"/>
    <w:rsid w:val="61661BB6"/>
    <w:rsid w:val="618172C6"/>
    <w:rsid w:val="61A94127"/>
    <w:rsid w:val="61BF10D9"/>
    <w:rsid w:val="61C80A51"/>
    <w:rsid w:val="61F37E6F"/>
    <w:rsid w:val="623F0EEA"/>
    <w:rsid w:val="625D5A54"/>
    <w:rsid w:val="628D67DA"/>
    <w:rsid w:val="62905878"/>
    <w:rsid w:val="62AB5051"/>
    <w:rsid w:val="62AC0373"/>
    <w:rsid w:val="62AC22DC"/>
    <w:rsid w:val="62AC3ECF"/>
    <w:rsid w:val="62FB30A8"/>
    <w:rsid w:val="63383EFC"/>
    <w:rsid w:val="638210D3"/>
    <w:rsid w:val="63835311"/>
    <w:rsid w:val="63894210"/>
    <w:rsid w:val="63A22BFD"/>
    <w:rsid w:val="63A454EE"/>
    <w:rsid w:val="63AF495F"/>
    <w:rsid w:val="63E94CAF"/>
    <w:rsid w:val="63FD075A"/>
    <w:rsid w:val="63FF94EE"/>
    <w:rsid w:val="6416019A"/>
    <w:rsid w:val="6429154F"/>
    <w:rsid w:val="642C7C4F"/>
    <w:rsid w:val="64354398"/>
    <w:rsid w:val="644349B2"/>
    <w:rsid w:val="64813139"/>
    <w:rsid w:val="64970BAF"/>
    <w:rsid w:val="64B61035"/>
    <w:rsid w:val="64DD3878"/>
    <w:rsid w:val="64E45EF7"/>
    <w:rsid w:val="650A312E"/>
    <w:rsid w:val="650C50F9"/>
    <w:rsid w:val="651D2067"/>
    <w:rsid w:val="65273BAA"/>
    <w:rsid w:val="65B92576"/>
    <w:rsid w:val="66284FBB"/>
    <w:rsid w:val="66391F1D"/>
    <w:rsid w:val="66703465"/>
    <w:rsid w:val="66860EDB"/>
    <w:rsid w:val="6691014E"/>
    <w:rsid w:val="66A3383B"/>
    <w:rsid w:val="66A5036A"/>
    <w:rsid w:val="66BA782E"/>
    <w:rsid w:val="66C87CCE"/>
    <w:rsid w:val="66CC058C"/>
    <w:rsid w:val="66F50313"/>
    <w:rsid w:val="67322330"/>
    <w:rsid w:val="675B7394"/>
    <w:rsid w:val="677435B2"/>
    <w:rsid w:val="67AD2607"/>
    <w:rsid w:val="67AD6DE0"/>
    <w:rsid w:val="67CF0C61"/>
    <w:rsid w:val="67DFD7D6"/>
    <w:rsid w:val="67E91721"/>
    <w:rsid w:val="67EF75F1"/>
    <w:rsid w:val="68093B71"/>
    <w:rsid w:val="68336E40"/>
    <w:rsid w:val="68381798"/>
    <w:rsid w:val="6840654A"/>
    <w:rsid w:val="684F4F11"/>
    <w:rsid w:val="68725BBA"/>
    <w:rsid w:val="68BA0C4C"/>
    <w:rsid w:val="68C1435D"/>
    <w:rsid w:val="68F16ADF"/>
    <w:rsid w:val="69124F16"/>
    <w:rsid w:val="691B1DAE"/>
    <w:rsid w:val="691D5B26"/>
    <w:rsid w:val="693A3851"/>
    <w:rsid w:val="695E7EED"/>
    <w:rsid w:val="698E2580"/>
    <w:rsid w:val="698F00A6"/>
    <w:rsid w:val="69B11CDD"/>
    <w:rsid w:val="69B813AB"/>
    <w:rsid w:val="69CD5C14"/>
    <w:rsid w:val="69CF0D33"/>
    <w:rsid w:val="6A040A94"/>
    <w:rsid w:val="6A587F2A"/>
    <w:rsid w:val="6A9C0D81"/>
    <w:rsid w:val="6AB2229E"/>
    <w:rsid w:val="6AFE12CB"/>
    <w:rsid w:val="6B00125C"/>
    <w:rsid w:val="6B2313EE"/>
    <w:rsid w:val="6B2D3CFD"/>
    <w:rsid w:val="6B5042B7"/>
    <w:rsid w:val="6B520023"/>
    <w:rsid w:val="6B5D1AC1"/>
    <w:rsid w:val="6B8D6867"/>
    <w:rsid w:val="6B9946B3"/>
    <w:rsid w:val="6BAD2A66"/>
    <w:rsid w:val="6BAD67E9"/>
    <w:rsid w:val="6BCF0C2E"/>
    <w:rsid w:val="6BE518DA"/>
    <w:rsid w:val="6BFA8410"/>
    <w:rsid w:val="6C276F3A"/>
    <w:rsid w:val="6C3E625E"/>
    <w:rsid w:val="6C423AF6"/>
    <w:rsid w:val="6C465D4B"/>
    <w:rsid w:val="6C5D26DE"/>
    <w:rsid w:val="6C7007C7"/>
    <w:rsid w:val="6C823EF2"/>
    <w:rsid w:val="6CBF168D"/>
    <w:rsid w:val="6CC83FFB"/>
    <w:rsid w:val="6D1742B3"/>
    <w:rsid w:val="6D1A3CAC"/>
    <w:rsid w:val="6D2D3A36"/>
    <w:rsid w:val="6D2D797C"/>
    <w:rsid w:val="6D6C1076"/>
    <w:rsid w:val="6D8C36B9"/>
    <w:rsid w:val="6D8E3802"/>
    <w:rsid w:val="6D940A73"/>
    <w:rsid w:val="6DDB266F"/>
    <w:rsid w:val="6DDC0947"/>
    <w:rsid w:val="6DDD5884"/>
    <w:rsid w:val="6DE76850"/>
    <w:rsid w:val="6E04145B"/>
    <w:rsid w:val="6E2C680B"/>
    <w:rsid w:val="6E4B4EE4"/>
    <w:rsid w:val="6E7F06E9"/>
    <w:rsid w:val="6E924F45"/>
    <w:rsid w:val="6EA51B79"/>
    <w:rsid w:val="6EB34837"/>
    <w:rsid w:val="6EFF048C"/>
    <w:rsid w:val="6EFF6962"/>
    <w:rsid w:val="6F0137F4"/>
    <w:rsid w:val="6F6872BA"/>
    <w:rsid w:val="6F767D3E"/>
    <w:rsid w:val="6F944668"/>
    <w:rsid w:val="6FA67EF8"/>
    <w:rsid w:val="6FB20BD4"/>
    <w:rsid w:val="6FBA59BE"/>
    <w:rsid w:val="6FC860C0"/>
    <w:rsid w:val="6FCC5336"/>
    <w:rsid w:val="6FE0165C"/>
    <w:rsid w:val="6FF869A5"/>
    <w:rsid w:val="70292675"/>
    <w:rsid w:val="70296B3E"/>
    <w:rsid w:val="702E4C81"/>
    <w:rsid w:val="703955D2"/>
    <w:rsid w:val="70427B87"/>
    <w:rsid w:val="70572D5C"/>
    <w:rsid w:val="70611204"/>
    <w:rsid w:val="706202C3"/>
    <w:rsid w:val="70706983"/>
    <w:rsid w:val="7095674B"/>
    <w:rsid w:val="70A95EF1"/>
    <w:rsid w:val="70BB1D85"/>
    <w:rsid w:val="70C1503A"/>
    <w:rsid w:val="70C41CD4"/>
    <w:rsid w:val="70C42D2B"/>
    <w:rsid w:val="70CD6084"/>
    <w:rsid w:val="70D07EC3"/>
    <w:rsid w:val="70E13C67"/>
    <w:rsid w:val="70F73101"/>
    <w:rsid w:val="71066EA0"/>
    <w:rsid w:val="7165620F"/>
    <w:rsid w:val="717039F8"/>
    <w:rsid w:val="717A57AC"/>
    <w:rsid w:val="717B5AE0"/>
    <w:rsid w:val="71BD6F35"/>
    <w:rsid w:val="71C45D0B"/>
    <w:rsid w:val="71E82A49"/>
    <w:rsid w:val="71F370EC"/>
    <w:rsid w:val="726B0FE8"/>
    <w:rsid w:val="72AF5315"/>
    <w:rsid w:val="72C442EE"/>
    <w:rsid w:val="73303624"/>
    <w:rsid w:val="733B457E"/>
    <w:rsid w:val="734C660F"/>
    <w:rsid w:val="735755EA"/>
    <w:rsid w:val="73610D05"/>
    <w:rsid w:val="73652AD4"/>
    <w:rsid w:val="73730BF1"/>
    <w:rsid w:val="73A17354"/>
    <w:rsid w:val="73F71F01"/>
    <w:rsid w:val="73FC27DC"/>
    <w:rsid w:val="745443C6"/>
    <w:rsid w:val="746C0790"/>
    <w:rsid w:val="749C0A23"/>
    <w:rsid w:val="74D13AD5"/>
    <w:rsid w:val="74FA2C30"/>
    <w:rsid w:val="750A1AC5"/>
    <w:rsid w:val="7531081E"/>
    <w:rsid w:val="754D5C4B"/>
    <w:rsid w:val="75690ED6"/>
    <w:rsid w:val="75877F73"/>
    <w:rsid w:val="75BA018C"/>
    <w:rsid w:val="75BE90FB"/>
    <w:rsid w:val="75D67789"/>
    <w:rsid w:val="75F4143F"/>
    <w:rsid w:val="75F6E9C2"/>
    <w:rsid w:val="75F92AF3"/>
    <w:rsid w:val="760032A4"/>
    <w:rsid w:val="763E532E"/>
    <w:rsid w:val="765869B8"/>
    <w:rsid w:val="76766876"/>
    <w:rsid w:val="767F38B3"/>
    <w:rsid w:val="76BF021D"/>
    <w:rsid w:val="76C240A7"/>
    <w:rsid w:val="76C577FD"/>
    <w:rsid w:val="76CB6F68"/>
    <w:rsid w:val="76D8308D"/>
    <w:rsid w:val="76DA416A"/>
    <w:rsid w:val="76F3D3A8"/>
    <w:rsid w:val="775246B7"/>
    <w:rsid w:val="776816DF"/>
    <w:rsid w:val="776C538E"/>
    <w:rsid w:val="77A25449"/>
    <w:rsid w:val="77AE0291"/>
    <w:rsid w:val="77BA4E88"/>
    <w:rsid w:val="77E37F3B"/>
    <w:rsid w:val="77FD66CF"/>
    <w:rsid w:val="78191561"/>
    <w:rsid w:val="781E0F73"/>
    <w:rsid w:val="781E69D1"/>
    <w:rsid w:val="786A065C"/>
    <w:rsid w:val="78802095"/>
    <w:rsid w:val="78991B88"/>
    <w:rsid w:val="78A82F32"/>
    <w:rsid w:val="78AC47D1"/>
    <w:rsid w:val="78CA4C57"/>
    <w:rsid w:val="78D67AA0"/>
    <w:rsid w:val="78EB6A81"/>
    <w:rsid w:val="7901747F"/>
    <w:rsid w:val="790E2D96"/>
    <w:rsid w:val="7961380D"/>
    <w:rsid w:val="79AC25AE"/>
    <w:rsid w:val="79B3128B"/>
    <w:rsid w:val="79D7D698"/>
    <w:rsid w:val="79DA35C0"/>
    <w:rsid w:val="79DF0BD6"/>
    <w:rsid w:val="79E4787A"/>
    <w:rsid w:val="79F5A33C"/>
    <w:rsid w:val="7A1545F8"/>
    <w:rsid w:val="7A263B6B"/>
    <w:rsid w:val="7A316DFD"/>
    <w:rsid w:val="7A6A66F1"/>
    <w:rsid w:val="7A8772A3"/>
    <w:rsid w:val="7AA65250"/>
    <w:rsid w:val="7ACF0183"/>
    <w:rsid w:val="7AF46346"/>
    <w:rsid w:val="7AFF8B48"/>
    <w:rsid w:val="7B0F5EBF"/>
    <w:rsid w:val="7B130FB9"/>
    <w:rsid w:val="7B2E5971"/>
    <w:rsid w:val="7B3D4807"/>
    <w:rsid w:val="7B486307"/>
    <w:rsid w:val="7B752AA7"/>
    <w:rsid w:val="7B7F9B57"/>
    <w:rsid w:val="7B8F1DB2"/>
    <w:rsid w:val="7BC77B74"/>
    <w:rsid w:val="7BD71E38"/>
    <w:rsid w:val="7BF64EDE"/>
    <w:rsid w:val="7C230571"/>
    <w:rsid w:val="7C321491"/>
    <w:rsid w:val="7C400C1E"/>
    <w:rsid w:val="7C444D20"/>
    <w:rsid w:val="7C541895"/>
    <w:rsid w:val="7C693FA0"/>
    <w:rsid w:val="7C7E46D6"/>
    <w:rsid w:val="7CAA1027"/>
    <w:rsid w:val="7CB108B1"/>
    <w:rsid w:val="7CC77E2B"/>
    <w:rsid w:val="7CC97586"/>
    <w:rsid w:val="7CCF31D8"/>
    <w:rsid w:val="7CE02C9B"/>
    <w:rsid w:val="7D0C7F34"/>
    <w:rsid w:val="7D1D5C9D"/>
    <w:rsid w:val="7D463234"/>
    <w:rsid w:val="7D547D83"/>
    <w:rsid w:val="7D6531A0"/>
    <w:rsid w:val="7D8F646F"/>
    <w:rsid w:val="7D976246"/>
    <w:rsid w:val="7DB165DA"/>
    <w:rsid w:val="7DD11708"/>
    <w:rsid w:val="7DDA3B8E"/>
    <w:rsid w:val="7DEE4A4F"/>
    <w:rsid w:val="7DF715D0"/>
    <w:rsid w:val="7DF84014"/>
    <w:rsid w:val="7E0335F8"/>
    <w:rsid w:val="7E340261"/>
    <w:rsid w:val="7E3E2DA3"/>
    <w:rsid w:val="7E622B65"/>
    <w:rsid w:val="7E730D4D"/>
    <w:rsid w:val="7E755665"/>
    <w:rsid w:val="7EA83C8C"/>
    <w:rsid w:val="7EAE6230"/>
    <w:rsid w:val="7EBD579E"/>
    <w:rsid w:val="7EC167BD"/>
    <w:rsid w:val="7EF33673"/>
    <w:rsid w:val="7F272D9E"/>
    <w:rsid w:val="7F3D1BB8"/>
    <w:rsid w:val="7F482D79"/>
    <w:rsid w:val="7F5A0D58"/>
    <w:rsid w:val="7F631961"/>
    <w:rsid w:val="7F6E41B1"/>
    <w:rsid w:val="7F761695"/>
    <w:rsid w:val="7F7D2A23"/>
    <w:rsid w:val="7F7F98B3"/>
    <w:rsid w:val="7F8C56AF"/>
    <w:rsid w:val="7F9D5773"/>
    <w:rsid w:val="7FB401DC"/>
    <w:rsid w:val="7FDB8F6B"/>
    <w:rsid w:val="7FE7AEE8"/>
    <w:rsid w:val="7FF865EC"/>
    <w:rsid w:val="9F7634ED"/>
    <w:rsid w:val="AEBDC020"/>
    <w:rsid w:val="B2CFCADB"/>
    <w:rsid w:val="B5E7D7AB"/>
    <w:rsid w:val="B97FD18B"/>
    <w:rsid w:val="B9FF0A9C"/>
    <w:rsid w:val="BB99FB9D"/>
    <w:rsid w:val="BFD609A3"/>
    <w:rsid w:val="BFE9BE20"/>
    <w:rsid w:val="C7FE6993"/>
    <w:rsid w:val="D71EAF6F"/>
    <w:rsid w:val="DBB1FF65"/>
    <w:rsid w:val="DCFF0C47"/>
    <w:rsid w:val="DD5F4C6C"/>
    <w:rsid w:val="DFFB32A1"/>
    <w:rsid w:val="DFFF3B75"/>
    <w:rsid w:val="E3AF32CA"/>
    <w:rsid w:val="E7EB0B55"/>
    <w:rsid w:val="EBB056C9"/>
    <w:rsid w:val="ED7FDC7A"/>
    <w:rsid w:val="EDEBB27B"/>
    <w:rsid w:val="EEFF231B"/>
    <w:rsid w:val="EF4FCDE7"/>
    <w:rsid w:val="F1F967B5"/>
    <w:rsid w:val="F2BECCEA"/>
    <w:rsid w:val="F5EF9FE7"/>
    <w:rsid w:val="F67F514C"/>
    <w:rsid w:val="F6CFFBBC"/>
    <w:rsid w:val="F75D31AD"/>
    <w:rsid w:val="F7B731E4"/>
    <w:rsid w:val="F7EF5AD0"/>
    <w:rsid w:val="F7FF51EA"/>
    <w:rsid w:val="F9BFE548"/>
    <w:rsid w:val="FB3EF73C"/>
    <w:rsid w:val="FBFB38D7"/>
    <w:rsid w:val="FD7D4260"/>
    <w:rsid w:val="FED56599"/>
    <w:rsid w:val="FEDF39BE"/>
    <w:rsid w:val="FF367B17"/>
    <w:rsid w:val="FF5F40FA"/>
    <w:rsid w:val="FF5FEA04"/>
    <w:rsid w:val="FFAB3173"/>
    <w:rsid w:val="FFBF5A83"/>
    <w:rsid w:val="FFD918E2"/>
    <w:rsid w:val="FFEF0F76"/>
    <w:rsid w:val="FFF71AFC"/>
    <w:rsid w:val="FFF9C3C2"/>
    <w:rsid w:val="FFFBEEC8"/>
    <w:rsid w:val="FFFF13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rFonts w:ascii="Calibri" w:hAnsi="Calibri" w:eastAsia="宋体" w:cs="Times New Roman"/>
      <w:b/>
      <w:bCs/>
      <w:kern w:val="0"/>
      <w:sz w:val="32"/>
      <w:szCs w:val="32"/>
    </w:rPr>
  </w:style>
  <w:style w:type="paragraph" w:styleId="5">
    <w:name w:val="heading 4"/>
    <w:basedOn w:val="1"/>
    <w:next w:val="1"/>
    <w:qFormat/>
    <w:uiPriority w:val="0"/>
    <w:pPr>
      <w:widowControl w:val="0"/>
      <w:tabs>
        <w:tab w:val="left" w:pos="2155"/>
      </w:tabs>
      <w:snapToGrid/>
      <w:spacing w:before="120" w:after="0" w:line="360" w:lineRule="auto"/>
      <w:ind w:left="2155" w:hanging="1078"/>
      <w:jc w:val="both"/>
      <w:textAlignment w:val="baseline"/>
      <w:outlineLvl w:val="3"/>
    </w:pPr>
    <w:rPr>
      <w:rFonts w:ascii="Arial" w:hAnsi="Times New Roman" w:eastAsia="黑体" w:cs="Times New Roman"/>
      <w:sz w:val="28"/>
      <w:szCs w:val="20"/>
    </w:rPr>
  </w:style>
  <w:style w:type="paragraph" w:styleId="6">
    <w:name w:val="heading 5"/>
    <w:basedOn w:val="1"/>
    <w:next w:val="7"/>
    <w:link w:val="46"/>
    <w:qFormat/>
    <w:uiPriority w:val="9"/>
    <w:pPr>
      <w:keepNext/>
      <w:keepLines/>
      <w:spacing w:before="280" w:after="290" w:line="376" w:lineRule="auto"/>
      <w:outlineLvl w:val="4"/>
    </w:pPr>
    <w:rPr>
      <w:b/>
      <w:bCs/>
      <w:sz w:val="28"/>
      <w:szCs w:val="28"/>
    </w:rPr>
  </w:style>
  <w:style w:type="paragraph" w:styleId="8">
    <w:name w:val="heading 8"/>
    <w:basedOn w:val="1"/>
    <w:next w:val="1"/>
    <w:link w:val="47"/>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index 8"/>
    <w:basedOn w:val="1"/>
    <w:next w:val="1"/>
    <w:unhideWhenUsed/>
    <w:qFormat/>
    <w:uiPriority w:val="99"/>
    <w:pPr>
      <w:ind w:left="1400" w:leftChars="1400"/>
    </w:p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8"/>
    <w:qFormat/>
    <w:uiPriority w:val="0"/>
    <w:pPr>
      <w:jc w:val="left"/>
    </w:pPr>
  </w:style>
  <w:style w:type="paragraph" w:styleId="12">
    <w:name w:val="Body Text 3"/>
    <w:basedOn w:val="1"/>
    <w:link w:val="49"/>
    <w:unhideWhenUsed/>
    <w:qFormat/>
    <w:uiPriority w:val="99"/>
    <w:pPr>
      <w:spacing w:after="120"/>
    </w:pPr>
    <w:rPr>
      <w:sz w:val="16"/>
      <w:szCs w:val="16"/>
    </w:rPr>
  </w:style>
  <w:style w:type="paragraph" w:styleId="13">
    <w:name w:val="Body Text"/>
    <w:basedOn w:val="1"/>
    <w:next w:val="14"/>
    <w:link w:val="50"/>
    <w:unhideWhenUsed/>
    <w:qFormat/>
    <w:uiPriority w:val="0"/>
    <w:pPr>
      <w:spacing w:after="120"/>
    </w:pPr>
  </w:style>
  <w:style w:type="paragraph" w:styleId="14">
    <w:name w:val="Body Text 2"/>
    <w:basedOn w:val="1"/>
    <w:next w:val="13"/>
    <w:qFormat/>
    <w:uiPriority w:val="0"/>
    <w:pPr>
      <w:spacing w:after="120" w:afterLines="0" w:line="480" w:lineRule="auto"/>
    </w:pPr>
  </w:style>
  <w:style w:type="paragraph" w:styleId="15">
    <w:name w:val="Body Text Indent"/>
    <w:basedOn w:val="1"/>
    <w:link w:val="51"/>
    <w:qFormat/>
    <w:uiPriority w:val="0"/>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Block Text"/>
    <w:basedOn w:val="1"/>
    <w:qFormat/>
    <w:uiPriority w:val="99"/>
    <w:pPr>
      <w:adjustRightInd w:val="0"/>
      <w:spacing w:line="240" w:lineRule="auto"/>
      <w:ind w:left="420" w:right="33" w:firstLine="0" w:firstLineChars="0"/>
      <w:jc w:val="left"/>
      <w:textAlignment w:val="baseline"/>
    </w:pPr>
    <w:rPr>
      <w:rFonts w:ascii="Times New Roman" w:hAnsi="Times New Roman"/>
      <w:kern w:val="0"/>
      <w:szCs w:val="20"/>
    </w:rPr>
  </w:style>
  <w:style w:type="paragraph" w:styleId="18">
    <w:name w:val="Plain Text"/>
    <w:basedOn w:val="1"/>
    <w:next w:val="5"/>
    <w:link w:val="52"/>
    <w:qFormat/>
    <w:uiPriority w:val="0"/>
    <w:rPr>
      <w:rFonts w:ascii="宋体" w:hAnsi="Courier New"/>
      <w:kern w:val="0"/>
      <w:sz w:val="20"/>
      <w:szCs w:val="21"/>
    </w:rPr>
  </w:style>
  <w:style w:type="paragraph" w:styleId="19">
    <w:name w:val="Date"/>
    <w:basedOn w:val="1"/>
    <w:next w:val="1"/>
    <w:link w:val="53"/>
    <w:unhideWhenUsed/>
    <w:qFormat/>
    <w:uiPriority w:val="99"/>
    <w:pPr>
      <w:ind w:left="100" w:leftChars="2500"/>
    </w:pPr>
  </w:style>
  <w:style w:type="paragraph" w:styleId="20">
    <w:name w:val="Body Text Indent 2"/>
    <w:basedOn w:val="1"/>
    <w:qFormat/>
    <w:uiPriority w:val="0"/>
    <w:pPr>
      <w:ind w:firstLine="630"/>
    </w:pPr>
    <w:rPr>
      <w:rFonts w:ascii="Calibri" w:hAnsi="Calibri"/>
      <w:sz w:val="32"/>
      <w:szCs w:val="20"/>
    </w:rPr>
  </w:style>
  <w:style w:type="paragraph" w:styleId="21">
    <w:name w:val="Balloon Text"/>
    <w:basedOn w:val="1"/>
    <w:semiHidden/>
    <w:qFormat/>
    <w:uiPriority w:val="0"/>
    <w:rPr>
      <w:sz w:val="18"/>
      <w:szCs w:val="18"/>
    </w:rPr>
  </w:style>
  <w:style w:type="paragraph" w:styleId="22">
    <w:name w:val="footer"/>
    <w:basedOn w:val="1"/>
    <w:next w:val="23"/>
    <w:link w:val="54"/>
    <w:unhideWhenUsed/>
    <w:qFormat/>
    <w:uiPriority w:val="99"/>
    <w:pPr>
      <w:tabs>
        <w:tab w:val="center" w:pos="4153"/>
        <w:tab w:val="right" w:pos="8306"/>
      </w:tabs>
      <w:snapToGrid w:val="0"/>
      <w:jc w:val="left"/>
    </w:pPr>
    <w:rPr>
      <w:kern w:val="0"/>
      <w:sz w:val="18"/>
      <w:szCs w:val="18"/>
    </w:rPr>
  </w:style>
  <w:style w:type="paragraph" w:customStyle="1" w:styleId="23">
    <w:name w:val="Intense Quote"/>
    <w:basedOn w:val="1"/>
    <w:next w:val="1"/>
    <w:qFormat/>
    <w:uiPriority w:val="0"/>
    <w:pPr>
      <w:pBdr>
        <w:bottom w:val="single" w:color="4F81BD" w:sz="4" w:space="4"/>
      </w:pBdr>
      <w:spacing w:before="200" w:after="280"/>
      <w:ind w:left="936" w:right="936"/>
    </w:pPr>
    <w:rPr>
      <w:b/>
      <w:bCs/>
      <w:i/>
      <w:iCs/>
      <w:color w:val="4F81BD"/>
      <w:kern w:val="0"/>
      <w:sz w:val="20"/>
      <w:szCs w:val="20"/>
    </w:rPr>
  </w:style>
  <w:style w:type="paragraph" w:styleId="24">
    <w:name w:val="header"/>
    <w:basedOn w:val="1"/>
    <w:link w:val="5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style>
  <w:style w:type="paragraph" w:styleId="26">
    <w:name w:val="toc 2"/>
    <w:basedOn w:val="1"/>
    <w:next w:val="1"/>
    <w:unhideWhenUsed/>
    <w:qFormat/>
    <w:uiPriority w:val="39"/>
    <w:pPr>
      <w:tabs>
        <w:tab w:val="right" w:leader="dot" w:pos="8296"/>
      </w:tabs>
      <w:ind w:left="420" w:leftChars="200"/>
    </w:pPr>
  </w:style>
  <w:style w:type="paragraph" w:styleId="27">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8">
    <w:name w:val="Title"/>
    <w:basedOn w:val="1"/>
    <w:next w:val="1"/>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29">
    <w:name w:val="annotation subject"/>
    <w:basedOn w:val="11"/>
    <w:next w:val="11"/>
    <w:link w:val="56"/>
    <w:qFormat/>
    <w:uiPriority w:val="99"/>
    <w:rPr>
      <w:b/>
      <w:bCs/>
    </w:rPr>
  </w:style>
  <w:style w:type="paragraph" w:styleId="30">
    <w:name w:val="Body Text First Indent"/>
    <w:basedOn w:val="13"/>
    <w:qFormat/>
    <w:uiPriority w:val="0"/>
    <w:pPr>
      <w:spacing w:after="120" w:line="240" w:lineRule="auto"/>
      <w:ind w:firstLine="420" w:firstLineChars="100"/>
    </w:pPr>
    <w:rPr>
      <w:sz w:val="21"/>
    </w:rPr>
  </w:style>
  <w:style w:type="paragraph" w:styleId="31">
    <w:name w:val="Body Text First Indent 2"/>
    <w:basedOn w:val="15"/>
    <w:next w:val="1"/>
    <w:qFormat/>
    <w:uiPriority w:val="0"/>
    <w:pPr>
      <w:spacing w:line="360" w:lineRule="auto"/>
      <w:ind w:firstLine="0"/>
    </w:pPr>
    <w:rPr>
      <w:sz w:val="24"/>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22"/>
    <w:rPr>
      <w:b/>
      <w:bCs/>
    </w:rPr>
  </w:style>
  <w:style w:type="character" w:styleId="36">
    <w:name w:val="endnote reference"/>
    <w:unhideWhenUsed/>
    <w:qFormat/>
    <w:uiPriority w:val="99"/>
    <w:rPr>
      <w:vertAlign w:val="superscript"/>
    </w:rPr>
  </w:style>
  <w:style w:type="character" w:styleId="37">
    <w:name w:val="FollowedHyperlink"/>
    <w:unhideWhenUsed/>
    <w:qFormat/>
    <w:uiPriority w:val="99"/>
    <w:rPr>
      <w:color w:val="3177FD"/>
      <w:u w:val="none"/>
    </w:rPr>
  </w:style>
  <w:style w:type="character" w:styleId="38">
    <w:name w:val="HTML Definition"/>
    <w:unhideWhenUsed/>
    <w:qFormat/>
    <w:uiPriority w:val="99"/>
    <w:rPr>
      <w:i/>
      <w:iCs/>
    </w:rPr>
  </w:style>
  <w:style w:type="character" w:styleId="39">
    <w:name w:val="Hyperlink"/>
    <w:unhideWhenUsed/>
    <w:qFormat/>
    <w:uiPriority w:val="99"/>
    <w:rPr>
      <w:color w:val="3177FD"/>
      <w:u w:val="none"/>
    </w:rPr>
  </w:style>
  <w:style w:type="character" w:styleId="40">
    <w:name w:val="HTML Code"/>
    <w:unhideWhenUsed/>
    <w:qFormat/>
    <w:uiPriority w:val="99"/>
    <w:rPr>
      <w:rFonts w:hint="default" w:ascii="Consolas" w:hAnsi="Consolas" w:eastAsia="Consolas" w:cs="Consolas"/>
      <w:sz w:val="21"/>
      <w:szCs w:val="21"/>
    </w:rPr>
  </w:style>
  <w:style w:type="character" w:styleId="41">
    <w:name w:val="annotation reference"/>
    <w:qFormat/>
    <w:uiPriority w:val="0"/>
    <w:rPr>
      <w:sz w:val="21"/>
      <w:szCs w:val="21"/>
    </w:rPr>
  </w:style>
  <w:style w:type="character" w:styleId="42">
    <w:name w:val="HTML Keyboard"/>
    <w:unhideWhenUsed/>
    <w:qFormat/>
    <w:uiPriority w:val="99"/>
    <w:rPr>
      <w:rFonts w:ascii="Consolas" w:hAnsi="Consolas" w:eastAsia="Consolas" w:cs="Consolas"/>
      <w:sz w:val="21"/>
      <w:szCs w:val="21"/>
    </w:rPr>
  </w:style>
  <w:style w:type="character" w:styleId="43">
    <w:name w:val="HTML Sample"/>
    <w:unhideWhenUsed/>
    <w:qFormat/>
    <w:uiPriority w:val="99"/>
    <w:rPr>
      <w:rFonts w:hint="default" w:ascii="Consolas" w:hAnsi="Consolas" w:eastAsia="Consolas" w:cs="Consolas"/>
      <w:sz w:val="21"/>
      <w:szCs w:val="21"/>
    </w:rPr>
  </w:style>
  <w:style w:type="character" w:customStyle="1" w:styleId="44">
    <w:name w:val="标题 1 Char"/>
    <w:link w:val="2"/>
    <w:qFormat/>
    <w:uiPriority w:val="9"/>
    <w:rPr>
      <w:b/>
      <w:bCs/>
      <w:kern w:val="44"/>
      <w:sz w:val="44"/>
      <w:szCs w:val="44"/>
    </w:rPr>
  </w:style>
  <w:style w:type="character" w:customStyle="1" w:styleId="45">
    <w:name w:val="标题 2 Char1"/>
    <w:link w:val="3"/>
    <w:qFormat/>
    <w:uiPriority w:val="9"/>
    <w:rPr>
      <w:rFonts w:ascii="Cambria" w:hAnsi="Cambria" w:eastAsia="宋体" w:cs="Times New Roman"/>
      <w:b/>
      <w:bCs/>
      <w:kern w:val="2"/>
      <w:sz w:val="32"/>
      <w:szCs w:val="32"/>
    </w:rPr>
  </w:style>
  <w:style w:type="character" w:customStyle="1" w:styleId="46">
    <w:name w:val="标题 5 Char"/>
    <w:link w:val="6"/>
    <w:semiHidden/>
    <w:qFormat/>
    <w:uiPriority w:val="9"/>
    <w:rPr>
      <w:rFonts w:ascii="Times New Roman" w:hAnsi="Times New Roman"/>
      <w:b/>
      <w:bCs/>
      <w:kern w:val="2"/>
      <w:sz w:val="28"/>
      <w:szCs w:val="28"/>
    </w:rPr>
  </w:style>
  <w:style w:type="character" w:customStyle="1" w:styleId="47">
    <w:name w:val="标题 8 Char1"/>
    <w:link w:val="8"/>
    <w:semiHidden/>
    <w:qFormat/>
    <w:uiPriority w:val="9"/>
    <w:rPr>
      <w:rFonts w:ascii="等线 Light" w:hAnsi="等线 Light" w:eastAsia="等线 Light" w:cs="Times New Roman"/>
      <w:kern w:val="2"/>
      <w:sz w:val="24"/>
      <w:szCs w:val="24"/>
    </w:rPr>
  </w:style>
  <w:style w:type="character" w:customStyle="1" w:styleId="48">
    <w:name w:val="批注文字 Char1"/>
    <w:link w:val="11"/>
    <w:qFormat/>
    <w:uiPriority w:val="0"/>
    <w:rPr>
      <w:rFonts w:ascii="Times New Roman" w:hAnsi="Times New Roman"/>
      <w:kern w:val="2"/>
      <w:sz w:val="21"/>
      <w:szCs w:val="24"/>
    </w:rPr>
  </w:style>
  <w:style w:type="character" w:customStyle="1" w:styleId="49">
    <w:name w:val="正文文本 3 Char"/>
    <w:link w:val="12"/>
    <w:semiHidden/>
    <w:qFormat/>
    <w:uiPriority w:val="99"/>
    <w:rPr>
      <w:kern w:val="2"/>
      <w:sz w:val="16"/>
      <w:szCs w:val="16"/>
    </w:rPr>
  </w:style>
  <w:style w:type="character" w:customStyle="1" w:styleId="50">
    <w:name w:val="正文文本 Char1"/>
    <w:link w:val="13"/>
    <w:qFormat/>
    <w:uiPriority w:val="0"/>
    <w:rPr>
      <w:rFonts w:ascii="Times New Roman" w:hAnsi="Times New Roman"/>
      <w:kern w:val="2"/>
      <w:sz w:val="21"/>
      <w:szCs w:val="24"/>
    </w:rPr>
  </w:style>
  <w:style w:type="character" w:customStyle="1" w:styleId="51">
    <w:name w:val="正文文本缩进 Char"/>
    <w:link w:val="15"/>
    <w:qFormat/>
    <w:uiPriority w:val="0"/>
    <w:rPr>
      <w:rFonts w:ascii="仿宋_GB2312" w:hAnsi="Times New Roman" w:eastAsia="仿宋_GB2312" w:cs="Times New Roman"/>
      <w:sz w:val="32"/>
      <w:szCs w:val="20"/>
    </w:rPr>
  </w:style>
  <w:style w:type="character" w:customStyle="1" w:styleId="52">
    <w:name w:val="纯文本 Char1"/>
    <w:link w:val="18"/>
    <w:qFormat/>
    <w:uiPriority w:val="0"/>
    <w:rPr>
      <w:rFonts w:ascii="宋体" w:hAnsi="Courier New" w:eastAsia="宋体" w:cs="Courier New"/>
      <w:szCs w:val="21"/>
    </w:rPr>
  </w:style>
  <w:style w:type="character" w:customStyle="1" w:styleId="53">
    <w:name w:val="日期 Char"/>
    <w:link w:val="19"/>
    <w:semiHidden/>
    <w:qFormat/>
    <w:uiPriority w:val="99"/>
    <w:rPr>
      <w:rFonts w:ascii="Times New Roman" w:hAnsi="Times New Roman"/>
      <w:kern w:val="2"/>
      <w:sz w:val="21"/>
      <w:szCs w:val="24"/>
    </w:rPr>
  </w:style>
  <w:style w:type="character" w:customStyle="1" w:styleId="54">
    <w:name w:val="页脚 Char"/>
    <w:link w:val="22"/>
    <w:qFormat/>
    <w:uiPriority w:val="99"/>
    <w:rPr>
      <w:sz w:val="18"/>
      <w:szCs w:val="18"/>
    </w:rPr>
  </w:style>
  <w:style w:type="character" w:customStyle="1" w:styleId="55">
    <w:name w:val="页眉 Char"/>
    <w:link w:val="24"/>
    <w:qFormat/>
    <w:uiPriority w:val="99"/>
    <w:rPr>
      <w:sz w:val="18"/>
      <w:szCs w:val="18"/>
    </w:rPr>
  </w:style>
  <w:style w:type="character" w:customStyle="1" w:styleId="56">
    <w:name w:val="批注主题 Char"/>
    <w:link w:val="29"/>
    <w:qFormat/>
    <w:uiPriority w:val="99"/>
    <w:rPr>
      <w:rFonts w:ascii="Times New Roman" w:hAnsi="Times New Roman"/>
      <w:b/>
      <w:bCs/>
      <w:kern w:val="2"/>
      <w:sz w:val="21"/>
      <w:szCs w:val="24"/>
    </w:rPr>
  </w:style>
  <w:style w:type="paragraph" w:customStyle="1" w:styleId="57">
    <w:name w:val="正文首行缩进 21"/>
    <w:basedOn w:val="58"/>
    <w:qFormat/>
    <w:uiPriority w:val="0"/>
    <w:pPr>
      <w:ind w:firstLine="420" w:firstLineChars="200"/>
    </w:pPr>
    <w:rPr>
      <w:rFonts w:ascii="Calibri" w:hAnsi="Calibri"/>
      <w:szCs w:val="22"/>
    </w:rPr>
  </w:style>
  <w:style w:type="paragraph" w:customStyle="1" w:styleId="58">
    <w:name w:val="Body Text Indent1"/>
    <w:basedOn w:val="1"/>
    <w:qFormat/>
    <w:uiPriority w:val="0"/>
    <w:pPr>
      <w:spacing w:after="120"/>
      <w:ind w:left="420" w:leftChars="200"/>
    </w:pPr>
  </w:style>
  <w:style w:type="paragraph" w:customStyle="1" w:styleId="59">
    <w:name w:val="样式 (符号) 宋体 四号"/>
    <w:basedOn w:val="1"/>
    <w:qFormat/>
    <w:uiPriority w:val="0"/>
    <w:pPr>
      <w:spacing w:line="360" w:lineRule="auto"/>
      <w:ind w:firstLine="200" w:firstLineChars="200"/>
    </w:pPr>
    <w:rPr>
      <w:rFonts w:hAnsi="宋体" w:cs="宋体"/>
      <w:szCs w:val="20"/>
    </w:rPr>
  </w:style>
  <w:style w:type="character" w:customStyle="1" w:styleId="60">
    <w:name w:val="批注文字 Char"/>
    <w:qFormat/>
    <w:uiPriority w:val="0"/>
    <w:rPr>
      <w:rFonts w:ascii="Times New Roman" w:hAnsi="Times New Roman"/>
      <w:kern w:val="2"/>
      <w:sz w:val="21"/>
      <w:szCs w:val="24"/>
    </w:rPr>
  </w:style>
  <w:style w:type="character" w:customStyle="1" w:styleId="61">
    <w:name w:val="正文文本 字符"/>
    <w:qFormat/>
    <w:uiPriority w:val="0"/>
    <w:rPr>
      <w:rFonts w:ascii="Times New Roman" w:hAnsi="Times New Roman"/>
      <w:kern w:val="2"/>
      <w:sz w:val="21"/>
      <w:szCs w:val="24"/>
    </w:rPr>
  </w:style>
  <w:style w:type="character" w:customStyle="1" w:styleId="62">
    <w:name w:val="apple-style-span"/>
    <w:qFormat/>
    <w:uiPriority w:val="0"/>
  </w:style>
  <w:style w:type="character" w:customStyle="1" w:styleId="63">
    <w:name w:val="批注文字 字符1"/>
    <w:qFormat/>
    <w:uiPriority w:val="0"/>
    <w:rPr>
      <w:rFonts w:ascii="Times New Roman" w:hAnsi="Times New Roman"/>
      <w:kern w:val="2"/>
      <w:sz w:val="21"/>
      <w:szCs w:val="24"/>
    </w:rPr>
  </w:style>
  <w:style w:type="character" w:customStyle="1" w:styleId="64">
    <w:name w:val="标题 1 字符1"/>
    <w:qFormat/>
    <w:uiPriority w:val="0"/>
    <w:rPr>
      <w:b/>
      <w:bCs/>
      <w:kern w:val="44"/>
      <w:sz w:val="44"/>
      <w:szCs w:val="44"/>
    </w:rPr>
  </w:style>
  <w:style w:type="character" w:customStyle="1" w:styleId="65">
    <w:name w:val="批注文字 Char2"/>
    <w:qFormat/>
    <w:uiPriority w:val="0"/>
    <w:rPr>
      <w:rFonts w:ascii="Times New Roman" w:hAnsi="Times New Roman"/>
      <w:kern w:val="2"/>
      <w:sz w:val="21"/>
      <w:szCs w:val="24"/>
    </w:rPr>
  </w:style>
  <w:style w:type="character" w:customStyle="1" w:styleId="66">
    <w:name w:val="正文文本 Char"/>
    <w:qFormat/>
    <w:uiPriority w:val="0"/>
    <w:rPr>
      <w:rFonts w:ascii="Times New Roman" w:hAnsi="Times New Roman"/>
      <w:kern w:val="2"/>
      <w:sz w:val="21"/>
      <w:szCs w:val="24"/>
    </w:rPr>
  </w:style>
  <w:style w:type="character" w:customStyle="1" w:styleId="67">
    <w:name w:val="纯文本 Char"/>
    <w:qFormat/>
    <w:uiPriority w:val="0"/>
    <w:rPr>
      <w:rFonts w:ascii="宋体" w:hAnsi="Courier New" w:eastAsia="宋体" w:cs="Courier New"/>
      <w:szCs w:val="21"/>
    </w:rPr>
  </w:style>
  <w:style w:type="character" w:customStyle="1" w:styleId="68">
    <w:name w:val="textcontents"/>
    <w:qFormat/>
    <w:uiPriority w:val="0"/>
  </w:style>
  <w:style w:type="character" w:customStyle="1" w:styleId="69">
    <w:name w:val="纯文本 字符1"/>
    <w:qFormat/>
    <w:uiPriority w:val="0"/>
    <w:rPr>
      <w:rFonts w:ascii="宋体" w:hAnsi="Courier New"/>
    </w:rPr>
  </w:style>
  <w:style w:type="character" w:customStyle="1" w:styleId="70">
    <w:name w:val="纯文本 字符"/>
    <w:qFormat/>
    <w:uiPriority w:val="0"/>
    <w:rPr>
      <w:rFonts w:ascii="宋体" w:hAnsi="Courier New" w:eastAsia="宋体" w:cs="Courier New"/>
      <w:szCs w:val="21"/>
    </w:rPr>
  </w:style>
  <w:style w:type="character" w:customStyle="1" w:styleId="71">
    <w:name w:val="标题 8 Char"/>
    <w:qFormat/>
    <w:uiPriority w:val="0"/>
    <w:rPr>
      <w:rFonts w:ascii="Arial" w:hAnsi="Arial" w:eastAsia="黑体"/>
      <w:kern w:val="2"/>
      <w:sz w:val="24"/>
      <w:szCs w:val="24"/>
    </w:rPr>
  </w:style>
  <w:style w:type="character" w:customStyle="1" w:styleId="72">
    <w:name w:val="正文2 Char Char"/>
    <w:link w:val="73"/>
    <w:qFormat/>
    <w:uiPriority w:val="0"/>
    <w:rPr>
      <w:kern w:val="2"/>
      <w:sz w:val="24"/>
    </w:rPr>
  </w:style>
  <w:style w:type="paragraph" w:customStyle="1" w:styleId="73">
    <w:name w:val="正文2"/>
    <w:basedOn w:val="1"/>
    <w:link w:val="72"/>
    <w:qFormat/>
    <w:uiPriority w:val="0"/>
    <w:pPr>
      <w:adjustRightInd w:val="0"/>
      <w:spacing w:before="156" w:line="360" w:lineRule="auto"/>
      <w:ind w:firstLine="510" w:firstLineChars="200"/>
    </w:pPr>
    <w:rPr>
      <w:sz w:val="24"/>
      <w:szCs w:val="20"/>
    </w:rPr>
  </w:style>
  <w:style w:type="character" w:customStyle="1" w:styleId="74">
    <w:name w:val="批注文字 字符"/>
    <w:qFormat/>
    <w:uiPriority w:val="0"/>
    <w:rPr>
      <w:rFonts w:ascii="Times New Roman" w:hAnsi="Times New Roman"/>
      <w:kern w:val="2"/>
      <w:sz w:val="21"/>
      <w:szCs w:val="24"/>
    </w:rPr>
  </w:style>
  <w:style w:type="character" w:customStyle="1" w:styleId="75">
    <w:name w:val="纯文本 字符2"/>
    <w:qFormat/>
    <w:uiPriority w:val="0"/>
    <w:rPr>
      <w:rFonts w:ascii="宋体" w:hAnsi="Courier New" w:eastAsia="宋体" w:cs="Courier New"/>
      <w:szCs w:val="21"/>
    </w:rPr>
  </w:style>
  <w:style w:type="character" w:customStyle="1" w:styleId="76">
    <w:name w:val="标题 2 Char"/>
    <w:qFormat/>
    <w:uiPriority w:val="9"/>
    <w:rPr>
      <w:rFonts w:ascii="Cambria" w:hAnsi="Cambria" w:eastAsia="宋体" w:cs="Times New Roman"/>
      <w:b/>
      <w:bCs/>
      <w:kern w:val="2"/>
      <w:sz w:val="32"/>
      <w:szCs w:val="32"/>
    </w:rPr>
  </w:style>
  <w:style w:type="character" w:customStyle="1" w:styleId="7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7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9">
    <w:name w:val="默认段落字体 Para Char Char Char Char Char Char Char Char Char1 Char Char Char Char"/>
    <w:basedOn w:val="1"/>
    <w:qFormat/>
    <w:uiPriority w:val="0"/>
    <w:rPr>
      <w:rFonts w:ascii="Tahoma" w:hAnsi="Tahoma"/>
      <w:sz w:val="24"/>
      <w:szCs w:val="20"/>
    </w:rPr>
  </w:style>
  <w:style w:type="paragraph" w:styleId="80">
    <w:name w:val="List Paragraph"/>
    <w:basedOn w:val="1"/>
    <w:qFormat/>
    <w:uiPriority w:val="34"/>
    <w:pPr>
      <w:ind w:firstLine="420" w:firstLineChars="200"/>
    </w:pPr>
  </w:style>
  <w:style w:type="paragraph" w:customStyle="1" w:styleId="81">
    <w:name w:val="Table Paragraph"/>
    <w:basedOn w:val="1"/>
    <w:qFormat/>
    <w:uiPriority w:val="1"/>
    <w:pPr>
      <w:jc w:val="left"/>
    </w:pPr>
    <w:rPr>
      <w:rFonts w:ascii="Calibri" w:hAnsi="Calibri"/>
      <w:kern w:val="0"/>
      <w:sz w:val="22"/>
      <w:szCs w:val="22"/>
      <w:lang w:eastAsia="en-US"/>
    </w:rPr>
  </w:style>
  <w:style w:type="character" w:customStyle="1" w:styleId="82">
    <w:name w:val="ant-input28"/>
    <w:qFormat/>
    <w:uiPriority w:val="0"/>
  </w:style>
  <w:style w:type="character" w:customStyle="1" w:styleId="83">
    <w:name w:val="first-child"/>
    <w:qFormat/>
    <w:uiPriority w:val="0"/>
  </w:style>
  <w:style w:type="character" w:customStyle="1" w:styleId="84">
    <w:name w:val="ant-radio+*"/>
    <w:qFormat/>
    <w:uiPriority w:val="0"/>
  </w:style>
  <w:style w:type="character" w:customStyle="1" w:styleId="85">
    <w:name w:val="ant-radio+*1"/>
    <w:qFormat/>
    <w:uiPriority w:val="0"/>
  </w:style>
  <w:style w:type="character" w:customStyle="1" w:styleId="86">
    <w:name w:val="nc-lang-cnt"/>
    <w:qFormat/>
    <w:uiPriority w:val="0"/>
    <w:rPr>
      <w:rFonts w:hint="cs"/>
      <w:rtl/>
      <w:cs/>
    </w:rPr>
  </w:style>
  <w:style w:type="character" w:customStyle="1" w:styleId="87">
    <w:name w:val="nc-lang-cnt1"/>
    <w:qFormat/>
    <w:uiPriority w:val="0"/>
    <w:rPr>
      <w:rFonts w:hint="cs"/>
      <w:rtl/>
      <w:cs/>
    </w:rPr>
  </w:style>
  <w:style w:type="character" w:customStyle="1" w:styleId="88">
    <w:name w:val="nc-lang-cnt2"/>
    <w:qFormat/>
    <w:uiPriority w:val="0"/>
  </w:style>
  <w:style w:type="character" w:customStyle="1" w:styleId="89">
    <w:name w:val="nc-lang-cnt3"/>
    <w:qFormat/>
    <w:uiPriority w:val="0"/>
  </w:style>
  <w:style w:type="character" w:customStyle="1" w:styleId="90">
    <w:name w:val="nc-lang-cnt4"/>
    <w:qFormat/>
    <w:uiPriority w:val="0"/>
    <w:rPr>
      <w:rFonts w:hint="cs"/>
      <w:rtl/>
      <w:cs/>
    </w:rPr>
  </w:style>
  <w:style w:type="character" w:customStyle="1" w:styleId="91">
    <w:name w:val="nc-lang-cnt5"/>
    <w:qFormat/>
    <w:uiPriority w:val="0"/>
    <w:rPr>
      <w:rFonts w:hint="cs"/>
      <w:rtl/>
      <w:cs/>
    </w:rPr>
  </w:style>
  <w:style w:type="character" w:customStyle="1" w:styleId="92">
    <w:name w:val="nc-lang-cnt6"/>
    <w:qFormat/>
    <w:uiPriority w:val="0"/>
  </w:style>
  <w:style w:type="character" w:customStyle="1" w:styleId="93">
    <w:name w:val="last-child2"/>
    <w:qFormat/>
    <w:uiPriority w:val="0"/>
  </w:style>
  <w:style w:type="character" w:customStyle="1" w:styleId="94">
    <w:name w:val="ant-select-tree-checkbox"/>
    <w:qFormat/>
    <w:uiPriority w:val="0"/>
  </w:style>
  <w:style w:type="character" w:customStyle="1" w:styleId="95">
    <w:name w:val="ant-select-tree-iconele"/>
    <w:qFormat/>
    <w:uiPriority w:val="0"/>
  </w:style>
  <w:style w:type="character" w:customStyle="1" w:styleId="96">
    <w:name w:val="ant-select-tree-switcher"/>
    <w:qFormat/>
    <w:uiPriority w:val="0"/>
  </w:style>
  <w:style w:type="character" w:customStyle="1" w:styleId="97">
    <w:name w:val="ant-select-tree-checkbox2"/>
    <w:qFormat/>
    <w:uiPriority w:val="0"/>
  </w:style>
  <w:style w:type="character" w:customStyle="1" w:styleId="98">
    <w:name w:val="last-child1"/>
    <w:qFormat/>
    <w:uiPriority w:val="0"/>
  </w:style>
  <w:style w:type="paragraph" w:customStyle="1" w:styleId="99">
    <w:name w:val="Body text|1"/>
    <w:basedOn w:val="1"/>
    <w:qFormat/>
    <w:uiPriority w:val="0"/>
    <w:pPr>
      <w:widowControl w:val="0"/>
      <w:shd w:val="clear" w:color="auto" w:fill="auto"/>
      <w:spacing w:line="353" w:lineRule="auto"/>
      <w:ind w:firstLine="400"/>
    </w:pPr>
    <w:rPr>
      <w:rFonts w:ascii="宋体" w:hAnsi="宋体" w:eastAsia="宋体" w:cs="宋体"/>
      <w:sz w:val="22"/>
      <w:szCs w:val="22"/>
      <w:u w:val="none"/>
      <w:shd w:val="clear" w:color="auto" w:fill="auto"/>
      <w:lang w:val="zh-TW" w:eastAsia="zh-TW" w:bidi="zh-TW"/>
    </w:rPr>
  </w:style>
  <w:style w:type="paragraph" w:customStyle="1" w:styleId="100">
    <w:name w:val="标题2"/>
    <w:basedOn w:val="3"/>
    <w:next w:val="1"/>
    <w:qFormat/>
    <w:uiPriority w:val="0"/>
    <w:pPr>
      <w:ind w:firstLine="0" w:firstLineChars="0"/>
      <w:jc w:val="center"/>
    </w:pPr>
    <w:rPr>
      <w:rFonts w:ascii="宋体" w:hAnsi="宋体" w:eastAsia="宋体"/>
      <w:sz w:val="36"/>
      <w:szCs w:val="44"/>
    </w:rPr>
  </w:style>
  <w:style w:type="paragraph" w:customStyle="1" w:styleId="101">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2">
    <w:name w:val="正文-公1"/>
    <w:basedOn w:val="1"/>
    <w:qFormat/>
    <w:uiPriority w:val="0"/>
    <w:pPr>
      <w:ind w:firstLine="200" w:firstLineChars="200"/>
      <w:jc w:val="left"/>
    </w:pPr>
    <w:rPr>
      <w:rFonts w:eastAsia="仿宋_GB2312"/>
    </w:rPr>
  </w:style>
  <w:style w:type="paragraph" w:customStyle="1" w:styleId="103">
    <w:name w:val="正文-建设方案"/>
    <w:basedOn w:val="1"/>
    <w:qFormat/>
    <w:uiPriority w:val="0"/>
    <w:pPr>
      <w:spacing w:line="360" w:lineRule="auto"/>
      <w:ind w:firstLine="640" w:firstLineChars="200"/>
    </w:pPr>
    <w:rPr>
      <w:rFonts w:ascii="仿宋_GB2312" w:eastAsia="仿宋_GB2312"/>
      <w:sz w:val="32"/>
      <w:szCs w:val="32"/>
    </w:rPr>
  </w:style>
  <w:style w:type="paragraph" w:customStyle="1" w:styleId="104">
    <w:name w:val="正文1"/>
    <w:basedOn w:val="1"/>
    <w:qFormat/>
    <w:uiPriority w:val="0"/>
    <w:pPr>
      <w:spacing w:line="360" w:lineRule="auto"/>
    </w:pPr>
    <w:rPr>
      <w:rFonts w:eastAsia="仿宋_GB2312"/>
      <w:sz w:val="24"/>
      <w:szCs w:val="20"/>
    </w:rPr>
  </w:style>
  <w:style w:type="character" w:customStyle="1" w:styleId="105">
    <w:name w:val="title1"/>
    <w:qFormat/>
    <w:uiPriority w:val="0"/>
    <w:rPr>
      <w:rFonts w:ascii="Calibri" w:hAnsi="Calibri" w:eastAsia="宋体" w:cs="Times New Roman"/>
      <w:color w:val="000000"/>
      <w:sz w:val="27"/>
      <w:szCs w:val="27"/>
    </w:rPr>
  </w:style>
  <w:style w:type="paragraph" w:customStyle="1" w:styleId="106">
    <w:name w:val="TOC 标题1"/>
    <w:basedOn w:val="2"/>
    <w:next w:val="1"/>
    <w:unhideWhenUsed/>
    <w:qFormat/>
    <w:uiPriority w:val="39"/>
    <w:pPr>
      <w:spacing w:before="240" w:after="0" w:line="259" w:lineRule="auto"/>
      <w:outlineLvl w:val="9"/>
    </w:pPr>
    <w:rPr>
      <w:rFonts w:ascii="Cambria" w:hAnsi="Cambria" w:eastAsia="宋体" w:cs="Times New Roman"/>
      <w:b w:val="0"/>
      <w:bCs w:val="0"/>
      <w:color w:val="366091"/>
      <w:kern w:val="0"/>
      <w:sz w:val="32"/>
      <w:szCs w:val="32"/>
    </w:rPr>
  </w:style>
  <w:style w:type="paragraph" w:customStyle="1" w:styleId="107">
    <w:name w:val="p0"/>
    <w:basedOn w:val="1"/>
    <w:qFormat/>
    <w:uiPriority w:val="0"/>
    <w:pPr>
      <w:widowControl/>
    </w:pPr>
    <w:rPr>
      <w:kern w:val="0"/>
      <w:szCs w:val="21"/>
    </w:rPr>
  </w:style>
  <w:style w:type="paragraph" w:customStyle="1" w:styleId="108">
    <w:name w:val="标题 3-Symantec"/>
    <w:basedOn w:val="4"/>
    <w:next w:val="1"/>
    <w:qFormat/>
    <w:uiPriority w:val="0"/>
    <w:pPr>
      <w:tabs>
        <w:tab w:val="left" w:pos="960"/>
      </w:tabs>
      <w:spacing w:line="412" w:lineRule="auto"/>
      <w:jc w:val="left"/>
    </w:pPr>
    <w:rPr>
      <w:rFonts w:ascii="Arial" w:hAnsi="Arial" w:eastAsia="黑体"/>
      <w:bCs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3b625cb8-409e-4e36-a348-018956f4705d</errorID>
      <errorWord>。</errorWord>
      <group>L1_AI</group>
      <groupName>深度校对</groupName>
      <ability>L2_AI_Punc</ability>
      <abilityName>标点纠错</abilityName>
      <candidateList>
        <item/>
      </candidateList>
      <explain/>
      <paraID>1FDA1F23</paraID>
      <start>19</start>
      <end>19</end>
      <status>modified</status>
      <modifiedWord/>
      <trackRevisions>false</trackRevisions>
    </reviewItem>
    <reviewItem>
      <errorID>f91b0257-351b-471f-ad04-c72b79aa3321</errorID>
      <errorWord>:</errorWord>
      <group>L1_Format</group>
      <groupName>格式问题</groupName>
      <ability>L2_HalfPunc</ability>
      <abilityName>全半角检查</abilityName>
      <candidateList>
        <item>：</item>
      </candidateList>
      <explain>文本全半角错误。</explain>
      <paraID>2AD9B8B7</paraID>
      <start>2</start>
      <end>3</end>
      <status>modified</status>
      <modifiedWord>：</modifiedWord>
      <trackRevisions>false</trackRevisions>
    </reviewItem>
    <reviewItem>
      <errorID>33524282-2b88-4ab5-9c42-905716419839</errorID>
      <errorWord>上午00:00</errorWord>
      <group>L1_Knowledge</group>
      <groupName>知识性问题</groupName>
      <ability>L2_Time</ability>
      <abilityName>日期时间</abilityName>
      <candidateList/>
      <explain>时间与前缀不匹配，可能的时间前缀有“下午、晚上、凌晨、午夜”。</explain>
      <paraID>5E16921F</paraID>
      <start>29</start>
      <end>36</end>
      <status>ignored</status>
      <modifiedWord/>
      <trackRevisions>false</trackRevisions>
    </reviewItem>
    <reviewItem>
      <errorID>618fbbd5-7177-40a8-b498-cfd8cd4c183d</errorID>
      <errorWord>-</errorWord>
      <group>L1_Format</group>
      <groupName>格式问题</groupName>
      <ability>L2_HalfPunc</ability>
      <abilityName>全半角检查</abilityName>
      <candidateList>
        <item>－</item>
      </candidateList>
      <explain>文本全半角错误。</explain>
      <paraID>1B5B4463</paraID>
      <start>82</start>
      <end>83</end>
      <status>modified</status>
      <modifiedWord>－</modifiedWord>
      <trackRevisions>false</trackRevisions>
    </reviewItem>
    <reviewItem>
      <errorID>bb8c8fbf-6ded-4068-92e6-21a9e7c758f6</errorID>
      <errorWord>。（必须足额交纳）</errorWord>
      <group>L1_AI</group>
      <groupName>深度校对</groupName>
      <ability>L2_AI_Word</ability>
      <abilityName>字词纠错</abilityName>
      <candidateList>
        <item>（必须足额交纳）。</item>
      </candidateList>
      <explain/>
      <paraID>3FB77D14</paraID>
      <start>22</start>
      <end>31</end>
      <status>modified</status>
      <modifiedWord>（必须足额交纳）。</modifiedWord>
      <trackRevisions>false</trackRevisions>
    </reviewItem>
    <reviewItem>
      <errorID>0f2a7277-5cc7-405f-8db4-87345d29ec66</errorID>
      <errorWord>银行进帐单</errorWord>
      <group>L1_Word</group>
      <groupName>字词问题</groupName>
      <ability>L2_Alias</ability>
      <abilityName>也作/曾用词</abilityName>
      <candidateList>
        <item>银行进账单</item>
      </candidateList>
      <explain>词汇[银行进帐单]为不规范表述或旧称，其规范书面表述为[银行进账单]。</explain>
      <paraID>6C88A1A9</paraID>
      <start>15</start>
      <end>20</end>
      <status>modified</status>
      <modifiedWord>银行进账单</modifiedWord>
      <trackRevisions>false</trackRevisions>
    </reviewItem>
    <reviewItem>
      <errorID>52fafdd6-be9a-4e64-b701-84f2b5717485</errorID>
      <errorWord>(</errorWord>
      <group>L1_Format</group>
      <groupName>格式问题</groupName>
      <ability>L2_HalfPunc</ability>
      <abilityName>全半角检查</abilityName>
      <candidateList>
        <item>（</item>
      </candidateList>
      <explain>文本全半角错误。</explain>
      <paraID>6C88A1A9</paraID>
      <start>36</start>
      <end>37</end>
      <status>modified</status>
      <modifiedWord>（</modifiedWord>
      <trackRevisions>false</trackRevisions>
    </reviewItem>
    <reviewItem>
      <errorID>30dbaa1c-a949-49e7-9d87-903df7681d9e</errorID>
      <errorWord>)</errorWord>
      <group>L1_Format</group>
      <groupName>格式问题</groupName>
      <ability>L2_HalfPunc</ability>
      <abilityName>全半角检查</abilityName>
      <candidateList>
        <item>）</item>
      </candidateList>
      <explain>文本全半角错误。</explain>
      <paraID>6C88A1A9</paraID>
      <start>42</start>
      <end>43</end>
      <status>modified</status>
      <modifiedWord>）</modifiedWord>
      <trackRevisions>false</trackRevisions>
    </reviewItem>
    <reviewItem>
      <errorID>22f0e21d-12cf-4ca7-98a2-6b6813b62c29</errorID>
      <errorWord>-</errorWord>
      <group>L1_Format</group>
      <groupName>格式问题</groupName>
      <ability>L2_HalfPunc</ability>
      <abilityName>全半角检查</abilityName>
      <candidateList>
        <item>－</item>
      </candidateList>
      <explain>文本全半角错误。</explain>
      <paraID>7AAA5ABF</paraID>
      <start>272</start>
      <end>273</end>
      <status>modified</status>
      <modifiedWord>－</modifiedWord>
      <trackRevisions>false</trackRevisions>
    </reviewItem>
    <reviewItem>
      <errorID>cd97c0cd-3e10-48e6-a3b0-cee53c068844</errorID>
      <errorWord>-</errorWord>
      <group>L1_Format</group>
      <groupName>格式问题</groupName>
      <ability>L2_HalfPunc</ability>
      <abilityName>全半角检查</abilityName>
      <candidateList>
        <item>－</item>
      </candidateList>
      <explain>文本全半角错误。</explain>
      <paraID>7AAA5ABF</paraID>
      <start>277</start>
      <end>278</end>
      <status>modified</status>
      <modifiedWord>－</modifiedWord>
      <trackRevisions>false</trackRevisions>
    </reviewItem>
    <reviewItem>
      <errorID>d29dc4e6-d5f0-4d85-8fb6-57d80617d239</errorID>
      <errorWord>-</errorWord>
      <group>L1_Format</group>
      <groupName>格式问题</groupName>
      <ability>L2_HalfPunc</ability>
      <abilityName>全半角检查</abilityName>
      <candidateList>
        <item>－</item>
      </candidateList>
      <explain>文本全半角错误。</explain>
      <paraID>7AAA5ABF</paraID>
      <start>282</start>
      <end>283</end>
      <status>modified</status>
      <modifiedWord>－</modifiedWord>
      <trackRevisions>false</trackRevisions>
    </reviewItem>
    <reviewItem>
      <errorID>b9db726b-cddd-490e-8d8a-84b8c9d568d1</errorID>
      <errorWord>-</errorWord>
      <group>L1_Format</group>
      <groupName>格式问题</groupName>
      <ability>L2_HalfPunc</ability>
      <abilityName>全半角检查</abilityName>
      <candidateList>
        <item>－</item>
      </candidateList>
      <explain>文本全半角错误。</explain>
      <paraID>7AAA5ABF</paraID>
      <start>288</start>
      <end>289</end>
      <status>modified</status>
      <modifiedWord>－</modifiedWord>
      <trackRevisions>false</trackRevisions>
    </reviewItem>
    <reviewItem>
      <errorID>ec905a27-b276-4a54-8905-d0470378c8b8</errorID>
      <errorWord>-</errorWord>
      <group>L1_Format</group>
      <groupName>格式问题</groupName>
      <ability>L2_HalfPunc</ability>
      <abilityName>全半角检查</abilityName>
      <candidateList>
        <item>－</item>
      </candidateList>
      <explain>文本全半角错误。</explain>
      <paraID>7AAA5ABF</paraID>
      <start>305</start>
      <end>306</end>
      <status>modified</status>
      <modifiedWord>－</modifiedWord>
      <trackRevisions>false</trackRevisions>
    </reviewItem>
    <reviewItem>
      <errorID>49cd7db4-d3a7-4d17-950a-ac0a667511bf</errorID>
      <errorWord>-</errorWord>
      <group>L1_Format</group>
      <groupName>格式问题</groupName>
      <ability>L2_HalfPunc</ability>
      <abilityName>全半角检查</abilityName>
      <candidateList>
        <item>－</item>
      </candidateList>
      <explain>文本全半角错误。</explain>
      <paraID>7424E045</paraID>
      <start>112</start>
      <end>113</end>
      <status>modified</status>
      <modifiedWord>－</modifiedWord>
      <trackRevisions>false</trackRevisions>
    </reviewItem>
    <reviewItem>
      <errorID>52851ee7-ade6-4b12-850d-058144456fe4</errorID>
      <errorWord>登陆</errorWord>
      <group>L1_Word</group>
      <groupName>字词问题</groupName>
      <ability>L2_Typo</ability>
      <abilityName>字词错误</abilityName>
      <candidateList>
        <item>登录</item>
      </candidateList>
      <explain>存在发音相同字词的误用。</explain>
      <paraID>7424E045</paraID>
      <start>120</start>
      <end>122</end>
      <status>modified</status>
      <modifiedWord>登录</modifiedWord>
      <trackRevisions>false</trackRevisions>
    </reviewItem>
    <reviewItem>
      <errorID>50e0d72b-9ed7-4ab7-950f-4a668b39e89e</errorID>
      <errorWord>-</errorWord>
      <group>L1_Format</group>
      <groupName>格式问题</groupName>
      <ability>L2_HalfPunc</ability>
      <abilityName>全半角检查</abilityName>
      <candidateList>
        <item>－</item>
      </candidateList>
      <explain>文本全半角错误。</explain>
      <paraID>7424E045</paraID>
      <start>141</start>
      <end>142</end>
      <status>modified</status>
      <modifiedWord>－</modifiedWord>
      <trackRevisions>false</trackRevisions>
    </reviewItem>
    <reviewItem>
      <errorID>55d98970-79fe-494a-9fdd-2d88660bad42</errorID>
      <errorWord>操作合</errorWord>
      <group>L1_Word</group>
      <groupName>字词问题</groupName>
      <ability>L2_Typo</ability>
      <abilityName>字词错误</abilityName>
      <candidateList>
        <item>操作台</item>
      </candidateList>
      <explain/>
      <paraID>13A7DD12</paraID>
      <start>6</start>
      <end>9</end>
      <status>ignored</status>
      <modifiedWord/>
      <trackRevisions>false</trackRevisions>
    </reviewItem>
    <reviewItem>
      <errorID>0c44576f-16e8-49da-90c0-827f6223fc7a</errorID>
      <errorWord>具备有</errorWord>
      <group>L1_AI</group>
      <groupName>深度校对</groupName>
      <ability>L2_AI_Grammar</ability>
      <abilityName>语法纠错</abilityName>
      <candidateList>
        <item>具备</item>
      </candidateList>
      <explain/>
      <paraID>54D66D97</paraID>
      <start>6</start>
      <end>9</end>
      <status>ignored</status>
      <modifiedWord/>
      <trackRevisions>false</trackRevisions>
    </reviewItem>
    <reviewItem>
      <errorID>825ff33f-959b-42ad-86ec-1e70b5453976</errorID>
      <errorWord>登录</errorWord>
      <group>L1_AI</group>
      <groupName>深度校对</groupName>
      <ability>L2_AI_Grammar</ability>
      <abilityName>语法纠错</abilityName>
      <candidateList>
        <item>上登录</item>
      </candidateList>
      <explain/>
      <paraID>54D66D97</paraID>
      <start>30</start>
      <end>33</end>
      <status>modified</status>
      <modifiedWord>上登录</modifiedWord>
      <trackRevisions>false</trackRevisions>
    </reviewItem>
    <reviewItem>
      <errorID>bd474cfa-6b27-4e9b-93eb-ed65c89af1e9</errorID>
      <errorWord> </errorWord>
      <group>L1_AI</group>
      <groupName>深度校对</groupName>
      <ability>L2_AI_Punc</ability>
      <abilityName>标点纠错</abilityName>
      <candidateList>
        <item/>
      </candidateList>
      <explain>此处空格冗余，建议删除。</explain>
      <paraID>55D4A166</paraID>
      <start>37</start>
      <end>37</end>
      <status>modified</status>
      <modifiedWord/>
      <trackRevisions>false</trackRevisions>
    </reviewItem>
    <reviewItem>
      <errorID>6cc882e3-5330-4b2d-9670-4de5ca652163</errorID>
      <errorWord>: </errorWord>
      <group>L1_AI</group>
      <groupName>深度校对</groupName>
      <ability>L2_AI_Punc</ability>
      <abilityName>标点纠错</abilityName>
      <candidateList>
        <item>：</item>
      </candidateList>
      <explain/>
      <paraID>473893D9</paraID>
      <start>9</start>
      <end>10</end>
      <status>modified</status>
      <modifiedWord>：</modifiedWord>
      <trackRevisions>false</trackRevisions>
    </reviewItem>
    <reviewItem>
      <errorID>b84c60cd-735c-4a4e-82ef-3927534b0bdc</errorID>
      <errorWord>之日起的</errorWord>
      <group>L1_Word</group>
      <groupName>字词问题</groupName>
      <ability>L2_Typo</ability>
      <abilityName>字词错误</abilityName>
      <candidateList>
        <item>之日起</item>
      </candidateList>
      <explain/>
      <paraID>6E18FD43</paraID>
      <start>147</start>
      <end>151</end>
      <status>ignored</status>
      <modifiedWord/>
      <trackRevisions>false</trackRevisions>
    </reviewItem>
    <reviewItem>
      <errorID>9f566101-b03f-4621-87fc-ce839774326f</errorID>
      <errorWord>]</errorWord>
      <group>L1_Punc</group>
      <groupName>标点问题</groupName>
      <ability>L2_Punc</ability>
      <abilityName>标点符号检查</abilityName>
      <candidateList/>
      <explain/>
      <paraID>6E18FD43</paraID>
      <start>168</start>
      <end>169</end>
      <status>ignored</status>
      <modifiedWord/>
      <trackRevisions>false</trackRevisions>
    </reviewItem>
    <reviewItem>
      <errorID>021e1190-a23b-472d-9a67-cf4a1a3843bb</errorID>
      <errorWord>，</errorWord>
      <group>L1_Word</group>
      <groupName>字词问题</groupName>
      <ability>L2_Typo</ability>
      <abilityName>字词错误</abilityName>
      <candidateList>
        <item>，在</item>
      </candidateList>
      <explain/>
      <paraID>7D8E3BC4</paraID>
      <start>47</start>
      <end>48</end>
      <status>ignored</status>
      <modifiedWord/>
      <trackRevisions>false</trackRevisions>
    </reviewItem>
    <reviewItem>
      <errorID>0fe70eeb-553c-4bef-b9dc-77dc6822b6ee</errorID>
      <errorWord>其它</errorWord>
      <group>L1_Word</group>
      <groupName>字词问题</groupName>
      <ability>L2_Alias</ability>
      <abilityName>也作/曾用词</abilityName>
      <candidateList>
        <item>其他</item>
      </candidateList>
      <explain>词汇[其它]为不规范表述或旧称，其规范书面表述为[其他]。</explain>
      <paraID>13A9FAD2</paraID>
      <start>86</start>
      <end>88</end>
      <status>ignored</status>
      <modifiedWord/>
      <trackRevisions>false</trackRevisions>
    </reviewItem>
    <reviewItem>
      <errorID>b17a39af-f945-4854-905e-243ea131a016</errorID>
      <errorWord>其它</errorWord>
      <group>L1_Word</group>
      <groupName>字词问题</groupName>
      <ability>L2_Alias</ability>
      <abilityName>也作/曾用词</abilityName>
      <candidateList>
        <item>其他</item>
      </candidateList>
      <explain>词汇[其它]为不规范表述或旧称，其规范书面表述为[其他]。</explain>
      <paraID>66A3447B</paraID>
      <start>86</start>
      <end>88</end>
      <status>ignored</status>
      <modifiedWord/>
      <trackRevisions>false</trackRevisions>
    </reviewItem>
    <reviewItem>
      <errorID>00ec8507-3a1a-49d8-8a10-23894697b6a3</errorID>
      <errorWord>平台平台</errorWord>
      <group>L1_Word</group>
      <groupName>字词问题</groupName>
      <ability>L2_Typo</ability>
      <abilityName>字词错误</abilityName>
      <candidateList>
        <item>平台</item>
      </candidateList>
      <explain>〈名〉❶晒台。❷生产和施工过程中，为操作方便而设置的工作台，有的能移动和升降。❸指计算机硬件或软件的操作环境。❹泛指进行某项工作所需要的环境或条件：科技推广站为农民学习科学知识、获取市场信息提供了～。</explain>
      <paraID>7F3CACFD</paraID>
      <start>9</start>
      <end>11</end>
      <status>modified</status>
      <modifiedWord>平台</modifiedWord>
      <trackRevisions>false</trackRevisions>
    </reviewItem>
    <reviewItem>
      <errorID>df72d649-dae8-4a35-af45-23767b13c2a3</errorID>
      <errorWord>：/</errorWord>
      <group>L1_Punc</group>
      <groupName>标点问题</groupName>
      <ability>L2_Punc</ability>
      <abilityName>标点符号检查</abilityName>
      <candidateList>
        <item>：</item>
      </candidateList>
      <explain/>
      <paraID>2C5B2B03</paraID>
      <start>4</start>
      <end>5</end>
      <status>modified</status>
      <modifiedWord>：</modifiedWord>
      <trackRevisions>false</trackRevisions>
    </reviewItem>
    <reviewItem>
      <errorID>9f42a47e-3fc9-4030-b01d-32667eea8510</errorID>
      <errorWord>：/</errorWord>
      <group>L1_Punc</group>
      <groupName>标点问题</groupName>
      <ability>L2_Punc</ability>
      <abilityName>标点符号检查</abilityName>
      <candidateList>
        <item>：</item>
      </candidateList>
      <explain/>
      <paraID> A2319FA</paraID>
      <start>4</start>
      <end>5</end>
      <status>modified</status>
      <modifiedWord>：</modifiedWord>
      <trackRevisions>false</trackRevisions>
    </reviewItem>
    <reviewItem>
      <errorID>ced3bc92-e9df-469a-8354-ebd241cf0faf</errorID>
      <errorWord>：/</errorWord>
      <group>L1_Punc</group>
      <groupName>标点问题</groupName>
      <ability>L2_Punc</ability>
      <abilityName>标点符号检查</abilityName>
      <candidateList>
        <item>：</item>
      </candidateList>
      <explain/>
      <paraID>31CC8BE6</paraID>
      <start>4</start>
      <end>5</end>
      <status>modified</status>
      <modifiedWord>：</modifiedWord>
      <trackRevisions>false</trackRevisions>
    </reviewItem>
    <reviewItem>
      <errorID>e5b3da63-1816-4ebb-aa6c-fe2e99f96672</errorID>
      <errorWord>下午15时00</errorWord>
      <group>L1_Knowledge</group>
      <groupName>知识性问题</groupName>
      <ability>L2_Time</ability>
      <abilityName>日期时间</abilityName>
      <candidateList>
        <item>15时00</item>
      </candidateList>
      <explain>24小时制的时间，不需要强调“下午”。</explain>
      <paraID>6E1F567B</paraID>
      <start>20</start>
      <end>25</end>
      <status>modified</status>
      <modifiedWord>15时00</modifiedWord>
      <trackRevisions>false</trackRevisions>
    </reviewItem>
    <reviewItem>
      <errorID>da3b24ac-9a92-4cf3-89ed-f12aefb4bc2a</errorID>
      <errorWord>[2002]1980号</errorWord>
      <group>L1_Knowledge</group>
      <groupName>知识性问题</groupName>
      <ability>L2_Knowledge</ability>
      <abilityName>其他知识</abilityName>
      <candidateList>
        <item>〔2002〕1980号</item>
      </candidateList>
      <explain>发文字号格式错误。</explain>
      <paraID> B1DE641</paraID>
      <start>17</start>
      <end>28</end>
      <status>modified</status>
      <modifiedWord>〔2002〕1980号</modifiedWord>
      <trackRevisions>false</trackRevisions>
    </reviewItem>
    <reviewItem>
      <errorID>15dde906-10e3-4f32-9cbf-7367ba581ae0</errorID>
      <errorWord>，</errorWord>
      <group>L1_Word</group>
      <groupName>字词问题</groupName>
      <ability>L2_Typo</ability>
      <abilityName>字词错误</abilityName>
      <candidateList>
        <item>，使</item>
      </candidateList>
      <explain/>
      <paraID>1BA2993D</paraID>
      <start>32</start>
      <end>33</end>
      <status>ignored</status>
      <modifiedWord/>
      <trackRevisions>false</trackRevisions>
    </reviewItem>
    <reviewItem>
      <errorID>b2fd5c4e-027e-48fa-9f89-e79b738df5c7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3CDB5347</paraID>
      <start>15</start>
      <end>17</end>
      <status>modified</status>
      <modifiedWord>”“</modifiedWord>
      <trackRevisions>false</trackRevisions>
    </reviewItem>
    <reviewItem>
      <errorID>7abf52be-0782-4a25-a287-fe1af45fd2ab</errorID>
      <errorWord>法律、法规</errorWord>
      <group>L1_Word</group>
      <groupName>字词问题</groupName>
      <ability>L2_Typo</ability>
      <abilityName>字词错误</abilityName>
      <candidateList>
        <item>法律法规</item>
      </candidateList>
      <explain/>
      <paraID>5A4DC1B2</paraID>
      <start>38</start>
      <end>43</end>
      <status>ignored</status>
      <modifiedWord/>
      <trackRevisions>false</trackRevisions>
    </reviewItem>
    <reviewItem>
      <errorID>b15b4681-20d4-489f-be26-958e18e1ce4f</errorID>
      <errorWord>理</errorWord>
      <group>L1_Word</group>
      <groupName>字词问题</groupName>
      <ability>L2_Typo</ability>
      <abilityName>字词错误</abilityName>
      <candidateList>
        <item>理人</item>
      </candidateList>
      <explain/>
      <paraID> AC42A49</paraID>
      <start>20</start>
      <end>21</end>
      <status>ignored</status>
      <modifiedWord/>
      <trackRevisions>false</trackRevisions>
    </reviewItem>
    <reviewItem>
      <errorID>15a3cac7-6e72-4848-af47-a7741f218f01</errorID>
      <errorWord>电子响应文件电子响应文件</errorWord>
      <group>L1_Word</group>
      <groupName>字词问题</groupName>
      <ability>L2_Typo</ability>
      <abilityName>字词错误</abilityName>
      <candidateList>
        <item>电子响应文件</item>
      </candidateList>
      <explain/>
      <paraID> 107F1B5</paraID>
      <start>18</start>
      <end>24</end>
      <status>modified</status>
      <modifiedWord>电子响应文件</modifiedWord>
      <trackRevisions>false</trackRevisions>
    </reviewItem>
    <reviewItem>
      <errorID>eb584727-52ae-463c-bdc8-783559e99008</errorID>
      <errorWord>平台平台</errorWord>
      <group>L1_Word</group>
      <groupName>字词问题</groupName>
      <ability>L2_Typo</ability>
      <abilityName>字词错误</abilityName>
      <candidateList>
        <item>平台</item>
      </candidateList>
      <explain>〈名〉❶晒台。❷生产和施工过程中，为操作方便而设置的工作台，有的能移动和升降。❸指计算机硬件或软件的操作环境。❹泛指进行某项工作所需要的环境或条件：科技推广站为农民学习科学知识、获取市场信息提供了～。</explain>
      <paraID> 107F1B5</paraID>
      <start>32</start>
      <end>34</end>
      <status>modified</status>
      <modifiedWord>平台</modifiedWord>
      <trackRevisions>false</trackRevisions>
    </reviewItem>
    <reviewItem>
      <errorID>77275231-feaf-46c7-b03a-c2761a5c15ce</errorID>
      <errorWord>-</errorWord>
      <group>L1_Format</group>
      <groupName>格式问题</groupName>
      <ability>L2_HalfPunc</ability>
      <abilityName>全半角检查</abilityName>
      <candidateList>
        <item>－</item>
      </candidateList>
      <explain>文本全半角错误。</explain>
      <paraID> 107F1B5</paraID>
      <start>79</start>
      <end>80</end>
      <status>modified</status>
      <modifiedWord>－</modifiedWord>
      <trackRevisions>false</trackRevisions>
    </reviewItem>
    <reviewItem>
      <errorID>07ef4e30-49f5-4600-9766-a0b7dd1d8889</errorID>
      <errorWord>限价的</errorWord>
      <group>L1_Word</group>
      <groupName>字词问题</groupName>
      <ability>L2_Typo</ability>
      <abilityName>字词错误</abilityName>
      <candidateList>
        <item>限价</item>
      </candidateList>
      <explain/>
      <paraID> 57D311E</paraID>
      <start>43</start>
      <end>46</end>
      <status>ignored</status>
      <modifiedWord/>
      <trackRevisions>false</trackRevisions>
    </reviewItem>
    <reviewItem>
      <errorID>5f8cc5b3-8e7f-48b2-bfeb-c9806870572c</errorID>
      <errorWord>操作合</errorWord>
      <group>L1_Word</group>
      <groupName>字词问题</groupName>
      <ability>L2_Typo</ability>
      <abilityName>字词错误</abilityName>
      <candidateList>
        <item>操作台</item>
      </candidateList>
      <explain/>
      <paraID>166A6F24</paraID>
      <start>9</start>
      <end>12</end>
      <status>ignored</status>
      <modifiedWord/>
      <trackRevisions>false</trackRevisions>
    </reviewItem>
    <reviewItem>
      <errorID>40272dd7-abdb-4890-b062-2272a303ca68</errorID>
      <errorWord>-</errorWord>
      <group>L1_Format</group>
      <groupName>格式问题</groupName>
      <ability>L2_HalfPunc</ability>
      <abilityName>全半角检查</abilityName>
      <candidateList>
        <item>－</item>
      </candidateList>
      <explain>文本全半角错误。</explain>
      <paraID>4593DBA0</paraID>
      <start>51</start>
      <end>52</end>
      <status>modified</status>
      <modifiedWord>－</modifiedWord>
      <trackRevisions>false</trackRevisions>
    </reviewItem>
    <reviewItem>
      <errorID>254b2dc5-ba00-4767-baf0-e7af8aa4618a</errorID>
      <errorWord>涉及到</errorWord>
      <group>L1_Word</group>
      <groupName>字词问题</groupName>
      <ability>L2_Typo</ability>
      <abilityName>字词错误</abilityName>
      <candidateList>
        <item>涉及</item>
      </candidateList>
      <explain>〈动〉牵涉到；关联到：案子～好几个人｜这个问题～面很广。</explain>
      <paraID>15A3672E</paraID>
      <start>45</start>
      <end>47</end>
      <status>modified</status>
      <modifiedWord>涉及</modifiedWord>
      <trackRevisions>false</trackRevisions>
    </reviewItem>
    <reviewItem>
      <errorID>6e2efb99-630d-40c1-8ff2-bd7231b7a46e</errorID>
      <errorWord>涉及到</errorWord>
      <group>L1_Word</group>
      <groupName>字词问题</groupName>
      <ability>L2_Typo</ability>
      <abilityName>字词错误</abilityName>
      <candidateList>
        <item>涉及</item>
      </candidateList>
      <explain>〈动〉牵涉到；关联到：案子～好几个人｜这个问题～面很广。</explain>
      <paraID>15A3672E</paraID>
      <start>88</start>
      <end>90</end>
      <status>modified</status>
      <modifiedWord>涉及</modifiedWord>
      <trackRevisions>false</trackRevisions>
    </reviewItem>
    <reviewItem>
      <errorID>1a6d1376-135e-40f6-9dcf-94f535d18591</errorID>
      <errorWord>平台平台</errorWord>
      <group>L1_Word</group>
      <groupName>字词问题</groupName>
      <ability>L2_Typo</ability>
      <abilityName>字词错误</abilityName>
      <candidateList>
        <item>平台</item>
      </candidateList>
      <explain>〈名〉❶晒台。❷生产和施工过程中，为操作方便而设置的工作台，有的能移动和升降。❸指计算机硬件或软件的操作环境。❹泛指进行某项工作所需要的环境或条件：科技推广站为农民学习科学知识、获取市场信息提供了～。</explain>
      <paraID> 905E172</paraID>
      <start>28</start>
      <end>30</end>
      <status>modified</status>
      <modifiedWord>平台</modifiedWord>
      <trackRevisions>false</trackRevisions>
    </reviewItem>
    <reviewItem>
      <errorID>29ea0ee8-8a7b-4584-8ff5-3debb4d7e512</errorID>
      <errorWord>登陆</errorWord>
      <group>L1_Word</group>
      <groupName>字词问题</groupName>
      <ability>L2_Typo</ability>
      <abilityName>字词错误</abilityName>
      <candidateList>
        <item>登录</item>
      </candidateList>
      <explain>存在发音相同字词的误用。</explain>
      <paraID>7BEC7DF4</paraID>
      <start>186</start>
      <end>188</end>
      <status>modified</status>
      <modifiedWord>登录</modifiedWord>
      <trackRevisions>false</trackRevisions>
    </reviewItem>
    <reviewItem>
      <errorID>5dd27b31-b76c-4e50-8528-f9b9358c9ed0</errorID>
      <errorWord>（</errorWord>
      <group>L1_Punc</group>
      <groupName>标点问题</groupName>
      <ability>L2_Punc</ability>
      <abilityName>标点符号检查</abilityName>
      <candidateList/>
      <explain/>
      <paraID>32BC738A</paraID>
      <start>450</start>
      <end>451</end>
      <status>ignored</status>
      <modifiedWord/>
      <trackRevisions>false</trackRevisions>
    </reviewItem>
    <reviewItem>
      <errorID>4f8c49b1-f46e-4809-ad85-c38f2ab6e278</errorID>
      <errorWord>务</errorWord>
      <group>L1_Word</group>
      <groupName>字词问题</groupName>
      <ability>L2_Typo</ability>
      <abilityName>字词错误</abilityName>
      <candidateList>
        <item>务费</item>
      </candidateList>
      <explain/>
      <paraID>  71E1D2</paraID>
      <start>7</start>
      <end>8</end>
      <status>ignored</status>
      <modifiedWord/>
      <trackRevisions>false</trackRevisions>
    </reviewItem>
    <reviewItem>
      <errorID>0806cbb9-8e2d-47ae-b30c-68a65271efc8</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7EE9E829</paraID>
      <start>0</start>
      <end>9</end>
      <status>modified</status>
      <modifiedWord>100万～500万</modifiedWord>
      <trackRevisions>false</trackRevisions>
    </reviewItem>
    <reviewItem>
      <errorID>c4470620-4c76-479d-8378-fd1406db3d6f</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71545AA8</paraID>
      <start>0</start>
      <end>10</end>
      <status>modified</status>
      <modifiedWord>500万～1000万</modifiedWord>
      <trackRevisions>false</trackRevisions>
    </reviewItem>
    <reviewItem>
      <errorID>567eabe9-029c-4b17-8631-6b93d5c5f925</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1F06C8F5</paraID>
      <start>0</start>
      <end>11</end>
      <status>modified</status>
      <modifiedWord>1000万～5000万</modifiedWord>
      <trackRevisions>false</trackRevisions>
    </reviewItem>
    <reviewItem>
      <errorID>7c4e3dab-4954-4b0b-978c-563badd59dfe</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697AFE67</paraID>
      <start>0</start>
      <end>5</end>
      <status>modified</status>
      <modifiedWord>1亿～5亿</modifiedWord>
      <trackRevisions>false</trackRevisions>
    </reviewItem>
    <reviewItem>
      <errorID>a68d435e-7e96-4e3a-9292-abf1fcd13db4</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71931F51</paraID>
      <start>0</start>
      <end>6</end>
      <status>modified</status>
      <modifiedWord>5亿～10亿</modifiedWord>
      <trackRevisions>false</trackRevisions>
    </reviewItem>
    <reviewItem>
      <errorID>1a3db073-65fc-44ac-ba3f-217a78598130</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17F54EA7</paraID>
      <start>0</start>
      <end>7</end>
      <status>modified</status>
      <modifiedWord>10亿～50亿</modifiedWord>
      <trackRevisions>false</trackRevisions>
    </reviewItem>
    <reviewItem>
      <errorID>cc4b72ae-c16c-4b69-a830-0be9eae03ec0</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36C55BB8</paraID>
      <start>0</start>
      <end>8</end>
      <status>modified</status>
      <modifiedWord>50亿～100亿</modifiedWord>
      <trackRevisions>false</trackRevisions>
    </reviewItem>
    <reviewItem>
      <errorID>3ee30acc-6f47-4d8c-a99a-ad8843ec1e0b</errorID>
      <errorWord>亿</errorWord>
      <group>L1_Word</group>
      <groupName>字词问题</groupName>
      <ability>L2_Typo</ability>
      <abilityName>字词错误</abilityName>
      <candidateList>
        <item>亿元</item>
      </candidateList>
      <explain/>
      <paraID>2D77D2B6</paraID>
      <start>3</start>
      <end>5</end>
      <status>modified</status>
      <modifiedWord>亿元</modifiedWord>
      <trackRevisions>false</trackRevisions>
    </reviewItem>
    <reviewItem>
      <errorID>e15cbc5a-1dd7-4c32-a4d1-7ab86f043ac3</errorID>
      <errorWord>购</errorWord>
      <group>L1_Word</group>
      <groupName>字词问题</groupName>
      <ability>L2_Typo</ability>
      <abilityName>字词错误</abilityName>
      <candidateList>
        <item>购的</item>
      </candidateList>
      <explain/>
      <paraID> 58CA5F3</paraID>
      <start>136</start>
      <end>137</end>
      <status>ignored</status>
      <modifiedWord/>
      <trackRevisions>false</trackRevisions>
    </reviewItem>
    <reviewItem>
      <errorID>72f30928-b820-4571-a37f-63a4243fa3c8</errorID>
      <errorWord>不能负</errorWord>
      <group>L1_Word</group>
      <groupName>字词问题</groupName>
      <ability>L2_Typo</ability>
      <abilityName>字词错误</abilityName>
      <candidateList>
        <item>不能</item>
      </candidateList>
      <explain/>
      <paraID>349CF34E</paraID>
      <start>25</start>
      <end>28</end>
      <status>ignored</status>
      <modifiedWord/>
      <trackRevisions>false</trackRevisions>
    </reviewItem>
    <reviewItem>
      <errorID>52151899-aba1-4861-a7dc-99aae791bb7d</errorID>
      <errorWord>前段</errorWord>
      <group>L1_Word</group>
      <groupName>字词问题</groupName>
      <ability>L2_Typo</ability>
      <abilityName>字词错误</abilityName>
      <candidateList>
        <item>前端</item>
      </candidateList>
      <explain/>
      <paraID>1651DBA2</paraID>
      <start>5</start>
      <end>7</end>
      <status>ignored</status>
      <modifiedWord/>
      <trackRevisions>false</trackRevisions>
    </reviewItem>
    <reviewItem>
      <errorID>b25e703a-0c97-453a-abb4-5d090f7850e5</errorID>
      <errorWord>需具备</errorWord>
      <group>L1_Word</group>
      <groupName>字词问题</groupName>
      <ability>L2_Typo</ability>
      <abilityName>字词错误</abilityName>
      <candidateList>
        <item>须具备</item>
      </candidateList>
      <explain/>
      <paraID>4FDF4736</paraID>
      <start>23</start>
      <end>26</end>
      <status>modified</status>
      <modifiedWord>须具备</modifiedWord>
      <trackRevisions>false</trackRevisions>
    </reviewItem>
    <reviewItem>
      <errorID>e185e0d2-3a0b-45f4-a31f-0125975003bf</errorID>
      <errorWord>,</errorWord>
      <group>L1_Format</group>
      <groupName>格式问题</groupName>
      <ability>L2_HalfPunc</ability>
      <abilityName>全半角检查</abilityName>
      <candidateList>
        <item>，</item>
      </candidateList>
      <explain>文本全半角错误。</explain>
      <paraID>6EB5E867</paraID>
      <start>45</start>
      <end>46</end>
      <status>modified</status>
      <modifiedWord>，</modifiedWord>
      <trackRevisions>false</trackRevisions>
    </reviewItem>
    <reviewItem>
      <errorID>f74aa5c1-091d-46d7-b80d-ea6536dba60f</errorID>
      <errorWord>长连接</errorWord>
      <group>L1_Word</group>
      <groupName>字词问题</groupName>
      <ability>L2_Typo</ability>
      <abilityName>字词错误</abilityName>
      <candidateList>
        <item>长链接</item>
      </candidateList>
      <explain/>
      <paraID>4B53D029</paraID>
      <start>36</start>
      <end>39</end>
      <status>ignored</status>
      <modifiedWord/>
      <trackRevisions>false</trackRevisions>
    </reviewItem>
    <reviewItem>
      <errorID>d0947709-8556-4548-a450-18ea80d4538a</errorID>
      <errorWord>需具备</errorWord>
      <group>L1_Word</group>
      <groupName>字词问题</groupName>
      <ability>L2_Typo</ability>
      <abilityName>字词错误</abilityName>
      <candidateList>
        <item>须具备</item>
      </candidateList>
      <explain/>
      <paraID>3B03D0C1</paraID>
      <start>71</start>
      <end>74</end>
      <status>modified</status>
      <modifiedWord>须具备</modifiedWord>
      <trackRevisions>false</trackRevisions>
    </reviewItem>
    <reviewItem>
      <errorID>b2b4f507-b454-4d55-9e3b-45943ed1fd14</errorID>
      <errorWord>-</errorWord>
      <group>L1_Format</group>
      <groupName>格式问题</groupName>
      <ability>L2_HalfPunc</ability>
      <abilityName>全半角检查</abilityName>
      <candidateList>
        <item>－</item>
      </candidateList>
      <explain>文本全半角错误。</explain>
      <paraID>4CD8C8A4</paraID>
      <start>4</start>
      <end>5</end>
      <status>modified</status>
      <modifiedWord>－</modifiedWord>
      <trackRevisions>false</trackRevisions>
    </reviewItem>
    <reviewItem>
      <errorID>e7f06ae2-9ccc-4e58-b0be-c966fa7633db</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 ABB4018</paraID>
      <start>54</start>
      <end>57</end>
      <status>ignored</status>
      <modifiedWord/>
      <trackRevisions>false</trackRevisions>
    </reviewItem>
    <reviewItem>
      <errorID>cb118c61-1e53-4d7f-9d22-debb94eff1b1</errorID>
      <errorWord>现场勘察</errorWord>
      <group>L1_Word</group>
      <groupName>字词问题</groupName>
      <ability>L2_Typo</ability>
      <abilityName>字词错误</abilityName>
      <candidateList>
        <item>现场勘查</item>
      </candidateList>
      <explain/>
      <paraID>44AEFEA0</paraID>
      <start>2</start>
      <end>6</end>
      <status>ignored</status>
      <modifiedWord/>
      <trackRevisions>false</trackRevisions>
    </reviewItem>
    <reviewItem>
      <errorID>57611c0a-bcbc-447b-8900-68ff6f137ffb</errorID>
      <errorWord>名</errorWord>
      <group>L1_Word</group>
      <groupName>字词问题</groupName>
      <ability>L2_Typo</ability>
      <abilityName>字词错误</abilityName>
      <candidateList>
        <item>名和</item>
      </candidateList>
      <explain/>
      <paraID>4C3A19EB</paraID>
      <start>37</start>
      <end>38</end>
      <status>ignored</status>
      <modifiedWord/>
      <trackRevisions>false</trackRevisions>
    </reviewItem>
    <reviewItem>
      <errorID>cc88585e-6a95-49b5-bee5-71c93dc2b5b1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6ADAD854</paraID>
      <start>0</start>
      <end>2</end>
      <status>modified</status>
      <modifiedWord>1.</modifiedWord>
      <trackRevisions>false</trackRevisions>
    </reviewItem>
    <reviewItem>
      <errorID>fa12799f-c58b-450c-bd09-9395e6882214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19FA5550</paraID>
      <start>0</start>
      <end>2</end>
      <status>modified</status>
      <modifiedWord>2.</modifiedWord>
      <trackRevisions>false</trackRevisions>
    </reviewItem>
    <reviewItem>
      <errorID>75dbfc04-6fd1-42af-9ab0-48f95a9778c0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1EDC987</paraID>
      <start>0</start>
      <end>2</end>
      <status>modified</status>
      <modifiedWord>3.</modifiedWord>
      <trackRevisions>false</trackRevisions>
    </reviewItem>
    <reviewItem>
      <errorID>352b3104-efcf-42fc-b3d0-561a7b3ea7a1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237EAFEE</paraID>
      <start>0</start>
      <end>2</end>
      <status>modified</status>
      <modifiedWord>4.</modifiedWord>
      <trackRevisions>false</trackRevisions>
    </reviewItem>
    <reviewItem>
      <errorID>335ab2e1-e0e4-4878-bba5-3c66cc445069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4D50DFE</paraID>
      <start>0</start>
      <end>2</end>
      <status>modified</status>
      <modifiedWord>5.</modifiedWord>
      <trackRevisions>false</trackRevisions>
    </reviewItem>
    <reviewItem>
      <errorID>78d37b26-d219-4ce1-b8b0-c60bf7b52c37</errorID>
      <errorWord>-</errorWord>
      <group>L1_Format</group>
      <groupName>格式问题</groupName>
      <ability>L2_HalfPunc</ability>
      <abilityName>全半角检查</abilityName>
      <candidateList>
        <item>－</item>
      </candidateList>
      <explain>文本全半角错误。</explain>
      <paraID> 503A622</paraID>
      <start>100</start>
      <end>101</end>
      <status>modified</status>
      <modifiedWord>－</modifiedWord>
      <trackRevisions>false</trackRevisions>
    </reviewItem>
    <reviewItem>
      <errorID>aa3de745-86fe-4b11-b7a6-a9895d539318</errorID>
      <errorWord>-</errorWord>
      <group>L1_Format</group>
      <groupName>格式问题</groupName>
      <ability>L2_HalfPunc</ability>
      <abilityName>全半角检查</abilityName>
      <candidateList>
        <item>－</item>
      </candidateList>
      <explain>文本全半角错误。</explain>
      <paraID> 503A622</paraID>
      <start>105</start>
      <end>106</end>
      <status>modified</status>
      <modifiedWord>－</modifiedWord>
      <trackRevisions>false</trackRevisions>
    </reviewItem>
    <reviewItem>
      <errorID>6491ae70-64e2-41b4-9f4a-8c4ac8b8964a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3CBEE0FC</paraID>
      <start>0</start>
      <end>2</end>
      <status>modified</status>
      <modifiedWord>6.</modifiedWord>
      <trackRevisions>false</trackRevisions>
    </reviewItem>
    <reviewItem>
      <errorID>906e8753-2da5-465b-8b2e-6f65ba70c8a9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15A03412</paraID>
      <start>0</start>
      <end>2</end>
      <status>modified</status>
      <modifiedWord>1.</modifiedWord>
      <trackRevisions>false</trackRevisions>
    </reviewItem>
    <reviewItem>
      <errorID>5f019397-d53b-4498-b99c-1b9ed07d656d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1A95BD0A</paraID>
      <start>0</start>
      <end>2</end>
      <status>modified</status>
      <modifiedWord>2.</modifiedWord>
      <trackRevisions>false</trackRevisions>
    </reviewItem>
    <reviewItem>
      <errorID>bbb52d21-8dff-4991-b334-effdbe293719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578EDE99</paraID>
      <start>0</start>
      <end>2</end>
      <status>modified</status>
      <modifiedWord>3.</modifiedWord>
      <trackRevisions>false</trackRevisions>
    </reviewItem>
    <reviewItem>
      <errorID>8ea623b3-a0eb-4107-865b-41c7c32c4771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4740C674</paraID>
      <start>0</start>
      <end>2</end>
      <status>modified</status>
      <modifiedWord>4.</modifiedWord>
      <trackRevisions>false</trackRevisions>
    </reviewItem>
    <reviewItem>
      <errorID>2db6d26a-55bb-4f5a-aec1-747d1028a161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5442CEB5</paraID>
      <start>0</start>
      <end>2</end>
      <status>modified</status>
      <modifiedWord>5.</modifiedWord>
      <trackRevisions>false</trackRevisions>
    </reviewItem>
    <reviewItem>
      <errorID>bbba6d38-1257-4bb7-970d-4050bdaea2a3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6778F181</paraID>
      <start>0</start>
      <end>2</end>
      <status>modified</status>
      <modifiedWord>6.</modifiedWord>
      <trackRevisions>false</trackRevisions>
    </reviewItem>
    <reviewItem>
      <errorID>f2090501-6279-48a3-a8ab-bf6d48d32806</errorID>
      <errorWord>＜</errorWord>
      <group>L1_Format</group>
      <groupName>格式问题</groupName>
      <ability>L2_HalfPunc</ability>
      <abilityName>全半角检查</abilityName>
      <candidateList>
        <item>&lt;</item>
      </candidateList>
      <explain>文本全半角错误。</explain>
      <paraID>23D8F993</paraID>
      <start>5</start>
      <end>6</end>
      <status>modified</status>
      <modifiedWord>&lt;</modifiedWord>
      <trackRevisions>false</trackRevisions>
    </reviewItem>
    <reviewItem>
      <errorID>1a090c9c-50f6-4311-b37b-01daa3f57081</errorID>
      <errorWord>＜</errorWord>
      <group>L1_Format</group>
      <groupName>格式问题</groupName>
      <ability>L2_HalfPunc</ability>
      <abilityName>全半角检查</abilityName>
      <candidateList>
        <item>&lt;</item>
      </candidateList>
      <explain>文本全半角错误。</explain>
      <paraID>4DB2E5E7</paraID>
      <start>4</start>
      <end>5</end>
      <status>modified</status>
      <modifiedWord>&lt;</modifiedWord>
      <trackRevisions>false</trackRevisions>
    </reviewItem>
    <reviewItem>
      <errorID>d50d0104-44e6-48ee-9450-5bb1ba8c5382</errorID>
      <errorWord>＜</errorWord>
      <group>L1_Format</group>
      <groupName>格式问题</groupName>
      <ability>L2_HalfPunc</ability>
      <abilityName>全半角检查</abilityName>
      <candidateList>
        <item>&lt;</item>
      </candidateList>
      <explain>文本全半角错误。</explain>
      <paraID>23D88BD4</paraID>
      <start>1</start>
      <end>2</end>
      <status>modified</status>
      <modifiedWord>&lt;</modifiedWord>
      <trackRevisions>false</trackRevisions>
    </reviewItem>
    <reviewItem>
      <errorID>76e36a72-6314-4235-a390-0de0d3433c97</errorID>
      <errorWord>＜</errorWord>
      <group>L1_Format</group>
      <groupName>格式问题</groupName>
      <ability>L2_HalfPunc</ability>
      <abilityName>全半角检查</abilityName>
      <candidateList>
        <item>&lt;</item>
      </candidateList>
      <explain>文本全半角错误。</explain>
      <paraID>7EAD595D</paraID>
      <start>5</start>
      <end>6</end>
      <status>modified</status>
      <modifiedWord>&lt;</modifiedWord>
      <trackRevisions>false</trackRevisions>
    </reviewItem>
    <reviewItem>
      <errorID>74904f7e-460e-4927-b395-2f637de4fa44</errorID>
      <errorWord>＜</errorWord>
      <group>L1_Format</group>
      <groupName>格式问题</groupName>
      <ability>L2_HalfPunc</ability>
      <abilityName>全半角检查</abilityName>
      <candidateList>
        <item>&lt;</item>
      </candidateList>
      <explain>文本全半角错误。</explain>
      <paraID>587464C6</paraID>
      <start>4</start>
      <end>5</end>
      <status>modified</status>
      <modifiedWord>&lt;</modifiedWord>
      <trackRevisions>false</trackRevisions>
    </reviewItem>
    <reviewItem>
      <errorID>5f49a192-81e2-452d-bd80-a4de19723197</errorID>
      <errorWord>＜</errorWord>
      <group>L1_Format</group>
      <groupName>格式问题</groupName>
      <ability>L2_HalfPunc</ability>
      <abilityName>全半角检查</abilityName>
      <candidateList>
        <item>&lt;</item>
      </candidateList>
      <explain>文本全半角错误。</explain>
      <paraID>4728D44A</paraID>
      <start>1</start>
      <end>2</end>
      <status>modified</status>
      <modifiedWord>&lt;</modifiedWord>
      <trackRevisions>false</trackRevisions>
    </reviewItem>
    <reviewItem>
      <errorID>d2ba084d-0d2d-44e8-80cd-dfcf3ba204d5</errorID>
      <errorWord>＜</errorWord>
      <group>L1_Format</group>
      <groupName>格式问题</groupName>
      <ability>L2_HalfPunc</ability>
      <abilityName>全半角检查</abilityName>
      <candidateList>
        <item>&lt;</item>
      </candidateList>
      <explain>文本全半角错误。</explain>
      <paraID>7575BE19</paraID>
      <start>6</start>
      <end>7</end>
      <status>modified</status>
      <modifiedWord>&lt;</modifiedWord>
      <trackRevisions>false</trackRevisions>
    </reviewItem>
    <reviewItem>
      <errorID>753f6b66-b4c1-4781-ae7b-c72e8be67afa</errorID>
      <errorWord>＜</errorWord>
      <group>L1_Format</group>
      <groupName>格式问题</groupName>
      <ability>L2_HalfPunc</ability>
      <abilityName>全半角检查</abilityName>
      <candidateList>
        <item>&lt;</item>
      </candidateList>
      <explain>文本全半角错误。</explain>
      <paraID>7204A0AB</paraID>
      <start>5</start>
      <end>6</end>
      <status>modified</status>
      <modifiedWord>&lt;</modifiedWord>
      <trackRevisions>false</trackRevisions>
    </reviewItem>
    <reviewItem>
      <errorID>dde0defa-f232-4187-9783-2aca93fd742c</errorID>
      <errorWord>＜</errorWord>
      <group>L1_Format</group>
      <groupName>格式问题</groupName>
      <ability>L2_HalfPunc</ability>
      <abilityName>全半角检查</abilityName>
      <candidateList>
        <item>&lt;</item>
      </candidateList>
      <explain>文本全半角错误。</explain>
      <paraID>67420698</paraID>
      <start>1</start>
      <end>2</end>
      <status>modified</status>
      <modifiedWord>&lt;</modifiedWord>
      <trackRevisions>false</trackRevisions>
    </reviewItem>
    <reviewItem>
      <errorID>d0b279f6-990c-427d-a9a1-bb0bba15d4ad</errorID>
      <errorWord>＜</errorWord>
      <group>L1_Format</group>
      <groupName>格式问题</groupName>
      <ability>L2_HalfPunc</ability>
      <abilityName>全半角检查</abilityName>
      <candidateList>
        <item>&lt;</item>
      </candidateList>
      <explain>文本全半角错误。</explain>
      <paraID>2CBB55E6</paraID>
      <start>6</start>
      <end>7</end>
      <status>modified</status>
      <modifiedWord>&lt;</modifiedWord>
      <trackRevisions>false</trackRevisions>
    </reviewItem>
    <reviewItem>
      <errorID>64b5e9b9-6768-454b-bed4-61f2801161be</errorID>
      <errorWord>＜</errorWord>
      <group>L1_Format</group>
      <groupName>格式问题</groupName>
      <ability>L2_HalfPunc</ability>
      <abilityName>全半角检查</abilityName>
      <candidateList>
        <item>&lt;</item>
      </candidateList>
      <explain>文本全半角错误。</explain>
      <paraID>7D717EA2</paraID>
      <start>5</start>
      <end>6</end>
      <status>modified</status>
      <modifiedWord>&lt;</modifiedWord>
      <trackRevisions>false</trackRevisions>
    </reviewItem>
    <reviewItem>
      <errorID>7922f87b-4407-4423-8ac0-db1ff37cc9b0</errorID>
      <errorWord>＜</errorWord>
      <group>L1_Format</group>
      <groupName>格式问题</groupName>
      <ability>L2_HalfPunc</ability>
      <abilityName>全半角检查</abilityName>
      <candidateList>
        <item>&lt;</item>
      </candidateList>
      <explain>文本全半角错误。</explain>
      <paraID>76235ED9</paraID>
      <start>1</start>
      <end>2</end>
      <status>modified</status>
      <modifiedWord>&lt;</modifiedWord>
      <trackRevisions>false</trackRevisions>
    </reviewItem>
    <reviewItem>
      <errorID>3730e552-1346-48ba-a5c8-e20a9d6a2ddd</errorID>
      <errorWord>＜</errorWord>
      <group>L1_Format</group>
      <groupName>格式问题</groupName>
      <ability>L2_HalfPunc</ability>
      <abilityName>全半角检查</abilityName>
      <candidateList>
        <item>&lt;</item>
      </candidateList>
      <explain>文本全半角错误。</explain>
      <paraID> 8E0144C</paraID>
      <start>6</start>
      <end>7</end>
      <status>modified</status>
      <modifiedWord>&lt;</modifiedWord>
      <trackRevisions>false</trackRevisions>
    </reviewItem>
    <reviewItem>
      <errorID>1af405a9-5309-4a7b-9fc1-1311387938b4</errorID>
      <errorWord>＜</errorWord>
      <group>L1_Format</group>
      <groupName>格式问题</groupName>
      <ability>L2_HalfPunc</ability>
      <abilityName>全半角检查</abilityName>
      <candidateList>
        <item>&lt;</item>
      </candidateList>
      <explain>文本全半角错误。</explain>
      <paraID>60029CEB</paraID>
      <start>5</start>
      <end>6</end>
      <status>modified</status>
      <modifiedWord>&lt;</modifiedWord>
      <trackRevisions>false</trackRevisions>
    </reviewItem>
    <reviewItem>
      <errorID>ac916220-45fb-4c21-8ffe-0eb7cef98297</errorID>
      <errorWord>＜</errorWord>
      <group>L1_Format</group>
      <groupName>格式问题</groupName>
      <ability>L2_HalfPunc</ability>
      <abilityName>全半角检查</abilityName>
      <candidateList>
        <item>&lt;</item>
      </candidateList>
      <explain>文本全半角错误。</explain>
      <paraID>7258004C</paraID>
      <start>1</start>
      <end>2</end>
      <status>modified</status>
      <modifiedWord>&lt;</modifiedWord>
      <trackRevisions>false</trackRevisions>
    </reviewItem>
    <reviewItem>
      <errorID>7d15a104-3671-4922-92d1-43fee62d6db0</errorID>
      <errorWord>＜</errorWord>
      <group>L1_Format</group>
      <groupName>格式问题</groupName>
      <ability>L2_HalfPunc</ability>
      <abilityName>全半角检查</abilityName>
      <candidateList>
        <item>&lt;</item>
      </candidateList>
      <explain>文本全半角错误。</explain>
      <paraID>25E36CD7</paraID>
      <start>4</start>
      <end>5</end>
      <status>modified</status>
      <modifiedWord>&lt;</modifiedWord>
      <trackRevisions>false</trackRevisions>
    </reviewItem>
    <reviewItem>
      <errorID>fa4221ea-c082-4f89-9565-e66d4fc61a22</errorID>
      <errorWord>＜</errorWord>
      <group>L1_Format</group>
      <groupName>格式问题</groupName>
      <ability>L2_HalfPunc</ability>
      <abilityName>全半角检查</abilityName>
      <candidateList>
        <item>&lt;</item>
      </candidateList>
      <explain>文本全半角错误。</explain>
      <paraID>72A3EA42</paraID>
      <start>3</start>
      <end>4</end>
      <status>modified</status>
      <modifiedWord>&lt;</modifiedWord>
      <trackRevisions>false</trackRevisions>
    </reviewItem>
    <reviewItem>
      <errorID>4dcf84de-902c-4947-8c62-3931b0fd7fd6</errorID>
      <errorWord>＜</errorWord>
      <group>L1_Format</group>
      <groupName>格式问题</groupName>
      <ability>L2_HalfPunc</ability>
      <abilityName>全半角检查</abilityName>
      <candidateList>
        <item>&lt;</item>
      </candidateList>
      <explain>文本全半角错误。</explain>
      <paraID>5BE1F54F</paraID>
      <start>1</start>
      <end>2</end>
      <status>modified</status>
      <modifiedWord>&lt;</modifiedWord>
      <trackRevisions>false</trackRevisions>
    </reviewItem>
    <reviewItem>
      <errorID>a7a67c8c-7cd6-4d56-a834-3708b398a651</errorID>
      <errorWord>＜</errorWord>
      <group>L1_Format</group>
      <groupName>格式问题</groupName>
      <ability>L2_HalfPunc</ability>
      <abilityName>全半角检查</abilityName>
      <candidateList>
        <item>&lt;</item>
      </candidateList>
      <explain>文本全半角错误。</explain>
      <paraID>35FA77B5</paraID>
      <start>6</start>
      <end>7</end>
      <status>modified</status>
      <modifiedWord>&lt;</modifiedWord>
      <trackRevisions>false</trackRevisions>
    </reviewItem>
    <reviewItem>
      <errorID>06460cf3-5a29-46b1-bc1a-bd7b844eff9c</errorID>
      <errorWord>＜</errorWord>
      <group>L1_Format</group>
      <groupName>格式问题</groupName>
      <ability>L2_HalfPunc</ability>
      <abilityName>全半角检查</abilityName>
      <candidateList>
        <item>&lt;</item>
      </candidateList>
      <explain>文本全半角错误。</explain>
      <paraID>423C3B48</paraID>
      <start>6</start>
      <end>7</end>
      <status>modified</status>
      <modifiedWord>&lt;</modifiedWord>
      <trackRevisions>false</trackRevisions>
    </reviewItem>
    <reviewItem>
      <errorID>584294cc-02ba-404f-83eb-24463b24477d</errorID>
      <errorWord>＜</errorWord>
      <group>L1_Format</group>
      <groupName>格式问题</groupName>
      <ability>L2_HalfPunc</ability>
      <abilityName>全半角检查</abilityName>
      <candidateList>
        <item>&lt;</item>
      </candidateList>
      <explain>文本全半角错误。</explain>
      <paraID>19CD7AE8</paraID>
      <start>1</start>
      <end>2</end>
      <status>modified</status>
      <modifiedWord>&lt;</modifiedWord>
      <trackRevisions>false</trackRevisions>
    </reviewItem>
    <reviewItem>
      <errorID>2aa8305f-b2ec-4855-a4ab-7dc46c962bce</errorID>
      <errorWord>＜</errorWord>
      <group>L1_Format</group>
      <groupName>格式问题</groupName>
      <ability>L2_HalfPunc</ability>
      <abilityName>全半角检查</abilityName>
      <candidateList>
        <item>&lt;</item>
      </candidateList>
      <explain>文本全半角错误。</explain>
      <paraID>40862FBB</paraID>
      <start>4</start>
      <end>5</end>
      <status>modified</status>
      <modifiedWord>&lt;</modifiedWord>
      <trackRevisions>false</trackRevisions>
    </reviewItem>
    <reviewItem>
      <errorID>3d8283b1-6a1c-49b4-920f-bde44a632438</errorID>
      <errorWord>＜</errorWord>
      <group>L1_Format</group>
      <groupName>格式问题</groupName>
      <ability>L2_HalfPunc</ability>
      <abilityName>全半角检查</abilityName>
      <candidateList>
        <item>&lt;</item>
      </candidateList>
      <explain>文本全半角错误。</explain>
      <paraID> 36B5829</paraID>
      <start>4</start>
      <end>5</end>
      <status>modified</status>
      <modifiedWord>&lt;</modifiedWord>
      <trackRevisions>false</trackRevisions>
    </reviewItem>
    <reviewItem>
      <errorID>ea263639-1608-436b-8f1a-6c5cb8562f7f</errorID>
      <errorWord>＜</errorWord>
      <group>L1_Format</group>
      <groupName>格式问题</groupName>
      <ability>L2_HalfPunc</ability>
      <abilityName>全半角检查</abilityName>
      <candidateList>
        <item>&lt;</item>
      </candidateList>
      <explain>文本全半角错误。</explain>
      <paraID>2D2F8AAD</paraID>
      <start>1</start>
      <end>2</end>
      <status>modified</status>
      <modifiedWord>&lt;</modifiedWord>
      <trackRevisions>false</trackRevisions>
    </reviewItem>
    <reviewItem>
      <errorID>628ab846-e891-4fe6-8920-fe9dfcc0865c</errorID>
      <errorWord>＜</errorWord>
      <group>L1_Format</group>
      <groupName>格式问题</groupName>
      <ability>L2_HalfPunc</ability>
      <abilityName>全半角检查</abilityName>
      <candidateList>
        <item>&lt;</item>
      </candidateList>
      <explain>文本全半角错误。</explain>
      <paraID>596A51F5</paraID>
      <start>5</start>
      <end>6</end>
      <status>modified</status>
      <modifiedWord>&lt;</modifiedWord>
      <trackRevisions>false</trackRevisions>
    </reviewItem>
    <reviewItem>
      <errorID>8f146bf8-57c1-4972-b311-0703e529f1be</errorID>
      <errorWord>＜</errorWord>
      <group>L1_Format</group>
      <groupName>格式问题</groupName>
      <ability>L2_HalfPunc</ability>
      <abilityName>全半角检查</abilityName>
      <candidateList>
        <item>&lt;</item>
      </candidateList>
      <explain>文本全半角错误。</explain>
      <paraID>467633C3</paraID>
      <start>5</start>
      <end>6</end>
      <status>modified</status>
      <modifiedWord>&lt;</modifiedWord>
      <trackRevisions>false</trackRevisions>
    </reviewItem>
    <reviewItem>
      <errorID>1a1a5c4e-fdf8-42d7-8ae8-68f5c6cdb31c</errorID>
      <errorWord>＜</errorWord>
      <group>L1_Format</group>
      <groupName>格式问题</groupName>
      <ability>L2_HalfPunc</ability>
      <abilityName>全半角检查</abilityName>
      <candidateList>
        <item>&lt;</item>
      </candidateList>
      <explain>文本全半角错误。</explain>
      <paraID>4B361E8C</paraID>
      <start>1</start>
      <end>2</end>
      <status>modified</status>
      <modifiedWord>&lt;</modifiedWord>
      <trackRevisions>false</trackRevisions>
    </reviewItem>
    <reviewItem>
      <errorID>9a342a39-5417-4e9c-9753-8a4a28cd438f</errorID>
      <errorWord>＜</errorWord>
      <group>L1_Format</group>
      <groupName>格式问题</groupName>
      <ability>L2_HalfPunc</ability>
      <abilityName>全半角检查</abilityName>
      <candidateList>
        <item>&lt;</item>
      </candidateList>
      <explain>文本全半角错误。</explain>
      <paraID>74C53E88</paraID>
      <start>5</start>
      <end>6</end>
      <status>modified</status>
      <modifiedWord>&lt;</modifiedWord>
      <trackRevisions>false</trackRevisions>
    </reviewItem>
    <reviewItem>
      <errorID>52b3d445-a39c-4e4a-86ec-51e083866a9a</errorID>
      <errorWord>＜</errorWord>
      <group>L1_Format</group>
      <groupName>格式问题</groupName>
      <ability>L2_HalfPunc</ability>
      <abilityName>全半角检查</abilityName>
      <candidateList>
        <item>&lt;</item>
      </candidateList>
      <explain>文本全半角错误。</explain>
      <paraID>3CFFF7A2</paraID>
      <start>4</start>
      <end>5</end>
      <status>modified</status>
      <modifiedWord>&lt;</modifiedWord>
      <trackRevisions>false</trackRevisions>
    </reviewItem>
    <reviewItem>
      <errorID>82c98c09-26f0-4213-afa2-1ee6f01ab3f1</errorID>
      <errorWord>＜</errorWord>
      <group>L1_Format</group>
      <groupName>格式问题</groupName>
      <ability>L2_HalfPunc</ability>
      <abilityName>全半角检查</abilityName>
      <candidateList>
        <item>&lt;</item>
      </candidateList>
      <explain>文本全半角错误。</explain>
      <paraID>48EE4088</paraID>
      <start>1</start>
      <end>2</end>
      <status>modified</status>
      <modifiedWord>&lt;</modifiedWord>
      <trackRevisions>false</trackRevisions>
    </reviewItem>
    <reviewItem>
      <errorID>f089c5d5-0cbc-4700-808c-91adc973115b</errorID>
      <errorWord>＜</errorWord>
      <group>L1_Format</group>
      <groupName>格式问题</groupName>
      <ability>L2_HalfPunc</ability>
      <abilityName>全半角检查</abilityName>
      <candidateList>
        <item>&lt;</item>
      </candidateList>
      <explain>文本全半角错误。</explain>
      <paraID>6B1C9C1E</paraID>
      <start>6</start>
      <end>7</end>
      <status>modified</status>
      <modifiedWord>&lt;</modifiedWord>
      <trackRevisions>false</trackRevisions>
    </reviewItem>
    <reviewItem>
      <errorID>0d6d5adc-664b-4d68-8b7c-3c876362c850</errorID>
      <errorWord>＜</errorWord>
      <group>L1_Format</group>
      <groupName>格式问题</groupName>
      <ability>L2_HalfPunc</ability>
      <abilityName>全半角检查</abilityName>
      <candidateList>
        <item>&lt;</item>
      </candidateList>
      <explain>文本全半角错误。</explain>
      <paraID>4BD7025A</paraID>
      <start>5</start>
      <end>6</end>
      <status>modified</status>
      <modifiedWord>&lt;</modifiedWord>
      <trackRevisions>false</trackRevisions>
    </reviewItem>
    <reviewItem>
      <errorID>febe6db1-41c0-4dff-8cb1-afc805ba3452</errorID>
      <errorWord>＜</errorWord>
      <group>L1_Format</group>
      <groupName>格式问题</groupName>
      <ability>L2_HalfPunc</ability>
      <abilityName>全半角检查</abilityName>
      <candidateList>
        <item>&lt;</item>
      </candidateList>
      <explain>文本全半角错误。</explain>
      <paraID>78185EBC</paraID>
      <start>1</start>
      <end>2</end>
      <status>modified</status>
      <modifiedWord>&lt;</modifiedWord>
      <trackRevisions>false</trackRevisions>
    </reviewItem>
    <reviewItem>
      <errorID>ffb94932-279e-4bec-a5ed-dc08e3b76be5</errorID>
      <errorWord>＜</errorWord>
      <group>L1_Format</group>
      <groupName>格式问题</groupName>
      <ability>L2_HalfPunc</ability>
      <abilityName>全半角检查</abilityName>
      <candidateList>
        <item>&lt;</item>
      </candidateList>
      <explain>文本全半角错误。</explain>
      <paraID>278FE3A5</paraID>
      <start>5</start>
      <end>6</end>
      <status>modified</status>
      <modifiedWord>&lt;</modifiedWord>
      <trackRevisions>false</trackRevisions>
    </reviewItem>
    <reviewItem>
      <errorID>57994c9e-8551-4fb1-8d63-bb5777021b66</errorID>
      <errorWord>＜</errorWord>
      <group>L1_Format</group>
      <groupName>格式问题</groupName>
      <ability>L2_HalfPunc</ability>
      <abilityName>全半角检查</abilityName>
      <candidateList>
        <item>&lt;</item>
      </candidateList>
      <explain>文本全半角错误。</explain>
      <paraID>6D47617A</paraID>
      <start>4</start>
      <end>5</end>
      <status>modified</status>
      <modifiedWord>&lt;</modifiedWord>
      <trackRevisions>false</trackRevisions>
    </reviewItem>
    <reviewItem>
      <errorID>8f7b1da4-12ef-4abc-b58b-a80b736a9705</errorID>
      <errorWord>＜</errorWord>
      <group>L1_Format</group>
      <groupName>格式问题</groupName>
      <ability>L2_HalfPunc</ability>
      <abilityName>全半角检查</abilityName>
      <candidateList>
        <item>&lt;</item>
      </candidateList>
      <explain>文本全半角错误。</explain>
      <paraID>2020CA90</paraID>
      <start>1</start>
      <end>2</end>
      <status>modified</status>
      <modifiedWord>&lt;</modifiedWord>
      <trackRevisions>false</trackRevisions>
    </reviewItem>
    <reviewItem>
      <errorID>d341d1b5-a8dc-4108-9226-cf6d672cb756</errorID>
      <errorWord>＜</errorWord>
      <group>L1_Format</group>
      <groupName>格式问题</groupName>
      <ability>L2_HalfPunc</ability>
      <abilityName>全半角检查</abilityName>
      <candidateList>
        <item>&lt;</item>
      </candidateList>
      <explain>文本全半角错误。</explain>
      <paraID>37B0C634</paraID>
      <start>6</start>
      <end>7</end>
      <status>modified</status>
      <modifiedWord>&lt;</modifiedWord>
      <trackRevisions>false</trackRevisions>
    </reviewItem>
    <reviewItem>
      <errorID>954e8a94-2914-4d88-a9f4-143600e882e2</errorID>
      <errorWord>＜</errorWord>
      <group>L1_Format</group>
      <groupName>格式问题</groupName>
      <ability>L2_HalfPunc</ability>
      <abilityName>全半角检查</abilityName>
      <candidateList>
        <item>&lt;</item>
      </candidateList>
      <explain>文本全半角错误。</explain>
      <paraID>6D4CE938</paraID>
      <start>5</start>
      <end>6</end>
      <status>modified</status>
      <modifiedWord>&lt;</modifiedWord>
      <trackRevisions>false</trackRevisions>
    </reviewItem>
    <reviewItem>
      <errorID>aa0a184c-aa24-4672-9633-3dccdc91986e</errorID>
      <errorWord>＜</errorWord>
      <group>L1_Format</group>
      <groupName>格式问题</groupName>
      <ability>L2_HalfPunc</ability>
      <abilityName>全半角检查</abilityName>
      <candidateList>
        <item>&lt;</item>
      </candidateList>
      <explain>文本全半角错误。</explain>
      <paraID>734C9BB1</paraID>
      <start>1</start>
      <end>2</end>
      <status>modified</status>
      <modifiedWord>&lt;</modifiedWord>
      <trackRevisions>false</trackRevisions>
    </reviewItem>
    <reviewItem>
      <errorID>1b47d886-14f9-494b-ac8e-12930887caa1</errorID>
      <errorWord>＜</errorWord>
      <group>L1_Format</group>
      <groupName>格式问题</groupName>
      <ability>L2_HalfPunc</ability>
      <abilityName>全半角检查</abilityName>
      <candidateList>
        <item>&lt;</item>
      </candidateList>
      <explain>文本全半角错误。</explain>
      <paraID>20F888DA</paraID>
      <start>5</start>
      <end>6</end>
      <status>modified</status>
      <modifiedWord>&lt;</modifiedWord>
      <trackRevisions>false</trackRevisions>
    </reviewItem>
    <reviewItem>
      <errorID>d012aed4-d08c-4b64-954c-a5f1289ae929</errorID>
      <errorWord>＜</errorWord>
      <group>L1_Format</group>
      <groupName>格式问题</groupName>
      <ability>L2_HalfPunc</ability>
      <abilityName>全半角检查</abilityName>
      <candidateList>
        <item>&lt;</item>
      </candidateList>
      <explain>文本全半角错误。</explain>
      <paraID>44505CD2</paraID>
      <start>4</start>
      <end>5</end>
      <status>modified</status>
      <modifiedWord>&lt;</modifiedWord>
      <trackRevisions>false</trackRevisions>
    </reviewItem>
    <reviewItem>
      <errorID>ae2cf2ce-4fe6-4e7e-a98b-ded0679b7cc8</errorID>
      <errorWord>＜</errorWord>
      <group>L1_Format</group>
      <groupName>格式问题</groupName>
      <ability>L2_HalfPunc</ability>
      <abilityName>全半角检查</abilityName>
      <candidateList>
        <item>&lt;</item>
      </candidateList>
      <explain>文本全半角错误。</explain>
      <paraID> 3BEBE10</paraID>
      <start>1</start>
      <end>2</end>
      <status>modified</status>
      <modifiedWord>&lt;</modifiedWord>
      <trackRevisions>false</trackRevisions>
    </reviewItem>
    <reviewItem>
      <errorID>2f2c69a2-9d0f-4c07-8870-25c4379cf9c8</errorID>
      <errorWord>＜</errorWord>
      <group>L1_Format</group>
      <groupName>格式问题</groupName>
      <ability>L2_HalfPunc</ability>
      <abilityName>全半角检查</abilityName>
      <candidateList>
        <item>&lt;</item>
      </candidateList>
      <explain>文本全半角错误。</explain>
      <paraID>6B9650E6</paraID>
      <start>6</start>
      <end>7</end>
      <status>modified</status>
      <modifiedWord>&lt;</modifiedWord>
      <trackRevisions>false</trackRevisions>
    </reviewItem>
    <reviewItem>
      <errorID>2a465354-550e-495d-88aa-2658e2df9c3f</errorID>
      <errorWord>＜</errorWord>
      <group>L1_Format</group>
      <groupName>格式问题</groupName>
      <ability>L2_HalfPunc</ability>
      <abilityName>全半角检查</abilityName>
      <candidateList>
        <item>&lt;</item>
      </candidateList>
      <explain>文本全半角错误。</explain>
      <paraID>385152A0</paraID>
      <start>5</start>
      <end>6</end>
      <status>modified</status>
      <modifiedWord>&lt;</modifiedWord>
      <trackRevisions>false</trackRevisions>
    </reviewItem>
    <reviewItem>
      <errorID>953d9bdd-ffb1-4f74-8857-c7826f406afc</errorID>
      <errorWord>＜</errorWord>
      <group>L1_Format</group>
      <groupName>格式问题</groupName>
      <ability>L2_HalfPunc</ability>
      <abilityName>全半角检查</abilityName>
      <candidateList>
        <item>&lt;</item>
      </candidateList>
      <explain>文本全半角错误。</explain>
      <paraID>7DD4006B</paraID>
      <start>1</start>
      <end>2</end>
      <status>modified</status>
      <modifiedWord>&lt;</modifiedWord>
      <trackRevisions>false</trackRevisions>
    </reviewItem>
    <reviewItem>
      <errorID>9a03014b-e159-4285-a92a-98d01cd00b86</errorID>
      <errorWord>＜</errorWord>
      <group>L1_Format</group>
      <groupName>格式问题</groupName>
      <ability>L2_HalfPunc</ability>
      <abilityName>全半角检查</abilityName>
      <candidateList>
        <item>&lt;</item>
      </candidateList>
      <explain>文本全半角错误。</explain>
      <paraID>2F18CA84</paraID>
      <start>5</start>
      <end>6</end>
      <status>modified</status>
      <modifiedWord>&lt;</modifiedWord>
      <trackRevisions>false</trackRevisions>
    </reviewItem>
    <reviewItem>
      <errorID>da350b1b-740d-4c60-91f8-a5b600423884</errorID>
      <errorWord>＜</errorWord>
      <group>L1_Format</group>
      <groupName>格式问题</groupName>
      <ability>L2_HalfPunc</ability>
      <abilityName>全半角检查</abilityName>
      <candidateList>
        <item>&lt;</item>
      </candidateList>
      <explain>文本全半角错误。</explain>
      <paraID>5C30F6D3</paraID>
      <start>4</start>
      <end>5</end>
      <status>modified</status>
      <modifiedWord>&lt;</modifiedWord>
      <trackRevisions>false</trackRevisions>
    </reviewItem>
    <reviewItem>
      <errorID>64905d1a-9a35-445b-a398-5500ba2c8528</errorID>
      <errorWord>＜</errorWord>
      <group>L1_Format</group>
      <groupName>格式问题</groupName>
      <ability>L2_HalfPunc</ability>
      <abilityName>全半角检查</abilityName>
      <candidateList>
        <item>&lt;</item>
      </candidateList>
      <explain>文本全半角错误。</explain>
      <paraID>7963B08E</paraID>
      <start>1</start>
      <end>2</end>
      <status>modified</status>
      <modifiedWord>&lt;</modifiedWord>
      <trackRevisions>false</trackRevisions>
    </reviewItem>
    <reviewItem>
      <errorID>ca3c63d7-00b4-4818-b6b6-a4a0eb27a9c6</errorID>
      <errorWord>＜</errorWord>
      <group>L1_Format</group>
      <groupName>格式问题</groupName>
      <ability>L2_HalfPunc</ability>
      <abilityName>全半角检查</abilityName>
      <candidateList>
        <item>&lt;</item>
      </candidateList>
      <explain>文本全半角错误。</explain>
      <paraID>4623572E</paraID>
      <start>6</start>
      <end>7</end>
      <status>modified</status>
      <modifiedWord>&lt;</modifiedWord>
      <trackRevisions>false</trackRevisions>
    </reviewItem>
    <reviewItem>
      <errorID>2e64c987-4cca-4819-bb47-f580d2deaa42</errorID>
      <errorWord>＜</errorWord>
      <group>L1_Format</group>
      <groupName>格式问题</groupName>
      <ability>L2_HalfPunc</ability>
      <abilityName>全半角检查</abilityName>
      <candidateList>
        <item>&lt;</item>
      </candidateList>
      <explain>文本全半角错误。</explain>
      <paraID>6B5E3582</paraID>
      <start>5</start>
      <end>6</end>
      <status>modified</status>
      <modifiedWord>&lt;</modifiedWord>
      <trackRevisions>false</trackRevisions>
    </reviewItem>
    <reviewItem>
      <errorID>3201de53-479e-4219-8212-6ff07f329419</errorID>
      <errorWord>＜</errorWord>
      <group>L1_Format</group>
      <groupName>格式问题</groupName>
      <ability>L2_HalfPunc</ability>
      <abilityName>全半角检查</abilityName>
      <candidateList>
        <item>&lt;</item>
      </candidateList>
      <explain>文本全半角错误。</explain>
      <paraID>14CAC1B2</paraID>
      <start>1</start>
      <end>2</end>
      <status>modified</status>
      <modifiedWord>&lt;</modifiedWord>
      <trackRevisions>false</trackRevisions>
    </reviewItem>
    <reviewItem>
      <errorID>f9381e91-80f0-47f4-8a53-b3c1ea985580</errorID>
      <errorWord>＜</errorWord>
      <group>L1_Format</group>
      <groupName>格式问题</groupName>
      <ability>L2_HalfPunc</ability>
      <abilityName>全半角检查</abilityName>
      <candidateList>
        <item>&lt;</item>
      </candidateList>
      <explain>文本全半角错误。</explain>
      <paraID> 538218A</paraID>
      <start>5</start>
      <end>6</end>
      <status>modified</status>
      <modifiedWord>&lt;</modifiedWord>
      <trackRevisions>false</trackRevisions>
    </reviewItem>
    <reviewItem>
      <errorID>4e4769d3-f17f-42be-82bb-15ef670cd897</errorID>
      <errorWord>＜</errorWord>
      <group>L1_Format</group>
      <groupName>格式问题</groupName>
      <ability>L2_HalfPunc</ability>
      <abilityName>全半角检查</abilityName>
      <candidateList>
        <item>&lt;</item>
      </candidateList>
      <explain>文本全半角错误。</explain>
      <paraID> 6CC081F</paraID>
      <start>4</start>
      <end>5</end>
      <status>modified</status>
      <modifiedWord>&lt;</modifiedWord>
      <trackRevisions>false</trackRevisions>
    </reviewItem>
    <reviewItem>
      <errorID>73d5de5f-fa96-455b-95bf-df060ed2f420</errorID>
      <errorWord>＜</errorWord>
      <group>L1_Format</group>
      <groupName>格式问题</groupName>
      <ability>L2_HalfPunc</ability>
      <abilityName>全半角检查</abilityName>
      <candidateList>
        <item>&lt;</item>
      </candidateList>
      <explain>文本全半角错误。</explain>
      <paraID>7802D5E9</paraID>
      <start>1</start>
      <end>2</end>
      <status>modified</status>
      <modifiedWord>&lt;</modifiedWord>
      <trackRevisions>false</trackRevisions>
    </reviewItem>
    <reviewItem>
      <errorID>13d82420-63d9-4d84-ad20-8f23cf652ac3</errorID>
      <errorWord>＜</errorWord>
      <group>L1_Format</group>
      <groupName>格式问题</groupName>
      <ability>L2_HalfPunc</ability>
      <abilityName>全半角检查</abilityName>
      <candidateList>
        <item>&lt;</item>
      </candidateList>
      <explain>文本全半角错误。</explain>
      <paraID>2E7382F7</paraID>
      <start>6</start>
      <end>7</end>
      <status>modified</status>
      <modifiedWord>&lt;</modifiedWord>
      <trackRevisions>false</trackRevisions>
    </reviewItem>
    <reviewItem>
      <errorID>67dad034-fb71-4e90-aac6-45145ede6d0b</errorID>
      <errorWord>＜</errorWord>
      <group>L1_Format</group>
      <groupName>格式问题</groupName>
      <ability>L2_HalfPunc</ability>
      <abilityName>全半角检查</abilityName>
      <candidateList>
        <item>&lt;</item>
      </candidateList>
      <explain>文本全半角错误。</explain>
      <paraID>7E660B6B</paraID>
      <start>5</start>
      <end>6</end>
      <status>modified</status>
      <modifiedWord>&lt;</modifiedWord>
      <trackRevisions>false</trackRevisions>
    </reviewItem>
    <reviewItem>
      <errorID>07ca011b-61e9-4c1e-8509-b4a833c31486</errorID>
      <errorWord>＜</errorWord>
      <group>L1_Format</group>
      <groupName>格式问题</groupName>
      <ability>L2_HalfPunc</ability>
      <abilityName>全半角检查</abilityName>
      <candidateList>
        <item>&lt;</item>
      </candidateList>
      <explain>文本全半角错误。</explain>
      <paraID>5D859A08</paraID>
      <start>1</start>
      <end>2</end>
      <status>modified</status>
      <modifiedWord>&lt;</modifiedWord>
      <trackRevisions>false</trackRevisions>
    </reviewItem>
    <reviewItem>
      <errorID>85f03766-9123-4378-a084-b7752c69a236</errorID>
      <errorWord>＜</errorWord>
      <group>L1_Format</group>
      <groupName>格式问题</groupName>
      <ability>L2_HalfPunc</ability>
      <abilityName>全半角检查</abilityName>
      <candidateList>
        <item>&lt;</item>
      </candidateList>
      <explain>文本全半角错误。</explain>
      <paraID>4EA7828B</paraID>
      <start>5</start>
      <end>6</end>
      <status>modified</status>
      <modifiedWord>&lt;</modifiedWord>
      <trackRevisions>false</trackRevisions>
    </reviewItem>
    <reviewItem>
      <errorID>824a6ccc-6cf1-4e0a-bf2f-6377a6264fad</errorID>
      <errorWord>＜</errorWord>
      <group>L1_Format</group>
      <groupName>格式问题</groupName>
      <ability>L2_HalfPunc</ability>
      <abilityName>全半角检查</abilityName>
      <candidateList>
        <item>&lt;</item>
      </candidateList>
      <explain>文本全半角错误。</explain>
      <paraID>7B888183</paraID>
      <start>4</start>
      <end>5</end>
      <status>modified</status>
      <modifiedWord>&lt;</modifiedWord>
      <trackRevisions>false</trackRevisions>
    </reviewItem>
    <reviewItem>
      <errorID>3e77f396-dd27-4746-ae33-5745093e57cc</errorID>
      <errorWord>＜</errorWord>
      <group>L1_Format</group>
      <groupName>格式问题</groupName>
      <ability>L2_HalfPunc</ability>
      <abilityName>全半角检查</abilityName>
      <candidateList>
        <item>&lt;</item>
      </candidateList>
      <explain>文本全半角错误。</explain>
      <paraID>6685D90F</paraID>
      <start>1</start>
      <end>2</end>
      <status>modified</status>
      <modifiedWord>&lt;</modifiedWord>
      <trackRevisions>false</trackRevisions>
    </reviewItem>
    <reviewItem>
      <errorID>02436aab-b0b7-4ad1-8e2c-f825fc2fe368</errorID>
      <errorWord>＜</errorWord>
      <group>L1_Format</group>
      <groupName>格式问题</groupName>
      <ability>L2_HalfPunc</ability>
      <abilityName>全半角检查</abilityName>
      <candidateList>
        <item>&lt;</item>
      </candidateList>
      <explain>文本全半角错误。</explain>
      <paraID>1730F7D6</paraID>
      <start>6</start>
      <end>7</end>
      <status>modified</status>
      <modifiedWord>&lt;</modifiedWord>
      <trackRevisions>false</trackRevisions>
    </reviewItem>
    <reviewItem>
      <errorID>3f1e4a13-9c42-474b-811b-f26c5ccb7977</errorID>
      <errorWord>＜</errorWord>
      <group>L1_Format</group>
      <groupName>格式问题</groupName>
      <ability>L2_HalfPunc</ability>
      <abilityName>全半角检查</abilityName>
      <candidateList>
        <item>&lt;</item>
      </candidateList>
      <explain>文本全半角错误。</explain>
      <paraID>54329187</paraID>
      <start>5</start>
      <end>6</end>
      <status>modified</status>
      <modifiedWord>&lt;</modifiedWord>
      <trackRevisions>false</trackRevisions>
    </reviewItem>
    <reviewItem>
      <errorID>ccebed9d-6c10-4d25-bb86-3bf2a0112684</errorID>
      <errorWord>＜</errorWord>
      <group>L1_Format</group>
      <groupName>格式问题</groupName>
      <ability>L2_HalfPunc</ability>
      <abilityName>全半角检查</abilityName>
      <candidateList>
        <item>&lt;</item>
      </candidateList>
      <explain>文本全半角错误。</explain>
      <paraID>369E1F24</paraID>
      <start>1</start>
      <end>2</end>
      <status>modified</status>
      <modifiedWord>&lt;</modifiedWord>
      <trackRevisions>false</trackRevisions>
    </reviewItem>
    <reviewItem>
      <errorID>8300c3c6-38e2-41bc-8bcf-368f407a262a</errorID>
      <errorWord>＜</errorWord>
      <group>L1_Format</group>
      <groupName>格式问题</groupName>
      <ability>L2_HalfPunc</ability>
      <abilityName>全半角检查</abilityName>
      <candidateList>
        <item>&lt;</item>
      </candidateList>
      <explain>文本全半角错误。</explain>
      <paraID>7218D0D6</paraID>
      <start>5</start>
      <end>6</end>
      <status>modified</status>
      <modifiedWord>&lt;</modifiedWord>
      <trackRevisions>false</trackRevisions>
    </reviewItem>
    <reviewItem>
      <errorID>90e6b6f0-8e82-47fd-8bf0-428987e2700b</errorID>
      <errorWord>＜</errorWord>
      <group>L1_Format</group>
      <groupName>格式问题</groupName>
      <ability>L2_HalfPunc</ability>
      <abilityName>全半角检查</abilityName>
      <candidateList>
        <item>&lt;</item>
      </candidateList>
      <explain>文本全半角错误。</explain>
      <paraID>34FE080C</paraID>
      <start>4</start>
      <end>5</end>
      <status>modified</status>
      <modifiedWord>&lt;</modifiedWord>
      <trackRevisions>false</trackRevisions>
    </reviewItem>
    <reviewItem>
      <errorID>9d8790d4-0d40-46b2-b6e2-2d2121460a4d</errorID>
      <errorWord>＜</errorWord>
      <group>L1_Format</group>
      <groupName>格式问题</groupName>
      <ability>L2_HalfPunc</ability>
      <abilityName>全半角检查</abilityName>
      <candidateList>
        <item>&lt;</item>
      </candidateList>
      <explain>文本全半角错误。</explain>
      <paraID>682D7C04</paraID>
      <start>1</start>
      <end>2</end>
      <status>modified</status>
      <modifiedWord>&lt;</modifiedWord>
      <trackRevisions>false</trackRevisions>
    </reviewItem>
    <reviewItem>
      <errorID>7e32327e-0e31-4847-a318-28c8c2dbb338</errorID>
      <errorWord>＜</errorWord>
      <group>L1_Format</group>
      <groupName>格式问题</groupName>
      <ability>L2_HalfPunc</ability>
      <abilityName>全半角检查</abilityName>
      <candidateList>
        <item>&lt;</item>
      </candidateList>
      <explain>文本全半角错误。</explain>
      <paraID>2355DE90</paraID>
      <start>6</start>
      <end>7</end>
      <status>modified</status>
      <modifiedWord>&lt;</modifiedWord>
      <trackRevisions>false</trackRevisions>
    </reviewItem>
    <reviewItem>
      <errorID>c6f4182f-75f3-40e1-8010-b8f0c2a14b76</errorID>
      <errorWord>＜</errorWord>
      <group>L1_Format</group>
      <groupName>格式问题</groupName>
      <ability>L2_HalfPunc</ability>
      <abilityName>全半角检查</abilityName>
      <candidateList>
        <item>&lt;</item>
      </candidateList>
      <explain>文本全半角错误。</explain>
      <paraID>400DE73F</paraID>
      <start>4</start>
      <end>5</end>
      <status>modified</status>
      <modifiedWord>&lt;</modifiedWord>
      <trackRevisions>false</trackRevisions>
    </reviewItem>
    <reviewItem>
      <errorID>a7e14f12-f435-42bb-a5ab-827d2a748639</errorID>
      <errorWord>＜</errorWord>
      <group>L1_Format</group>
      <groupName>格式问题</groupName>
      <ability>L2_HalfPunc</ability>
      <abilityName>全半角检查</abilityName>
      <candidateList>
        <item>&lt;</item>
      </candidateList>
      <explain>文本全半角错误。</explain>
      <paraID>4DF4FD84</paraID>
      <start>1</start>
      <end>2</end>
      <status>modified</status>
      <modifiedWord>&lt;</modifiedWord>
      <trackRevisions>false</trackRevisions>
    </reviewItem>
    <reviewItem>
      <errorID>f92acfc1-ce48-4cbe-be39-74674f244e2c</errorID>
      <errorWord>＜</errorWord>
      <group>L1_Format</group>
      <groupName>格式问题</groupName>
      <ability>L2_HalfPunc</ability>
      <abilityName>全半角检查</abilityName>
      <candidateList>
        <item>&lt;</item>
      </candidateList>
      <explain>文本全半角错误。</explain>
      <paraID>388005A9</paraID>
      <start>6</start>
      <end>7</end>
      <status>modified</status>
      <modifiedWord>&lt;</modifiedWord>
      <trackRevisions>false</trackRevisions>
    </reviewItem>
    <reviewItem>
      <errorID>43be1861-b8e5-4b53-8877-00f5fd5db453</errorID>
      <errorWord>＜</errorWord>
      <group>L1_Format</group>
      <groupName>格式问题</groupName>
      <ability>L2_HalfPunc</ability>
      <abilityName>全半角检查</abilityName>
      <candidateList>
        <item>&lt;</item>
      </candidateList>
      <explain>文本全半角错误。</explain>
      <paraID>13B38687</paraID>
      <start>5</start>
      <end>6</end>
      <status>modified</status>
      <modifiedWord>&lt;</modifiedWord>
      <trackRevisions>false</trackRevisions>
    </reviewItem>
    <reviewItem>
      <errorID>c714ab74-046f-448b-93ce-0240bb3f0ebc</errorID>
      <errorWord>＜</errorWord>
      <group>L1_Format</group>
      <groupName>格式问题</groupName>
      <ability>L2_HalfPunc</ability>
      <abilityName>全半角检查</abilityName>
      <candidateList>
        <item>&lt;</item>
      </candidateList>
      <explain>文本全半角错误。</explain>
      <paraID>5DCA5906</paraID>
      <start>1</start>
      <end>2</end>
      <status>modified</status>
      <modifiedWord>&lt;</modifiedWord>
      <trackRevisions>false</trackRevisions>
    </reviewItem>
    <reviewItem>
      <errorID>8e93f666-fefd-482b-b834-86ccc756bccc</errorID>
      <errorWord>＜</errorWord>
      <group>L1_Format</group>
      <groupName>格式问题</groupName>
      <ability>L2_HalfPunc</ability>
      <abilityName>全半角检查</abilityName>
      <candidateList>
        <item>&lt;</item>
      </candidateList>
      <explain>文本全半角错误。</explain>
      <paraID>58501D48</paraID>
      <start>6</start>
      <end>7</end>
      <status>modified</status>
      <modifiedWord>&lt;</modifiedWord>
      <trackRevisions>false</trackRevisions>
    </reviewItem>
    <reviewItem>
      <errorID>deae7cc7-d1d0-44f3-b75b-6b2bd215dd00</errorID>
      <errorWord>＜</errorWord>
      <group>L1_Format</group>
      <groupName>格式问题</groupName>
      <ability>L2_HalfPunc</ability>
      <abilityName>全半角检查</abilityName>
      <candidateList>
        <item>&lt;</item>
      </candidateList>
      <explain>文本全半角错误。</explain>
      <paraID>46D0FD9D</paraID>
      <start>6</start>
      <end>7</end>
      <status>modified</status>
      <modifiedWord>&lt;</modifiedWord>
      <trackRevisions>false</trackRevisions>
    </reviewItem>
    <reviewItem>
      <errorID>d244a5a0-ae1e-46c5-a194-149d10719eb6</errorID>
      <errorWord>＜</errorWord>
      <group>L1_Format</group>
      <groupName>格式问题</groupName>
      <ability>L2_HalfPunc</ability>
      <abilityName>全半角检查</abilityName>
      <candidateList>
        <item>&lt;</item>
      </candidateList>
      <explain>文本全半角错误。</explain>
      <paraID> D9C0B3A</paraID>
      <start>1</start>
      <end>2</end>
      <status>modified</status>
      <modifiedWord>&lt;</modifiedWord>
      <trackRevisions>false</trackRevisions>
    </reviewItem>
    <reviewItem>
      <errorID>702a95e1-6003-4387-b991-cb024bea48d8</errorID>
      <errorWord>＜</errorWord>
      <group>L1_Format</group>
      <groupName>格式问题</groupName>
      <ability>L2_HalfPunc</ability>
      <abilityName>全半角检查</abilityName>
      <candidateList>
        <item>&lt;</item>
      </candidateList>
      <explain>文本全半角错误。</explain>
      <paraID>570AC082</paraID>
      <start>5</start>
      <end>6</end>
      <status>modified</status>
      <modifiedWord>&lt;</modifiedWord>
      <trackRevisions>false</trackRevisions>
    </reviewItem>
    <reviewItem>
      <errorID>40d34cd6-c925-4c01-b878-5634f20a33a4</errorID>
      <errorWord>＜</errorWord>
      <group>L1_Format</group>
      <groupName>格式问题</groupName>
      <ability>L2_HalfPunc</ability>
      <abilityName>全半角检查</abilityName>
      <candidateList>
        <item>&lt;</item>
      </candidateList>
      <explain>文本全半角错误。</explain>
      <paraID>7EC48DE7</paraID>
      <start>5</start>
      <end>6</end>
      <status>modified</status>
      <modifiedWord>&lt;</modifiedWord>
      <trackRevisions>false</trackRevisions>
    </reviewItem>
    <reviewItem>
      <errorID>0cc986f8-3593-4eeb-a5e0-eb20905810d7</errorID>
      <errorWord>＜</errorWord>
      <group>L1_Format</group>
      <groupName>格式问题</groupName>
      <ability>L2_HalfPunc</ability>
      <abilityName>全半角检查</abilityName>
      <candidateList>
        <item>&lt;</item>
      </candidateList>
      <explain>文本全半角错误。</explain>
      <paraID>69E6048C</paraID>
      <start>1</start>
      <end>2</end>
      <status>modified</status>
      <modifiedWord>&lt;</modifiedWord>
      <trackRevisions>false</trackRevisions>
    </reviewItem>
    <reviewItem>
      <errorID>7440aedd-7274-4618-94a4-c0257f121090</errorID>
      <errorWord>＜</errorWord>
      <group>L1_Format</group>
      <groupName>格式问题</groupName>
      <ability>L2_HalfPunc</ability>
      <abilityName>全半角检查</abilityName>
      <candidateList>
        <item>&lt;</item>
      </candidateList>
      <explain>文本全半角错误。</explain>
      <paraID>78D67BE9</paraID>
      <start>6</start>
      <end>7</end>
      <status>modified</status>
      <modifiedWord>&lt;</modifiedWord>
      <trackRevisions>false</trackRevisions>
    </reviewItem>
    <reviewItem>
      <errorID>8585abb9-0af6-4009-a36a-2f0766f86e01</errorID>
      <errorWord>＜</errorWord>
      <group>L1_Format</group>
      <groupName>格式问题</groupName>
      <ability>L2_HalfPunc</ability>
      <abilityName>全半角检查</abilityName>
      <candidateList>
        <item>&lt;</item>
      </candidateList>
      <explain>文本全半角错误。</explain>
      <paraID>20DCECAF</paraID>
      <start>5</start>
      <end>6</end>
      <status>modified</status>
      <modifiedWord>&lt;</modifiedWord>
      <trackRevisions>false</trackRevisions>
    </reviewItem>
    <reviewItem>
      <errorID>506bbadc-666b-4003-b8d7-15c3a1bcb94d</errorID>
      <errorWord>＜</errorWord>
      <group>L1_Format</group>
      <groupName>格式问题</groupName>
      <ability>L2_HalfPunc</ability>
      <abilityName>全半角检查</abilityName>
      <candidateList>
        <item>&lt;</item>
      </candidateList>
      <explain>文本全半角错误。</explain>
      <paraID>1685C2F7</paraID>
      <start>1</start>
      <end>2</end>
      <status>modified</status>
      <modifiedWord>&lt;</modifiedWord>
      <trackRevisions>false</trackRevisions>
    </reviewItem>
    <reviewItem>
      <errorID>f65c2c5b-db5f-4206-bdba-5cf87c463d3f</errorID>
      <errorWord>＜</errorWord>
      <group>L1_Format</group>
      <groupName>格式问题</groupName>
      <ability>L2_HalfPunc</ability>
      <abilityName>全半角检查</abilityName>
      <candidateList>
        <item>&lt;</item>
      </candidateList>
      <explain>文本全半角错误。</explain>
      <paraID>3AF32F4B</paraID>
      <start>5</start>
      <end>6</end>
      <status>modified</status>
      <modifiedWord>&lt;</modifiedWord>
      <trackRevisions>false</trackRevisions>
    </reviewItem>
    <reviewItem>
      <errorID>b567bf1c-3e54-4e29-9f07-fdb37eb233e4</errorID>
      <errorWord>＜</errorWord>
      <group>L1_Format</group>
      <groupName>格式问题</groupName>
      <ability>L2_HalfPunc</ability>
      <abilityName>全半角检查</abilityName>
      <candidateList>
        <item>&lt;</item>
      </candidateList>
      <explain>文本全半角错误。</explain>
      <paraID>56E2A6F6</paraID>
      <start>4</start>
      <end>5</end>
      <status>modified</status>
      <modifiedWord>&lt;</modifiedWord>
      <trackRevisions>false</trackRevisions>
    </reviewItem>
    <reviewItem>
      <errorID>6b45b7a7-fea8-4166-af09-39569b68c142</errorID>
      <errorWord>＜</errorWord>
      <group>L1_Format</group>
      <groupName>格式问题</groupName>
      <ability>L2_HalfPunc</ability>
      <abilityName>全半角检查</abilityName>
      <candidateList>
        <item>&lt;</item>
      </candidateList>
      <explain>文本全半角错误。</explain>
      <paraID>7F526807</paraID>
      <start>1</start>
      <end>2</end>
      <status>modified</status>
      <modifiedWord>&lt;</modifiedWord>
      <trackRevisions>false</trackRevisions>
    </reviewItem>
    <reviewItem>
      <errorID>8d7980cd-8712-4307-a0f6-c0fa95229b90</errorID>
      <errorWord>＜</errorWord>
      <group>L1_Format</group>
      <groupName>格式问题</groupName>
      <ability>L2_HalfPunc</ability>
      <abilityName>全半角检查</abilityName>
      <candidateList>
        <item>&lt;</item>
      </candidateList>
      <explain>文本全半角错误。</explain>
      <paraID>1618BB43</paraID>
      <start>6</start>
      <end>7</end>
      <status>modified</status>
      <modifiedWord>&lt;</modifiedWord>
      <trackRevisions>false</trackRevisions>
    </reviewItem>
    <reviewItem>
      <errorID>52eefd4c-9649-4b05-b5d1-70afe8a5ac7e</errorID>
      <errorWord>＜</errorWord>
      <group>L1_Format</group>
      <groupName>格式问题</groupName>
      <ability>L2_HalfPunc</ability>
      <abilityName>全半角检查</abilityName>
      <candidateList>
        <item>&lt;</item>
      </candidateList>
      <explain>文本全半角错误。</explain>
      <paraID>7325A3CE</paraID>
      <start>5</start>
      <end>6</end>
      <status>modified</status>
      <modifiedWord>&lt;</modifiedWord>
      <trackRevisions>false</trackRevisions>
    </reviewItem>
    <reviewItem>
      <errorID>f112533e-29de-49a1-a778-cde802745ffe</errorID>
      <errorWord>＜</errorWord>
      <group>L1_Format</group>
      <groupName>格式问题</groupName>
      <ability>L2_HalfPunc</ability>
      <abilityName>全半角检查</abilityName>
      <candidateList>
        <item>&lt;</item>
      </candidateList>
      <explain>文本全半角错误。</explain>
      <paraID>66796DEE</paraID>
      <start>1</start>
      <end>2</end>
      <status>modified</status>
      <modifiedWord>&lt;</modifiedWord>
      <trackRevisions>false</trackRevisions>
    </reviewItem>
    <reviewItem>
      <errorID>9b742513-dfc4-45a8-8c31-d0d78a1ec2ad</errorID>
      <errorWord>＜</errorWord>
      <group>L1_Format</group>
      <groupName>格式问题</groupName>
      <ability>L2_HalfPunc</ability>
      <abilityName>全半角检查</abilityName>
      <candidateList>
        <item>&lt;</item>
      </candidateList>
      <explain>文本全半角错误。</explain>
      <paraID>627AD961</paraID>
      <start>5</start>
      <end>6</end>
      <status>modified</status>
      <modifiedWord>&lt;</modifiedWord>
      <trackRevisions>false</trackRevisions>
    </reviewItem>
    <reviewItem>
      <errorID>3413a384-00a3-419c-a574-6d177a2286a0</errorID>
      <errorWord>＜</errorWord>
      <group>L1_Format</group>
      <groupName>格式问题</groupName>
      <ability>L2_HalfPunc</ability>
      <abilityName>全半角检查</abilityName>
      <candidateList>
        <item>&lt;</item>
      </candidateList>
      <explain>文本全半角错误。</explain>
      <paraID>7D1F3631</paraID>
      <start>4</start>
      <end>5</end>
      <status>modified</status>
      <modifiedWord>&lt;</modifiedWord>
      <trackRevisions>false</trackRevisions>
    </reviewItem>
    <reviewItem>
      <errorID>22a7a4e1-3874-4be8-bb89-7b65e7154e41</errorID>
      <errorWord>＜</errorWord>
      <group>L1_Format</group>
      <groupName>格式问题</groupName>
      <ability>L2_HalfPunc</ability>
      <abilityName>全半角检查</abilityName>
      <candidateList>
        <item>&lt;</item>
      </candidateList>
      <explain>文本全半角错误。</explain>
      <paraID>4AFA51F9</paraID>
      <start>1</start>
      <end>2</end>
      <status>modified</status>
      <modifiedWord>&lt;</modifiedWord>
      <trackRevisions>false</trackRevisions>
    </reviewItem>
    <reviewItem>
      <errorID>72a5e44c-96c2-4943-b889-a37dd37ee479</errorID>
      <errorWord>[2011]300号</errorWord>
      <group>L1_Knowledge</group>
      <groupName>知识性问题</groupName>
      <ability>L2_Knowledge</ability>
      <abilityName>其他知识</abilityName>
      <candidateList>
        <item>〔2011〕300号</item>
      </candidateList>
      <explain>发文字号格式错误。</explain>
      <paraID>14355820</paraID>
      <start>35</start>
      <end>45</end>
      <status>modified</status>
      <modifiedWord>〔2011〕300号</modifiedWord>
      <trackRevisions>false</trackRevisions>
    </reviewItem>
    <reviewItem>
      <errorID>52a8a2b6-2f22-4640-a7f1-8175dcfc29c2</errorID>
      <errorWord>须</errorWord>
      <group>L1_Word</group>
      <groupName>字词问题</groupName>
      <ability>L2_Typo</ability>
      <abilityName>字词错误</abilityName>
      <candidateList>
        <item>需</item>
      </candidateList>
      <explain>存在发音相同字词的误用。</explain>
      <paraID>14355820</paraID>
      <start>82</start>
      <end>83</end>
      <status>ignored</status>
      <modifiedWord/>
      <trackRevisions>false</trackRevisions>
    </reviewItem>
    <reviewItem>
      <errorID>0a7c2a2a-1906-4a0d-a6c3-ee04f7988cdd</errorID>
      <errorWord>(</errorWord>
      <group>L1_Format</group>
      <groupName>格式问题</groupName>
      <ability>L2_HalfPunc</ability>
      <abilityName>全半角检查</abilityName>
      <candidateList>
        <item>（</item>
      </candidateList>
      <explain>文本全半角错误。</explain>
      <paraID>5AD8B7B2</paraID>
      <start>25</start>
      <end>26</end>
      <status>modified</status>
      <modifiedWord>（</modifiedWord>
      <trackRevisions>false</trackRevisions>
    </reviewItem>
    <reviewItem>
      <errorID>52082ba6-9b58-4ba1-9466-9aec124fc37f</errorID>
      <errorWord>)</errorWord>
      <group>L1_Format</group>
      <groupName>格式问题</groupName>
      <ability>L2_HalfPunc</ability>
      <abilityName>全半角检查</abilityName>
      <candidateList>
        <item>）</item>
      </candidateList>
      <explain>文本全半角错误。</explain>
      <paraID>5AD8B7B2</paraID>
      <start>48</start>
      <end>49</end>
      <status>modified</status>
      <modifiedWord>）</modifiedWord>
      <trackRevisions>false</trackRevisions>
    </reviewItem>
    <reviewItem>
      <errorID>a5c50c0d-e52e-4b4f-8170-5c49d8f0bad0</errorID>
      <errorWord>(</errorWord>
      <group>L1_Format</group>
      <groupName>格式问题</groupName>
      <ability>L2_HalfPunc</ability>
      <abilityName>全半角检查</abilityName>
      <candidateList>
        <item>（</item>
      </candidateList>
      <explain>文本全半角错误。</explain>
      <paraID>5AD8B7B2</paraID>
      <start>57</start>
      <end>58</end>
      <status>modified</status>
      <modifiedWord>（</modifiedWord>
      <trackRevisions>false</trackRevisions>
    </reviewItem>
    <reviewItem>
      <errorID>3fee84b3-867c-411b-a07d-029507c4deb9</errorID>
      <errorWord>)</errorWord>
      <group>L1_Format</group>
      <groupName>格式问题</groupName>
      <ability>L2_HalfPunc</ability>
      <abilityName>全半角检查</abilityName>
      <candidateList>
        <item>）</item>
      </candidateList>
      <explain>文本全半角错误。</explain>
      <paraID>5AD8B7B2</paraID>
      <start>73</start>
      <end>74</end>
      <status>modified</status>
      <modifiedWord>）</modifiedWord>
      <trackRevisions>false</trackRevisions>
    </reviewItem>
    <reviewItem>
      <errorID>bd6c3e00-b649-480c-8670-c15fea3dd04b</errorID>
      <errorWord>已</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5C17B9F6</paraID>
      <start>53</start>
      <end>54</end>
      <status>ignored</status>
      <modifiedWord/>
      <trackRevisions>false</trackRevisions>
    </reviewItem>
    <reviewItem>
      <errorID>bb80e85c-f758-4531-a128-b95bbdbd23dc</errorID>
      <errorWord>-</errorWord>
      <group>L1_Format</group>
      <groupName>格式问题</groupName>
      <ability>L2_HalfPunc</ability>
      <abilityName>全半角检查</abilityName>
      <candidateList>
        <item>－</item>
      </candidateList>
      <explain>文本全半角错误。</explain>
      <paraID>1337B7BF</paraID>
      <start>20</start>
      <end>21</end>
      <status>modified</status>
      <modifiedWord>－</modifiedWord>
      <trackRevisions>false</trackRevisions>
    </reviewItem>
    <reviewItem>
      <errorID>dee6ed9d-ae25-4a3d-b5ce-e79b48d9ddcb</errorID>
      <errorWord>法律、法规</errorWord>
      <group>L1_Word</group>
      <groupName>字词问题</groupName>
      <ability>L2_Typo</ability>
      <abilityName>字词错误</abilityName>
      <candidateList>
        <item>法律法规</item>
      </candidateList>
      <explain/>
      <paraID>79BAF5CE</paraID>
      <start>3</start>
      <end>8</end>
      <status>ignored</status>
      <modifiedWord/>
      <trackRevisions>false</trackRevisions>
    </reviewItem>
    <reviewItem>
      <errorID>0b8178fb-41c7-4252-9054-b8ad0664a7ae</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512F574E</paraID>
      <start>31</start>
      <end>33</end>
      <status>ignored</status>
      <modifiedWord/>
      <trackRevisions>false</trackRevisions>
    </reviewItem>
    <reviewItem>
      <errorID>7c8b8e97-1ed5-41d4-97e8-750788419f12</errorID>
      <errorWord>(</errorWord>
      <group>L1_Format</group>
      <groupName>格式问题</groupName>
      <ability>L2_HalfPunc</ability>
      <abilityName>全半角检查</abilityName>
      <candidateList>
        <item>（</item>
      </candidateList>
      <explain>文本全半角错误。</explain>
      <paraID>7F42ECF5</paraID>
      <start>131</start>
      <end>132</end>
      <status>modified</status>
      <modifiedWord>（</modifiedWord>
      <trackRevisions>false</trackRevisions>
    </reviewItem>
    <reviewItem>
      <errorID>eb1370ba-4d40-47df-b405-1816255ae8bd</errorID>
      <errorWord>)</errorWord>
      <group>L1_Format</group>
      <groupName>格式问题</groupName>
      <ability>L2_HalfPunc</ability>
      <abilityName>全半角检查</abilityName>
      <candidateList>
        <item>）</item>
      </candidateList>
      <explain>文本全半角错误。</explain>
      <paraID>7F42ECF5</paraID>
      <start>141</start>
      <end>142</end>
      <status>modified</status>
      <modifiedWord>）</modifiedWord>
      <trackRevisions>false</trackRevisions>
    </reviewItem>
    <reviewItem>
      <errorID>58d40589-a730-40c4-8455-c26e1c025171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31EE8C92</paraID>
      <start>154</start>
      <end>155</end>
      <status>ignored</status>
      <modifiedWord/>
      <trackRevisions>false</trackRevisions>
    </reviewItem>
    <reviewItem>
      <errorID>e3e0dc90-afe5-4b3d-8eb5-b05f54b48a92</errorID>
      <errorWord>，</errorWord>
      <group>L1_Word</group>
      <groupName>字词问题</groupName>
      <ability>L2_Typo</ability>
      <abilityName>字词错误</abilityName>
      <candidateList>
        <item>，不</item>
      </candidateList>
      <explain/>
      <paraID>4583CB9D</paraID>
      <start>46</start>
      <end>47</end>
      <status>ignored</status>
      <modifiedWord/>
      <trackRevisions>false</trackRevisions>
    </reviewItem>
    <reviewItem>
      <errorID>ca7a7ec8-e6f6-4ad9-b209-a0829b5e0427</errorID>
      <errorWord>，仅</errorWord>
      <group>L1_Word</group>
      <groupName>字词问题</groupName>
      <ability>L2_Typo</ability>
      <abilityName>字词错误</abilityName>
      <candidateList>
        <item>，</item>
      </candidateList>
      <explain/>
      <paraID> 8A15EEA</paraID>
      <start>45</start>
      <end>47</end>
      <status>ignored</status>
      <modifiedWord/>
      <trackRevisions>false</trackRevisions>
    </reviewItem>
    <reviewItem>
      <errorID>87d16a93-8826-4d46-91a5-8c013ec04e56</errorID>
      <errorWord>，</errorWord>
      <group>L1_Word</group>
      <groupName>字词问题</groupName>
      <ability>L2_Typo</ability>
      <abilityName>字词错误</abilityName>
      <candidateList>
        <item>，具</item>
      </candidateList>
      <explain/>
      <paraID>48F037AF</paraID>
      <start>41</start>
      <end>42</end>
      <status>ignored</status>
      <modifiedWord/>
      <trackRevisions>false</trackRevisions>
    </reviewItem>
    <reviewItem>
      <errorID>3133046e-81c2-47b4-be63-cc8fd2bda336</errorID>
      <errorWord>细</errorWord>
      <group>L1_Word</group>
      <groupName>字词问题</groupName>
      <ability>L2_Typo</ability>
      <abilityName>字词错误</abilityName>
      <candidateList>
        <item>细的</item>
      </candidateList>
      <explain/>
      <paraID>2E0D991A</paraID>
      <start>41</start>
      <end>42</end>
      <status>ignored</status>
      <modifiedWord/>
      <trackRevisions>false</trackRevisions>
    </reviewItem>
    <reviewItem>
      <errorID>b258663a-b4b1-48b8-a1cc-43f0819409d6</errorID>
      <errorWord>，</errorWord>
      <group>L1_Word</group>
      <groupName>字词问题</groupName>
      <ability>L2_Typo</ability>
      <abilityName>字词错误</abilityName>
      <candidateList>
        <item>，具</item>
      </candidateList>
      <explain/>
      <paraID>2E0D991A</paraID>
      <start>65</start>
      <end>66</end>
      <status>ignored</status>
      <modifiedWord/>
      <trackRevisions>false</trackRevisions>
    </reviewItem>
    <reviewItem>
      <errorID>28dec9be-896f-4dfc-821a-8dcfa19a9fbc</errorID>
      <errorWord>(</errorWord>
      <group>L1_Format</group>
      <groupName>格式问题</groupName>
      <ability>L2_HalfPunc</ability>
      <abilityName>全半角检查</abilityName>
      <candidateList>
        <item>（</item>
      </candidateList>
      <explain>文本全半角错误。</explain>
      <paraID>4EF7E103</paraID>
      <start>4</start>
      <end>5</end>
      <status>modified</status>
      <modifiedWord>（</modifiedWord>
      <trackRevisions>false</trackRevisions>
    </reviewItem>
    <reviewItem>
      <errorID>839074be-63ba-45d4-b24b-da585faafcf5</errorID>
      <errorWord>)</errorWord>
      <group>L1_Format</group>
      <groupName>格式问题</groupName>
      <ability>L2_HalfPunc</ability>
      <abilityName>全半角检查</abilityName>
      <candidateList>
        <item>）</item>
      </candidateList>
      <explain>文本全半角错误。</explain>
      <paraID>4EF7E103</paraID>
      <start>7</start>
      <end>8</end>
      <status>modified</status>
      <modifiedWord>）</modifiedWord>
      <trackRevisions>false</trackRevisions>
    </reviewItem>
    <reviewItem>
      <errorID>420a4105-2a4f-4d9e-bd3c-02834da6b464</errorID>
      <errorWord>(</errorWord>
      <group>L1_Format</group>
      <groupName>格式问题</groupName>
      <ability>L2_HalfPunc</ability>
      <abilityName>全半角检查</abilityName>
      <candidateList>
        <item>（</item>
      </candidateList>
      <explain>文本全半角错误。</explain>
      <paraID> F5DC401</paraID>
      <start>4</start>
      <end>5</end>
      <status>modified</status>
      <modifiedWord>（</modifiedWord>
      <trackRevisions>false</trackRevisions>
    </reviewItem>
    <reviewItem>
      <errorID>c093bcb7-64f1-4355-8ef9-3121377c5b62</errorID>
      <errorWord>)</errorWord>
      <group>L1_Format</group>
      <groupName>格式问题</groupName>
      <ability>L2_HalfPunc</ability>
      <abilityName>全半角检查</abilityName>
      <candidateList>
        <item>）</item>
      </candidateList>
      <explain>文本全半角错误。</explain>
      <paraID> F5DC401</paraID>
      <start>8</start>
      <end>9</end>
      <status>modified</status>
      <modifiedWord>）</modifiedWord>
      <trackRevisions>false</trackRevisions>
    </reviewItem>
    <reviewItem>
      <errorID>00f55c05-0fca-4363-aafe-2b10eb30b544</errorID>
      <errorWord>（</errorWord>
      <group>L1_Punc</group>
      <groupName>标点问题</groupName>
      <ability>L2_Punc</ability>
      <abilityName>标点符号检查</abilityName>
      <candidateList>
        <item/>
      </candidateList>
      <explain>同一形式括号套用。</explain>
      <paraID>38887A8C</paraID>
      <start>0</start>
      <end>0</end>
      <status>modified</status>
      <modifiedWord/>
      <trackRevisions>false</trackRevisions>
    </reviewItem>
    <reviewItem>
      <errorID>3fad5529-a443-442a-8f3c-c990b2070aa7</errorID>
      <errorWord>(</errorWord>
      <group>L1_Punc</group>
      <groupName>标点问题</groupName>
      <ability>L2_Punc</ability>
      <abilityName>标点符号检查</abilityName>
      <candidateList/>
      <explain>同一形式括号套用。</explain>
      <paraID>38887A8C</paraID>
      <start>9</start>
      <end>10</end>
      <status>ignored</status>
      <modifiedWord/>
      <trackRevisions>false</trackRevisions>
    </reviewItem>
    <reviewItem>
      <errorID>9f54ef40-5334-467a-b12c-8fe32e6d6031</errorID>
      <errorWord>)</errorWord>
      <group>L1_Punc</group>
      <groupName>标点问题</groupName>
      <ability>L2_Punc</ability>
      <abilityName>标点符号检查</abilityName>
      <candidateList/>
      <explain>同一形式括号套用。</explain>
      <paraID>38887A8C</paraID>
      <start>12</start>
      <end>13</end>
      <status>ignored</status>
      <modifiedWord/>
      <trackRevisions>false</trackRevisions>
    </reviewItem>
    <reviewItem>
      <errorID>1a654579-c41a-42e8-b7ce-a0c8e86774f3</errorID>
      <errorWord>）</errorWord>
      <group>L1_Punc</group>
      <groupName>标点问题</groupName>
      <ability>L2_Punc</ability>
      <abilityName>标点符号检查</abilityName>
      <candidateList/>
      <explain>同一形式括号套用。</explain>
      <paraID>38887A8C</paraID>
      <start>37</start>
      <end>38</end>
      <status>ignored</status>
      <modifiedWord/>
      <trackRevisions>false</trackRevisions>
    </reviewItem>
    <reviewItem>
      <errorID>b205642f-179c-439f-a61a-53c256ab49a5</errorID>
      <errorWord>:</errorWord>
      <group>L1_Format</group>
      <groupName>格式问题</groupName>
      <ability>L2_HalfPunc</ability>
      <abilityName>全半角检查</abilityName>
      <candidateList>
        <item>：</item>
      </candidateList>
      <explain>文本全半角错误。</explain>
      <paraID> E5EA710</paraID>
      <start>3</start>
      <end>4</end>
      <status>modified</status>
      <modifiedWord>：</modifiedWord>
      <trackRevisions>false</trackRevisions>
    </reviewItem>
    <reviewItem>
      <errorID>9ab68979-7dd3-4268-bbd9-d863b6ed1d98</errorID>
      <errorWord>股东大会</errorWord>
      <group>L1_Word</group>
      <groupName>字词问题</groupName>
      <ability>L2_Typo</ability>
      <abilityName>字词错误</abilityName>
      <candidateList>
        <item>股东会</item>
      </candidateList>
      <explain/>
      <paraID>42C3F400</paraID>
      <start>113</start>
      <end>116</end>
      <status>modified</status>
      <modifiedWord>股东会</modifiedWord>
      <trackRevisions>false</trackRevisions>
    </reviewItem>
    <reviewItem>
      <errorID>319863e4-bb09-4eae-b68a-0271086e3b63</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65656ED7</paraID>
      <start>32</start>
      <end>34</end>
      <status>modified</status>
      <modifiedWord>账号</modifiedWord>
      <trackRevisions>false</trackRevisions>
    </reviewItem>
    <reviewItem>
      <errorID>8ca613a9-14b2-444c-b8ff-dc7b271d1853</errorID>
      <errorWord>:</errorWord>
      <group>L1_Format</group>
      <groupName>格式问题</groupName>
      <ability>L2_HalfPunc</ability>
      <abilityName>全半角检查</abilityName>
      <candidateList>
        <item>：</item>
      </candidateList>
      <explain>文本全半角错误。</explain>
      <paraID>6EFD2F7C</paraID>
      <start>3</start>
      <end>4</end>
      <status>modified</status>
      <modifiedWord>：</modifiedWord>
      <trackRevisions>false</trackRevisions>
    </reviewItem>
    <reviewItem>
      <errorID>1e12401d-9222-47c4-8f2c-b4ff2f049ab3</errorID>
      <errorWord>理</errorWord>
      <group>L1_Word</group>
      <groupName>字词问题</groupName>
      <ability>L2_Typo</ability>
      <abilityName>字词错误</abilityName>
      <candidateList>
        <item>理人</item>
      </candidateList>
      <explain/>
      <paraID>3F5655F9</paraID>
      <start>18</start>
      <end>19</end>
      <status>ignored</status>
      <modifiedWord/>
      <trackRevisions>false</trackRevisions>
    </reviewItem>
    <reviewItem>
      <errorID>d385d1a0-8cca-4c16-bc88-7def65961ebf</errorID>
      <errorWord>:</errorWord>
      <group>L1_Format</group>
      <groupName>格式问题</groupName>
      <ability>L2_HalfPunc</ability>
      <abilityName>全半角检查</abilityName>
      <candidateList>
        <item>：</item>
      </candidateList>
      <explain>文本全半角错误。</explain>
      <paraID>1D9ADC38</paraID>
      <start>3</start>
      <end>4</end>
      <status>modified</status>
      <modifiedWord>：</modifiedWord>
      <trackRevisions>false</trackRevisions>
    </reviewItem>
    <reviewItem>
      <errorID>03ca43d0-156b-4c9b-927b-0801984055ca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3DD15AD8</paraID>
      <start>36</start>
      <end>38</end>
      <status>modified</status>
      <modifiedWord>”“</modifiedWord>
      <trackRevisions>false</trackRevisions>
    </reviewItem>
    <reviewItem>
      <errorID>ba95c5d8-26bc-4176-abe8-a3f3424e9a60</errorID>
      <errorWord>:</errorWord>
      <group>L1_Format</group>
      <groupName>格式问题</groupName>
      <ability>L2_HalfPunc</ability>
      <abilityName>全半角检查</abilityName>
      <candidateList>
        <item>：</item>
      </candidateList>
      <explain>文本全半角错误。</explain>
      <paraID>5EB43E17</paraID>
      <start>3</start>
      <end>4</end>
      <status>modified</status>
      <modifiedWord>：</modifiedWord>
      <trackRevisions>false</trackRevisions>
    </reviewItem>
    <reviewItem>
      <errorID>62912eb0-f3bd-42f8-818f-752257b31f0e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5D17CB21</paraID>
      <start>37</start>
      <end>39</end>
      <status>modified</status>
      <modifiedWord>”“</modifiedWord>
      <trackRevisions>false</trackRevisions>
    </reviewItem>
    <reviewItem>
      <errorID>d4374cab-8625-4cc8-8693-76830b1b49e1</errorID>
      <errorWord>:</errorWord>
      <group>L1_Format</group>
      <groupName>格式问题</groupName>
      <ability>L2_HalfPunc</ability>
      <abilityName>全半角检查</abilityName>
      <candidateList>
        <item>：</item>
      </candidateList>
      <explain>文本全半角错误。</explain>
      <paraID>37A83CBE</paraID>
      <start>3</start>
      <end>4</end>
      <status>modified</status>
      <modifiedWord>：</modifiedWord>
      <trackRevisions>false</trackRevisions>
    </reviewItem>
    <reviewItem>
      <errorID>ec43ba5a-423c-4166-91bb-969c469661c6</errorID>
      <errorWord>:</errorWord>
      <group>L1_Format</group>
      <groupName>格式问题</groupName>
      <ability>L2_HalfPunc</ability>
      <abilityName>全半角检查</abilityName>
      <candidateList>
        <item>：</item>
      </candidateList>
      <explain>文本全半角错误。</explain>
      <paraID>714DCDFB</paraID>
      <start>3</start>
      <end>4</end>
      <status>modified</status>
      <modifiedWord>：</modifiedWord>
      <trackRevisions>false</trackRevisions>
    </reviewItem>
    <reviewItem>
      <errorID>6b57b983-a45b-4e46-8eed-7ffff840c0e8</errorID>
      <errorWord>:</errorWord>
      <group>L1_Format</group>
      <groupName>格式问题</groupName>
      <ability>L2_HalfPunc</ability>
      <abilityName>全半角检查</abilityName>
      <candidateList>
        <item>：</item>
      </candidateList>
      <explain>文本全半角错误。</explain>
      <paraID>15AAB1CF</paraID>
      <start>1</start>
      <end>2</end>
      <status>modified</status>
      <modifiedWord>：</modifiedWord>
      <trackRevisions>false</trackRevisions>
    </reviewItem>
    <reviewItem>
      <errorID>c837d06b-dfd3-46d1-afcd-47647189bfee</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 1911262</paraID>
      <start>47</start>
      <end>49</end>
      <status>ignored</status>
      <modifiedWord/>
      <trackRevisions>false</trackRevisions>
    </reviewItem>
    <reviewItem>
      <errorID>07d1a814-6af3-4785-801d-3d501fab4b0a</errorID>
      <errorWord>提出质疑</errorWord>
      <group>L1_Word</group>
      <groupName>字词问题</groupName>
      <ability>L2_Typo</ability>
      <abilityName>字词错误</abilityName>
      <candidateList>
        <item>质疑</item>
      </candidateList>
      <explain>〈动〉提出疑问：～问难。</explain>
      <paraID>48050F18</paraID>
      <start>53</start>
      <end>57</end>
      <status>ignored</status>
      <modifiedWord/>
      <trackRevisions>false</trackRevisions>
    </reviewItem>
    <reviewItem>
      <errorID>b9370ebf-03e2-4401-b565-224938ca702a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751D9CB2</paraID>
      <start>15</start>
      <end>17</end>
      <status>modified</status>
      <modifiedWord>》《</modifiedWord>
      <trackRevisions>false</trackRevisions>
    </reviewItem>
    <reviewItem>
      <errorID>5ab79e67-88b6-4c32-99a1-f53c0bcb571b</errorID>
      <errorWord>法律、法规</errorWord>
      <group>L1_Word</group>
      <groupName>字词问题</groupName>
      <ability>L2_Typo</ability>
      <abilityName>字词错误</abilityName>
      <candidateList>
        <item>法律法规</item>
      </candidateList>
      <explain/>
      <paraID>751D9CB2</paraID>
      <start>29</start>
      <end>34</end>
      <status>ignored</status>
      <modifiedWord/>
      <trackRevisions>false</trackRevisions>
    </reviewItem>
    <reviewItem>
      <errorID>e7ee52d0-703e-4bb3-a9f9-ccd1a9097af0</errorID>
      <errorWord>＝</errorWord>
      <group>L1_Format</group>
      <groupName>格式问题</groupName>
      <ability>L2_HalfPunc</ability>
      <abilityName>全半角检查</abilityName>
      <candidateList>
        <item>=</item>
      </candidateList>
      <explain>文本全半角错误。</explain>
      <paraID>62E40E89</paraID>
      <start>1</start>
      <end>2</end>
      <status>modified</status>
      <modifiedWord>=</modifiedWord>
      <trackRevisions>false</trackRevisions>
    </reviewItem>
    <reviewItem>
      <errorID>d4e0b21f-7b98-4be3-911b-d6c094c37519</errorID>
      <errorWord>竟标</errorWord>
      <group>L1_Word</group>
      <groupName>字词问题</groupName>
      <ability>L2_Typo</ability>
      <abilityName>字词错误</abilityName>
      <candidateList>
        <item>竞标</item>
      </candidateList>
      <explain/>
      <paraID>72CD28DB</paraID>
      <start>16</start>
      <end>18</end>
      <status>modified</status>
      <modifiedWord>竞标</modifiedWord>
      <trackRevisions>false</trackRevisions>
    </reviewItem>
    <reviewItem>
      <errorID>f0fb2741-a932-49a4-ae9f-3ed3bf57496c</errorID>
      <errorWord>旅差</errorWord>
      <group>L1_Word</group>
      <groupName>字词问题</groupName>
      <ability>L2_Typo</ability>
      <abilityName>字词错误</abilityName>
      <candidateList>
        <item>差旅</item>
      </candidateList>
      <explain/>
      <paraID>72CD28DB</paraID>
      <start>87</start>
      <end>89</end>
      <status>modified</status>
      <modifiedWord>差旅</modifiedWord>
      <trackRevisions>false</trackRevisions>
    </reviewItem>
    <reviewItem>
      <errorID>7731cc38-6fb8-4db8-afd4-ca8f12106539</errorID>
      <errorWord>附</errorWord>
      <group>L1_Word</group>
      <groupName>字词问题</groupName>
      <ability>L2_Typo</ability>
      <abilityName>字词错误</abilityName>
      <candidateList>
        <item>辅</item>
      </candidateList>
      <explain>存在发音相同字词的误用。</explain>
      <paraID>72CD28DB</paraID>
      <start>92</start>
      <end>93</end>
      <status>ignored</status>
      <modifiedWord/>
      <trackRevisions>false</trackRevisions>
    </reviewItem>
    <reviewItem>
      <errorID>e11905bf-3abe-4c6e-83ce-1a4bbbdb1baa</errorID>
      <errorWord>因为</errorWord>
      <group>L1_Word</group>
      <groupName>字词问题</groupName>
      <ability>L2_Typo</ability>
      <abilityName>字词错误</abilityName>
      <candidateList>
        <item>因</item>
      </candidateList>
      <explain/>
      <paraID>19FDE8A7</paraID>
      <start>116</start>
      <end>118</end>
      <status>ignored</status>
      <modifiedWord/>
      <trackRevisions>false</trackRevisions>
    </reviewItem>
    <reviewItem>
      <errorID>3bb0f237-91b4-4318-add8-fe7b84288537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22F38153</paraID>
      <start>0</start>
      <end>2</end>
      <status>modified</status>
      <modifiedWord>1.</modifiedWord>
      <trackRevisions>false</trackRevisions>
    </reviewItem>
    <reviewItem>
      <errorID>6f0cc5f5-c897-4530-a73b-86e038a2b76e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7E60500C</paraID>
      <start>0</start>
      <end>2</end>
      <status>modified</status>
      <modifiedWord>2.</modifiedWord>
      <trackRevisions>false</trackRevisions>
    </reviewItem>
    <reviewItem>
      <errorID>ad09f5bf-2e43-412c-98ec-58b34323e70d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DB95750</paraID>
      <start>0</start>
      <end>2</end>
      <status>modified</status>
      <modifiedWord>3.</modifiedWord>
      <trackRevisions>false</trackRevisions>
    </reviewItem>
    <reviewItem>
      <errorID>5b53445a-beba-465c-9221-e69ef03d6d77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7252E4BE</paraID>
      <start>0</start>
      <end>2</end>
      <status>modified</status>
      <modifiedWord>4.</modifiedWord>
      <trackRevisions>false</trackRevisions>
    </reviewItem>
    <reviewItem>
      <errorID>78fc502a-c662-4a70-b344-69ab1ae72752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493735A1</paraID>
      <start>0</start>
      <end>2</end>
      <status>modified</status>
      <modifiedWord>5.</modifiedWord>
      <trackRevisions>false</trackRevisions>
    </reviewItem>
    <reviewItem>
      <errorID>985a1c2b-16c8-408e-bc9c-2ffa5ea1d14f</errorID>
      <errorWord>満</errorWord>
      <group>L1_Word</group>
      <groupName>字词问题</groupName>
      <ability>L2_Variant</ability>
      <abilityName>异形词</abilityName>
      <candidateList>
        <item>满</item>
      </candidateList>
      <explain>词汇[満]的规范词形写作[满]。</explain>
      <paraID>493735A1</paraID>
      <start>81</start>
      <end>82</end>
      <status>modified</status>
      <modifiedWord>满</modifiedWord>
      <trackRevisions>false</trackRevisions>
    </reviewItem>
    <reviewItem>
      <errorID>4d20ee4b-74cf-40fa-9757-a93e4e25165f</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493735A1</paraID>
      <start>83</start>
      <end>85</end>
      <status>ignored</status>
      <modifiedWord/>
      <trackRevisions>false</trackRevisions>
    </reviewItem>
    <reviewItem>
      <errorID>b4325912-cdfb-4710-810c-e8dc74303a19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35C2A0D4</paraID>
      <start>0</start>
      <end>2</end>
      <status>modified</status>
      <modifiedWord>7.</modifiedWord>
      <trackRevisions>false</trackRevisions>
    </reviewItem>
    <reviewItem>
      <errorID>b58e0c08-1d67-441e-8786-4b28321f6e15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6E769645</paraID>
      <start>0</start>
      <end>2</end>
      <status>modified</status>
      <modifiedWord>1.</modifiedWord>
      <trackRevisions>false</trackRevisions>
    </reviewItem>
    <reviewItem>
      <errorID>76f484d2-a643-49ba-9867-4278690c79d5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222FE441</paraID>
      <start>0</start>
      <end>2</end>
      <status>modified</status>
      <modifiedWord>2.</modifiedWord>
      <trackRevisions>false</trackRevisions>
    </reviewItem>
    <reviewItem>
      <errorID>ba63d09c-0189-46dc-bffe-ee8b6dcfbf56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34245AD6</paraID>
      <start>0</start>
      <end>2</end>
      <status>modified</status>
      <modifiedWord>3.</modifiedWord>
      <trackRevisions>false</trackRevisions>
    </reviewItem>
    <reviewItem>
      <errorID>51120068-f3cc-4322-8e6a-a265e110a2f8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67FEE74B</paraID>
      <start>0</start>
      <end>2</end>
      <status>modified</status>
      <modifiedWord>1.</modifiedWord>
      <trackRevisions>false</trackRevisions>
    </reviewItem>
    <reviewItem>
      <errorID>7eb86c9f-9f6c-4aa2-97be-72e5c6223578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61AEC9CE</paraID>
      <start>0</start>
      <end>2</end>
      <status>modified</status>
      <modifiedWord>2.</modifiedWord>
      <trackRevisions>false</trackRevisions>
    </reviewItem>
    <reviewItem>
      <errorID>63cff800-d2ea-47ba-bfb3-e1c34fff0fd7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78511E1B</paraID>
      <start>0</start>
      <end>2</end>
      <status>modified</status>
      <modifiedWord>1.</modifiedWord>
      <trackRevisions>false</trackRevisions>
    </reviewItem>
    <reviewItem>
      <errorID>bd5798a0-83fe-4f10-8530-d09faaba9ac1</errorID>
      <errorWord>违的金</errorWord>
      <group>L1_Word</group>
      <groupName>字词问题</groupName>
      <ability>L2_Typo</ability>
      <abilityName>字词错误</abilityName>
      <candidateList>
        <item>违约金</item>
      </candidateList>
      <explain/>
      <paraID>78511E1B</paraID>
      <start>39</start>
      <end>42</end>
      <status>modified</status>
      <modifiedWord>违约金</modifiedWord>
      <trackRevisions>false</trackRevisions>
    </reviewItem>
    <reviewItem>
      <errorID>5e350172-0f61-44d9-ad22-0d1dfa23f5c0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3731A100</paraID>
      <start>0</start>
      <end>2</end>
      <status>modified</status>
      <modifiedWord>2.</modifiedWord>
      <trackRevisions>false</trackRevisions>
    </reviewItem>
    <reviewItem>
      <errorID>3db4cf58-8eb0-4ca2-a69a-97611f8de796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742749D9</paraID>
      <start>0</start>
      <end>2</end>
      <status>modified</status>
      <modifiedWord>3.</modifiedWord>
      <trackRevisions>false</trackRevisions>
    </reviewItem>
    <reviewItem>
      <errorID>72001d25-a561-4f9e-810e-06817546eea6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6EE7D390</paraID>
      <start>0</start>
      <end>2</end>
      <status>modified</status>
      <modifiedWord>1.</modifiedWord>
      <trackRevisions>false</trackRevisions>
    </reviewItem>
    <reviewItem>
      <errorID>1588263f-513f-4c06-b8c3-8db71608c0cf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4EED93C4</paraID>
      <start>0</start>
      <end>2</end>
      <status>modified</status>
      <modifiedWord>2.</modifiedWord>
      <trackRevisions>false</trackRevisions>
    </reviewItem>
    <reviewItem>
      <errorID>f1680a77-8e70-4ed9-be93-07d83f68b1cb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40E56FA3</paraID>
      <start>0</start>
      <end>2</end>
      <status>modified</status>
      <modifiedWord>3.</modifiedWord>
      <trackRevisions>false</trackRevisions>
    </reviewItem>
    <reviewItem>
      <errorID>dd6b4a2c-47f9-4c81-815f-0c458729edd8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1CF89AAC</paraID>
      <start>0</start>
      <end>2</end>
      <status>modified</status>
      <modifiedWord>1.</modifiedWord>
      <trackRevisions>false</trackRevisions>
    </reviewItem>
    <reviewItem>
      <errorID>282318d5-de68-4d63-a62d-078f96a3e6db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52FFEE01</paraID>
      <start>0</start>
      <end>2</end>
      <status>modified</status>
      <modifiedWord>2.</modifiedWord>
      <trackRevisions>false</trackRevisions>
    </reviewItem>
    <reviewItem>
      <errorID>22177815-801f-42a2-bb8a-5ffcefbf040b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694DEE64</paraID>
      <start>0</start>
      <end>2</end>
      <status>modified</status>
      <modifiedWord>3.</modifiedWord>
      <trackRevisions>false</trackRevisions>
    </reviewItem>
    <reviewItem>
      <errorID>edf0a284-6776-40cf-9128-f80fc5aa6b7d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3C8ADF78</paraID>
      <start>0</start>
      <end>2</end>
      <status>modified</status>
      <modifiedWord>1.</modifiedWord>
      <trackRevisions>false</trackRevisions>
    </reviewItem>
    <reviewItem>
      <errorID>bbde4f9a-046f-43eb-abf7-12b727f87084</errorID>
      <errorWord>定</errorWord>
      <group>L1_Word</group>
      <groupName>字词问题</groupName>
      <ability>L2_Typo</ability>
      <abilityName>字词错误</abilityName>
      <candidateList>
        <item>定代</item>
      </candidateList>
      <explain/>
      <paraID>3C8ADF78</paraID>
      <start>43</start>
      <end>44</end>
      <status>ignored</status>
      <modifiedWord/>
      <trackRevisions>false</trackRevisions>
    </reviewItem>
    <reviewItem>
      <errorID>309c81a1-526a-447c-ba94-fbd54a7da28a</errorID>
      <errorWord>表</errorWord>
      <group>L1_Word</group>
      <groupName>字词问题</groupName>
      <ability>L2_Typo</ability>
      <abilityName>字词错误</abilityName>
      <candidateList>
        <item>代表</item>
      </candidateList>
      <explain/>
      <paraID>3C8ADF78</paraID>
      <start>44</start>
      <end>46</end>
      <status>modified</status>
      <modifiedWord>代表</modifiedWord>
      <trackRevisions>false</trackRevisions>
    </reviewItem>
    <reviewItem>
      <errorID>bb54a61b-7bd4-4f0f-811a-285e80a71d7e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65D8DF2B</paraID>
      <start>0</start>
      <end>2</end>
      <status>modified</status>
      <modifiedWord>2.</modifiedWord>
      <trackRevisions>false</trackRevisions>
    </reviewItem>
    <reviewItem>
      <errorID>9a906a78-993f-467c-bc31-390230a48745</errorID>
      <errorWord>签</errorWord>
      <group>L1_Word</group>
      <groupName>字词问题</groupName>
      <ability>L2_Typo</ability>
      <abilityName>字词错误</abilityName>
      <candidateList>
        <item>签订</item>
      </candidateList>
      <explain>〈动〉订立条约或合同并签字：两国～了贸易议定书和支付协定。</explain>
      <paraID>65D8DF2B</paraID>
      <start>36</start>
      <end>37</end>
      <status>ignored</status>
      <modifiedWord/>
      <trackRevisions>false</trackRevisions>
    </reviewItem>
    <reviewItem>
      <errorID>4b74878e-ade1-4383-8216-cf07191b1591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79F509B</paraID>
      <start>0</start>
      <end>2</end>
      <status>modified</status>
      <modifiedWord>3.</modifiedWord>
      <trackRevisions>false</trackRevisions>
    </reviewItem>
    <reviewItem>
      <errorID>b0320a5b-f972-4ab3-8b01-ae3fa5ab7e57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5F8D916F</paraID>
      <start>0</start>
      <end>2</end>
      <status>modified</status>
      <modifiedWord>1.</modifiedWord>
      <trackRevisions>false</trackRevisions>
    </reviewItem>
    <reviewItem>
      <errorID>f68c5a7c-81d2-4409-b37c-7038ab704c68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21AB9FD8</paraID>
      <start>0</start>
      <end>2</end>
      <status>modified</status>
      <modifiedWord>2.</modifiedWord>
      <trackRevisions>false</trackRevisions>
    </reviewItem>
    <reviewItem>
      <errorID>aeb540d3-fc6f-408b-a29d-450e1da1898e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205AF3B4</paraID>
      <start>0</start>
      <end>2</end>
      <status>modified</status>
      <modifiedWord>1.</modifiedWord>
      <trackRevisions>false</trackRevisions>
    </reviewItem>
    <reviewItem>
      <errorID>99ef3005-86dd-45d4-b624-3d15e8cbadc1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571EAEC2</paraID>
      <start>0</start>
      <end>2</end>
      <status>modified</status>
      <modifiedWord>2.</modifiedWord>
      <trackRevisions>false</trackRevisions>
    </reviewItem>
    <reviewItem>
      <errorID>3678e480-74ec-4269-9751-ee0cbd20b5c0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66EA39E0</paraID>
      <start>0</start>
      <end>2</end>
      <status>modified</status>
      <modifiedWord>3.</modifiedWord>
      <trackRevisions>false</trackRevisions>
    </reviewItem>
    <reviewItem>
      <errorID>59851c13-9614-4c80-9ff2-fb6f11f7a498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5708A3C9</paraID>
      <start>0</start>
      <end>2</end>
      <status>modified</status>
      <modifiedWord>4.</modifiedWord>
      <trackRevisions>false</trackRevisions>
    </reviewItem>
    <reviewItem>
      <errorID>6b3f0cb6-b920-4046-bb2c-189bec98c25b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39E597DE</paraID>
      <start>0</start>
      <end>2</end>
      <status>modified</status>
      <modifiedWord>5.</modifiedWord>
      <trackRevisions>false</trackRevisions>
    </reviewItem>
    <reviewItem>
      <errorID>942caa2b-17f9-4432-9a1b-26aecf36715c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2CCE620C</paraID>
      <start>0</start>
      <end>2</end>
      <status>modified</status>
      <modifiedWord>6.</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264d19-783d-41d9-a2c1-2f4839e9be3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75</Pages>
  <Words>16023</Words>
  <Characters>17044</Characters>
  <Lines>543</Lines>
  <Paragraphs>153</Paragraphs>
  <TotalTime>1</TotalTime>
  <ScaleCrop>false</ScaleCrop>
  <LinksUpToDate>false</LinksUpToDate>
  <CharactersWithSpaces>17244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2022-04-18T08:10:00Z</dcterms:created>
  <dc:creator>唐冰</dc:creator>
  <cp:lastModifiedBy>粉刷匠</cp:lastModifiedBy>
  <cp:lastPrinted>2022-06-09T08:29:00Z</cp:lastPrinted>
  <dcterms:modified xsi:type="dcterms:W3CDTF">2025-11-28T09:57:07Z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CB4456F6D906422B966403CD8FF60262_13</vt:lpwstr>
  </property>
  <property fmtid="{D5CDD505-2E9C-101B-9397-08002B2CF9AE}" pid="4" name="KSOTemplateDocerSaveRecord">
    <vt:lpwstr>eyJoZGlkIjoiMDAzZDAyNDdjZWVkYTc4ZTQ1N2I3N2IxYzllNDFiNGEiLCJ1c2VySWQiOiI3MjI2Mzk1NjQifQ==</vt:lpwstr>
  </property>
</Properties>
</file>