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B4E77">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0190BBF2">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竞争性磋商文件（服务类）</w:t>
      </w:r>
    </w:p>
    <w:p w14:paraId="64E527F9">
      <w:pPr>
        <w:spacing w:before="165" w:beforeLines="50" w:line="360" w:lineRule="auto"/>
        <w:jc w:val="center"/>
        <w:rPr>
          <w:rFonts w:ascii="宋体" w:hAnsi="宋体" w:cs="宋体"/>
          <w:color w:val="auto"/>
          <w:sz w:val="36"/>
          <w:szCs w:val="36"/>
          <w:highlight w:val="none"/>
        </w:rPr>
      </w:pPr>
    </w:p>
    <w:p w14:paraId="3349627D">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59B1190A">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1101B76B">
      <w:pPr>
        <w:spacing w:line="360" w:lineRule="auto"/>
        <w:rPr>
          <w:rFonts w:ascii="宋体" w:hAnsi="宋体" w:cs="宋体"/>
          <w:b/>
          <w:color w:val="auto"/>
          <w:sz w:val="32"/>
          <w:szCs w:val="32"/>
          <w:highlight w:val="none"/>
        </w:rPr>
      </w:pPr>
    </w:p>
    <w:p w14:paraId="3A741B93">
      <w:pPr>
        <w:spacing w:line="360" w:lineRule="auto"/>
        <w:jc w:val="center"/>
        <w:rPr>
          <w:rFonts w:ascii="宋体" w:hAnsi="宋体" w:cs="宋体"/>
          <w:b/>
          <w:color w:val="auto"/>
          <w:sz w:val="32"/>
          <w:szCs w:val="32"/>
          <w:highlight w:val="none"/>
        </w:rPr>
      </w:pPr>
    </w:p>
    <w:p w14:paraId="7BEC4CE5">
      <w:pPr>
        <w:pStyle w:val="16"/>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2025-2026年度南宁市办公OA运维与流量短信租用服务采购</w:t>
      </w:r>
    </w:p>
    <w:p w14:paraId="32D098B8">
      <w:pPr>
        <w:pStyle w:val="16"/>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bookmarkStart w:id="2" w:name="_Toc23882"/>
      <w:bookmarkStart w:id="3" w:name="_Toc31224"/>
      <w:r>
        <w:rPr>
          <w:rFonts w:hint="eastAsia" w:hAnsi="宋体" w:cs="宋体"/>
          <w:b/>
          <w:bCs/>
          <w:color w:val="auto"/>
          <w:sz w:val="30"/>
          <w:szCs w:val="30"/>
          <w:highlight w:val="none"/>
        </w:rPr>
        <w:t>NNZC2025-C3-991305-JGJD</w:t>
      </w:r>
    </w:p>
    <w:bookmarkEnd w:id="2"/>
    <w:bookmarkEnd w:id="3"/>
    <w:p w14:paraId="525B14DE">
      <w:pPr>
        <w:pStyle w:val="16"/>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ascii="宋体" w:hAnsi="宋体" w:eastAsia="宋体" w:cs="宋体"/>
          <w:b/>
          <w:bCs/>
          <w:color w:val="auto"/>
          <w:sz w:val="30"/>
          <w:szCs w:val="30"/>
          <w:highlight w:val="none"/>
        </w:rPr>
        <w:t>南宁市本级</w:t>
      </w:r>
      <w:r>
        <w:rPr>
          <w:rFonts w:hint="eastAsia" w:hAnsi="宋体" w:cs="宋体"/>
          <w:b/>
          <w:bCs/>
          <w:color w:val="auto"/>
          <w:sz w:val="30"/>
          <w:szCs w:val="30"/>
          <w:highlight w:val="none"/>
        </w:rPr>
        <w:t xml:space="preserve">  </w:t>
      </w:r>
    </w:p>
    <w:p w14:paraId="65ED47A8">
      <w:pPr>
        <w:pStyle w:val="16"/>
        <w:keepNext w:val="0"/>
        <w:keepLines w:val="0"/>
        <w:pageBreakBefore w:val="0"/>
        <w:widowControl w:val="0"/>
        <w:kinsoku/>
        <w:wordWrap/>
        <w:overflowPunct/>
        <w:topLinePunct w:val="0"/>
        <w:autoSpaceDE/>
        <w:autoSpaceDN/>
        <w:bidi w:val="0"/>
        <w:adjustRightInd/>
        <w:snapToGrid w:val="0"/>
        <w:spacing w:line="480" w:lineRule="auto"/>
        <w:ind w:left="0" w:leftChars="0" w:firstLine="1807" w:firstLineChars="600"/>
        <w:textAlignment w:val="auto"/>
        <w:outlineLvl w:val="9"/>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南宁市数据局</w:t>
      </w:r>
    </w:p>
    <w:p w14:paraId="6EA1AA4C">
      <w:pPr>
        <w:pStyle w:val="16"/>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广西建设工程机电设备招标中心有限公司</w:t>
      </w:r>
    </w:p>
    <w:p w14:paraId="2B5D2B7D">
      <w:pPr>
        <w:pStyle w:val="16"/>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 xml:space="preserve"> 11 </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 xml:space="preserve"> 10 </w:t>
      </w:r>
      <w:r>
        <w:rPr>
          <w:rFonts w:hint="eastAsia" w:hAnsi="宋体" w:cs="宋体"/>
          <w:b/>
          <w:bCs/>
          <w:color w:val="auto"/>
          <w:w w:val="95"/>
          <w:sz w:val="30"/>
          <w:szCs w:val="30"/>
          <w:highlight w:val="none"/>
        </w:rPr>
        <w:t>日</w:t>
      </w:r>
    </w:p>
    <w:p w14:paraId="1B21ABA5">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61C7723A">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6378D7BB">
      <w:pPr>
        <w:spacing w:line="400" w:lineRule="exact"/>
        <w:jc w:val="center"/>
        <w:rPr>
          <w:rFonts w:ascii="宋体" w:hAnsi="宋体" w:cs="宋体"/>
          <w:b/>
          <w:color w:val="auto"/>
          <w:sz w:val="44"/>
          <w:szCs w:val="44"/>
          <w:highlight w:val="none"/>
        </w:rPr>
      </w:pPr>
    </w:p>
    <w:p w14:paraId="6EC7E8E3">
      <w:pPr>
        <w:pStyle w:val="21"/>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613459C6">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15A9D3E">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E4FF987">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A054F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6A353F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8CB89F">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6F37B4">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0F0FA2">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2330814">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4EF471F">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1A7E8E5">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A3D720F">
      <w:pPr>
        <w:pStyle w:val="15"/>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49B7DA">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B08AA69">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67E0B49">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C40A5FD">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EEDA43">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8833F26">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42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A54AC">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5214BCB">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8259B8D">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9B29484">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71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33976F">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73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6BAF98B">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合同书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_Toc12590 \h </w:instrText>
      </w:r>
      <w:r>
        <w:rPr>
          <w:rFonts w:hint="eastAsia" w:ascii="宋体" w:hAnsi="宋体" w:cs="宋体"/>
          <w:color w:val="auto"/>
          <w:highlight w:val="none"/>
        </w:rPr>
        <w:fldChar w:fldCharType="separate"/>
      </w:r>
      <w:r>
        <w:rPr>
          <w:rFonts w:hint="eastAsia" w:ascii="宋体" w:hAnsi="宋体" w:cs="宋体"/>
          <w:color w:val="auto"/>
          <w:highlight w:val="none"/>
        </w:rPr>
        <w:t>76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9E574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合同一般条款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_Toc12702 \h </w:instrText>
      </w:r>
      <w:r>
        <w:rPr>
          <w:rFonts w:hint="eastAsia" w:ascii="宋体" w:hAnsi="宋体" w:cs="宋体"/>
          <w:color w:val="auto"/>
          <w:highlight w:val="none"/>
        </w:rPr>
        <w:fldChar w:fldCharType="separate"/>
      </w:r>
      <w:r>
        <w:rPr>
          <w:rFonts w:hint="eastAsia" w:ascii="宋体" w:hAnsi="宋体" w:cs="宋体"/>
          <w:color w:val="auto"/>
          <w:highlight w:val="none"/>
        </w:rPr>
        <w:t>79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E4FA5ED">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第三部分 合同专用条款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_Toc6407 \h </w:instrText>
      </w:r>
      <w:r>
        <w:rPr>
          <w:rFonts w:hint="eastAsia" w:ascii="宋体" w:hAnsi="宋体" w:cs="宋体"/>
          <w:color w:val="auto"/>
          <w:highlight w:val="none"/>
        </w:rPr>
        <w:fldChar w:fldCharType="separate"/>
      </w:r>
      <w:r>
        <w:rPr>
          <w:rFonts w:hint="eastAsia" w:ascii="宋体" w:hAnsi="宋体" w:cs="宋体"/>
          <w:color w:val="auto"/>
          <w:highlight w:val="none"/>
        </w:rPr>
        <w:t>84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52F47D3">
      <w:pPr>
        <w:pStyle w:val="21"/>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87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AE8C37">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33F5422D">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457A54DE">
      <w:pPr>
        <w:spacing w:line="400" w:lineRule="exact"/>
        <w:jc w:val="center"/>
        <w:rPr>
          <w:rFonts w:ascii="宋体" w:hAnsi="宋体" w:cs="宋体"/>
          <w:b/>
          <w:color w:val="auto"/>
          <w:sz w:val="32"/>
          <w:szCs w:val="32"/>
          <w:highlight w:val="none"/>
        </w:rPr>
      </w:pPr>
    </w:p>
    <w:p w14:paraId="67054247">
      <w:pPr>
        <w:spacing w:line="400" w:lineRule="exact"/>
        <w:jc w:val="center"/>
        <w:rPr>
          <w:rFonts w:ascii="宋体" w:hAnsi="宋体" w:cs="宋体"/>
          <w:b/>
          <w:color w:val="auto"/>
          <w:sz w:val="32"/>
          <w:szCs w:val="32"/>
          <w:highlight w:val="none"/>
        </w:rPr>
      </w:pPr>
    </w:p>
    <w:p w14:paraId="1E637966">
      <w:pPr>
        <w:spacing w:line="400" w:lineRule="exact"/>
        <w:jc w:val="center"/>
        <w:rPr>
          <w:rFonts w:ascii="宋体" w:hAnsi="宋体" w:cs="宋体"/>
          <w:b/>
          <w:color w:val="auto"/>
          <w:sz w:val="32"/>
          <w:szCs w:val="32"/>
          <w:highlight w:val="none"/>
        </w:rPr>
      </w:pPr>
    </w:p>
    <w:p w14:paraId="0EA508B0">
      <w:pPr>
        <w:spacing w:line="400" w:lineRule="exact"/>
        <w:jc w:val="center"/>
        <w:rPr>
          <w:rFonts w:ascii="宋体" w:hAnsi="宋体" w:cs="宋体"/>
          <w:b/>
          <w:color w:val="auto"/>
          <w:sz w:val="32"/>
          <w:szCs w:val="32"/>
          <w:highlight w:val="none"/>
        </w:rPr>
      </w:pPr>
    </w:p>
    <w:p w14:paraId="09F7F5BA">
      <w:pPr>
        <w:widowControl/>
        <w:jc w:val="left"/>
        <w:rPr>
          <w:rFonts w:ascii="宋体" w:hAnsi="宋体" w:cs="宋体"/>
          <w:b/>
          <w:color w:val="auto"/>
          <w:sz w:val="32"/>
          <w:szCs w:val="32"/>
          <w:highlight w:val="none"/>
        </w:rPr>
        <w:sectPr>
          <w:footerReference r:id="rId4" w:type="default"/>
          <w:pgSz w:w="11906" w:h="16838"/>
          <w:pgMar w:top="1440" w:right="1440" w:bottom="1440" w:left="1587" w:header="851" w:footer="992" w:gutter="0"/>
          <w:pgNumType w:start="1"/>
          <w:cols w:space="720" w:num="1"/>
          <w:docGrid w:type="lines" w:linePitch="312" w:charSpace="0"/>
        </w:sectPr>
      </w:pPr>
    </w:p>
    <w:p w14:paraId="61025925">
      <w:pPr>
        <w:pStyle w:val="4"/>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798"/>
      <w:bookmarkStart w:id="10" w:name="_Toc44229878"/>
      <w:bookmarkStart w:id="11" w:name="_Toc28359012"/>
      <w:bookmarkStart w:id="12" w:name="_Toc28359089"/>
      <w:bookmarkStart w:id="13" w:name="_Toc35393629"/>
      <w:bookmarkStart w:id="14" w:name="_Toc35393623"/>
      <w:bookmarkStart w:id="15" w:name="_Toc35393792"/>
      <w:bookmarkStart w:id="16" w:name="_Toc28359081"/>
      <w:bookmarkStart w:id="17" w:name="_Toc28359004"/>
    </w:p>
    <w:p w14:paraId="42B85AF3">
      <w:pPr>
        <w:rPr>
          <w:rFonts w:ascii="宋体" w:hAnsi="宋体" w:cs="宋体"/>
          <w:color w:val="auto"/>
          <w:highlight w:val="none"/>
        </w:rPr>
      </w:pPr>
    </w:p>
    <w:tbl>
      <w:tblPr>
        <w:tblStyle w:val="2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82A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64F47C3F">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142519F2">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2025-2026年度南宁市办公OA运维与流量短信租用服务采购</w:t>
            </w:r>
            <w:r>
              <w:rPr>
                <w:rFonts w:hint="eastAsia" w:ascii="宋体" w:hAnsi="宋体" w:cs="宋体"/>
                <w:color w:val="auto"/>
                <w:szCs w:val="21"/>
                <w:highlight w:val="none"/>
              </w:rPr>
              <w:t>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 xml:space="preserve">11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21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1627F2BD">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1645CDB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1.项目编号：NNZC2025-C3-991305-JGJD</w:t>
      </w:r>
      <w:r>
        <w:rPr>
          <w:rFonts w:hint="eastAsia" w:ascii="宋体" w:hAnsi="宋体"/>
          <w:color w:val="auto"/>
          <w:szCs w:val="21"/>
          <w:highlight w:val="none"/>
          <w:lang w:eastAsia="zh-CN"/>
        </w:rPr>
        <w:t>（采购计划编</w:t>
      </w:r>
      <w:r>
        <w:rPr>
          <w:rFonts w:hint="eastAsia" w:ascii="宋体" w:hAnsi="宋体" w:eastAsia="宋体" w:cs="Times New Roman"/>
          <w:color w:val="auto"/>
          <w:szCs w:val="21"/>
          <w:highlight w:val="none"/>
          <w:lang w:eastAsia="zh-CN"/>
        </w:rPr>
        <w:t>号：NNZC[2025]3192号）</w:t>
      </w:r>
    </w:p>
    <w:p w14:paraId="4F92F1E1">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2025-2026年度南宁市办公OA运维与流量短信租用服务采购</w:t>
      </w:r>
    </w:p>
    <w:p w14:paraId="554B19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62D699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892000</w:t>
      </w:r>
      <w:r>
        <w:rPr>
          <w:rFonts w:hint="eastAsia" w:ascii="宋体" w:hAnsi="宋体" w:cs="宋体"/>
          <w:color w:val="auto"/>
          <w:szCs w:val="21"/>
          <w:highlight w:val="none"/>
        </w:rPr>
        <w:t>元</w:t>
      </w:r>
    </w:p>
    <w:p w14:paraId="70BADB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r>
        <w:rPr>
          <w:rFonts w:hint="eastAsia" w:ascii="宋体" w:hAnsi="宋体" w:cs="宋体"/>
          <w:color w:val="auto"/>
          <w:szCs w:val="21"/>
          <w:highlight w:val="none"/>
          <w:lang w:val="en-US" w:eastAsia="zh-CN"/>
        </w:rPr>
        <w:t>892000</w:t>
      </w:r>
      <w:r>
        <w:rPr>
          <w:rFonts w:hint="eastAsia" w:ascii="宋体" w:hAnsi="宋体" w:cs="宋体"/>
          <w:color w:val="auto"/>
          <w:szCs w:val="21"/>
          <w:highlight w:val="none"/>
        </w:rPr>
        <w:t>元</w:t>
      </w:r>
    </w:p>
    <w:p w14:paraId="5F50BE4C">
      <w:pPr>
        <w:bidi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6.采购需求：</w:t>
      </w:r>
    </w:p>
    <w:tbl>
      <w:tblPr>
        <w:tblStyle w:val="25"/>
        <w:tblW w:w="8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423"/>
        <w:gridCol w:w="825"/>
        <w:gridCol w:w="875"/>
        <w:gridCol w:w="5007"/>
      </w:tblGrid>
      <w:tr w14:paraId="11E5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9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C2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标的的名称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E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7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5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98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简要服务要求或者技术需求</w:t>
            </w:r>
          </w:p>
        </w:tc>
      </w:tr>
      <w:tr w14:paraId="03D5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5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7D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2025-2026年度南宁市办公OA运维与流量短信租用服务采购</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C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F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0E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2025-2026年度南宁市办公OA运维与流量短信租用服务采购</w:t>
            </w:r>
            <w:r>
              <w:rPr>
                <w:rFonts w:hint="eastAsia" w:ascii="宋体" w:hAnsi="宋体" w:eastAsia="宋体" w:cs="宋体"/>
                <w:i w:val="0"/>
                <w:iCs w:val="0"/>
                <w:color w:val="auto"/>
                <w:kern w:val="0"/>
                <w:sz w:val="21"/>
                <w:szCs w:val="21"/>
                <w:highlight w:val="none"/>
                <w:u w:val="none"/>
                <w:lang w:val="en-US" w:eastAsia="zh-CN" w:bidi="ar"/>
              </w:rPr>
              <w:t>内容包括：（一）移动流量与短信租用服务采购、（二）2025-2026年度南宁市电子政务办公自动化系统运维服务采购服务。具体内容见采购文件“第二章采购需求”。</w:t>
            </w:r>
          </w:p>
        </w:tc>
      </w:tr>
    </w:tbl>
    <w:p w14:paraId="6F04F2D3">
      <w:pPr>
        <w:bidi w:val="0"/>
        <w:jc w:val="left"/>
        <w:rPr>
          <w:rFonts w:hint="default" w:ascii="宋体" w:hAnsi="宋体" w:eastAsia="宋体" w:cs="宋体"/>
          <w:color w:val="auto"/>
          <w:sz w:val="21"/>
          <w:szCs w:val="21"/>
          <w:highlight w:val="none"/>
          <w:lang w:val="en-US" w:eastAsia="zh-CN"/>
        </w:rPr>
      </w:pPr>
    </w:p>
    <w:p w14:paraId="196673AF">
      <w:pPr>
        <w:bidi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7.合同履行期限：详见采购文件“第二章采购需求”商务条款。</w:t>
      </w:r>
    </w:p>
    <w:p w14:paraId="6961566B">
      <w:pPr>
        <w:bidi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8.本项目是否接受联合体：□是，☑否</w:t>
      </w:r>
    </w:p>
    <w:p w14:paraId="592430E5">
      <w:pPr>
        <w:spacing w:line="360" w:lineRule="auto"/>
        <w:ind w:firstLine="482" w:firstLineChars="200"/>
        <w:rPr>
          <w:rFonts w:ascii="宋体" w:hAnsi="宋体" w:cs="宋体"/>
          <w:bCs/>
          <w:color w:val="auto"/>
          <w:sz w:val="24"/>
          <w:highlight w:val="none"/>
        </w:rPr>
      </w:pPr>
      <w:bookmarkStart w:id="18" w:name="_Toc35393799"/>
      <w:bookmarkStart w:id="19" w:name="_Toc28359013"/>
      <w:bookmarkStart w:id="20" w:name="_Toc28359090"/>
      <w:bookmarkStart w:id="21" w:name="_Toc35393630"/>
      <w:bookmarkStart w:id="22" w:name="_Toc44229879"/>
      <w:r>
        <w:rPr>
          <w:rFonts w:hint="eastAsia" w:ascii="宋体" w:hAnsi="宋体" w:cs="宋体"/>
          <w:b/>
          <w:color w:val="auto"/>
          <w:kern w:val="44"/>
          <w:sz w:val="24"/>
          <w:highlight w:val="none"/>
        </w:rPr>
        <w:t>二、供应商的资格条件</w:t>
      </w:r>
      <w:bookmarkEnd w:id="18"/>
      <w:bookmarkEnd w:id="19"/>
      <w:bookmarkEnd w:id="20"/>
      <w:bookmarkEnd w:id="21"/>
      <w:bookmarkEnd w:id="22"/>
    </w:p>
    <w:p w14:paraId="1AB8D9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2C4305AC">
      <w:pPr>
        <w:pageBreakBefore w:val="0"/>
        <w:shd w:val="clear" w:color="auto" w:fill="auto"/>
        <w:kinsoku/>
        <w:wordWrap/>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06361FF8">
      <w:pPr>
        <w:pageBreakBefore w:val="0"/>
        <w:shd w:val="clear" w:color="auto" w:fill="auto"/>
        <w:kinsoku/>
        <w:wordWrap/>
        <w:topLinePunct w:val="0"/>
        <w:bidi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sym w:font="Wingdings 2" w:char="0052"/>
      </w:r>
      <w:r>
        <w:rPr>
          <w:rFonts w:hint="eastAsia" w:ascii="宋体" w:hAnsi="宋体"/>
          <w:color w:val="auto"/>
          <w:szCs w:val="21"/>
          <w:highlight w:val="none"/>
        </w:rPr>
        <w:t>专门面向中小企业采购的项目（供应商应为中小微企业</w:t>
      </w:r>
      <w:r>
        <w:rPr>
          <w:rFonts w:hint="eastAsia" w:ascii="宋体" w:hAnsi="宋体"/>
          <w:color w:val="auto"/>
          <w:szCs w:val="21"/>
          <w:highlight w:val="none"/>
          <w:lang w:eastAsia="zh-CN"/>
        </w:rPr>
        <w:t>或</w:t>
      </w:r>
      <w:r>
        <w:rPr>
          <w:rFonts w:hint="eastAsia" w:ascii="宋体" w:hAnsi="宋体"/>
          <w:color w:val="auto"/>
          <w:szCs w:val="21"/>
          <w:highlight w:val="none"/>
        </w:rPr>
        <w:t>监狱企业</w:t>
      </w:r>
      <w:r>
        <w:rPr>
          <w:rFonts w:hint="eastAsia" w:ascii="宋体" w:hAnsi="宋体"/>
          <w:color w:val="auto"/>
          <w:szCs w:val="21"/>
          <w:highlight w:val="none"/>
          <w:lang w:eastAsia="zh-CN"/>
        </w:rPr>
        <w:t>或</w:t>
      </w:r>
      <w:r>
        <w:rPr>
          <w:rFonts w:hint="eastAsia" w:ascii="宋体" w:hAnsi="宋体"/>
          <w:color w:val="auto"/>
          <w:szCs w:val="21"/>
          <w:highlight w:val="none"/>
        </w:rPr>
        <w:t>残疾人福利性单位)</w:t>
      </w:r>
    </w:p>
    <w:p w14:paraId="2AF4889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sym w:font="Wingdings 2" w:char="00A3"/>
      </w:r>
      <w:r>
        <w:rPr>
          <w:rFonts w:hint="eastAsia" w:ascii="宋体" w:hAnsi="宋体"/>
          <w:color w:val="auto"/>
          <w:szCs w:val="21"/>
          <w:highlight w:val="none"/>
        </w:rPr>
        <w:t>非专门面向中小企业采购的项目</w:t>
      </w:r>
      <w:r>
        <w:rPr>
          <w:rFonts w:hint="eastAsia" w:ascii="宋体" w:hAnsi="宋体" w:eastAsia="宋体" w:cs="宋体"/>
          <w:color w:val="auto"/>
          <w:szCs w:val="21"/>
          <w:highlight w:val="none"/>
          <w:lang w:eastAsia="zh-CN"/>
        </w:rPr>
        <w:t>；</w:t>
      </w:r>
    </w:p>
    <w:p w14:paraId="3EC88E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474465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4.本项目的特定条件：无；</w:t>
      </w:r>
    </w:p>
    <w:p w14:paraId="448BCE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D9844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225C4100">
      <w:pPr>
        <w:pStyle w:val="30"/>
        <w:rPr>
          <w:rFonts w:hint="default" w:eastAsia="宋体"/>
          <w:color w:val="auto"/>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7.本项目供应商可以为分支机构，由总公司出具愿为其参与本项目竞标以及履约行为承担民事责任承诺书，并且同一家总公司只能授权一家分支机构参与竞标，且总公司不能与下属的分支机构同时参与竞标。</w:t>
      </w:r>
    </w:p>
    <w:p w14:paraId="1EDC8405">
      <w:pPr>
        <w:pStyle w:val="3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政府采购法实施条例〉释义》，银行、保险、石油石化、电力、电信等有行业特殊情况的，取得营业执照的分支机构可以分公司名义参与投标，采购文件中涉及的“法定代表人”在前述特殊行业中即对应为“分支机构负责人”。</w:t>
      </w:r>
    </w:p>
    <w:p w14:paraId="127A1E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735E18DE">
      <w:pPr>
        <w:spacing w:line="360" w:lineRule="auto"/>
        <w:ind w:firstLine="420" w:firstLineChars="200"/>
        <w:rPr>
          <w:rFonts w:ascii="宋体" w:hAnsi="宋体" w:cs="宋体"/>
          <w:color w:val="auto"/>
          <w:szCs w:val="21"/>
          <w:highlight w:val="none"/>
        </w:rPr>
      </w:pPr>
      <w:bookmarkStart w:id="23" w:name="_Toc28359005"/>
      <w:bookmarkStart w:id="24" w:name="_Toc35393624"/>
      <w:bookmarkStart w:id="25" w:name="_Toc28359082"/>
      <w:bookmarkStart w:id="26" w:name="_Toc35393793"/>
      <w:r>
        <w:rPr>
          <w:rFonts w:hint="eastAsia" w:ascii="宋体" w:hAnsi="宋体" w:cs="宋体"/>
          <w:color w:val="auto"/>
          <w:szCs w:val="21"/>
          <w:highlight w:val="none"/>
        </w:rPr>
        <w:t>时间：</w:t>
      </w:r>
      <w:r>
        <w:rPr>
          <w:rFonts w:hint="eastAsia" w:ascii="宋体" w:hAnsi="宋体"/>
          <w:color w:val="000000"/>
          <w:szCs w:val="21"/>
        </w:rPr>
        <w:t>自公告发布之日起。</w:t>
      </w:r>
    </w:p>
    <w:p w14:paraId="35ED34B8">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2A65FC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2A9133D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3"/>
      <w:bookmarkEnd w:id="24"/>
      <w:bookmarkEnd w:id="25"/>
      <w:bookmarkEnd w:id="26"/>
      <w:r>
        <w:rPr>
          <w:rFonts w:hint="eastAsia" w:ascii="宋体" w:hAnsi="宋体" w:cs="宋体"/>
          <w:b/>
          <w:bCs/>
          <w:color w:val="auto"/>
          <w:sz w:val="24"/>
          <w:highlight w:val="none"/>
        </w:rPr>
        <w:t>响应文件提交</w:t>
      </w:r>
    </w:p>
    <w:p w14:paraId="3915C68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 xml:space="preserve">11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p>
    <w:p w14:paraId="0D253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2、首次响应文件提交地点：</w:t>
      </w:r>
    </w:p>
    <w:p w14:paraId="4CA4799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3E68882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47F8053">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1DDFB336">
      <w:pPr>
        <w:widowControl/>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0D062A02">
      <w:pPr>
        <w:snapToGrid w:val="0"/>
        <w:spacing w:line="440" w:lineRule="exact"/>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CA证书在线解密：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465C5B74">
      <w:pPr>
        <w:snapToGrid w:val="0"/>
        <w:spacing w:line="440" w:lineRule="exact"/>
        <w:ind w:firstLine="420" w:firstLineChars="200"/>
        <w:rPr>
          <w:rFonts w:ascii="宋体" w:hAnsi="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4、供应商需要在具备有摄像头及语音功能且互联网网络状况良好的电脑登录“广西政府采购云平台”远程开标大厅参与本次磋商，否则后果自负</w:t>
      </w:r>
      <w:r>
        <w:rPr>
          <w:rFonts w:hint="eastAsia" w:ascii="宋体" w:hAnsi="宋体" w:cs="宋体"/>
          <w:color w:val="auto"/>
          <w:kern w:val="0"/>
          <w:szCs w:val="21"/>
          <w:highlight w:val="none"/>
        </w:rPr>
        <w:t>。</w:t>
      </w:r>
    </w:p>
    <w:p w14:paraId="4E94A4E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050AE539">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 xml:space="preserve">11 </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21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后</w:t>
      </w:r>
    </w:p>
    <w:p w14:paraId="7451A4D0">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Times New Roman"/>
          <w:color w:val="auto"/>
          <w:szCs w:val="21"/>
          <w:highlight w:val="none"/>
          <w:u w:val="single"/>
          <w:lang w:eastAsia="zh-CN"/>
        </w:rPr>
        <w:t>广西政</w:t>
      </w:r>
      <w:r>
        <w:rPr>
          <w:rFonts w:hint="eastAsia" w:ascii="宋体" w:hAnsi="宋体" w:eastAsia="宋体" w:cs="Times New Roman"/>
          <w:color w:val="auto"/>
          <w:szCs w:val="21"/>
          <w:highlight w:val="none"/>
          <w:u w:val="single"/>
        </w:rPr>
        <w:t>府采购云平台开标大厅</w:t>
      </w:r>
      <w:r>
        <w:rPr>
          <w:rFonts w:hint="eastAsia" w:ascii="宋体" w:hAnsi="宋体" w:cs="宋体"/>
          <w:color w:val="auto"/>
          <w:szCs w:val="21"/>
          <w:highlight w:val="none"/>
          <w:u w:val="single"/>
        </w:rPr>
        <w:t xml:space="preserve"> </w:t>
      </w:r>
    </w:p>
    <w:p w14:paraId="142E4FF4">
      <w:pPr>
        <w:spacing w:line="360" w:lineRule="auto"/>
        <w:ind w:firstLine="482" w:firstLineChars="200"/>
        <w:rPr>
          <w:rFonts w:ascii="宋体" w:hAnsi="宋体" w:cs="宋体"/>
          <w:b/>
          <w:bCs/>
          <w:color w:val="auto"/>
          <w:sz w:val="24"/>
          <w:highlight w:val="none"/>
        </w:rPr>
      </w:pPr>
      <w:bookmarkStart w:id="27" w:name="_Toc28359084"/>
      <w:bookmarkStart w:id="28" w:name="_Toc35393625"/>
      <w:bookmarkStart w:id="29" w:name="_Toc28359007"/>
      <w:bookmarkStart w:id="30" w:name="_Toc35393794"/>
      <w:r>
        <w:rPr>
          <w:rFonts w:hint="eastAsia" w:ascii="宋体" w:hAnsi="宋体" w:cs="宋体"/>
          <w:b/>
          <w:bCs/>
          <w:color w:val="auto"/>
          <w:sz w:val="24"/>
          <w:highlight w:val="none"/>
        </w:rPr>
        <w:t>六、公告期限</w:t>
      </w:r>
      <w:bookmarkEnd w:id="27"/>
      <w:bookmarkEnd w:id="28"/>
      <w:bookmarkEnd w:id="29"/>
      <w:bookmarkEnd w:id="30"/>
    </w:p>
    <w:p w14:paraId="24D4205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bookmarkStart w:id="289" w:name="_GoBack"/>
      <w:bookmarkEnd w:id="289"/>
      <w:r>
        <w:rPr>
          <w:rFonts w:hint="eastAsia" w:ascii="宋体" w:hAnsi="宋体" w:cs="宋体"/>
          <w:color w:val="auto"/>
          <w:kern w:val="0"/>
          <w:szCs w:val="21"/>
          <w:highlight w:val="none"/>
        </w:rPr>
        <w:t>个工作日。</w:t>
      </w:r>
    </w:p>
    <w:p w14:paraId="6183C2D6">
      <w:pPr>
        <w:spacing w:line="360" w:lineRule="auto"/>
        <w:ind w:firstLine="482" w:firstLineChars="200"/>
        <w:rPr>
          <w:rFonts w:ascii="宋体" w:hAnsi="宋体" w:cs="宋体"/>
          <w:b/>
          <w:bCs/>
          <w:color w:val="auto"/>
          <w:sz w:val="24"/>
          <w:highlight w:val="none"/>
        </w:rPr>
      </w:pPr>
      <w:bookmarkStart w:id="31" w:name="_Toc35393626"/>
      <w:bookmarkStart w:id="32" w:name="_Toc35393795"/>
      <w:r>
        <w:rPr>
          <w:rFonts w:hint="eastAsia" w:ascii="宋体" w:hAnsi="宋体" w:cs="宋体"/>
          <w:b/>
          <w:bCs/>
          <w:color w:val="auto"/>
          <w:sz w:val="24"/>
          <w:highlight w:val="none"/>
        </w:rPr>
        <w:t>七、其他补充事宜</w:t>
      </w:r>
      <w:bookmarkEnd w:id="31"/>
      <w:bookmarkEnd w:id="32"/>
    </w:p>
    <w:p w14:paraId="0CBC026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719E6395">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bookmarkStart w:id="33" w:name="_Hlk37429585"/>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"http://www.ccgp-guangxi.gov.cn/site/detail?parentId=66485&amp;articleId=jHFL61FEu8h69Grv6mlxgQ==" </w:instrText>
      </w:r>
      <w:r>
        <w:rPr>
          <w:rFonts w:hint="eastAsia" w:ascii="宋体" w:hAnsi="宋体" w:cs="宋体"/>
          <w:color w:val="auto"/>
          <w:kern w:val="0"/>
          <w:szCs w:val="21"/>
          <w:highlight w:val="none"/>
        </w:rPr>
        <w:fldChar w:fldCharType="separate"/>
      </w:r>
      <w:r>
        <w:rPr>
          <w:rStyle w:val="28"/>
          <w:rFonts w:hint="eastAsia" w:ascii="宋体" w:hAnsi="宋体" w:cs="宋体"/>
          <w:color w:val="auto"/>
          <w:kern w:val="0"/>
          <w:szCs w:val="21"/>
          <w:highlight w:val="none"/>
        </w:rPr>
        <w:t>http://www.ccgp-guangxi.gov.cn/site/detail?parentId=66485&amp;articleId=jHFL61FEu8h69Grv6mlxgQ==</w:t>
      </w:r>
      <w:r>
        <w:rPr>
          <w:rFonts w:hint="eastAsia" w:ascii="宋体" w:hAnsi="宋体" w:cs="宋体"/>
          <w:color w:val="auto"/>
          <w:kern w:val="0"/>
          <w:szCs w:val="21"/>
          <w:highlight w:val="none"/>
        </w:rPr>
        <w:fldChar w:fldCharType="end"/>
      </w:r>
    </w:p>
    <w:p w14:paraId="6A70F716">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bookmarkStart w:id="34" w:name="_Hlk37429595"/>
      <w:r>
        <w:rPr>
          <w:rFonts w:hint="eastAsia" w:ascii="宋体" w:hAnsi="宋体" w:cs="宋体"/>
          <w:color w:val="auto"/>
          <w:kern w:val="0"/>
          <w:szCs w:val="21"/>
          <w:highlight w:val="none"/>
        </w:rPr>
        <w:t>网上查询地址</w:t>
      </w:r>
    </w:p>
    <w:bookmarkEnd w:id="33"/>
    <w:bookmarkEnd w:id="34"/>
    <w:p w14:paraId="56E05709">
      <w:pPr>
        <w:spacing w:line="360" w:lineRule="auto"/>
        <w:ind w:firstLine="420" w:firstLineChars="200"/>
        <w:rPr>
          <w:rFonts w:ascii="宋体" w:hAnsi="宋体" w:cs="宋体"/>
          <w:color w:val="auto"/>
          <w:kern w:val="0"/>
          <w:szCs w:val="21"/>
          <w:highlight w:val="none"/>
        </w:rPr>
      </w:pPr>
      <w:bookmarkStart w:id="35" w:name="_Hlk37429674"/>
      <w:r>
        <w:rPr>
          <w:rFonts w:hint="eastAsia" w:ascii="宋体" w:hAnsi="宋体" w:cs="宋体"/>
          <w:color w:val="auto"/>
          <w:kern w:val="0"/>
          <w:szCs w:val="21"/>
          <w:highlight w:val="none"/>
        </w:rPr>
        <w:t>中国政府采购网（www.ccgp.gov.cn）、广西壮族自治区政府采购网（http://zfcg.gxzf.gov.cn/）、全国公共资源交易平台(广西·南宁)（http://ggzy.jgswj.gxzf.gov.cn/nnggzy/）</w:t>
      </w:r>
    </w:p>
    <w:p w14:paraId="21B454F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bookmarkEnd w:id="35"/>
    <w:p w14:paraId="1E164565">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1C3A82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49A74A9">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6E88257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730EC85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BD5A7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4BBA06E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1E7D0F0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5A3C345E">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南宁市数据局</w:t>
      </w:r>
    </w:p>
    <w:p w14:paraId="129CD24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bookmarkStart w:id="36" w:name="PO_3000001866_PM030"/>
      <w:r>
        <w:rPr>
          <w:rFonts w:hint="eastAsia" w:ascii="宋体" w:hAnsi="宋体" w:eastAsia="宋体" w:cs="宋体"/>
          <w:color w:val="auto"/>
          <w:szCs w:val="21"/>
          <w:highlight w:val="none"/>
          <w:lang w:eastAsia="zh-CN"/>
        </w:rPr>
        <w:t>南宁市青秀区桂春路南一里1号</w:t>
      </w:r>
      <w:bookmarkEnd w:id="36"/>
    </w:p>
    <w:p w14:paraId="0FB1E127">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项目联系人：黄筱茜</w:t>
      </w:r>
    </w:p>
    <w:p w14:paraId="1C6C4E20">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0771-5537886</w:t>
      </w:r>
    </w:p>
    <w:p w14:paraId="61B14ADA">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4E2E29D4">
      <w:pPr>
        <w:spacing w:line="360" w:lineRule="auto"/>
        <w:ind w:firstLine="735" w:firstLineChars="350"/>
        <w:rPr>
          <w:rFonts w:hint="eastAsia" w:ascii="宋体" w:hAnsi="宋体" w:eastAsia="宋体" w:cs="宋体"/>
          <w:color w:val="auto"/>
          <w:szCs w:val="21"/>
          <w:highlight w:val="none"/>
          <w:lang w:eastAsia="zh-CN"/>
        </w:rPr>
      </w:pPr>
      <w:bookmarkStart w:id="37" w:name="_Toc10702"/>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广西建设工程机电设备招标中心有限公司</w:t>
      </w:r>
    </w:p>
    <w:p w14:paraId="140BF21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广西南宁市青秀区枫林路18号国控大厦裙楼三层</w:t>
      </w:r>
    </w:p>
    <w:p w14:paraId="561F639C">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项目联系人：杨小凤</w:t>
      </w:r>
    </w:p>
    <w:p w14:paraId="0A2A14B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0771-2810302</w:t>
      </w:r>
    </w:p>
    <w:p w14:paraId="7D361F2B">
      <w:pPr>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257D329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杨小凤</w:t>
      </w:r>
    </w:p>
    <w:p w14:paraId="70B00E2E">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0771-2810302</w:t>
      </w:r>
    </w:p>
    <w:p w14:paraId="0F20987A">
      <w:pPr>
        <w:pStyle w:val="11"/>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highlight w:val="none"/>
        </w:rPr>
        <w:t>附件： 1.CA证书申请方式及操作指南下载地址（登陆</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Style w:val="28"/>
          <w:rFonts w:ascii="宋体" w:hAnsi="宋体" w:eastAsia="宋体" w:cs="Times New Roman"/>
          <w:color w:val="auto"/>
          <w:highlight w:val="none"/>
        </w:rPr>
        <w:t>http://nncz.nanning.gov.cn/</w:t>
      </w:r>
      <w:r>
        <w:rPr>
          <w:rStyle w:val="28"/>
          <w:rFonts w:ascii="宋体" w:hAnsi="宋体" w:eastAsia="宋体" w:cs="Times New Roman"/>
          <w:color w:val="auto"/>
          <w:highlight w:val="non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w:t>
      </w:r>
      <w:r>
        <w:rPr>
          <w:rFonts w:ascii="宋体" w:hAnsi="宋体" w:eastAsia="宋体" w:cs="Times New Roman"/>
          <w:color w:val="auto"/>
          <w:highlight w:val="none"/>
        </w:rPr>
        <w:t>-</w:t>
      </w:r>
      <w:r>
        <w:rPr>
          <w:rFonts w:hint="eastAsia" w:ascii="宋体" w:hAnsi="宋体" w:eastAsia="宋体" w:cs="Times New Roman"/>
          <w:color w:val="auto"/>
          <w:highlight w:val="none"/>
        </w:rPr>
        <w:t>“广西政采云西部</w:t>
      </w:r>
      <w:r>
        <w:rPr>
          <w:rFonts w:ascii="宋体" w:hAnsi="宋体" w:eastAsia="宋体" w:cs="Times New Roman"/>
          <w:color w:val="auto"/>
          <w:highlight w:val="none"/>
        </w:rPr>
        <w:t>CA</w:t>
      </w:r>
      <w:r>
        <w:rPr>
          <w:rFonts w:hint="eastAsia" w:ascii="宋体" w:hAnsi="宋体" w:eastAsia="宋体" w:cs="Times New Roman"/>
          <w:color w:val="auto"/>
          <w:highlight w:val="none"/>
        </w:rPr>
        <w:t>办理方式”或“南宁市政采云</w:t>
      </w:r>
      <w:r>
        <w:rPr>
          <w:rFonts w:ascii="宋体" w:hAnsi="宋体" w:eastAsia="宋体" w:cs="Times New Roman"/>
          <w:color w:val="auto"/>
          <w:highlight w:val="none"/>
        </w:rPr>
        <w:t>CA</w:t>
      </w:r>
      <w:r>
        <w:rPr>
          <w:rFonts w:hint="eastAsia" w:ascii="宋体" w:hAnsi="宋体" w:eastAsia="宋体" w:cs="Times New Roman"/>
          <w:color w:val="auto"/>
          <w:highlight w:val="none"/>
        </w:rPr>
        <w:t>证书办理操作指南”）</w:t>
      </w:r>
    </w:p>
    <w:p w14:paraId="6D18D606">
      <w:pPr>
        <w:pStyle w:val="11"/>
        <w:spacing w:line="360"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2.电子投标文件制作与投送教程（在此网址下载：</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Fonts w:hint="default" w:ascii="宋体" w:hAnsi="宋体" w:eastAsia="宋体" w:cs="Times New Roman"/>
          <w:color w:val="auto"/>
          <w:highlight w:val="none"/>
          <w:u w:val="single"/>
        </w:rPr>
        <w:t>http://nncz.nanning.gov.cn/</w:t>
      </w:r>
      <w:r>
        <w:rPr>
          <w:rFonts w:hint="default" w:ascii="宋体" w:hAnsi="宋体" w:eastAsia="宋体" w:cs="Times New Roman"/>
          <w:color w:val="auto"/>
          <w:highlight w:val="none"/>
          <w:u w:val="singl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业务专题-政府采购监督管理-资料下载-南宁市政府采购项目全流程电子化交易操作指南）</w:t>
      </w:r>
    </w:p>
    <w:p w14:paraId="7FAFF7A2">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广西建设工程机电设备招标中心有限公司</w:t>
      </w:r>
    </w:p>
    <w:p w14:paraId="013EDA44">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p>
    <w:p w14:paraId="131A62A9">
      <w:pPr>
        <w:widowControl/>
        <w:spacing w:line="360" w:lineRule="auto"/>
        <w:jc w:val="left"/>
        <w:rPr>
          <w:rFonts w:ascii="宋体" w:hAnsi="宋体" w:cs="宋体"/>
          <w:color w:val="auto"/>
          <w:sz w:val="24"/>
          <w:highlight w:val="none"/>
          <w:lang w:val="zh-CN"/>
        </w:rPr>
        <w:sectPr>
          <w:footerReference r:id="rId5" w:type="default"/>
          <w:pgSz w:w="11906" w:h="16838"/>
          <w:pgMar w:top="1134" w:right="1134" w:bottom="1134" w:left="1134" w:header="720" w:footer="720" w:gutter="0"/>
          <w:cols w:space="720" w:num="1"/>
          <w:docGrid w:type="lines" w:linePitch="331" w:charSpace="0"/>
        </w:sectPr>
      </w:pPr>
    </w:p>
    <w:p w14:paraId="70EC3752">
      <w:pPr>
        <w:pStyle w:val="4"/>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5714C015">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6A843727">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32970F12">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52E25D2F">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00D133F5">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ED1193C">
      <w:pPr>
        <w:spacing w:line="420" w:lineRule="exact"/>
        <w:ind w:firstLine="413" w:firstLineChars="196"/>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3DE47F03">
      <w:pPr>
        <w:spacing w:line="420" w:lineRule="exact"/>
        <w:ind w:firstLine="411" w:firstLineChars="196"/>
        <w:rPr>
          <w:rFonts w:hint="eastAsia" w:ascii="宋体" w:hAnsi="宋体" w:cs="宋体"/>
          <w:b/>
          <w:bCs/>
          <w:color w:val="auto"/>
          <w:szCs w:val="21"/>
          <w:highlight w:val="none"/>
        </w:rPr>
      </w:pPr>
      <w:r>
        <w:rPr>
          <w:rFonts w:hint="eastAsia" w:ascii="宋体" w:hAnsi="宋体" w:eastAsia="宋体" w:cs="宋体"/>
          <w:b w:val="0"/>
          <w:bCs w:val="0"/>
          <w:color w:val="auto"/>
          <w:kern w:val="2"/>
          <w:sz w:val="21"/>
          <w:szCs w:val="24"/>
          <w:highlight w:val="none"/>
        </w:rPr>
        <w:t>3.</w:t>
      </w:r>
      <w:r>
        <w:rPr>
          <w:rFonts w:hint="eastAsia" w:ascii="宋体" w:hAnsi="宋体" w:eastAsia="宋体" w:cs="宋体"/>
          <w:b w:val="0"/>
          <w:bCs w:val="0"/>
          <w:color w:val="auto"/>
          <w:kern w:val="2"/>
          <w:sz w:val="21"/>
          <w:szCs w:val="24"/>
          <w:highlight w:val="none"/>
          <w:lang w:val="en-US" w:eastAsia="zh-CN"/>
        </w:rPr>
        <w:t>不需要投标人对采购需求响应为具体数值的，此采购需求的数值后将以◆号标注。</w:t>
      </w:r>
    </w:p>
    <w:p w14:paraId="475F14E9">
      <w:pPr>
        <w:numPr>
          <w:ilvl w:val="0"/>
          <w:numId w:val="0"/>
        </w:numPr>
        <w:spacing w:line="360" w:lineRule="auto"/>
        <w:ind w:left="0" w:leftChars="0" w:firstLine="424" w:firstLineChars="202"/>
        <w:jc w:val="left"/>
        <w:rPr>
          <w:rFonts w:hint="eastAsia" w:ascii="宋体" w:hAnsi="宋体" w:eastAsia="宋体" w:cs="宋体"/>
          <w:color w:val="auto"/>
          <w:highlight w:val="none"/>
        </w:rPr>
      </w:pPr>
      <w:r>
        <w:rPr>
          <w:rFonts w:hint="eastAsia" w:ascii="宋体"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highlight w:val="none"/>
        </w:rPr>
        <w:t>如投标人投标产品存在侵犯他人的知识产权或者专利成果行为的，应承担相应法律责任。</w:t>
      </w:r>
    </w:p>
    <w:tbl>
      <w:tblPr>
        <w:tblStyle w:val="2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409"/>
        <w:gridCol w:w="1328"/>
        <w:gridCol w:w="460"/>
        <w:gridCol w:w="619"/>
        <w:gridCol w:w="4908"/>
        <w:gridCol w:w="750"/>
        <w:gridCol w:w="1115"/>
      </w:tblGrid>
      <w:tr w14:paraId="61E68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740CB4E4">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30"/>
                <w:szCs w:val="30"/>
                <w:highlight w:val="none"/>
              </w:rPr>
              <w:t>服务需求一览表</w:t>
            </w:r>
          </w:p>
        </w:tc>
      </w:tr>
      <w:tr w14:paraId="11288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32" w:type="dxa"/>
            <w:vMerge w:val="restart"/>
            <w:tcBorders>
              <w:top w:val="single" w:color="auto" w:sz="4" w:space="0"/>
              <w:left w:val="single" w:color="auto" w:sz="4" w:space="0"/>
              <w:right w:val="single" w:color="auto" w:sz="4" w:space="0"/>
            </w:tcBorders>
          </w:tcPr>
          <w:p w14:paraId="1060C43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采购清单及服务参数</w:t>
            </w:r>
          </w:p>
        </w:tc>
        <w:tc>
          <w:tcPr>
            <w:tcW w:w="4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78F2ACF">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标项</w:t>
            </w:r>
          </w:p>
        </w:tc>
        <w:tc>
          <w:tcPr>
            <w:tcW w:w="1328" w:type="dxa"/>
            <w:tcBorders>
              <w:top w:val="single" w:color="auto" w:sz="4" w:space="0"/>
              <w:left w:val="single" w:color="auto" w:sz="4" w:space="0"/>
              <w:bottom w:val="single" w:color="auto" w:sz="4" w:space="0"/>
              <w:right w:val="single" w:color="auto" w:sz="4" w:space="0"/>
            </w:tcBorders>
            <w:vAlign w:val="center"/>
          </w:tcPr>
          <w:p w14:paraId="2844D53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采购服务名称</w:t>
            </w:r>
          </w:p>
        </w:tc>
        <w:tc>
          <w:tcPr>
            <w:tcW w:w="460" w:type="dxa"/>
            <w:tcBorders>
              <w:top w:val="single" w:color="auto" w:sz="4" w:space="0"/>
              <w:left w:val="single" w:color="auto" w:sz="4" w:space="0"/>
              <w:bottom w:val="single" w:color="auto" w:sz="4" w:space="0"/>
              <w:right w:val="single" w:color="auto" w:sz="4" w:space="0"/>
            </w:tcBorders>
            <w:vAlign w:val="center"/>
          </w:tcPr>
          <w:p w14:paraId="343653E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19" w:type="dxa"/>
            <w:tcBorders>
              <w:top w:val="single" w:color="auto" w:sz="4" w:space="0"/>
              <w:left w:val="single" w:color="auto" w:sz="4" w:space="0"/>
              <w:bottom w:val="single" w:color="auto" w:sz="4" w:space="0"/>
              <w:right w:val="single" w:color="auto" w:sz="4" w:space="0"/>
            </w:tcBorders>
            <w:vAlign w:val="center"/>
          </w:tcPr>
          <w:p w14:paraId="16404E8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908" w:type="dxa"/>
            <w:tcBorders>
              <w:top w:val="single" w:color="auto" w:sz="4" w:space="0"/>
              <w:left w:val="single" w:color="auto" w:sz="4" w:space="0"/>
              <w:bottom w:val="single" w:color="auto" w:sz="4" w:space="0"/>
              <w:right w:val="single" w:color="auto" w:sz="4" w:space="0"/>
            </w:tcBorders>
            <w:vAlign w:val="center"/>
          </w:tcPr>
          <w:p w14:paraId="25B3CBD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750" w:type="dxa"/>
            <w:tcBorders>
              <w:top w:val="single" w:color="auto" w:sz="4" w:space="0"/>
              <w:left w:val="single" w:color="auto" w:sz="4" w:space="0"/>
              <w:bottom w:val="single" w:color="auto" w:sz="4" w:space="0"/>
              <w:right w:val="single" w:color="auto" w:sz="4" w:space="0"/>
            </w:tcBorders>
            <w:vAlign w:val="center"/>
          </w:tcPr>
          <w:p w14:paraId="586E8405">
            <w:pPr>
              <w:spacing w:line="36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分项</w:t>
            </w:r>
            <w:r>
              <w:rPr>
                <w:rFonts w:hint="eastAsia" w:ascii="宋体" w:hAnsi="宋体" w:eastAsia="宋体" w:cs="宋体"/>
                <w:color w:val="auto"/>
                <w:sz w:val="21"/>
                <w:szCs w:val="21"/>
                <w:highlight w:val="none"/>
              </w:rPr>
              <w:t>预算合计（元）</w:t>
            </w:r>
          </w:p>
        </w:tc>
        <w:tc>
          <w:tcPr>
            <w:tcW w:w="1115" w:type="dxa"/>
            <w:tcBorders>
              <w:top w:val="single" w:color="auto" w:sz="4" w:space="0"/>
              <w:left w:val="single" w:color="auto" w:sz="4" w:space="0"/>
              <w:bottom w:val="single" w:color="auto" w:sz="4" w:space="0"/>
              <w:right w:val="single" w:color="auto" w:sz="4" w:space="0"/>
            </w:tcBorders>
            <w:vAlign w:val="center"/>
          </w:tcPr>
          <w:p w14:paraId="450A543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中小企业划分标准所属行业名称（行业名称及划分见本章附件1）</w:t>
            </w:r>
          </w:p>
        </w:tc>
      </w:tr>
      <w:tr w14:paraId="35787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32" w:type="dxa"/>
            <w:vMerge w:val="continue"/>
            <w:tcBorders>
              <w:left w:val="single" w:color="auto" w:sz="4" w:space="0"/>
              <w:right w:val="single" w:color="auto" w:sz="4" w:space="0"/>
            </w:tcBorders>
          </w:tcPr>
          <w:p w14:paraId="08C45E16">
            <w:pPr>
              <w:spacing w:line="360" w:lineRule="exact"/>
              <w:jc w:val="center"/>
              <w:rPr>
                <w:rFonts w:hint="eastAsia" w:ascii="宋体" w:hAnsi="宋体" w:eastAsia="宋体" w:cs="宋体"/>
                <w:b/>
                <w:bCs/>
                <w:color w:val="auto"/>
                <w:sz w:val="21"/>
                <w:szCs w:val="21"/>
                <w:highlight w:val="none"/>
              </w:rPr>
            </w:pPr>
          </w:p>
        </w:tc>
        <w:tc>
          <w:tcPr>
            <w:tcW w:w="409" w:type="dxa"/>
            <w:tcBorders>
              <w:top w:val="single" w:color="auto" w:sz="4" w:space="0"/>
              <w:left w:val="single" w:color="auto" w:sz="4" w:space="0"/>
              <w:right w:val="single" w:color="auto" w:sz="4" w:space="0"/>
            </w:tcBorders>
            <w:vAlign w:val="center"/>
          </w:tcPr>
          <w:p w14:paraId="62E4B862">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28" w:type="dxa"/>
            <w:tcBorders>
              <w:top w:val="single" w:color="auto" w:sz="4" w:space="0"/>
              <w:left w:val="single" w:color="auto" w:sz="4" w:space="0"/>
              <w:right w:val="single" w:color="auto" w:sz="4" w:space="0"/>
            </w:tcBorders>
            <w:vAlign w:val="center"/>
          </w:tcPr>
          <w:p w14:paraId="150C38D6">
            <w:pPr>
              <w:snapToGrid w:val="0"/>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移动流量与短信租用服务采购</w:t>
            </w:r>
          </w:p>
        </w:tc>
        <w:tc>
          <w:tcPr>
            <w:tcW w:w="460" w:type="dxa"/>
            <w:tcBorders>
              <w:top w:val="single" w:color="auto" w:sz="4" w:space="0"/>
              <w:left w:val="single" w:color="auto" w:sz="4" w:space="0"/>
              <w:right w:val="single" w:color="auto" w:sz="4" w:space="0"/>
            </w:tcBorders>
            <w:vAlign w:val="center"/>
          </w:tcPr>
          <w:p w14:paraId="1CB18B3D">
            <w:pPr>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19" w:type="dxa"/>
            <w:tcBorders>
              <w:top w:val="single" w:color="auto" w:sz="4" w:space="0"/>
              <w:left w:val="single" w:color="auto" w:sz="4" w:space="0"/>
              <w:right w:val="single" w:color="auto" w:sz="4" w:space="0"/>
            </w:tcBorders>
            <w:vAlign w:val="center"/>
          </w:tcPr>
          <w:p w14:paraId="1760DC23">
            <w:pPr>
              <w:snapToGrid w:val="0"/>
              <w:spacing w:line="36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4908" w:type="dxa"/>
            <w:tcBorders>
              <w:top w:val="single" w:color="auto" w:sz="4" w:space="0"/>
              <w:left w:val="single" w:color="auto" w:sz="4" w:space="0"/>
              <w:right w:val="single" w:color="auto" w:sz="4" w:space="0"/>
            </w:tcBorders>
            <w:vAlign w:val="center"/>
          </w:tcPr>
          <w:p w14:paraId="6AB469A6">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hint="eastAsia" w:ascii="宋体" w:hAnsi="宋体" w:cs="宋体"/>
                <w:b/>
                <w:bCs/>
                <w:color w:val="auto"/>
                <w:szCs w:val="21"/>
                <w:highlight w:val="none"/>
              </w:rPr>
            </w:pPr>
            <w:r>
              <w:rPr>
                <w:rFonts w:hint="eastAsia" w:ascii="宋体" w:hAnsi="宋体"/>
                <w:b/>
                <w:bCs/>
                <w:color w:val="auto"/>
                <w:szCs w:val="22"/>
                <w:highlight w:val="none"/>
                <w:lang w:val="en-US" w:eastAsia="zh-CN"/>
              </w:rPr>
              <w:t>一、</w:t>
            </w:r>
            <w:r>
              <w:rPr>
                <w:rFonts w:hint="eastAsia" w:ascii="宋体" w:hAnsi="宋体"/>
                <w:b/>
                <w:bCs/>
                <w:color w:val="auto"/>
                <w:szCs w:val="22"/>
                <w:highlight w:val="none"/>
              </w:rPr>
              <w:t>APN专用通道及专用APN服务</w:t>
            </w:r>
          </w:p>
          <w:p w14:paraId="3B179B80">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1、要求100M通道速率上、下行对称，与互联网物理隔离，保证数据传输的安全和稳定。</w:t>
            </w:r>
          </w:p>
          <w:p w14:paraId="4458F825">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2、要求线路汇聚层和骨干层具有自愈环保护功能，具备不超过50ms</w:t>
            </w:r>
            <w:r>
              <w:rPr>
                <w:rFonts w:hint="eastAsia" w:hAnsi="宋体" w:cs="宋体"/>
                <w:color w:val="auto"/>
                <w:sz w:val="21"/>
                <w:highlight w:val="none"/>
              </w:rPr>
              <w:t>◆</w:t>
            </w:r>
            <w:r>
              <w:rPr>
                <w:rFonts w:hint="eastAsia" w:ascii="宋体" w:hAnsi="宋体" w:cs="宋体"/>
                <w:color w:val="auto"/>
                <w:szCs w:val="21"/>
                <w:highlight w:val="none"/>
              </w:rPr>
              <w:t>保护倒换能力，保证专线不会因光缆的意外阻断或部分设备故障而中断。</w:t>
            </w:r>
          </w:p>
          <w:p w14:paraId="1EC92772">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3、要求全网的传输设备均具备网管能力，全程提供端到端的网管监控功能，实行7*24小时不间断监控，可有效地检测并定位网络故障。</w:t>
            </w:r>
          </w:p>
          <w:p w14:paraId="3B7C5A96">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4、要求提供各种主流物理光、电接口，如RJ45/LC/FC等供采购人使用。</w:t>
            </w:r>
          </w:p>
          <w:p w14:paraId="3B193105">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5、线路技术指标：丢包率 ≤0.1%</w:t>
            </w:r>
            <w:r>
              <w:rPr>
                <w:rFonts w:hint="eastAsia" w:hAnsi="宋体" w:cs="宋体"/>
                <w:color w:val="auto"/>
                <w:sz w:val="21"/>
                <w:highlight w:val="none"/>
              </w:rPr>
              <w:t>◆</w:t>
            </w:r>
            <w:r>
              <w:rPr>
                <w:rFonts w:hint="eastAsia" w:ascii="宋体" w:hAnsi="宋体" w:cs="宋体"/>
                <w:color w:val="auto"/>
                <w:szCs w:val="21"/>
                <w:highlight w:val="none"/>
              </w:rPr>
              <w:t>，且不允许出现连续丢包；PING测1M报文，最大时延≤10ms</w:t>
            </w:r>
            <w:r>
              <w:rPr>
                <w:rFonts w:hint="eastAsia" w:hAnsi="宋体" w:cs="宋体"/>
                <w:color w:val="auto"/>
                <w:sz w:val="21"/>
                <w:highlight w:val="none"/>
              </w:rPr>
              <w:t>◆</w:t>
            </w:r>
            <w:r>
              <w:rPr>
                <w:rFonts w:hint="eastAsia" w:ascii="宋体" w:hAnsi="宋体" w:cs="宋体"/>
                <w:color w:val="auto"/>
                <w:szCs w:val="21"/>
                <w:highlight w:val="none"/>
              </w:rPr>
              <w:t>。</w:t>
            </w:r>
          </w:p>
          <w:p w14:paraId="47FB67E1">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6、开通的点对点专线要求提供1台配套路由器服务，要求配套路由器支持GRE功能，可以基于GRE隧道协议搭建专用APN通道。</w:t>
            </w:r>
          </w:p>
          <w:p w14:paraId="6367B6FF">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7、为确保广西党政机关综合办公平台（南宁市）</w:t>
            </w:r>
            <w:r>
              <w:rPr>
                <w:rFonts w:hint="eastAsia" w:ascii="宋体" w:hAnsi="宋体" w:cs="宋体"/>
                <w:color w:val="auto"/>
                <w:szCs w:val="21"/>
                <w:highlight w:val="none"/>
                <w:lang w:eastAsia="zh-CN"/>
              </w:rPr>
              <w:t>移动</w:t>
            </w:r>
            <w:r>
              <w:rPr>
                <w:rFonts w:hint="default" w:ascii="宋体" w:hAnsi="宋体" w:cs="宋体"/>
                <w:color w:val="auto"/>
                <w:szCs w:val="21"/>
                <w:highlight w:val="none"/>
                <w:lang w:val="en"/>
              </w:rPr>
              <w:t>OA</w:t>
            </w:r>
            <w:r>
              <w:rPr>
                <w:rFonts w:hint="eastAsia" w:ascii="宋体" w:hAnsi="宋体" w:cs="宋体"/>
                <w:color w:val="auto"/>
                <w:szCs w:val="21"/>
                <w:highlight w:val="none"/>
              </w:rPr>
              <w:t>正常运行，成交供应商应全力配合移动OA系统供应商开展移动OA日常运维工作，主要内容包括全力配合开展移动OA系统日常巡检、故障检修处理、相关系统功能调整、修改完善以及移动客户端(app)安装、调试等工作内容。</w:t>
            </w:r>
          </w:p>
          <w:p w14:paraId="674A9451">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、要求磋商供应商通过APN专用通道提供专网链路，通过路由器基于GRE隧道协议搭建专用APN通道，为用户终端提供1个专用APN，实现用户终端免账号密码登录。</w:t>
            </w:r>
          </w:p>
          <w:p w14:paraId="4780644F">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hint="eastAsia" w:ascii="宋体" w:hAnsi="宋体"/>
                <w:b/>
                <w:bCs/>
                <w:color w:val="auto"/>
                <w:szCs w:val="22"/>
                <w:highlight w:val="none"/>
                <w:lang w:val="en-US" w:eastAsia="zh-CN"/>
              </w:rPr>
            </w:pPr>
            <w:r>
              <w:rPr>
                <w:rFonts w:hint="eastAsia" w:ascii="宋体" w:hAnsi="宋体"/>
                <w:b/>
                <w:bCs/>
                <w:color w:val="auto"/>
                <w:szCs w:val="22"/>
                <w:highlight w:val="none"/>
                <w:lang w:val="en-US" w:eastAsia="zh-CN"/>
              </w:rPr>
              <w:t>二、数据流量卡服务</w:t>
            </w:r>
          </w:p>
          <w:p w14:paraId="66165420">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▲1、提供157张数据流量卡服务，33张卡每月提供国内（不含港澳台）20GB数据流量，124张卡每月提供国内（不含港澳台）3GB数据流量。</w:t>
            </w:r>
          </w:p>
          <w:p w14:paraId="5D5A62E3">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▲2、开通的数据流量卡要求提供配套终端服务，单台配套终端配置要求如下：支持电容触控+手写笔，显示屏尺寸10.8英寸以上</w:t>
            </w:r>
            <w:r>
              <w:rPr>
                <w:rFonts w:hint="eastAsia" w:hAnsi="宋体" w:cs="宋体"/>
                <w:color w:val="auto"/>
                <w:sz w:val="21"/>
                <w:highlight w:val="none"/>
              </w:rPr>
              <w:t>◆</w:t>
            </w:r>
            <w:r>
              <w:rPr>
                <w:rFonts w:hint="eastAsia" w:ascii="宋体" w:hAnsi="宋体" w:cs="宋体"/>
                <w:color w:val="auto"/>
                <w:szCs w:val="21"/>
                <w:highlight w:val="none"/>
              </w:rPr>
              <w:t>，屏幕分辨率2560x1600以上</w:t>
            </w:r>
            <w:r>
              <w:rPr>
                <w:rFonts w:hint="eastAsia" w:hAnsi="宋体" w:cs="宋体"/>
                <w:color w:val="auto"/>
                <w:sz w:val="21"/>
                <w:highlight w:val="none"/>
              </w:rPr>
              <w:t>◆</w:t>
            </w:r>
            <w:r>
              <w:rPr>
                <w:rFonts w:hint="eastAsia" w:ascii="宋体" w:hAnsi="宋体" w:cs="宋体"/>
                <w:color w:val="auto"/>
                <w:szCs w:val="21"/>
                <w:highlight w:val="none"/>
              </w:rPr>
              <w:t>，系统内存8G以上</w:t>
            </w:r>
            <w:r>
              <w:rPr>
                <w:rFonts w:hint="eastAsia" w:hAnsi="宋体" w:cs="宋体"/>
                <w:color w:val="auto"/>
                <w:sz w:val="21"/>
                <w:highlight w:val="none"/>
              </w:rPr>
              <w:t>◆</w:t>
            </w:r>
            <w:r>
              <w:rPr>
                <w:rFonts w:hint="eastAsia" w:ascii="宋体" w:hAnsi="宋体" w:cs="宋体"/>
                <w:color w:val="auto"/>
                <w:szCs w:val="21"/>
                <w:highlight w:val="none"/>
              </w:rPr>
              <w:t>，存储容量256G以上</w:t>
            </w:r>
            <w:r>
              <w:rPr>
                <w:rFonts w:hint="eastAsia" w:hAnsi="宋体" w:cs="宋体"/>
                <w:color w:val="auto"/>
                <w:sz w:val="21"/>
                <w:highlight w:val="none"/>
              </w:rPr>
              <w:t>◆</w:t>
            </w:r>
            <w:r>
              <w:rPr>
                <w:rFonts w:hint="eastAsia" w:ascii="宋体" w:hAnsi="宋体" w:cs="宋体"/>
                <w:color w:val="auto"/>
                <w:szCs w:val="21"/>
                <w:highlight w:val="none"/>
              </w:rPr>
              <w:t>，后置摄像头4160×3120像素以上</w:t>
            </w:r>
            <w:r>
              <w:rPr>
                <w:rFonts w:hint="eastAsia" w:hAnsi="宋体" w:cs="宋体"/>
                <w:color w:val="auto"/>
                <w:sz w:val="21"/>
                <w:highlight w:val="none"/>
              </w:rPr>
              <w:t>◆</w:t>
            </w:r>
            <w:r>
              <w:rPr>
                <w:rFonts w:hint="eastAsia" w:ascii="宋体" w:hAnsi="宋体" w:cs="宋体"/>
                <w:color w:val="auto"/>
                <w:szCs w:val="21"/>
                <w:highlight w:val="none"/>
              </w:rPr>
              <w:t>，前置摄像头3264×2448像素以上</w:t>
            </w:r>
            <w:r>
              <w:rPr>
                <w:rFonts w:hint="eastAsia" w:hAnsi="宋体" w:cs="宋体"/>
                <w:color w:val="auto"/>
                <w:sz w:val="21"/>
                <w:highlight w:val="none"/>
              </w:rPr>
              <w:t>◆</w:t>
            </w:r>
            <w:r>
              <w:rPr>
                <w:rFonts w:hint="eastAsia" w:ascii="宋体" w:hAnsi="宋体" w:cs="宋体"/>
                <w:color w:val="auto"/>
                <w:szCs w:val="21"/>
                <w:highlight w:val="none"/>
              </w:rPr>
              <w:t>，</w:t>
            </w:r>
            <w:r>
              <w:rPr>
                <w:rFonts w:hint="eastAsia" w:ascii="宋体" w:hAnsi="宋体" w:eastAsia="宋体" w:cs="宋体"/>
                <w:color w:val="auto"/>
                <w:szCs w:val="21"/>
                <w:highlight w:val="none"/>
              </w:rPr>
              <w:t>电池容量7250mAh以上</w:t>
            </w:r>
            <w:r>
              <w:rPr>
                <w:rFonts w:hint="eastAsia" w:hAnsi="宋体" w:cs="宋体"/>
                <w:color w:val="auto"/>
                <w:sz w:val="21"/>
                <w:highlight w:val="none"/>
              </w:rPr>
              <w:t>◆</w:t>
            </w:r>
            <w:r>
              <w:rPr>
                <w:rFonts w:hint="eastAsia" w:ascii="宋体" w:hAnsi="宋体" w:eastAsia="宋体" w:cs="宋体"/>
                <w:color w:val="auto"/>
                <w:szCs w:val="21"/>
                <w:highlight w:val="none"/>
              </w:rPr>
              <w:t>，同时配置手写笔和智能磁吸键盘。所有的终端要能与自治区综合办公平台进行兼容。</w:t>
            </w:r>
          </w:p>
          <w:p w14:paraId="4B5CB18D">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短信平台租用服务</w:t>
            </w:r>
          </w:p>
          <w:p w14:paraId="1329C05D">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（一）短信服务</w:t>
            </w:r>
          </w:p>
          <w:p w14:paraId="5FEF0D04">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▲1、提供短信平台租用服务，服务期内提供不少于总数量1700万条的短信条数</w:t>
            </w:r>
            <w:r>
              <w:rPr>
                <w:rFonts w:hint="eastAsia" w:hAnsi="宋体" w:cs="宋体"/>
                <w:color w:val="auto"/>
                <w:sz w:val="21"/>
                <w:highlight w:val="none"/>
              </w:rPr>
              <w:t>◆</w:t>
            </w:r>
            <w:r>
              <w:rPr>
                <w:rFonts w:hint="eastAsia" w:ascii="宋体" w:hAnsi="宋体" w:cs="宋体"/>
                <w:color w:val="auto"/>
                <w:szCs w:val="21"/>
                <w:highlight w:val="none"/>
              </w:rPr>
              <w:t>。</w:t>
            </w:r>
          </w:p>
          <w:p w14:paraId="58D7132D">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2、采购人可通过浏览器访问短信平台发送短信，也可通过标准接口与短信平台进行对接，通过采购人指定的系统平台自动触发短信下发。</w:t>
            </w:r>
          </w:p>
          <w:p w14:paraId="590DCC87">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▲3、要求短信平台具备以下基本功能：</w:t>
            </w:r>
          </w:p>
          <w:p w14:paraId="3A465F43">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（1）快速开通能力：平台云化部署，无需部署服务器，无需安排人员运维；</w:t>
            </w:r>
          </w:p>
          <w:p w14:paraId="6AD61A41">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（2）全网发送能力：平台支持异网发送短信，支持携号转网号码发送；</w:t>
            </w:r>
          </w:p>
          <w:p w14:paraId="54EFFF12">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（3）接入方式丰富：平台可直接使用WEB、APP方式接入，也可通过接口（如SDK、HTTP、CMPP等接口）接入；</w:t>
            </w:r>
          </w:p>
          <w:p w14:paraId="00945320">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（4）安全保障能力：平台支持通过短信验证码、U盾的安全登录模式，平台与用户间的信息交互以密文的方式传输，可有效防止端口被盗。</w:t>
            </w:r>
          </w:p>
          <w:p w14:paraId="4ACEC4E1">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信息系统短信接口对接服务</w:t>
            </w:r>
          </w:p>
          <w:p w14:paraId="12ECF632">
            <w:pPr>
              <w:keepNext w:val="0"/>
              <w:keepLines w:val="0"/>
              <w:pageBreakBefore w:val="0"/>
              <w:kinsoku/>
              <w:wordWrap/>
              <w:overflowPunct/>
              <w:topLinePunct w:val="0"/>
              <w:autoSpaceDE/>
              <w:autoSpaceDN/>
              <w:bidi w:val="0"/>
              <w:adjustRightInd/>
              <w:snapToGrid/>
              <w:spacing w:line="360" w:lineRule="exact"/>
              <w:textAlignment w:val="auto"/>
              <w:rPr>
                <w:rFonts w:hint="default"/>
                <w:color w:val="auto"/>
                <w:highlight w:val="none"/>
                <w:lang w:val="en-US" w:eastAsia="zh-CN"/>
              </w:rPr>
            </w:pPr>
            <w:r>
              <w:rPr>
                <w:rFonts w:hint="eastAsia" w:ascii="宋体" w:hAnsi="宋体" w:cs="宋体"/>
                <w:color w:val="auto"/>
                <w:szCs w:val="21"/>
                <w:highlight w:val="none"/>
              </w:rPr>
              <w:t>配合做好广西党政机关综合办公平台（南宁市）、南宁市政法云平台、南宁市电子政务办公自动化系统、南宁市政府网站集约化系统、南宁市卫生健康综合业务管理系统、南宁数据中台、南宁市工业和信息化局办公OA系统、重点传染病应急管理系统、南宁市多云监管平台等9个业务应用平台的短信接口接入工作。</w:t>
            </w:r>
          </w:p>
        </w:tc>
        <w:tc>
          <w:tcPr>
            <w:tcW w:w="750" w:type="dxa"/>
            <w:tcBorders>
              <w:top w:val="single" w:color="auto" w:sz="4" w:space="0"/>
              <w:left w:val="single" w:color="auto" w:sz="4" w:space="0"/>
              <w:right w:val="single" w:color="auto" w:sz="4" w:space="0"/>
            </w:tcBorders>
            <w:vAlign w:val="center"/>
          </w:tcPr>
          <w:p w14:paraId="729FEA66">
            <w:pPr>
              <w:spacing w:line="36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692000.00</w:t>
            </w:r>
          </w:p>
        </w:tc>
        <w:tc>
          <w:tcPr>
            <w:tcW w:w="1115" w:type="dxa"/>
            <w:tcBorders>
              <w:top w:val="single" w:color="auto" w:sz="4" w:space="0"/>
              <w:left w:val="single" w:color="auto" w:sz="4" w:space="0"/>
              <w:right w:val="single" w:color="auto" w:sz="4" w:space="0"/>
            </w:tcBorders>
            <w:vAlign w:val="center"/>
          </w:tcPr>
          <w:p w14:paraId="6D9BA3FA">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软件和信息技术服务业</w:t>
            </w:r>
          </w:p>
        </w:tc>
      </w:tr>
      <w:tr w14:paraId="7B744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32" w:type="dxa"/>
            <w:vMerge w:val="continue"/>
            <w:tcBorders>
              <w:left w:val="single" w:color="auto" w:sz="4" w:space="0"/>
              <w:right w:val="single" w:color="auto" w:sz="4" w:space="0"/>
            </w:tcBorders>
          </w:tcPr>
          <w:p w14:paraId="2E816075">
            <w:pPr>
              <w:spacing w:line="360" w:lineRule="exact"/>
              <w:jc w:val="center"/>
              <w:rPr>
                <w:rFonts w:hint="eastAsia" w:ascii="宋体" w:hAnsi="宋体" w:eastAsia="宋体" w:cs="宋体"/>
                <w:b/>
                <w:bCs/>
                <w:color w:val="auto"/>
                <w:sz w:val="21"/>
                <w:szCs w:val="21"/>
                <w:highlight w:val="none"/>
              </w:rPr>
            </w:pPr>
          </w:p>
        </w:tc>
        <w:tc>
          <w:tcPr>
            <w:tcW w:w="409" w:type="dxa"/>
            <w:tcBorders>
              <w:top w:val="single" w:color="auto" w:sz="4" w:space="0"/>
              <w:left w:val="single" w:color="auto" w:sz="4" w:space="0"/>
              <w:right w:val="single" w:color="auto" w:sz="4" w:space="0"/>
            </w:tcBorders>
            <w:vAlign w:val="center"/>
          </w:tcPr>
          <w:p w14:paraId="0E65F7E2">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328" w:type="dxa"/>
            <w:tcBorders>
              <w:top w:val="single" w:color="auto" w:sz="4" w:space="0"/>
              <w:left w:val="single" w:color="auto" w:sz="4" w:space="0"/>
              <w:right w:val="single" w:color="auto" w:sz="4" w:space="0"/>
            </w:tcBorders>
            <w:vAlign w:val="center"/>
          </w:tcPr>
          <w:p w14:paraId="31F3B586">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2025-2026年度南宁市电子政务办公自动化系统运维服务采购服务</w:t>
            </w:r>
          </w:p>
        </w:tc>
        <w:tc>
          <w:tcPr>
            <w:tcW w:w="460" w:type="dxa"/>
            <w:tcBorders>
              <w:top w:val="single" w:color="auto" w:sz="4" w:space="0"/>
              <w:left w:val="single" w:color="auto" w:sz="4" w:space="0"/>
              <w:right w:val="single" w:color="auto" w:sz="4" w:space="0"/>
            </w:tcBorders>
            <w:vAlign w:val="center"/>
          </w:tcPr>
          <w:p w14:paraId="41CF89E9">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619" w:type="dxa"/>
            <w:tcBorders>
              <w:top w:val="single" w:color="auto" w:sz="4" w:space="0"/>
              <w:left w:val="single" w:color="auto" w:sz="4" w:space="0"/>
              <w:right w:val="single" w:color="auto" w:sz="4" w:space="0"/>
            </w:tcBorders>
            <w:vAlign w:val="center"/>
          </w:tcPr>
          <w:p w14:paraId="4982E009">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4908" w:type="dxa"/>
            <w:tcBorders>
              <w:top w:val="single" w:color="auto" w:sz="4" w:space="0"/>
              <w:left w:val="single" w:color="auto" w:sz="4" w:space="0"/>
              <w:right w:val="single" w:color="auto" w:sz="4" w:space="0"/>
            </w:tcBorders>
            <w:vAlign w:val="center"/>
          </w:tcPr>
          <w:p w14:paraId="491AD0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对南宁市电子政务办公自动化系统的相关软硬件进行运行维护，提供日常巡检、故障检修处理、相关系统功能调整、修改完善、系统配置等服务，具体如下：</w:t>
            </w:r>
          </w:p>
          <w:p w14:paraId="318768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▲一、维护范围</w:t>
            </w:r>
          </w:p>
          <w:p w14:paraId="519BCB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维护服务范围包括：南宁市电子政务办公自动化系统、南宁市机关办公自动化系统、会议管理平台、南宁市电子政务办公自动化系统虚拟机巡检等。</w:t>
            </w:r>
          </w:p>
          <w:p w14:paraId="4A2AD3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Courier New"/>
                <w:color w:val="auto"/>
                <w:szCs w:val="20"/>
                <w:highlight w:val="none"/>
              </w:rPr>
            </w:pPr>
            <w:r>
              <w:rPr>
                <w:rFonts w:hint="eastAsia" w:ascii="宋体" w:hAnsi="Courier New"/>
                <w:color w:val="auto"/>
                <w:szCs w:val="20"/>
                <w:highlight w:val="none"/>
              </w:rPr>
              <w:t>设备巡检清单如下：</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741"/>
              <w:gridCol w:w="707"/>
              <w:gridCol w:w="1553"/>
            </w:tblGrid>
            <w:tr w14:paraId="0967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tcBorders>
                    <w:top w:val="single" w:color="auto" w:sz="4" w:space="0"/>
                    <w:left w:val="single" w:color="auto" w:sz="4" w:space="0"/>
                    <w:bottom w:val="single" w:color="auto" w:sz="4" w:space="0"/>
                    <w:right w:val="single" w:color="auto" w:sz="4" w:space="0"/>
                  </w:tcBorders>
                  <w:noWrap w:val="0"/>
                  <w:vAlign w:val="top"/>
                </w:tcPr>
                <w:p w14:paraId="702A6D8E">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序号</w:t>
                  </w:r>
                </w:p>
              </w:tc>
              <w:tc>
                <w:tcPr>
                  <w:tcW w:w="1859" w:type="pct"/>
                  <w:tcBorders>
                    <w:top w:val="single" w:color="auto" w:sz="4" w:space="0"/>
                    <w:left w:val="single" w:color="auto" w:sz="4" w:space="0"/>
                    <w:bottom w:val="single" w:color="auto" w:sz="4" w:space="0"/>
                    <w:right w:val="single" w:color="auto" w:sz="4" w:space="0"/>
                  </w:tcBorders>
                  <w:noWrap w:val="0"/>
                  <w:vAlign w:val="top"/>
                </w:tcPr>
                <w:p w14:paraId="4A135F2E">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品牌型号</w:t>
                  </w:r>
                </w:p>
              </w:tc>
              <w:tc>
                <w:tcPr>
                  <w:tcW w:w="755" w:type="pct"/>
                  <w:tcBorders>
                    <w:top w:val="single" w:color="auto" w:sz="4" w:space="0"/>
                    <w:left w:val="single" w:color="auto" w:sz="4" w:space="0"/>
                    <w:bottom w:val="single" w:color="auto" w:sz="4" w:space="0"/>
                    <w:right w:val="single" w:color="auto" w:sz="4" w:space="0"/>
                  </w:tcBorders>
                  <w:noWrap w:val="0"/>
                  <w:vAlign w:val="top"/>
                </w:tcPr>
                <w:p w14:paraId="4E61D366">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数量</w:t>
                  </w:r>
                </w:p>
              </w:tc>
              <w:tc>
                <w:tcPr>
                  <w:tcW w:w="1658" w:type="pct"/>
                  <w:tcBorders>
                    <w:top w:val="single" w:color="auto" w:sz="4" w:space="0"/>
                    <w:left w:val="single" w:color="auto" w:sz="4" w:space="0"/>
                    <w:bottom w:val="single" w:color="auto" w:sz="4" w:space="0"/>
                    <w:right w:val="single" w:color="auto" w:sz="4" w:space="0"/>
                  </w:tcBorders>
                  <w:noWrap w:val="0"/>
                  <w:vAlign w:val="top"/>
                </w:tcPr>
                <w:p w14:paraId="0AE39755">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放置位置</w:t>
                  </w:r>
                </w:p>
              </w:tc>
            </w:tr>
            <w:tr w14:paraId="550A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tcBorders>
                    <w:top w:val="single" w:color="auto" w:sz="4" w:space="0"/>
                    <w:left w:val="single" w:color="auto" w:sz="4" w:space="0"/>
                    <w:bottom w:val="single" w:color="auto" w:sz="4" w:space="0"/>
                    <w:right w:val="single" w:color="auto" w:sz="4" w:space="0"/>
                  </w:tcBorders>
                  <w:noWrap w:val="0"/>
                  <w:vAlign w:val="top"/>
                </w:tcPr>
                <w:p w14:paraId="207215EA">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1</w:t>
                  </w:r>
                </w:p>
              </w:tc>
              <w:tc>
                <w:tcPr>
                  <w:tcW w:w="1859" w:type="pct"/>
                  <w:tcBorders>
                    <w:top w:val="single" w:color="auto" w:sz="4" w:space="0"/>
                    <w:left w:val="single" w:color="auto" w:sz="4" w:space="0"/>
                    <w:bottom w:val="single" w:color="auto" w:sz="4" w:space="0"/>
                    <w:right w:val="single" w:color="auto" w:sz="4" w:space="0"/>
                  </w:tcBorders>
                  <w:noWrap w:val="0"/>
                  <w:vAlign w:val="top"/>
                </w:tcPr>
                <w:p w14:paraId="1E68E2A3">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政务云虚拟服务器</w:t>
                  </w:r>
                </w:p>
              </w:tc>
              <w:tc>
                <w:tcPr>
                  <w:tcW w:w="755" w:type="pct"/>
                  <w:tcBorders>
                    <w:top w:val="single" w:color="auto" w:sz="4" w:space="0"/>
                    <w:left w:val="single" w:color="auto" w:sz="4" w:space="0"/>
                    <w:bottom w:val="single" w:color="auto" w:sz="4" w:space="0"/>
                    <w:right w:val="single" w:color="auto" w:sz="4" w:space="0"/>
                  </w:tcBorders>
                  <w:noWrap w:val="0"/>
                  <w:vAlign w:val="top"/>
                </w:tcPr>
                <w:p w14:paraId="37F90BEA">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7</w:t>
                  </w:r>
                </w:p>
              </w:tc>
              <w:tc>
                <w:tcPr>
                  <w:tcW w:w="1658" w:type="pct"/>
                  <w:tcBorders>
                    <w:top w:val="single" w:color="auto" w:sz="4" w:space="0"/>
                    <w:left w:val="single" w:color="auto" w:sz="4" w:space="0"/>
                    <w:bottom w:val="single" w:color="auto" w:sz="4" w:space="0"/>
                    <w:right w:val="single" w:color="auto" w:sz="4" w:space="0"/>
                  </w:tcBorders>
                  <w:noWrap w:val="0"/>
                  <w:vAlign w:val="top"/>
                </w:tcPr>
                <w:p w14:paraId="59445CB0">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市发改委9楼机房</w:t>
                  </w:r>
                </w:p>
              </w:tc>
            </w:tr>
            <w:tr w14:paraId="45F8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tcBorders>
                    <w:top w:val="single" w:color="auto" w:sz="4" w:space="0"/>
                    <w:left w:val="single" w:color="auto" w:sz="4" w:space="0"/>
                    <w:bottom w:val="single" w:color="auto" w:sz="4" w:space="0"/>
                    <w:right w:val="single" w:color="auto" w:sz="4" w:space="0"/>
                  </w:tcBorders>
                  <w:noWrap w:val="0"/>
                  <w:vAlign w:val="top"/>
                </w:tcPr>
                <w:p w14:paraId="03D6AC90">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2</w:t>
                  </w:r>
                </w:p>
              </w:tc>
              <w:tc>
                <w:tcPr>
                  <w:tcW w:w="1859" w:type="pct"/>
                  <w:tcBorders>
                    <w:top w:val="single" w:color="auto" w:sz="4" w:space="0"/>
                    <w:left w:val="single" w:color="auto" w:sz="4" w:space="0"/>
                    <w:bottom w:val="single" w:color="auto" w:sz="4" w:space="0"/>
                    <w:right w:val="single" w:color="auto" w:sz="4" w:space="0"/>
                  </w:tcBorders>
                  <w:noWrap w:val="0"/>
                  <w:vAlign w:val="top"/>
                </w:tcPr>
                <w:p w14:paraId="7B1C8EE9">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安全网关设备</w:t>
                  </w:r>
                </w:p>
              </w:tc>
              <w:tc>
                <w:tcPr>
                  <w:tcW w:w="755" w:type="pct"/>
                  <w:tcBorders>
                    <w:top w:val="single" w:color="auto" w:sz="4" w:space="0"/>
                    <w:left w:val="single" w:color="auto" w:sz="4" w:space="0"/>
                    <w:bottom w:val="single" w:color="auto" w:sz="4" w:space="0"/>
                    <w:right w:val="single" w:color="auto" w:sz="4" w:space="0"/>
                  </w:tcBorders>
                  <w:noWrap w:val="0"/>
                  <w:vAlign w:val="top"/>
                </w:tcPr>
                <w:p w14:paraId="2BE474DB">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4</w:t>
                  </w:r>
                </w:p>
              </w:tc>
              <w:tc>
                <w:tcPr>
                  <w:tcW w:w="1658" w:type="pct"/>
                  <w:tcBorders>
                    <w:top w:val="single" w:color="auto" w:sz="4" w:space="0"/>
                    <w:left w:val="single" w:color="auto" w:sz="4" w:space="0"/>
                    <w:bottom w:val="single" w:color="auto" w:sz="4" w:space="0"/>
                    <w:right w:val="single" w:color="auto" w:sz="4" w:space="0"/>
                  </w:tcBorders>
                  <w:noWrap w:val="0"/>
                  <w:vAlign w:val="top"/>
                </w:tcPr>
                <w:p w14:paraId="12C3959B">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Courier New" w:eastAsia="宋体" w:cs="Times New Roman"/>
                      <w:color w:val="auto"/>
                      <w:kern w:val="2"/>
                      <w:sz w:val="21"/>
                      <w:szCs w:val="20"/>
                      <w:highlight w:val="none"/>
                      <w:lang w:val="en-US" w:eastAsia="zh-CN" w:bidi="ar-SA"/>
                    </w:rPr>
                  </w:pPr>
                  <w:r>
                    <w:rPr>
                      <w:rFonts w:hint="eastAsia" w:ascii="宋体" w:hAnsi="Courier New" w:eastAsia="宋体" w:cs="Times New Roman"/>
                      <w:color w:val="auto"/>
                      <w:kern w:val="2"/>
                      <w:sz w:val="21"/>
                      <w:szCs w:val="20"/>
                      <w:highlight w:val="none"/>
                      <w:lang w:val="en-US" w:eastAsia="zh-CN" w:bidi="ar-SA"/>
                    </w:rPr>
                    <w:t>市发改委9楼机房</w:t>
                  </w:r>
                </w:p>
              </w:tc>
            </w:tr>
          </w:tbl>
          <w:p w14:paraId="060B966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二、运维服务内容</w:t>
            </w:r>
          </w:p>
          <w:p w14:paraId="72A200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▲（一）驻场服务</w:t>
            </w:r>
          </w:p>
          <w:p w14:paraId="5415343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运维期内，供应商提供1名具有电子政务运维经验的工程师常驻市政府3楼进行专职维护工作，驻场时间按照业主要求实行行政班5*8小时。</w:t>
            </w:r>
          </w:p>
          <w:p w14:paraId="7882E4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（二）远程技术支持服务</w:t>
            </w:r>
          </w:p>
          <w:p w14:paraId="55D08D5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▲1.电话服务</w:t>
            </w:r>
          </w:p>
          <w:p w14:paraId="3A543B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要求供应商提供专门的客户服务经理电话，运维期内提供7天×24小时的产品技术咨询、故障申报、故障修复维修、培训需求受理等服务。</w:t>
            </w:r>
          </w:p>
          <w:p w14:paraId="3E5260C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要求供应商15分钟内</w:t>
            </w:r>
            <w:r>
              <w:rPr>
                <w:rFonts w:hint="eastAsia" w:hAnsi="宋体" w:cs="宋体"/>
                <w:color w:val="auto"/>
                <w:sz w:val="21"/>
                <w:highlight w:val="none"/>
              </w:rPr>
              <w:t>◆</w:t>
            </w:r>
            <w:r>
              <w:rPr>
                <w:rFonts w:hint="eastAsia" w:ascii="宋体" w:hAnsi="Courier New"/>
                <w:color w:val="auto"/>
                <w:szCs w:val="20"/>
                <w:highlight w:val="none"/>
              </w:rPr>
              <w:t>对采购人发起的电话支持服务作出响应，供应商应能提供电话服务流程说明。</w:t>
            </w:r>
          </w:p>
          <w:p w14:paraId="6617D6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2.供应商应能通过技术服务群及其他方式处理采购人的运维服务要求。</w:t>
            </w:r>
          </w:p>
          <w:p w14:paraId="695AA4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（三）日常运维服务</w:t>
            </w:r>
          </w:p>
          <w:p w14:paraId="51B22F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1.应用软件日常运维</w:t>
            </w:r>
          </w:p>
          <w:p w14:paraId="4519DC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▲服务内容</w:t>
            </w:r>
          </w:p>
          <w:p w14:paraId="7FA9AC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对南宁市电子政务办公自动化系统、南宁市机关办公自动化系统、电子公文防伪防篡改系统、信息报送系统、电子政务移动办公系统、会议管理系统等应用软件进行日常维护，提供日常咨询和解答服务，及时解决系统在运行使用中的各种缺陷和错误，保证系统的正常运行。做好南宁市办公自动化系统、电子政务移动办公系统、内网OA系统和会议管理系统与云MAS短信平台接口维护，确保互联互通，保障上述系统能正常使用短信平台。</w:t>
            </w:r>
          </w:p>
          <w:p w14:paraId="76F6299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应用软件功能修改完善。对应用系统不涉及软件数据结构改变的非功能性的修改和完善，包括对软件的相应调整、功能模块修改、增加、删除。调整软件功能的运维服务包括：根据工作业务变动情况对各公文办理流程和文笺格式的调整、机构改革导致的历史数据和业务合并和调整、短信接口调整等。</w:t>
            </w:r>
          </w:p>
          <w:p w14:paraId="0236A2D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▲3.监管短信平台</w:t>
            </w:r>
          </w:p>
          <w:p w14:paraId="2D8E45D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Courier New"/>
                <w:color w:val="auto"/>
                <w:szCs w:val="20"/>
                <w:highlight w:val="none"/>
              </w:rPr>
            </w:pPr>
            <w:r>
              <w:rPr>
                <w:rFonts w:hint="eastAsia" w:ascii="宋体" w:hAnsi="Courier New"/>
                <w:color w:val="auto"/>
                <w:szCs w:val="20"/>
                <w:highlight w:val="none"/>
              </w:rPr>
              <w:t>对监管短信平台进行日常维护，通过平台运行情况掌握电子政务办公自动化系统短信发送状况，解决短信发送异常、失败等问题，保证短信发送畅通。</w:t>
            </w:r>
          </w:p>
          <w:p w14:paraId="7BB0C50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Courier New"/>
                <w:color w:val="auto"/>
                <w:szCs w:val="20"/>
                <w:highlight w:val="none"/>
                <w:lang w:val="en-US" w:eastAsia="zh-CN"/>
              </w:rPr>
            </w:pPr>
            <w:r>
              <w:rPr>
                <w:rFonts w:hint="eastAsia" w:ascii="宋体" w:hAnsi="Courier New"/>
                <w:color w:val="auto"/>
                <w:szCs w:val="20"/>
                <w:highlight w:val="none"/>
              </w:rPr>
              <w:t>▲</w:t>
            </w:r>
            <w:r>
              <w:rPr>
                <w:rFonts w:hint="default" w:ascii="宋体" w:hAnsi="Courier New"/>
                <w:color w:val="auto"/>
                <w:szCs w:val="20"/>
                <w:highlight w:val="none"/>
              </w:rPr>
              <w:t>4</w:t>
            </w:r>
            <w:r>
              <w:rPr>
                <w:rFonts w:hint="eastAsia" w:ascii="宋体" w:hAnsi="Courier New"/>
                <w:color w:val="auto"/>
                <w:szCs w:val="20"/>
                <w:highlight w:val="none"/>
                <w:lang w:val="en-US" w:eastAsia="zh-CN"/>
              </w:rPr>
              <w:t>.办公自动化平台文件梳理</w:t>
            </w:r>
          </w:p>
          <w:p w14:paraId="2717D6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lang w:val="en-US" w:eastAsia="zh-CN"/>
              </w:rPr>
              <w:t xml:space="preserve">  做好办公自动化平台数据的梳理、备份和迁移</w:t>
            </w:r>
            <w:r>
              <w:rPr>
                <w:rFonts w:hint="eastAsia" w:ascii="宋体" w:hAnsi="Courier New"/>
                <w:color w:val="auto"/>
                <w:szCs w:val="20"/>
                <w:highlight w:val="none"/>
              </w:rPr>
              <w:t>（四）现场技术支持服务</w:t>
            </w:r>
          </w:p>
          <w:p w14:paraId="761C09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▲1.故障响应时间</w:t>
            </w:r>
          </w:p>
          <w:p w14:paraId="4A265E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(1)一般故障响应时间：接到故障通知后，上班时间15分钟到达采购人指定现场，节假日期间1小时内</w:t>
            </w:r>
            <w:r>
              <w:rPr>
                <w:rFonts w:hint="eastAsia" w:hAnsi="宋体" w:cs="宋体"/>
                <w:color w:val="auto"/>
                <w:sz w:val="21"/>
                <w:highlight w:val="none"/>
              </w:rPr>
              <w:t>◆</w:t>
            </w:r>
            <w:r>
              <w:rPr>
                <w:rFonts w:hint="eastAsia" w:ascii="宋体" w:hAnsi="Courier New"/>
                <w:color w:val="auto"/>
                <w:szCs w:val="20"/>
                <w:highlight w:val="none"/>
              </w:rPr>
              <w:t>到达采购人指定现场，并在15分钟内</w:t>
            </w:r>
            <w:r>
              <w:rPr>
                <w:rFonts w:hint="eastAsia" w:hAnsi="宋体" w:cs="宋体"/>
                <w:color w:val="auto"/>
                <w:sz w:val="21"/>
                <w:highlight w:val="none"/>
              </w:rPr>
              <w:t>◆</w:t>
            </w:r>
            <w:r>
              <w:rPr>
                <w:rFonts w:hint="eastAsia" w:ascii="宋体" w:hAnsi="Courier New"/>
                <w:color w:val="auto"/>
                <w:szCs w:val="20"/>
                <w:highlight w:val="none"/>
              </w:rPr>
              <w:t>解决一般问题。</w:t>
            </w:r>
          </w:p>
          <w:p w14:paraId="471FB6C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(2)重大故障响应时间：接到故障通知后，上班时间10分钟到达采购人指定现场，节假日期间15分钟内</w:t>
            </w:r>
            <w:r>
              <w:rPr>
                <w:rFonts w:hint="eastAsia" w:hAnsi="宋体" w:cs="宋体"/>
                <w:color w:val="auto"/>
                <w:sz w:val="21"/>
                <w:highlight w:val="none"/>
              </w:rPr>
              <w:t>◆</w:t>
            </w:r>
            <w:r>
              <w:rPr>
                <w:rFonts w:hint="eastAsia" w:ascii="宋体" w:hAnsi="Courier New"/>
                <w:color w:val="auto"/>
                <w:szCs w:val="20"/>
                <w:highlight w:val="none"/>
              </w:rPr>
              <w:t>到达采购人指定现场，并在1个小时内</w:t>
            </w:r>
            <w:r>
              <w:rPr>
                <w:rFonts w:hint="eastAsia" w:hAnsi="宋体" w:cs="宋体"/>
                <w:color w:val="auto"/>
                <w:sz w:val="21"/>
                <w:highlight w:val="none"/>
              </w:rPr>
              <w:t>◆</w:t>
            </w:r>
            <w:r>
              <w:rPr>
                <w:rFonts w:hint="eastAsia" w:ascii="宋体" w:hAnsi="Courier New"/>
                <w:color w:val="auto"/>
                <w:szCs w:val="20"/>
                <w:highlight w:val="none"/>
              </w:rPr>
              <w:t>提供功能一致或优于原系统的技术解决方案。</w:t>
            </w:r>
          </w:p>
          <w:p w14:paraId="411E87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2.供应商需提供现场维护流程说明。</w:t>
            </w:r>
          </w:p>
          <w:p w14:paraId="32CD040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▲（五）定期巡检服务</w:t>
            </w:r>
          </w:p>
          <w:p w14:paraId="72C3C3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1.供应商在运维期内，每月开展1次系统巡检工作，发现故障，及时报告并处理。每次巡检后提交巡检报告给业主。</w:t>
            </w:r>
          </w:p>
          <w:p w14:paraId="512D4FA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2.巡检服务内容</w:t>
            </w:r>
          </w:p>
          <w:p w14:paraId="75DA2F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（1）应用软件巡检内容：对运行环境、代码版本、性能、系统安全配置、系统日志做出详细的健康检查和记录；日常维护建议，配置变更、升级和扩容建议、关键数据和配置信息的备份等；</w:t>
            </w:r>
          </w:p>
          <w:p w14:paraId="64F194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（2）数据库巡检内容：检查数据库初始化参数、实例、进程基本情况，检查日志文件，检查数据库对象，检查数据库备份情况，检查数据库版本及补丁更新情况；</w:t>
            </w:r>
          </w:p>
          <w:p w14:paraId="3BC5E3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（3）其他巡检内容：运行环境检查、版本信息、进程状态、内存利用率、接口状态、路由表状态、网络连通性测试、系统日志。</w:t>
            </w:r>
          </w:p>
          <w:p w14:paraId="0DAA86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3.运维报告</w:t>
            </w:r>
          </w:p>
          <w:p w14:paraId="3C99F8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供应商应每月提供运维总结报告，报告内容包括：系统问题汇总分析、常见故障处理、使用经验、设备维护内容等。</w:t>
            </w:r>
          </w:p>
          <w:p w14:paraId="5E2195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（六）紧急故障处理服务</w:t>
            </w:r>
          </w:p>
          <w:p w14:paraId="58D52F2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▲1．当用户系统发生导致关键业务应用不可用的紧急故障时，磋商供应商应在10分钟内</w:t>
            </w:r>
            <w:r>
              <w:rPr>
                <w:rFonts w:hint="eastAsia" w:hAnsi="宋体" w:cs="宋体"/>
                <w:color w:val="auto"/>
                <w:sz w:val="21"/>
                <w:highlight w:val="none"/>
              </w:rPr>
              <w:t>◆</w:t>
            </w:r>
            <w:r>
              <w:rPr>
                <w:rFonts w:hint="eastAsia" w:ascii="宋体" w:hAnsi="Courier New"/>
                <w:color w:val="auto"/>
                <w:szCs w:val="20"/>
                <w:highlight w:val="none"/>
              </w:rPr>
              <w:t>及时响应，并通过多种渠道提供技术支持服务。供应商在接到用户紧急故障申告后于10分钟内</w:t>
            </w:r>
            <w:r>
              <w:rPr>
                <w:rFonts w:hint="eastAsia" w:hAnsi="宋体" w:cs="宋体"/>
                <w:color w:val="auto"/>
                <w:sz w:val="21"/>
                <w:highlight w:val="none"/>
              </w:rPr>
              <w:t>◆</w:t>
            </w:r>
            <w:r>
              <w:rPr>
                <w:rFonts w:hint="eastAsia" w:ascii="宋体" w:hAnsi="Courier New"/>
                <w:color w:val="auto"/>
                <w:szCs w:val="20"/>
                <w:highlight w:val="none"/>
              </w:rPr>
              <w:t>由相关工程师开始处理，同时根据用户要求立即派遣工程师赶赴用户现场，提供不间断故障处理服务。</w:t>
            </w:r>
          </w:p>
          <w:p w14:paraId="64074A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2.供应商需提供紧急故障处理流程说明。</w:t>
            </w:r>
          </w:p>
          <w:p w14:paraId="3864C5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▲（七）关键时间点</w:t>
            </w:r>
            <w:r>
              <w:rPr>
                <w:rFonts w:hint="eastAsia" w:ascii="宋体" w:hAnsi="Courier New"/>
                <w:color w:val="auto"/>
                <w:szCs w:val="20"/>
                <w:highlight w:val="none"/>
                <w:lang w:eastAsia="zh-CN"/>
              </w:rPr>
              <w:t>驻场</w:t>
            </w:r>
            <w:r>
              <w:rPr>
                <w:rFonts w:hint="eastAsia" w:ascii="宋体" w:hAnsi="Courier New"/>
                <w:color w:val="auto"/>
                <w:szCs w:val="20"/>
                <w:highlight w:val="none"/>
              </w:rPr>
              <w:t>值守服务</w:t>
            </w:r>
          </w:p>
          <w:p w14:paraId="6D3D21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在重大政治、军事、社会活动或用户重要活动放假期间，供应商在服务期内为用户提供1人/天的关键时点驻场值守服务。</w:t>
            </w:r>
          </w:p>
          <w:p w14:paraId="2A285A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▲（八）应急服务</w:t>
            </w:r>
          </w:p>
          <w:p w14:paraId="24FA01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制定应急措施及相关流程，以保障系统在用户规定时间内恢复正常运行。</w:t>
            </w:r>
          </w:p>
          <w:p w14:paraId="6E4A0D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▲（九）备份与恢复服务</w:t>
            </w:r>
          </w:p>
          <w:p w14:paraId="37EE39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Courier New"/>
                <w:color w:val="auto"/>
                <w:szCs w:val="20"/>
                <w:highlight w:val="none"/>
              </w:rPr>
            </w:pPr>
            <w:r>
              <w:rPr>
                <w:rFonts w:hint="eastAsia" w:ascii="宋体" w:hAnsi="Courier New"/>
                <w:color w:val="auto"/>
                <w:szCs w:val="20"/>
                <w:highlight w:val="none"/>
              </w:rPr>
              <w:t>定期备份重要业务信息、系统数据等,必要时实施数据恢复；对备份过程进行记录，妥善保存所有文件和记录；定期进行备份介质的维护、更新、替换、轮转，保证备份介质可靠有效。</w:t>
            </w:r>
          </w:p>
          <w:p w14:paraId="38312D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▲三、运维服务成果和服务质量考核标准</w:t>
            </w:r>
          </w:p>
          <w:p w14:paraId="025E00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1、运维服务成果</w:t>
            </w:r>
          </w:p>
          <w:p w14:paraId="031137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运维服务成果包括：每月巡检报告、年度运维报告、会议保障记录、系统需求或问题处理记录、驻场人员出勤记录，如运维期中发生运行故障，成果中需提供故障处理报告。</w:t>
            </w:r>
          </w:p>
          <w:p w14:paraId="32FF83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2、服务质量考核标准</w:t>
            </w:r>
          </w:p>
          <w:p w14:paraId="152FAD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1）运维服务成果文件必须经业主签字确认；</w:t>
            </w:r>
          </w:p>
          <w:p w14:paraId="6BF7D2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2）运维期内，业主定期进行运维服务过程评价。</w:t>
            </w:r>
          </w:p>
          <w:p w14:paraId="028F584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▲四、对技术人员的要求</w:t>
            </w:r>
          </w:p>
          <w:p w14:paraId="3FE36AE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1.供应商应指定一名项目经理，项目经理负责技术团队的管理、双方的协调沟通、资源的调配、服务实施的管理、服务报告提交和质量管控。</w:t>
            </w:r>
          </w:p>
          <w:p w14:paraId="4CD5480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Courier New"/>
                <w:color w:val="auto"/>
                <w:szCs w:val="20"/>
                <w:highlight w:val="none"/>
              </w:rPr>
            </w:pPr>
            <w:r>
              <w:rPr>
                <w:rFonts w:hint="eastAsia" w:ascii="宋体" w:hAnsi="Courier New"/>
                <w:color w:val="auto"/>
                <w:szCs w:val="20"/>
                <w:highlight w:val="none"/>
              </w:rPr>
              <w:t>2.供应商应提供参与本运维服务项目的项目经理、运维人员名单。</w:t>
            </w:r>
          </w:p>
          <w:p w14:paraId="588E8DFF">
            <w:pPr>
              <w:keepNext w:val="0"/>
              <w:keepLines w:val="0"/>
              <w:pageBreakBefore w:val="0"/>
              <w:tabs>
                <w:tab w:val="left" w:pos="720"/>
              </w:tabs>
              <w:kinsoku/>
              <w:wordWrap/>
              <w:overflowPunct/>
              <w:topLinePunct w:val="0"/>
              <w:autoSpaceDE/>
              <w:autoSpaceDN/>
              <w:bidi w:val="0"/>
              <w:adjustRightInd/>
              <w:snapToGrid/>
              <w:spacing w:line="360" w:lineRule="exact"/>
              <w:textAlignment w:val="auto"/>
              <w:rPr>
                <w:rFonts w:hint="default"/>
                <w:color w:val="auto"/>
                <w:highlight w:val="none"/>
                <w:lang w:val="en-US" w:eastAsia="zh-CN"/>
              </w:rPr>
            </w:pPr>
            <w:r>
              <w:rPr>
                <w:rFonts w:hint="eastAsia"/>
                <w:color w:val="auto"/>
                <w:highlight w:val="none"/>
              </w:rPr>
              <w:t>3.供应商须严格遵守有关系统保密规定，相关人员必须签订保密协议和安全责任书后才能上岗，未经采购人同意，不得将用户资料、文档、数据等向外泄露，因信息泄露造成影响的由供应商承担全部责任。</w:t>
            </w:r>
          </w:p>
        </w:tc>
        <w:tc>
          <w:tcPr>
            <w:tcW w:w="750" w:type="dxa"/>
            <w:tcBorders>
              <w:top w:val="single" w:color="auto" w:sz="4" w:space="0"/>
              <w:left w:val="single" w:color="auto" w:sz="4" w:space="0"/>
              <w:right w:val="single" w:color="auto" w:sz="4" w:space="0"/>
            </w:tcBorders>
            <w:vAlign w:val="center"/>
          </w:tcPr>
          <w:p w14:paraId="6D16E5D3">
            <w:pPr>
              <w:spacing w:line="360" w:lineRule="exact"/>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200000.00</w:t>
            </w:r>
          </w:p>
        </w:tc>
        <w:tc>
          <w:tcPr>
            <w:tcW w:w="1115" w:type="dxa"/>
            <w:tcBorders>
              <w:top w:val="single" w:color="auto" w:sz="4" w:space="0"/>
              <w:left w:val="single" w:color="auto" w:sz="4" w:space="0"/>
              <w:right w:val="single" w:color="auto" w:sz="4" w:space="0"/>
            </w:tcBorders>
            <w:vAlign w:val="center"/>
          </w:tcPr>
          <w:p w14:paraId="245055F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软件和信息技术服务业</w:t>
            </w:r>
          </w:p>
        </w:tc>
      </w:tr>
      <w:tr w14:paraId="3AF5C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69" w:type="dxa"/>
            <w:gridSpan w:val="3"/>
            <w:tcBorders>
              <w:top w:val="single" w:color="auto" w:sz="4" w:space="0"/>
              <w:left w:val="single" w:color="auto" w:sz="4" w:space="0"/>
              <w:bottom w:val="single" w:color="auto" w:sz="4" w:space="0"/>
              <w:right w:val="single" w:color="auto" w:sz="4" w:space="0"/>
            </w:tcBorders>
          </w:tcPr>
          <w:p w14:paraId="2AF7DC14">
            <w:pPr>
              <w:widowControl/>
              <w:shd w:val="clear" w:color="auto" w:fill="FFFFFF"/>
              <w:spacing w:line="360" w:lineRule="exact"/>
              <w:rPr>
                <w:rFonts w:hint="eastAsia" w:ascii="宋体" w:hAnsi="宋体" w:eastAsia="宋体" w:cs="宋体"/>
                <w:color w:val="auto"/>
                <w:sz w:val="21"/>
                <w:szCs w:val="21"/>
                <w:highlight w:val="none"/>
                <w:lang w:val="en-US" w:eastAsia="zh-CN"/>
              </w:rPr>
            </w:pPr>
          </w:p>
          <w:p w14:paraId="0658119B">
            <w:pPr>
              <w:widowControl/>
              <w:shd w:val="clear" w:color="auto" w:fill="FFFFFF"/>
              <w:spacing w:line="360" w:lineRule="exact"/>
              <w:rPr>
                <w:rFonts w:hint="eastAsia" w:ascii="宋体" w:hAnsi="宋体" w:eastAsia="宋体" w:cs="宋体"/>
                <w:color w:val="auto"/>
                <w:sz w:val="21"/>
                <w:szCs w:val="21"/>
                <w:highlight w:val="none"/>
                <w:lang w:val="en-US" w:eastAsia="zh-CN"/>
              </w:rPr>
            </w:pPr>
          </w:p>
          <w:p w14:paraId="563993C7">
            <w:pPr>
              <w:widowControl/>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商务条款</w:t>
            </w:r>
          </w:p>
        </w:tc>
        <w:tc>
          <w:tcPr>
            <w:tcW w:w="7852" w:type="dxa"/>
            <w:gridSpan w:val="5"/>
            <w:tcBorders>
              <w:top w:val="single" w:color="auto" w:sz="4" w:space="0"/>
              <w:left w:val="single" w:color="auto" w:sz="4" w:space="0"/>
              <w:bottom w:val="single" w:color="auto" w:sz="4" w:space="0"/>
              <w:right w:val="single" w:color="auto" w:sz="4" w:space="0"/>
            </w:tcBorders>
          </w:tcPr>
          <w:p w14:paraId="5AB07C64">
            <w:pPr>
              <w:widowControl/>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一、合同签订期：自成交通知书发出之日起 25 日内</w:t>
            </w:r>
            <w:r>
              <w:rPr>
                <w:rFonts w:hint="eastAsia" w:hAnsi="宋体" w:cs="宋体"/>
                <w:color w:val="auto"/>
                <w:sz w:val="21"/>
                <w:highlight w:val="none"/>
              </w:rPr>
              <w:t>◆</w:t>
            </w:r>
            <w:r>
              <w:rPr>
                <w:rFonts w:hint="eastAsia" w:ascii="宋体" w:hAnsi="宋体" w:cs="宋体"/>
                <w:color w:val="auto"/>
                <w:sz w:val="21"/>
                <w:szCs w:val="21"/>
                <w:highlight w:val="none"/>
                <w:lang w:val="en-US" w:eastAsia="zh-CN"/>
              </w:rPr>
              <w:t>。</w:t>
            </w:r>
          </w:p>
          <w:p w14:paraId="59B3FB3D">
            <w:pPr>
              <w:widowControl/>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提交服务成果时间</w:t>
            </w:r>
            <w:r>
              <w:rPr>
                <w:rFonts w:hint="eastAsia" w:ascii="宋体" w:hAnsi="宋体" w:eastAsia="宋体" w:cs="宋体"/>
                <w:color w:val="auto"/>
                <w:sz w:val="21"/>
                <w:szCs w:val="21"/>
                <w:highlight w:val="none"/>
                <w:lang w:val="en-US" w:eastAsia="zh-CN"/>
              </w:rPr>
              <w:t>：</w:t>
            </w:r>
          </w:p>
          <w:p w14:paraId="75CA716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ascii="宋体" w:hAnsi="宋体"/>
                <w:color w:val="auto"/>
                <w:szCs w:val="22"/>
                <w:highlight w:val="none"/>
              </w:rPr>
              <w:t>供应商应在合同签订之日起3个日历日内</w:t>
            </w:r>
            <w:r>
              <w:rPr>
                <w:rFonts w:hint="eastAsia" w:hAnsi="宋体" w:cs="宋体"/>
                <w:color w:val="auto"/>
                <w:sz w:val="21"/>
                <w:highlight w:val="none"/>
              </w:rPr>
              <w:t>◆</w:t>
            </w:r>
            <w:r>
              <w:rPr>
                <w:rFonts w:hint="eastAsia" w:ascii="宋体" w:hAnsi="宋体"/>
                <w:color w:val="auto"/>
                <w:szCs w:val="22"/>
                <w:highlight w:val="none"/>
              </w:rPr>
              <w:t>交付APN专用通道及开通专用APN服务、数据流量卡服务、短信平台租用服务</w:t>
            </w:r>
            <w:r>
              <w:rPr>
                <w:rFonts w:hint="default" w:ascii="宋体" w:hAnsi="宋体"/>
                <w:color w:val="auto"/>
                <w:szCs w:val="22"/>
                <w:highlight w:val="none"/>
                <w:lang w:val="en"/>
              </w:rPr>
              <w:t>以及</w:t>
            </w:r>
            <w:r>
              <w:rPr>
                <w:rFonts w:hint="eastAsia" w:ascii="宋体" w:hAnsi="宋体"/>
                <w:b w:val="0"/>
                <w:bCs w:val="0"/>
                <w:color w:val="auto"/>
                <w:szCs w:val="22"/>
                <w:highlight w:val="none"/>
                <w:lang w:eastAsia="zh-CN"/>
              </w:rPr>
              <w:t>南宁市电子政务办公自动化系统运维服务</w:t>
            </w:r>
            <w:r>
              <w:rPr>
                <w:rFonts w:hint="eastAsia" w:ascii="宋体" w:hAnsi="宋体" w:cs="仿宋_GB2312"/>
                <w:color w:val="auto"/>
                <w:szCs w:val="21"/>
                <w:highlight w:val="none"/>
              </w:rPr>
              <w:t>，服务期限</w:t>
            </w:r>
            <w:r>
              <w:rPr>
                <w:rFonts w:hint="default" w:ascii="宋体" w:hAnsi="宋体" w:cs="仿宋_GB2312"/>
                <w:color w:val="auto"/>
                <w:szCs w:val="21"/>
                <w:highlight w:val="none"/>
                <w:lang w:val="en"/>
              </w:rPr>
              <w:t>为合同签订日起一年。</w:t>
            </w:r>
          </w:p>
          <w:p w14:paraId="5135E095">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仿宋_GB2312"/>
                <w:color w:val="auto"/>
                <w:szCs w:val="21"/>
                <w:highlight w:val="none"/>
              </w:rPr>
            </w:pPr>
            <w:r>
              <w:rPr>
                <w:rFonts w:hint="eastAsia" w:ascii="宋体" w:hAnsi="宋体" w:cs="仿宋_GB2312"/>
                <w:b/>
                <w:bCs/>
                <w:color w:val="auto"/>
                <w:szCs w:val="21"/>
                <w:highlight w:val="none"/>
              </w:rPr>
              <w:t>▲三、服务期限：</w:t>
            </w:r>
            <w:r>
              <w:rPr>
                <w:rFonts w:hint="eastAsia" w:ascii="宋体" w:hAnsi="宋体" w:cs="仿宋_GB2312"/>
                <w:color w:val="auto"/>
                <w:szCs w:val="21"/>
                <w:highlight w:val="none"/>
              </w:rPr>
              <w:t>自合同签订之日起</w:t>
            </w:r>
            <w:r>
              <w:rPr>
                <w:rFonts w:hint="default" w:ascii="宋体" w:hAnsi="宋体" w:cs="仿宋_GB2312"/>
                <w:color w:val="auto"/>
                <w:szCs w:val="21"/>
                <w:highlight w:val="none"/>
                <w:lang w:val="en"/>
              </w:rPr>
              <w:t>一年</w:t>
            </w:r>
            <w:r>
              <w:rPr>
                <w:rFonts w:hint="eastAsia" w:ascii="宋体" w:hAnsi="宋体" w:cs="仿宋_GB2312"/>
                <w:color w:val="auto"/>
                <w:szCs w:val="21"/>
                <w:highlight w:val="none"/>
              </w:rPr>
              <w:t>。</w:t>
            </w:r>
          </w:p>
          <w:p w14:paraId="24FD0833">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仿宋_GB2312"/>
                <w:color w:val="auto"/>
                <w:szCs w:val="21"/>
                <w:highlight w:val="none"/>
              </w:rPr>
            </w:pPr>
            <w:r>
              <w:rPr>
                <w:rFonts w:hint="eastAsia" w:ascii="宋体" w:hAnsi="宋体" w:cs="仿宋_GB2312"/>
                <w:b/>
                <w:bCs/>
                <w:color w:val="auto"/>
                <w:szCs w:val="21"/>
                <w:highlight w:val="none"/>
              </w:rPr>
              <w:t>四、提交服务成果地点：</w:t>
            </w:r>
            <w:r>
              <w:rPr>
                <w:rFonts w:hint="eastAsia" w:ascii="宋体" w:hAnsi="宋体" w:cs="仿宋_GB2312"/>
                <w:color w:val="auto"/>
                <w:szCs w:val="21"/>
                <w:highlight w:val="none"/>
              </w:rPr>
              <w:t xml:space="preserve">采购人指定地点。 </w:t>
            </w:r>
          </w:p>
          <w:p w14:paraId="28D21CA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仿宋_GB2312"/>
                <w:b/>
                <w:bCs/>
                <w:color w:val="auto"/>
                <w:szCs w:val="21"/>
                <w:highlight w:val="none"/>
              </w:rPr>
            </w:pPr>
            <w:r>
              <w:rPr>
                <w:rFonts w:hint="eastAsia" w:ascii="宋体" w:hAnsi="宋体" w:cs="仿宋_GB2312"/>
                <w:b/>
                <w:bCs/>
                <w:color w:val="auto"/>
                <w:szCs w:val="21"/>
                <w:highlight w:val="none"/>
              </w:rPr>
              <w:t>▲</w:t>
            </w:r>
            <w:r>
              <w:rPr>
                <w:rFonts w:hint="eastAsia" w:ascii="宋体" w:hAnsi="宋体" w:cs="仿宋_GB2312"/>
                <w:b/>
                <w:bCs/>
                <w:color w:val="auto"/>
                <w:szCs w:val="21"/>
                <w:highlight w:val="none"/>
                <w:lang w:val="en-US" w:eastAsia="zh-CN"/>
              </w:rPr>
              <w:t>五</w:t>
            </w:r>
            <w:r>
              <w:rPr>
                <w:rFonts w:hint="eastAsia" w:ascii="宋体" w:hAnsi="宋体" w:cs="仿宋_GB2312"/>
                <w:b/>
                <w:bCs/>
                <w:color w:val="auto"/>
                <w:szCs w:val="21"/>
                <w:highlight w:val="none"/>
              </w:rPr>
              <w:t>、服务要求</w:t>
            </w:r>
          </w:p>
          <w:p w14:paraId="4CFD4B9B">
            <w:pPr>
              <w:keepNext w:val="0"/>
              <w:keepLines w:val="0"/>
              <w:pageBreakBefore w:val="0"/>
              <w:widowControl/>
              <w:kinsoku/>
              <w:wordWrap/>
              <w:overflowPunct/>
              <w:topLinePunct w:val="0"/>
              <w:autoSpaceDE/>
              <w:autoSpaceDN/>
              <w:bidi w:val="0"/>
              <w:adjustRightInd/>
              <w:snapToGrid/>
              <w:spacing w:line="360" w:lineRule="exact"/>
              <w:textAlignment w:val="auto"/>
              <w:rPr>
                <w:highlight w:val="none"/>
              </w:rPr>
            </w:pPr>
            <w:r>
              <w:rPr>
                <w:rFonts w:hint="eastAsia" w:ascii="宋体" w:hAnsi="宋体"/>
                <w:b/>
                <w:bCs/>
                <w:color w:val="auto"/>
                <w:szCs w:val="22"/>
                <w:highlight w:val="none"/>
                <w:lang w:eastAsia="zh-CN"/>
              </w:rPr>
              <w:t>（</w:t>
            </w:r>
            <w:r>
              <w:rPr>
                <w:rFonts w:hint="eastAsia" w:ascii="宋体" w:hAnsi="宋体"/>
                <w:b/>
                <w:bCs/>
                <w:color w:val="auto"/>
                <w:szCs w:val="22"/>
                <w:highlight w:val="none"/>
                <w:lang w:val="en-US" w:eastAsia="zh-CN"/>
              </w:rPr>
              <w:t>一</w:t>
            </w:r>
            <w:r>
              <w:rPr>
                <w:rFonts w:hint="eastAsia" w:ascii="宋体" w:hAnsi="宋体"/>
                <w:b/>
                <w:bCs/>
                <w:color w:val="auto"/>
                <w:szCs w:val="22"/>
                <w:highlight w:val="none"/>
                <w:lang w:eastAsia="zh-CN"/>
              </w:rPr>
              <w:t>）</w:t>
            </w:r>
            <w:r>
              <w:rPr>
                <w:rFonts w:hint="eastAsia" w:ascii="宋体" w:hAnsi="宋体"/>
                <w:b/>
                <w:bCs/>
                <w:color w:val="auto"/>
                <w:szCs w:val="22"/>
                <w:highlight w:val="none"/>
              </w:rPr>
              <w:t>移动流量与短信租用服务采购</w:t>
            </w:r>
            <w:r>
              <w:rPr>
                <w:rFonts w:hint="eastAsia" w:ascii="宋体" w:hAnsi="宋体"/>
                <w:b/>
                <w:bCs/>
                <w:color w:val="auto"/>
                <w:szCs w:val="22"/>
                <w:highlight w:val="none"/>
                <w:lang w:eastAsia="zh-CN"/>
              </w:rPr>
              <w:t>：</w:t>
            </w:r>
          </w:p>
          <w:p w14:paraId="757CAB69">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rPr>
            </w:pPr>
            <w:r>
              <w:rPr>
                <w:rFonts w:hint="eastAsia" w:hAnsi="宋体"/>
                <w:color w:val="auto"/>
                <w:szCs w:val="21"/>
                <w:highlight w:val="none"/>
              </w:rPr>
              <w:t>1、质保期1年（自交付服务成果之日起计算）。</w:t>
            </w:r>
          </w:p>
          <w:p w14:paraId="3B3AE347">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rPr>
            </w:pPr>
            <w:r>
              <w:rPr>
                <w:rFonts w:hint="eastAsia" w:hAnsi="宋体"/>
                <w:color w:val="auto"/>
                <w:szCs w:val="21"/>
                <w:highlight w:val="none"/>
              </w:rPr>
              <w:t>2、在线路质保期内，对线路进行免费维护，若出现线路故障，1小时内</w:t>
            </w:r>
            <w:r>
              <w:rPr>
                <w:rFonts w:hint="eastAsia" w:hAnsi="宋体" w:cs="宋体"/>
                <w:color w:val="auto"/>
                <w:sz w:val="21"/>
                <w:highlight w:val="none"/>
              </w:rPr>
              <w:t>◆</w:t>
            </w:r>
            <w:r>
              <w:rPr>
                <w:rFonts w:hint="eastAsia" w:hAnsi="宋体"/>
                <w:color w:val="auto"/>
                <w:szCs w:val="21"/>
                <w:highlight w:val="none"/>
              </w:rPr>
              <w:t>做出响应，2个小时内赶往现场，4小时内</w:t>
            </w:r>
            <w:r>
              <w:rPr>
                <w:rFonts w:hint="eastAsia" w:hAnsi="宋体" w:cs="宋体"/>
                <w:color w:val="auto"/>
                <w:sz w:val="21"/>
                <w:highlight w:val="none"/>
              </w:rPr>
              <w:t>◆</w:t>
            </w:r>
            <w:r>
              <w:rPr>
                <w:rFonts w:hint="eastAsia" w:hAnsi="宋体"/>
                <w:color w:val="auto"/>
                <w:szCs w:val="21"/>
                <w:highlight w:val="none"/>
              </w:rPr>
              <w:t>解决问题。</w:t>
            </w:r>
          </w:p>
          <w:p w14:paraId="45039835">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rPr>
            </w:pPr>
            <w:r>
              <w:rPr>
                <w:rFonts w:hint="eastAsia" w:hAnsi="宋体"/>
                <w:color w:val="auto"/>
                <w:szCs w:val="21"/>
                <w:highlight w:val="none"/>
              </w:rPr>
              <w:t>3、在线路质保期内，每个季度至少派人对线路进行一次巡检，检查网络设备和主干光缆的运行情况，并提交巡检报告。</w:t>
            </w:r>
          </w:p>
          <w:p w14:paraId="14E44059">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rPr>
            </w:pPr>
            <w:r>
              <w:rPr>
                <w:rFonts w:hint="eastAsia" w:hAnsi="宋体"/>
                <w:color w:val="auto"/>
                <w:szCs w:val="21"/>
                <w:highlight w:val="none"/>
              </w:rPr>
              <w:t>4、在合同质保期内，全力配合移动OA系统供应商开展移动OA日常运维工作，主要内容包括全力配合开展移动OA系统日常巡检、故障检修处理、相关系统功能调整、修改完善以及移动客户端(app)安装、调试等工作内容。</w:t>
            </w:r>
          </w:p>
          <w:p w14:paraId="0C15A63A">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rPr>
            </w:pPr>
            <w:r>
              <w:rPr>
                <w:rFonts w:hint="eastAsia" w:hAnsi="宋体"/>
                <w:color w:val="auto"/>
                <w:szCs w:val="21"/>
                <w:highlight w:val="none"/>
              </w:rPr>
              <w:t>5、项目应提供短信管理平台纳入全市统一组件管理。</w:t>
            </w:r>
          </w:p>
          <w:p w14:paraId="3EDCE3EF">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rPr>
            </w:pPr>
            <w:r>
              <w:rPr>
                <w:rFonts w:hint="eastAsia" w:hAnsi="宋体"/>
                <w:color w:val="auto"/>
                <w:szCs w:val="21"/>
                <w:highlight w:val="none"/>
              </w:rPr>
              <w:t>6、项目费用上限金额为中标价，服务期内若短信数量或流量超出合同规定范围且供应商仍继续提供的，视为供应商免费提供。</w:t>
            </w:r>
          </w:p>
          <w:p w14:paraId="188D78B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hAnsi="宋体"/>
                <w:color w:val="auto"/>
                <w:szCs w:val="21"/>
                <w:highlight w:val="none"/>
              </w:rPr>
            </w:pPr>
            <w:r>
              <w:rPr>
                <w:rFonts w:hint="eastAsia" w:ascii="宋体" w:hAnsi="宋体"/>
                <w:b/>
                <w:bCs/>
                <w:color w:val="auto"/>
                <w:szCs w:val="22"/>
                <w:highlight w:val="none"/>
                <w:lang w:eastAsia="zh-CN"/>
              </w:rPr>
              <w:t>（</w:t>
            </w:r>
            <w:r>
              <w:rPr>
                <w:rFonts w:hint="eastAsia" w:ascii="宋体" w:hAnsi="宋体"/>
                <w:b/>
                <w:bCs/>
                <w:color w:val="auto"/>
                <w:szCs w:val="22"/>
                <w:highlight w:val="none"/>
                <w:lang w:val="en-US" w:eastAsia="zh-CN"/>
              </w:rPr>
              <w:t>二</w:t>
            </w:r>
            <w:r>
              <w:rPr>
                <w:rFonts w:hint="eastAsia" w:ascii="宋体" w:hAnsi="宋体"/>
                <w:b/>
                <w:bCs/>
                <w:color w:val="auto"/>
                <w:szCs w:val="22"/>
                <w:highlight w:val="none"/>
                <w:lang w:eastAsia="zh-CN"/>
              </w:rPr>
              <w:t>）202</w:t>
            </w:r>
            <w:r>
              <w:rPr>
                <w:rFonts w:hint="eastAsia" w:ascii="宋体" w:hAnsi="宋体"/>
                <w:b/>
                <w:bCs/>
                <w:color w:val="auto"/>
                <w:szCs w:val="22"/>
                <w:highlight w:val="none"/>
                <w:lang w:val="en-US" w:eastAsia="zh-CN"/>
              </w:rPr>
              <w:t>5</w:t>
            </w:r>
            <w:r>
              <w:rPr>
                <w:rFonts w:hint="eastAsia" w:ascii="宋体" w:hAnsi="宋体"/>
                <w:b/>
                <w:bCs/>
                <w:color w:val="auto"/>
                <w:szCs w:val="22"/>
                <w:highlight w:val="none"/>
                <w:lang w:eastAsia="zh-CN"/>
              </w:rPr>
              <w:t>-202</w:t>
            </w:r>
            <w:r>
              <w:rPr>
                <w:rFonts w:hint="eastAsia" w:ascii="宋体" w:hAnsi="宋体"/>
                <w:b/>
                <w:bCs/>
                <w:color w:val="auto"/>
                <w:szCs w:val="22"/>
                <w:highlight w:val="none"/>
                <w:lang w:val="en-US" w:eastAsia="zh-CN"/>
              </w:rPr>
              <w:t>6</w:t>
            </w:r>
            <w:r>
              <w:rPr>
                <w:rFonts w:hint="eastAsia" w:ascii="宋体" w:hAnsi="宋体"/>
                <w:b/>
                <w:bCs/>
                <w:color w:val="auto"/>
                <w:szCs w:val="22"/>
                <w:highlight w:val="none"/>
                <w:lang w:eastAsia="zh-CN"/>
              </w:rPr>
              <w:t>年度南宁市电子政务办公自动化系统运维服务采购服务：</w:t>
            </w:r>
          </w:p>
          <w:p w14:paraId="27784B40">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1.驻场服务：运维期内，供应商提供1名具有电子政务运维经验的工程师进行专职维护工作，驻场时间按照业主要求实行行政班5*8小时。</w:t>
            </w:r>
          </w:p>
          <w:p w14:paraId="6AB3CCEF">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2.服务响应时间及要求：</w:t>
            </w:r>
          </w:p>
          <w:p w14:paraId="52301922">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一般故障响应时间：接到故障通知后，上班时间15分钟到达采购人指定现场，节假日期间1小时内</w:t>
            </w:r>
            <w:r>
              <w:rPr>
                <w:rFonts w:hint="eastAsia" w:hAnsi="宋体" w:cs="宋体"/>
                <w:color w:val="auto"/>
                <w:sz w:val="21"/>
                <w:highlight w:val="none"/>
              </w:rPr>
              <w:t>◆</w:t>
            </w:r>
            <w:r>
              <w:rPr>
                <w:rFonts w:hint="eastAsia" w:hAnsi="宋体"/>
                <w:color w:val="auto"/>
                <w:szCs w:val="21"/>
                <w:highlight w:val="none"/>
                <w:lang w:val="en-US" w:eastAsia="zh-CN"/>
              </w:rPr>
              <w:t>到达采购人指定现场，并在15分钟内</w:t>
            </w:r>
            <w:r>
              <w:rPr>
                <w:rFonts w:hint="eastAsia" w:hAnsi="宋体" w:cs="宋体"/>
                <w:color w:val="auto"/>
                <w:sz w:val="21"/>
                <w:highlight w:val="none"/>
              </w:rPr>
              <w:t>◆</w:t>
            </w:r>
            <w:r>
              <w:rPr>
                <w:rFonts w:hint="eastAsia" w:hAnsi="宋体"/>
                <w:color w:val="auto"/>
                <w:szCs w:val="21"/>
                <w:highlight w:val="none"/>
                <w:lang w:val="en-US" w:eastAsia="zh-CN"/>
              </w:rPr>
              <w:t>解决一般问题。</w:t>
            </w:r>
          </w:p>
          <w:p w14:paraId="0B95D701">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重大故障响应时间：接到故障通知后，上班时间10分钟到达采购人指定现场，节假日期间15分钟内</w:t>
            </w:r>
            <w:r>
              <w:rPr>
                <w:rFonts w:hint="eastAsia" w:hAnsi="宋体" w:cs="宋体"/>
                <w:color w:val="auto"/>
                <w:sz w:val="21"/>
                <w:highlight w:val="none"/>
              </w:rPr>
              <w:t>◆</w:t>
            </w:r>
            <w:r>
              <w:rPr>
                <w:rFonts w:hint="eastAsia" w:hAnsi="宋体"/>
                <w:color w:val="auto"/>
                <w:szCs w:val="21"/>
                <w:highlight w:val="none"/>
                <w:lang w:val="en-US" w:eastAsia="zh-CN"/>
              </w:rPr>
              <w:t>到达采购人指定现场，并在1个小时内</w:t>
            </w:r>
            <w:r>
              <w:rPr>
                <w:rFonts w:hint="eastAsia" w:hAnsi="宋体" w:cs="宋体"/>
                <w:color w:val="auto"/>
                <w:sz w:val="21"/>
                <w:highlight w:val="none"/>
              </w:rPr>
              <w:t>◆</w:t>
            </w:r>
            <w:r>
              <w:rPr>
                <w:rFonts w:hint="eastAsia" w:hAnsi="宋体"/>
                <w:color w:val="auto"/>
                <w:szCs w:val="21"/>
                <w:highlight w:val="none"/>
                <w:lang w:val="en-US" w:eastAsia="zh-CN"/>
              </w:rPr>
              <w:t>提供功能一致或优于原系统的技术解决方案。</w:t>
            </w:r>
          </w:p>
          <w:p w14:paraId="4B0681D3">
            <w:pPr>
              <w:pStyle w:val="10"/>
              <w:keepNext w:val="0"/>
              <w:keepLines w:val="0"/>
              <w:pageBreakBefore w:val="0"/>
              <w:kinsoku/>
              <w:wordWrap/>
              <w:overflowPunct/>
              <w:topLinePunct w:val="0"/>
              <w:autoSpaceDE/>
              <w:autoSpaceDN/>
              <w:bidi w:val="0"/>
              <w:adjustRightInd/>
              <w:snapToGrid/>
              <w:spacing w:line="360" w:lineRule="exact"/>
              <w:ind w:firstLine="0"/>
              <w:textAlignment w:val="auto"/>
              <w:rPr>
                <w:rFonts w:hint="eastAsia" w:hAnsi="宋体"/>
                <w:color w:val="auto"/>
                <w:szCs w:val="21"/>
                <w:highlight w:val="none"/>
                <w:lang w:val="en-US" w:eastAsia="zh-CN"/>
              </w:rPr>
            </w:pPr>
            <w:r>
              <w:rPr>
                <w:rFonts w:hint="eastAsia" w:hAnsi="宋体"/>
                <w:color w:val="auto"/>
                <w:szCs w:val="21"/>
                <w:highlight w:val="none"/>
                <w:lang w:val="en-US" w:eastAsia="zh-CN"/>
              </w:rPr>
              <w:t>3.供应商须严格遵守有关系统保密规定，相关人员必须签订保密协议和安全责任书后才能上岗，未经采购人同意，不得将用户资料、文档、数据等向外泄露，因信息泄露造成影响的由供应商承担全部责任。</w:t>
            </w:r>
          </w:p>
          <w:p w14:paraId="6E0D63AD">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仿宋_GB2312"/>
                <w:b/>
                <w:bCs/>
                <w:color w:val="auto"/>
                <w:szCs w:val="21"/>
                <w:highlight w:val="none"/>
              </w:rPr>
            </w:pPr>
            <w:r>
              <w:rPr>
                <w:rFonts w:hint="eastAsia" w:ascii="宋体" w:hAnsi="宋体" w:cs="仿宋_GB2312"/>
                <w:b/>
                <w:bCs/>
                <w:color w:val="auto"/>
                <w:szCs w:val="21"/>
                <w:highlight w:val="none"/>
                <w:lang w:val="en-US" w:eastAsia="zh-CN"/>
              </w:rPr>
              <w:t>六</w:t>
            </w:r>
            <w:r>
              <w:rPr>
                <w:rFonts w:hint="eastAsia" w:ascii="宋体" w:hAnsi="宋体" w:cs="仿宋_GB2312"/>
                <w:b/>
                <w:bCs/>
                <w:color w:val="auto"/>
                <w:szCs w:val="21"/>
                <w:highlight w:val="none"/>
              </w:rPr>
              <w:t>、其他要求</w:t>
            </w:r>
          </w:p>
          <w:p w14:paraId="4F592D6B">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仿宋_GB2312"/>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lang w:val="en-US" w:eastAsia="zh-CN"/>
              </w:rPr>
              <w:t>.</w:t>
            </w:r>
            <w:r>
              <w:rPr>
                <w:rFonts w:hint="eastAsia" w:ascii="宋体" w:hAnsi="宋体" w:cs="仿宋_GB2312"/>
                <w:color w:val="auto"/>
                <w:szCs w:val="21"/>
                <w:highlight w:val="none"/>
              </w:rPr>
              <w:t>报价必须含以下部分，包括：</w:t>
            </w:r>
          </w:p>
          <w:p w14:paraId="24D90345">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仿宋_GB2312"/>
                <w:color w:val="auto"/>
                <w:szCs w:val="21"/>
                <w:highlight w:val="none"/>
              </w:rPr>
            </w:pPr>
            <w:r>
              <w:rPr>
                <w:rFonts w:hint="eastAsia" w:ascii="宋体" w:hAnsi="宋体" w:cs="仿宋_GB2312"/>
                <w:color w:val="auto"/>
                <w:szCs w:val="21"/>
                <w:highlight w:val="none"/>
              </w:rPr>
              <w:t>（1）服务的价格；</w:t>
            </w:r>
          </w:p>
          <w:p w14:paraId="37AC9C3F">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仿宋_GB2312"/>
                <w:color w:val="auto"/>
                <w:szCs w:val="21"/>
                <w:highlight w:val="none"/>
              </w:rPr>
            </w:pPr>
            <w:r>
              <w:rPr>
                <w:rFonts w:hint="eastAsia" w:ascii="宋体" w:hAnsi="宋体" w:cs="仿宋_GB2312"/>
                <w:color w:val="auto"/>
                <w:szCs w:val="21"/>
                <w:highlight w:val="none"/>
              </w:rPr>
              <w:t>（2）必要的保险费用和各项税金。</w:t>
            </w:r>
          </w:p>
          <w:p w14:paraId="28F50A78">
            <w:pPr>
              <w:keepNext w:val="0"/>
              <w:keepLines w:val="0"/>
              <w:pageBreakBefore w:val="0"/>
              <w:widowControl/>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cs="仿宋_GB2312"/>
                <w:color w:val="auto"/>
                <w:szCs w:val="21"/>
                <w:highlight w:val="none"/>
              </w:rPr>
              <w:t>（3）在服务期内，租用线路的安装费、调试费和迁移费，当采购人线路需要扩展或升级时，提供解决方案。</w:t>
            </w:r>
          </w:p>
          <w:p w14:paraId="50B84E5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仿宋_GB2312"/>
                <w:color w:val="auto"/>
                <w:szCs w:val="21"/>
                <w:highlight w:val="none"/>
              </w:rPr>
            </w:pPr>
            <w:r>
              <w:rPr>
                <w:rFonts w:hint="eastAsia" w:ascii="宋体" w:hAnsi="宋体" w:cs="仿宋_GB2312"/>
                <w:color w:val="auto"/>
                <w:szCs w:val="21"/>
                <w:highlight w:val="none"/>
              </w:rPr>
              <w:t>▲2</w:t>
            </w:r>
            <w:r>
              <w:rPr>
                <w:rFonts w:hint="eastAsia" w:ascii="宋体" w:hAnsi="宋体" w:cs="仿宋_GB2312"/>
                <w:color w:val="auto"/>
                <w:szCs w:val="21"/>
                <w:highlight w:val="none"/>
                <w:lang w:val="en-US" w:eastAsia="zh-CN"/>
              </w:rPr>
              <w:t>.</w:t>
            </w:r>
            <w:r>
              <w:rPr>
                <w:rFonts w:hint="eastAsia" w:ascii="宋体" w:hAnsi="宋体" w:cs="仿宋_GB2312"/>
                <w:color w:val="auto"/>
                <w:szCs w:val="21"/>
                <w:highlight w:val="none"/>
              </w:rPr>
              <w:t>付款方式：</w:t>
            </w:r>
          </w:p>
          <w:p w14:paraId="1345AD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仿宋_GB2312"/>
                <w:color w:val="auto"/>
                <w:szCs w:val="21"/>
                <w:highlight w:val="none"/>
              </w:rPr>
            </w:pPr>
            <w:r>
              <w:rPr>
                <w:rFonts w:hint="eastAsia" w:ascii="宋体" w:hAnsi="宋体" w:cs="仿宋_GB2312"/>
                <w:color w:val="auto"/>
                <w:szCs w:val="21"/>
                <w:highlight w:val="none"/>
              </w:rPr>
              <w:t>签订合同后，合同款分两笔支付，成交供应商交付VPN专用通道及专用APN服务成果</w:t>
            </w:r>
            <w:r>
              <w:rPr>
                <w:rFonts w:hint="default" w:ascii="宋体" w:hAnsi="宋体" w:cs="仿宋_GB2312"/>
                <w:color w:val="auto"/>
                <w:szCs w:val="21"/>
                <w:highlight w:val="none"/>
                <w:lang w:val="en"/>
              </w:rPr>
              <w:t>、</w:t>
            </w:r>
            <w:r>
              <w:rPr>
                <w:rFonts w:hint="eastAsia" w:ascii="宋体" w:hAnsi="宋体" w:eastAsia="宋体" w:cs="仿宋_GB2312"/>
                <w:color w:val="auto"/>
                <w:kern w:val="2"/>
                <w:sz w:val="21"/>
                <w:szCs w:val="21"/>
                <w:highlight w:val="none"/>
                <w:lang w:val="en-US" w:eastAsia="zh-CN" w:bidi="ar-SA"/>
              </w:rPr>
              <w:t>提供维护服务方案并安排驻场技术人员到位后</w:t>
            </w:r>
            <w:r>
              <w:rPr>
                <w:rFonts w:hint="eastAsia" w:ascii="宋体" w:hAnsi="宋体" w:cs="仿宋_GB2312"/>
                <w:color w:val="auto"/>
                <w:szCs w:val="21"/>
                <w:highlight w:val="none"/>
              </w:rPr>
              <w:t>支付第一笔，第一笔支付金额为合同款的</w:t>
            </w:r>
            <w:r>
              <w:rPr>
                <w:rFonts w:hint="default" w:ascii="宋体" w:hAnsi="宋体" w:cs="仿宋_GB2312"/>
                <w:color w:val="auto"/>
                <w:szCs w:val="21"/>
                <w:highlight w:val="none"/>
                <w:lang w:val="en"/>
              </w:rPr>
              <w:t>50</w:t>
            </w:r>
            <w:r>
              <w:rPr>
                <w:rFonts w:hint="eastAsia" w:ascii="宋体" w:hAnsi="宋体" w:cs="仿宋_GB2312"/>
                <w:color w:val="auto"/>
                <w:szCs w:val="21"/>
                <w:highlight w:val="none"/>
              </w:rPr>
              <w:t>%；成交供应商交付数据流量卡服务</w:t>
            </w:r>
            <w:r>
              <w:rPr>
                <w:rFonts w:hint="default" w:ascii="宋体" w:hAnsi="宋体" w:cs="仿宋_GB2312"/>
                <w:color w:val="auto"/>
                <w:szCs w:val="21"/>
                <w:highlight w:val="none"/>
                <w:lang w:val="en"/>
              </w:rPr>
              <w:t>结束、</w:t>
            </w:r>
            <w:r>
              <w:rPr>
                <w:rFonts w:hint="default" w:ascii="宋体" w:hAnsi="宋体" w:cs="仿宋_GB2312"/>
                <w:color w:val="auto"/>
                <w:szCs w:val="21"/>
                <w:highlight w:val="none"/>
                <w:lang w:val="en" w:eastAsia="zh-CN"/>
              </w:rPr>
              <w:t>电子政务办公自动化系统</w:t>
            </w:r>
            <w:r>
              <w:rPr>
                <w:rFonts w:hint="default" w:ascii="宋体" w:hAnsi="宋体" w:cs="仿宋_GB2312"/>
                <w:color w:val="auto"/>
                <w:szCs w:val="21"/>
                <w:highlight w:val="none"/>
                <w:lang w:val="en"/>
              </w:rPr>
              <w:t>运维</w:t>
            </w:r>
            <w:r>
              <w:rPr>
                <w:rFonts w:hint="eastAsia" w:ascii="宋体" w:hAnsi="宋体" w:eastAsia="宋体" w:cs="仿宋_GB2312"/>
                <w:color w:val="auto"/>
                <w:kern w:val="2"/>
                <w:sz w:val="21"/>
                <w:szCs w:val="21"/>
                <w:highlight w:val="none"/>
                <w:lang w:val="en-US" w:eastAsia="zh-CN" w:bidi="ar-SA"/>
              </w:rPr>
              <w:t>服务期结束后经过采购人评估合格后</w:t>
            </w:r>
            <w:r>
              <w:rPr>
                <w:rFonts w:hint="eastAsia" w:ascii="宋体" w:hAnsi="宋体" w:cs="仿宋_GB2312"/>
                <w:color w:val="auto"/>
                <w:szCs w:val="21"/>
                <w:highlight w:val="none"/>
              </w:rPr>
              <w:t>支付第二笔，第二笔支付金额为合同款</w:t>
            </w:r>
            <w:r>
              <w:rPr>
                <w:rFonts w:hint="default" w:ascii="宋体" w:hAnsi="宋体" w:cs="仿宋_GB2312"/>
                <w:color w:val="auto"/>
                <w:szCs w:val="21"/>
                <w:highlight w:val="none"/>
                <w:lang w:val="en"/>
              </w:rPr>
              <w:t>50</w:t>
            </w:r>
            <w:r>
              <w:rPr>
                <w:rFonts w:hint="eastAsia" w:ascii="宋体" w:hAnsi="宋体" w:cs="仿宋_GB2312"/>
                <w:color w:val="auto"/>
                <w:szCs w:val="21"/>
                <w:highlight w:val="none"/>
              </w:rPr>
              <w:t>%。</w:t>
            </w:r>
          </w:p>
          <w:p w14:paraId="19220EA8">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由于成交供应商原因，未能按本项目合同规定的内容、时间及相关要求向采购人交付服务成果的，采购人有权向市政府采购监督部门报告要求解除合同，成交供应商承担违约责任。</w:t>
            </w:r>
          </w:p>
          <w:p w14:paraId="0B035B21">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供应商应投入专业的技术团队人员（含技术负责人）及售后服务团队成员，并具备相关专业技术能力。</w:t>
            </w:r>
          </w:p>
          <w:p w14:paraId="1E4A63A3">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安全与保密问题：</w:t>
            </w:r>
          </w:p>
          <w:p w14:paraId="10F5AECD">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（1）成交供应商不允许设置“后门”，不允许发布各类违法信息。</w:t>
            </w:r>
          </w:p>
          <w:p w14:paraId="3A4A79EB">
            <w:pPr>
              <w:widowControl/>
              <w:numPr>
                <w:ilvl w:val="0"/>
                <w:numId w:val="0"/>
              </w:numPr>
              <w:shd w:val="clear" w:color="auto" w:fill="FFFFFF"/>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（2）成交供应商应无条件接受项目采购单位的保密约定，包括在合同期结束后承诺保密义务，并承担相应的涉密责任。</w:t>
            </w:r>
          </w:p>
        </w:tc>
      </w:tr>
      <w:tr w14:paraId="7996D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69" w:type="dxa"/>
            <w:gridSpan w:val="3"/>
            <w:tcBorders>
              <w:top w:val="single" w:color="auto" w:sz="4" w:space="0"/>
              <w:left w:val="single" w:color="auto" w:sz="4" w:space="0"/>
              <w:bottom w:val="single" w:color="auto" w:sz="4" w:space="0"/>
              <w:right w:val="single" w:color="auto" w:sz="4" w:space="0"/>
            </w:tcBorders>
            <w:vAlign w:val="center"/>
          </w:tcPr>
          <w:p w14:paraId="7D126B16">
            <w:pPr>
              <w:widowControl/>
              <w:shd w:val="clear" w:color="auto" w:fill="FFFFFF"/>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其他说明</w:t>
            </w:r>
          </w:p>
        </w:tc>
        <w:tc>
          <w:tcPr>
            <w:tcW w:w="7852" w:type="dxa"/>
            <w:gridSpan w:val="5"/>
            <w:tcBorders>
              <w:top w:val="single" w:color="auto" w:sz="4" w:space="0"/>
              <w:left w:val="single" w:color="auto" w:sz="4" w:space="0"/>
              <w:bottom w:val="single" w:color="auto" w:sz="4" w:space="0"/>
              <w:right w:val="single" w:color="auto" w:sz="4" w:space="0"/>
            </w:tcBorders>
          </w:tcPr>
          <w:p w14:paraId="4AEFEA74">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宋体" w:hAnsi="宋体"/>
                <w:color w:val="auto"/>
                <w:highlight w:val="none"/>
              </w:rPr>
            </w:pPr>
            <w:r>
              <w:rPr>
                <w:rFonts w:hint="eastAsia" w:ascii="宋体" w:hAnsi="宋体"/>
                <w:color w:val="auto"/>
                <w:highlight w:val="none"/>
              </w:rPr>
              <w:t>一、进口产品说明（根据项目实际情况选择）</w:t>
            </w:r>
          </w:p>
          <w:p w14:paraId="4DEB5A4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 w:val="0"/>
                <w:bCs w:val="0"/>
                <w:color w:val="auto"/>
                <w:szCs w:val="21"/>
                <w:highlight w:val="none"/>
              </w:rPr>
            </w:pPr>
            <w:r>
              <w:rPr>
                <w:rFonts w:hint="eastAsia" w:ascii="宋体" w:hAnsi="宋体"/>
                <w:color w:val="auto"/>
                <w:szCs w:val="21"/>
                <w:highlight w:val="none"/>
              </w:rPr>
              <w:t>□本表的第</w:t>
            </w:r>
            <w:r>
              <w:rPr>
                <w:rFonts w:hint="eastAsia" w:ascii="宋体" w:hAnsi="宋体"/>
                <w:color w:val="auto"/>
                <w:szCs w:val="21"/>
                <w:highlight w:val="none"/>
                <w:u w:val="single"/>
              </w:rPr>
              <w:t xml:space="preserve">  </w:t>
            </w:r>
            <w:r>
              <w:rPr>
                <w:rFonts w:hint="eastAsia" w:ascii="宋体" w:hAnsi="宋体"/>
                <w:color w:val="auto"/>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磋商供应商必须负责办理进口产品所有相关手续并承担所有费用。优先采购向我国企业转让技术、与我国企业签订消化吸收再创新方案的磋商供应商的进口产品</w:t>
            </w:r>
            <w:r>
              <w:rPr>
                <w:rFonts w:hint="eastAsia" w:ascii="宋体" w:hAnsi="宋体"/>
                <w:b w:val="0"/>
                <w:bCs w:val="0"/>
                <w:color w:val="auto"/>
                <w:szCs w:val="21"/>
                <w:highlight w:val="none"/>
              </w:rPr>
              <w:t>。其他货物不接受进口产品参与投标，否则作无效标处理。</w:t>
            </w:r>
          </w:p>
          <w:p w14:paraId="76C4ABC6">
            <w:pPr>
              <w:keepNext w:val="0"/>
              <w:keepLines w:val="0"/>
              <w:pageBreakBefore w:val="0"/>
              <w:tabs>
                <w:tab w:val="left" w:pos="180"/>
                <w:tab w:val="left" w:pos="1620"/>
              </w:tabs>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b w:val="0"/>
                <w:bCs w:val="0"/>
                <w:color w:val="auto"/>
                <w:szCs w:val="21"/>
                <w:highlight w:val="none"/>
              </w:rPr>
              <w:t>☑本分标服务所涉及的货物不接受进口产品（即通过中国海关报关验放进入中国境内且产自关境外的产品）参与投标，如有进口产品参与投标的作无效标处理。</w:t>
            </w:r>
          </w:p>
          <w:p w14:paraId="6FA9BFB9">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宋体" w:hAnsi="宋体"/>
                <w:color w:val="auto"/>
                <w:highlight w:val="none"/>
              </w:rPr>
            </w:pPr>
            <w:r>
              <w:rPr>
                <w:rFonts w:hint="eastAsia" w:ascii="宋体" w:hAnsi="宋体"/>
                <w:color w:val="auto"/>
                <w:highlight w:val="none"/>
              </w:rPr>
              <w:t>二、其他</w:t>
            </w:r>
          </w:p>
          <w:p w14:paraId="79E3B366">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ascii="宋体" w:hAnsi="宋体"/>
                <w:color w:val="auto"/>
                <w:highlight w:val="none"/>
              </w:rPr>
              <w:t>是否进行演示</w:t>
            </w:r>
            <w:r>
              <w:rPr>
                <w:rFonts w:hint="eastAsia" w:ascii="宋体" w:hAnsi="宋体"/>
                <w:color w:val="auto"/>
                <w:highlight w:val="none"/>
              </w:rPr>
              <w:t>：否</w:t>
            </w:r>
          </w:p>
          <w:p w14:paraId="09E44D6B">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w:t>
            </w:r>
            <w:r>
              <w:rPr>
                <w:rFonts w:ascii="宋体" w:hAnsi="宋体"/>
                <w:color w:val="auto"/>
                <w:highlight w:val="none"/>
              </w:rPr>
              <w:t>是否要求提供样品</w:t>
            </w:r>
            <w:r>
              <w:rPr>
                <w:rFonts w:hint="eastAsia" w:ascii="宋体" w:hAnsi="宋体"/>
                <w:color w:val="auto"/>
                <w:highlight w:val="none"/>
              </w:rPr>
              <w:t>：否</w:t>
            </w:r>
          </w:p>
          <w:p w14:paraId="3377959D">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w:t>
            </w:r>
            <w:r>
              <w:rPr>
                <w:rFonts w:ascii="宋体" w:hAnsi="宋体"/>
                <w:color w:val="auto"/>
                <w:highlight w:val="none"/>
              </w:rPr>
              <w:t>是否现场踏勘</w:t>
            </w:r>
            <w:r>
              <w:rPr>
                <w:rFonts w:hint="eastAsia" w:ascii="宋体" w:hAnsi="宋体"/>
                <w:color w:val="auto"/>
                <w:highlight w:val="none"/>
              </w:rPr>
              <w:t>：否</w:t>
            </w:r>
          </w:p>
          <w:p w14:paraId="7B538595">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color w:val="auto"/>
                <w:szCs w:val="21"/>
                <w:highlight w:val="none"/>
              </w:rPr>
            </w:pPr>
            <w:r>
              <w:rPr>
                <w:rFonts w:hint="eastAsia"/>
                <w:color w:val="auto"/>
                <w:szCs w:val="21"/>
                <w:highlight w:val="none"/>
              </w:rPr>
              <w:t>4</w:t>
            </w:r>
            <w:r>
              <w:rPr>
                <w:rFonts w:hint="eastAsia"/>
                <w:color w:val="auto"/>
                <w:szCs w:val="21"/>
                <w:highlight w:val="none"/>
                <w:lang w:val="en-US" w:eastAsia="zh-CN"/>
              </w:rPr>
              <w:t>.</w:t>
            </w:r>
            <w:r>
              <w:rPr>
                <w:rFonts w:hint="eastAsia"/>
                <w:color w:val="auto"/>
                <w:szCs w:val="21"/>
                <w:highlight w:val="none"/>
              </w:rPr>
              <w:t>合同延续年限、条件和方式：本项目合同到期后不续签。</w:t>
            </w:r>
          </w:p>
          <w:p w14:paraId="6D34F34A">
            <w:pPr>
              <w:widowControl/>
              <w:numPr>
                <w:ilvl w:val="0"/>
                <w:numId w:val="0"/>
              </w:numPr>
              <w:shd w:val="clear" w:color="auto" w:fill="FFFFFF"/>
              <w:spacing w:line="360" w:lineRule="exact"/>
              <w:rPr>
                <w:rFonts w:hint="eastAsia" w:ascii="宋体" w:hAnsi="宋体" w:cs="宋体"/>
                <w:color w:val="auto"/>
                <w:szCs w:val="21"/>
                <w:highlight w:val="none"/>
              </w:rPr>
            </w:pPr>
            <w:r>
              <w:rPr>
                <w:rFonts w:hint="eastAsia"/>
                <w:color w:val="auto"/>
                <w:szCs w:val="21"/>
                <w:highlight w:val="none"/>
              </w:rPr>
              <w:t>(如不续签此处填“本项目合同到期后不续签”):(提醒：根据《财政部关于推进和完善服务项目政府有关问题的通知》(财库[2014]37号)及《政府购买服务管理办法》(财政部令102号)等规定，政府购买服务履行期限一般不超过1年：在预算保障的前提下，对于购买内容相对固定、连续性强、经费来源稳定、价格变化幅度小的政府购买服务项目，可以签订履行期不超过3年的政府购买服务合同，且应当在采购文件中约定续签条件和方式、时限告知潜在供应商。)。</w:t>
            </w:r>
          </w:p>
        </w:tc>
      </w:tr>
    </w:tbl>
    <w:p w14:paraId="388B1F4A">
      <w:pPr>
        <w:pStyle w:val="11"/>
        <w:spacing w:line="360" w:lineRule="exact"/>
        <w:ind w:firstLine="420" w:firstLineChars="200"/>
        <w:rPr>
          <w:rFonts w:ascii="宋体" w:hAnsi="宋体" w:cs="宋体"/>
          <w:color w:val="auto"/>
          <w:szCs w:val="21"/>
          <w:highlight w:val="none"/>
        </w:rPr>
      </w:pPr>
    </w:p>
    <w:p w14:paraId="6C982FDB">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21CFBA1B">
      <w:pPr>
        <w:pStyle w:val="16"/>
        <w:jc w:val="left"/>
        <w:rPr>
          <w:rFonts w:hAnsi="宋体" w:cs="宋体"/>
          <w:color w:val="auto"/>
          <w:sz w:val="32"/>
          <w:szCs w:val="32"/>
          <w:highlight w:val="none"/>
        </w:rPr>
      </w:pPr>
      <w:r>
        <w:rPr>
          <w:rFonts w:hint="eastAsia" w:hAnsi="宋体" w:cs="宋体"/>
          <w:color w:val="auto"/>
          <w:sz w:val="32"/>
          <w:szCs w:val="32"/>
          <w:highlight w:val="none"/>
        </w:rPr>
        <w:t>附件1：</w:t>
      </w:r>
    </w:p>
    <w:p w14:paraId="51A1F6AB">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5"/>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0162FE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5AA2F61E">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359A8AD8">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20819B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B98FE6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472DD22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288434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1A9B16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129202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58A343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00DE8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10150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332AC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66A0B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A46FC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EB414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4C9DC9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1438C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A6351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47DCE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2F803B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5A7A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247EB1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8B65E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2F778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E43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E83EA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536203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9EF2E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942AD9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70BB80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E2A29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1BC59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0C919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B53BF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08F85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E91C2D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4687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CCAE2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91D5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294216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0CD95C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C821A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CF6043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7884E7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7DA48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E39D8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10FE02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0EED6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A70CF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9B90D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98638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186E8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5918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FAFEF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781706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B2BB9F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9FC146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298A85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015A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97E40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77C8A0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5D00D4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DF914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76B5C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A3E2E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5C50E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68175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04C7A7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171A78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BF63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7EBA2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71724F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B817C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D6AF5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2110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E0228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DFB324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62D97B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CA56C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C7E1D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64A4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125502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65352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496C7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9EC889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89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04B21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9334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473C94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5E7769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A0C5D9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C25E5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DD6CC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7242E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7AA8E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28CC8D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5C21F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22F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AE758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5D2886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D69F4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46481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7C465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01C07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0AAB13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83504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7C5F5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2B1E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31F7F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2C8531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CA2A0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6D7E3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CF1E3A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6BAE82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1E73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1CA5D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8171A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9900C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21770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CC43CC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C9E15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5EE96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1777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AF3E5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B0E6B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AE35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441813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6BF04C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5D953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9D441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338E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CE70E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1C3282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43A14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2E35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31F4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AA59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237DF8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B5A39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02FC3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9932EB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0DDF98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4EF46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3AD20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593E6F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6FEA7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8D14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D98650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3C414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474DD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E899B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5FD9E8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93660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E91B9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A013B2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A4B78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3E162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7A6B1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61728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5BDC5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9722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9E9F4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FBE94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4562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7FBA3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0DF529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1685F1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3C69A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D4E3AB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75C4ED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D2D43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1521C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2C3DE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BF38D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EFA753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DB6633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509A1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9E3ED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98ECD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6BA9BC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46CECF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2DA65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FA6B10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71228D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B87A6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5C270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A1FEB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5D5F5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3C82E3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4CC448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44EE9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7D9F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6A415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46935B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53F174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A4283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B2A56EC">
            <w:pPr>
              <w:widowControl/>
              <w:ind w:firstLine="181" w:firstLineChars="100"/>
              <w:jc w:val="both"/>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15F5F1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36014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214D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BBC3E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63418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CFD4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DE7DDD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FB99A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8F167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495C0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3B8B1F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1014F7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A3D78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2217E2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0CE75FE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25BB8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FD808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5CADB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F62F0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7AB7CB3">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CC89EFD">
      <w:pPr>
        <w:pStyle w:val="4"/>
        <w:jc w:val="center"/>
        <w:rPr>
          <w:rFonts w:ascii="宋体" w:hAnsi="宋体" w:cs="宋体"/>
          <w:color w:val="auto"/>
          <w:highlight w:val="none"/>
        </w:rPr>
      </w:pPr>
      <w:bookmarkStart w:id="38" w:name="_Toc32550"/>
      <w:r>
        <w:rPr>
          <w:rFonts w:hint="eastAsia" w:ascii="宋体" w:hAnsi="宋体" w:cs="宋体"/>
          <w:bCs w:val="0"/>
          <w:color w:val="auto"/>
          <w:sz w:val="32"/>
          <w:szCs w:val="32"/>
          <w:highlight w:val="none"/>
        </w:rPr>
        <w:t>第三章 供应商须知</w:t>
      </w:r>
      <w:bookmarkEnd w:id="38"/>
    </w:p>
    <w:p w14:paraId="23EAB7D6">
      <w:pPr>
        <w:pStyle w:val="5"/>
        <w:jc w:val="center"/>
        <w:rPr>
          <w:rFonts w:ascii="宋体" w:hAnsi="宋体" w:cs="宋体"/>
          <w:b w:val="0"/>
          <w:color w:val="auto"/>
          <w:highlight w:val="none"/>
        </w:rPr>
      </w:pPr>
      <w:bookmarkStart w:id="39" w:name="_Toc28882"/>
      <w:r>
        <w:rPr>
          <w:rFonts w:hint="eastAsia" w:ascii="宋体" w:hAnsi="宋体" w:cs="宋体"/>
          <w:b w:val="0"/>
          <w:color w:val="auto"/>
          <w:highlight w:val="none"/>
        </w:rPr>
        <w:t>第一节 供应商须知前附表</w:t>
      </w:r>
      <w:bookmarkEnd w:id="39"/>
    </w:p>
    <w:p w14:paraId="594074E6">
      <w:pPr>
        <w:spacing w:line="400" w:lineRule="exact"/>
        <w:jc w:val="center"/>
        <w:rPr>
          <w:rFonts w:ascii="宋体" w:hAnsi="宋体" w:cs="宋体"/>
          <w:b/>
          <w:color w:val="auto"/>
          <w:sz w:val="32"/>
          <w:szCs w:val="32"/>
          <w:highlight w:val="none"/>
        </w:rPr>
      </w:pPr>
    </w:p>
    <w:tbl>
      <w:tblPr>
        <w:tblStyle w:val="25"/>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4E94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4912616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57AA1A9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52105B5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2D889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9628D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41F8DF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2027CA55">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3AEBB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20876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2CF8D1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791D4F8E">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4B4CF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1F1F38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3A7967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20908D65">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26B5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5F267C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56A5E6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500A5665">
            <w:pPr>
              <w:pStyle w:val="11"/>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433A0306">
            <w:pPr>
              <w:pStyle w:val="11"/>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5D2D79AD">
            <w:pPr>
              <w:pStyle w:val="11"/>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6A2F3094">
            <w:pPr>
              <w:pStyle w:val="11"/>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199A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074D2B">
            <w:pPr>
              <w:spacing w:line="38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10.5</w:t>
            </w:r>
          </w:p>
        </w:tc>
        <w:tc>
          <w:tcPr>
            <w:tcW w:w="2785" w:type="dxa"/>
            <w:tcBorders>
              <w:top w:val="single" w:color="000000" w:sz="4" w:space="0"/>
              <w:left w:val="single" w:color="000000" w:sz="4" w:space="0"/>
              <w:bottom w:val="single" w:color="000000" w:sz="4" w:space="0"/>
              <w:right w:val="single" w:color="000000" w:sz="4" w:space="0"/>
            </w:tcBorders>
            <w:vAlign w:val="center"/>
          </w:tcPr>
          <w:p w14:paraId="53D70EC0">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48B33044">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s="宋体"/>
                <w:color w:val="auto"/>
                <w:szCs w:val="21"/>
                <w:highlight w:val="none"/>
                <w:lang w:eastAsia="zh-CN"/>
              </w:rPr>
              <w:t>七</w:t>
            </w:r>
            <w:r>
              <w:rPr>
                <w:rFonts w:hint="eastAsia" w:ascii="宋体" w:hAnsi="宋体" w:cs="宋体"/>
                <w:color w:val="auto"/>
                <w:szCs w:val="21"/>
                <w:highlight w:val="none"/>
              </w:rPr>
              <w:t>、其他补充事宜”中网上查询地址上发布</w:t>
            </w:r>
            <w:r>
              <w:rPr>
                <w:rFonts w:hint="eastAsia" w:ascii="宋体" w:hAnsi="宋体" w:cs="宋体"/>
                <w:color w:val="auto"/>
                <w:kern w:val="0"/>
                <w:szCs w:val="21"/>
                <w:highlight w:val="none"/>
              </w:rPr>
              <w:t>。</w:t>
            </w:r>
          </w:p>
        </w:tc>
      </w:tr>
      <w:tr w14:paraId="7C8A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0F875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0E04E5F4">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F911B33">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7E212A26">
            <w:pPr>
              <w:pStyle w:val="11"/>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99BA6E">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4B7C99">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25B412">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4.供应商财务状况报告：提供</w:t>
            </w:r>
            <w:r>
              <w:rPr>
                <w:rFonts w:hint="eastAsia" w:ascii="宋体" w:hAnsi="宋体" w:cs="宋体"/>
                <w:color w:val="auto"/>
                <w:szCs w:val="21"/>
                <w:highlight w:val="none"/>
                <w:lang w:val="en-US" w:eastAsia="zh-CN"/>
              </w:rPr>
              <w:t>2024年</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193FC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BEF7E2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D002F2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7F2A4C8A">
            <w:pPr>
              <w:pStyle w:val="2"/>
              <w:ind w:firstLine="0" w:firstLine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8.中小企业声明函或残疾人福利性单位声明函或属于监狱企业的证明文件；</w:t>
            </w:r>
            <w:r>
              <w:rPr>
                <w:rFonts w:hint="eastAsia" w:ascii="宋体" w:hAnsi="宋体" w:eastAsia="宋体" w:cs="宋体"/>
                <w:b/>
                <w:bCs/>
                <w:color w:val="auto"/>
                <w:kern w:val="2"/>
                <w:sz w:val="21"/>
                <w:szCs w:val="21"/>
                <w:highlight w:val="none"/>
                <w:lang w:val="en-US" w:eastAsia="zh-CN"/>
              </w:rPr>
              <w:t>（必须提供，否则响应文件按无效响应处理）</w:t>
            </w:r>
          </w:p>
          <w:p w14:paraId="7EFB93E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.（采购人或采购代理机构根据竞争性磋商公告对应的特定资格要求及特定条件设置供应商提供的资格证明材料）；（</w:t>
            </w:r>
            <w:r>
              <w:rPr>
                <w:rFonts w:hint="eastAsia" w:ascii="宋体" w:hAnsi="宋体" w:cs="宋体"/>
                <w:b/>
                <w:bCs/>
                <w:color w:val="auto"/>
                <w:szCs w:val="21"/>
                <w:highlight w:val="none"/>
              </w:rPr>
              <w:t>如有要求</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2540B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、除磋商文件规定必须提供以外，供应商认为需要提供的其他证明材料；</w:t>
            </w:r>
          </w:p>
          <w:p w14:paraId="0B0F5E30">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75F308E5">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55F0BFA1">
            <w:pPr>
              <w:pStyle w:val="11"/>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3768F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F9846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2921F4B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7809D555">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AA03C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F52D68">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5EB0106E">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81A2F2">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如有请提供</w:t>
            </w:r>
            <w:r>
              <w:rPr>
                <w:rFonts w:hint="eastAsia" w:ascii="宋体" w:hAnsi="宋体"/>
                <w:color w:val="auto"/>
                <w:szCs w:val="21"/>
                <w:highlight w:val="none"/>
                <w:lang w:eastAsia="zh-CN"/>
              </w:rPr>
              <w:t>）</w:t>
            </w:r>
          </w:p>
          <w:p w14:paraId="34BD8179">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如有请提供</w:t>
            </w:r>
            <w:r>
              <w:rPr>
                <w:rFonts w:hint="eastAsia" w:ascii="宋体" w:hAnsi="宋体"/>
                <w:color w:val="auto"/>
                <w:szCs w:val="21"/>
                <w:highlight w:val="none"/>
                <w:lang w:eastAsia="zh-CN"/>
              </w:rPr>
              <w:t>）</w:t>
            </w:r>
          </w:p>
          <w:p w14:paraId="0FFD742B">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6384CE6">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2AECB494">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2E3D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AF80273">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E7FF37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4A845DA2">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D7E02DE">
            <w:pPr>
              <w:spacing w:line="360" w:lineRule="auto"/>
              <w:rPr>
                <w:rFonts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如有请提供</w:t>
            </w:r>
            <w:r>
              <w:rPr>
                <w:rFonts w:hint="eastAsia" w:ascii="宋体" w:hAnsi="宋体"/>
                <w:color w:val="auto"/>
                <w:szCs w:val="21"/>
                <w:highlight w:val="none"/>
                <w:lang w:eastAsia="zh-CN"/>
              </w:rPr>
              <w:t>）</w:t>
            </w:r>
          </w:p>
          <w:p w14:paraId="74E9E88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4C9A93">
            <w:pPr>
              <w:spacing w:line="360" w:lineRule="auto"/>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bCs/>
                <w:color w:val="auto"/>
                <w:szCs w:val="21"/>
                <w:highlight w:val="none"/>
              </w:rPr>
              <w:t>（必须提供，否则响应文件作无效响应处理）</w:t>
            </w:r>
            <w:r>
              <w:rPr>
                <w:rFonts w:hint="eastAsia" w:ascii="宋体" w:hAnsi="宋体" w:cs="宋体"/>
                <w:color w:val="auto"/>
                <w:szCs w:val="21"/>
                <w:highlight w:val="none"/>
              </w:rPr>
              <w:t xml:space="preserve"> </w:t>
            </w:r>
          </w:p>
          <w:p w14:paraId="5E488C53">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如有请提供</w:t>
            </w:r>
            <w:r>
              <w:rPr>
                <w:rFonts w:hint="eastAsia" w:ascii="宋体" w:hAnsi="宋体"/>
                <w:color w:val="auto"/>
                <w:szCs w:val="21"/>
                <w:highlight w:val="none"/>
                <w:lang w:eastAsia="zh-CN"/>
              </w:rPr>
              <w:t>）</w:t>
            </w:r>
          </w:p>
          <w:p w14:paraId="715F143B">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如有请提供</w:t>
            </w:r>
            <w:r>
              <w:rPr>
                <w:rFonts w:hint="eastAsia" w:ascii="宋体" w:hAnsi="宋体"/>
                <w:color w:val="auto"/>
                <w:szCs w:val="21"/>
                <w:highlight w:val="none"/>
                <w:lang w:eastAsia="zh-CN"/>
              </w:rPr>
              <w:t>）</w:t>
            </w:r>
          </w:p>
          <w:p w14:paraId="3BC64C29">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32BA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1121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13D1E4E1">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6693D3FB">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（必须提供，否则响应文件作无效响应处理）</w:t>
            </w:r>
          </w:p>
          <w:p w14:paraId="12F48E46">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35F3E49B">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3.其他有关材料；</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如有请提供</w:t>
            </w:r>
            <w:r>
              <w:rPr>
                <w:rFonts w:hint="eastAsia" w:ascii="宋体" w:hAnsi="宋体"/>
                <w:color w:val="auto"/>
                <w:szCs w:val="21"/>
                <w:highlight w:val="none"/>
                <w:lang w:eastAsia="zh-CN"/>
              </w:rPr>
              <w:t>）</w:t>
            </w:r>
          </w:p>
        </w:tc>
      </w:tr>
      <w:tr w14:paraId="3BC3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9F3274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4E50FB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7964218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EEBCF3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62FA6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8369F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6630A5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49679C2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094E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34EE7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135B64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58621645">
            <w:pPr>
              <w:pStyle w:val="9"/>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D0F1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6ABBA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637C49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00B61BF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1BD4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3451BF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5BD91D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01024C93">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619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CC1EBFF">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660D4E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763D558F">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1A4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0EE18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6A09ED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7045F1F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4BC5A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6DF61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2E95CD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1148E63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1A20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8082D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2FE67F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CBED0E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5BDB66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tc>
      </w:tr>
      <w:tr w14:paraId="272D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4BAD0ED">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F662A3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678886C0">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2746E6AD">
            <w:pPr>
              <w:pStyle w:val="11"/>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4A79FC5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79B0AA90">
            <w:pPr>
              <w:pStyle w:val="11"/>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6F48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25863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6B5287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787166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30F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D5DA4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5A6730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367C2A3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61769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08470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14CC309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5BEBE4D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05F38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CBC80A8">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3531F5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5883F792">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广西建设工程机电设备招标中心有限公司</w:t>
            </w:r>
            <w:r>
              <w:rPr>
                <w:rFonts w:hint="eastAsia" w:ascii="宋体" w:hAnsi="宋体" w:cs="宋体"/>
                <w:color w:val="auto"/>
                <w:szCs w:val="21"/>
                <w:highlight w:val="none"/>
              </w:rPr>
              <w:t>部门；</w:t>
            </w:r>
          </w:p>
          <w:p w14:paraId="4DB561DA">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联系电话：0771-2810302</w:t>
            </w:r>
          </w:p>
          <w:p w14:paraId="477A284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广西南宁市青秀区枫林路18号国控大厦裙楼三层</w:t>
            </w:r>
            <w:r>
              <w:rPr>
                <w:rFonts w:hint="eastAsia" w:ascii="宋体" w:hAnsi="宋体" w:cs="宋体"/>
                <w:color w:val="auto"/>
                <w:szCs w:val="21"/>
                <w:highlight w:val="none"/>
              </w:rPr>
              <w:t xml:space="preserve"> </w:t>
            </w:r>
          </w:p>
          <w:p w14:paraId="5F43A91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南宁市数据局</w:t>
            </w:r>
            <w:r>
              <w:rPr>
                <w:rFonts w:hint="eastAsia" w:ascii="宋体" w:hAnsi="宋体" w:eastAsia="宋体" w:cs="宋体"/>
                <w:color w:val="auto"/>
                <w:szCs w:val="21"/>
                <w:highlight w:val="none"/>
              </w:rPr>
              <w:t>部门</w:t>
            </w:r>
            <w:r>
              <w:rPr>
                <w:rFonts w:hint="eastAsia" w:ascii="宋体" w:hAnsi="宋体" w:cs="宋体"/>
                <w:color w:val="auto"/>
                <w:szCs w:val="21"/>
                <w:highlight w:val="none"/>
              </w:rPr>
              <w:t>；</w:t>
            </w:r>
          </w:p>
          <w:p w14:paraId="4826DF6E">
            <w:pPr>
              <w:snapToGrid w:val="0"/>
              <w:spacing w:line="38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0771-5537886</w:t>
            </w:r>
          </w:p>
          <w:p w14:paraId="74D055CC">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通讯地址：广西南宁桂春路南一里1号</w:t>
            </w:r>
          </w:p>
        </w:tc>
      </w:tr>
      <w:tr w14:paraId="354E2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B96810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44F08DDA">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49386C4A">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6CD1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CB12E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0D34CA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1AE4D08F">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0C188459">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12BC642E">
            <w:pPr>
              <w:keepNext w:val="0"/>
              <w:keepLines w:val="0"/>
              <w:pageBreakBefore w:val="0"/>
              <w:kinsoku/>
              <w:wordWrap/>
              <w:overflowPunct/>
              <w:topLinePunct w:val="0"/>
              <w:bidi w:val="0"/>
              <w:adjustRightInd/>
              <w:snapToGrid/>
              <w:spacing w:line="360" w:lineRule="auto"/>
              <w:jc w:val="both"/>
              <w:textAlignment w:val="auto"/>
              <w:rPr>
                <w:rFonts w:hint="eastAsia" w:ascii="宋体" w:hAnsi="宋体" w:eastAsia="宋体" w:cs="宋体"/>
                <w:color w:val="auto"/>
                <w:highlight w:val="none"/>
              </w:rPr>
            </w:pPr>
            <w:r>
              <w:rPr>
                <w:rFonts w:hint="eastAsia" w:ascii="宋体" w:hAnsi="宋体" w:cs="宋体"/>
                <w:color w:val="auto"/>
                <w:highlight w:val="none"/>
              </w:rPr>
              <w:t>名称：</w:t>
            </w:r>
            <w:r>
              <w:rPr>
                <w:rFonts w:hint="eastAsia" w:ascii="宋体" w:hAnsi="宋体" w:eastAsia="宋体" w:cs="宋体"/>
                <w:color w:val="auto"/>
                <w:highlight w:val="none"/>
              </w:rPr>
              <w:t>南宁市财政局政府采购监督管理科</w:t>
            </w:r>
          </w:p>
          <w:p w14:paraId="40738F72">
            <w:pPr>
              <w:keepNext w:val="0"/>
              <w:keepLines w:val="0"/>
              <w:pageBreakBefore w:val="0"/>
              <w:kinsoku/>
              <w:wordWrap/>
              <w:overflowPunct/>
              <w:topLinePunct w:val="0"/>
              <w:bidi w:val="0"/>
              <w:adjustRightInd/>
              <w:snapToGrid/>
              <w:spacing w:line="360" w:lineRule="auto"/>
              <w:jc w:val="both"/>
              <w:textAlignment w:val="auto"/>
              <w:rPr>
                <w:rFonts w:ascii="宋体" w:hAnsi="宋体" w:cs="宋体"/>
                <w:color w:val="auto"/>
                <w:highlight w:val="none"/>
              </w:rPr>
            </w:pPr>
            <w:r>
              <w:rPr>
                <w:rFonts w:hint="eastAsia" w:ascii="宋体" w:hAnsi="宋体" w:cs="宋体"/>
                <w:color w:val="auto"/>
                <w:highlight w:val="none"/>
              </w:rPr>
              <w:t>地址：</w:t>
            </w:r>
            <w:r>
              <w:rPr>
                <w:rFonts w:hint="eastAsia" w:ascii="宋体" w:hAnsi="宋体" w:eastAsia="宋体" w:cs="宋体"/>
                <w:color w:val="auto"/>
                <w:highlight w:val="none"/>
              </w:rPr>
              <w:t>南宁市青秀区东葛路129号</w:t>
            </w:r>
          </w:p>
          <w:p w14:paraId="5ED91983">
            <w:pPr>
              <w:snapToGrid w:val="0"/>
              <w:spacing w:line="380" w:lineRule="exact"/>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eastAsia="宋体" w:cs="宋体"/>
                <w:color w:val="auto"/>
                <w:highlight w:val="none"/>
              </w:rPr>
              <w:t>0771-2189091</w:t>
            </w:r>
          </w:p>
        </w:tc>
      </w:tr>
      <w:tr w14:paraId="257D5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625F0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6E6EDA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1BE72897">
            <w:pPr>
              <w:pStyle w:val="16"/>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68ACB5FA">
            <w:pPr>
              <w:pStyle w:val="16"/>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1C93C957">
            <w:pPr>
              <w:pStyle w:val="16"/>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3F44179A">
            <w:pPr>
              <w:pStyle w:val="16"/>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EBF97BE">
            <w:pPr>
              <w:pStyle w:val="16"/>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111F2619">
            <w:pPr>
              <w:pStyle w:val="16"/>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1E282D63">
            <w:p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代理费按以下费率采</w:t>
            </w:r>
            <w:r>
              <w:rPr>
                <w:rFonts w:hint="eastAsia" w:ascii="宋体" w:hAnsi="宋体" w:cs="宋体"/>
                <w:color w:val="auto"/>
                <w:sz w:val="21"/>
                <w:szCs w:val="21"/>
                <w:highlight w:val="none"/>
                <w:lang w:val="en-US" w:eastAsia="zh-CN"/>
              </w:rPr>
              <w:t>用</w:t>
            </w:r>
            <w:r>
              <w:rPr>
                <w:rFonts w:hint="eastAsia" w:ascii="宋体" w:hAnsi="宋体" w:cs="宋体"/>
                <w:color w:val="auto"/>
                <w:sz w:val="21"/>
                <w:szCs w:val="21"/>
                <w:highlight w:val="none"/>
              </w:rPr>
              <w:t>累进法计算，并以</w:t>
            </w:r>
            <w:r>
              <w:rPr>
                <w:rFonts w:hint="eastAsia" w:ascii="宋体" w:hAnsi="宋体" w:cs="宋体"/>
                <w:color w:val="auto"/>
                <w:sz w:val="21"/>
                <w:szCs w:val="21"/>
                <w:highlight w:val="none"/>
                <w:lang w:val="en-US" w:eastAsia="zh-CN"/>
              </w:rPr>
              <w:t>中标（成交）金额</w:t>
            </w:r>
            <w:r>
              <w:rPr>
                <w:rFonts w:hint="eastAsia" w:ascii="宋体" w:hAnsi="宋体" w:cs="宋体"/>
                <w:color w:val="auto"/>
                <w:sz w:val="21"/>
                <w:szCs w:val="21"/>
                <w:highlight w:val="none"/>
              </w:rPr>
              <w:t>为基价计</w:t>
            </w:r>
            <w:r>
              <w:rPr>
                <w:rFonts w:hint="eastAsia" w:ascii="宋体" w:hAnsi="宋体" w:cs="宋体"/>
                <w:color w:val="auto"/>
                <w:sz w:val="21"/>
                <w:szCs w:val="21"/>
                <w:highlight w:val="none"/>
                <w:lang w:val="en-US" w:eastAsia="zh-CN"/>
              </w:rPr>
              <w:t>算采购</w:t>
            </w:r>
            <w:r>
              <w:rPr>
                <w:rFonts w:hint="eastAsia" w:ascii="宋体" w:hAnsi="宋体" w:cs="宋体"/>
                <w:color w:val="auto"/>
                <w:sz w:val="21"/>
                <w:szCs w:val="21"/>
                <w:highlight w:val="none"/>
              </w:rPr>
              <w:t>代理费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采购代理费按总额的80%收取，</w:t>
            </w:r>
            <w:r>
              <w:rPr>
                <w:rFonts w:hint="eastAsia" w:ascii="宋体" w:hAnsi="宋体" w:cs="宋体"/>
                <w:color w:val="auto"/>
                <w:sz w:val="21"/>
                <w:szCs w:val="21"/>
                <w:highlight w:val="none"/>
              </w:rPr>
              <w:t>由</w:t>
            </w:r>
            <w:r>
              <w:rPr>
                <w:rFonts w:hint="eastAsia" w:ascii="宋体" w:hAnsi="宋体" w:cs="宋体"/>
                <w:color w:val="auto"/>
                <w:sz w:val="21"/>
                <w:szCs w:val="21"/>
                <w:highlight w:val="none"/>
                <w:lang w:val="en-US" w:eastAsia="zh-CN"/>
              </w:rPr>
              <w:t>中标（成交）</w:t>
            </w:r>
            <w:r>
              <w:rPr>
                <w:rFonts w:hint="eastAsia" w:ascii="宋体" w:hAnsi="宋体" w:cs="宋体"/>
                <w:color w:val="auto"/>
                <w:sz w:val="21"/>
                <w:szCs w:val="21"/>
                <w:highlight w:val="none"/>
              </w:rPr>
              <w:t>供应商在领取</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通知书前一次性向采购代理机构付清。</w:t>
            </w:r>
          </w:p>
          <w:tbl>
            <w:tblPr>
              <w:tblStyle w:val="25"/>
              <w:tblW w:w="4999" w:type="pct"/>
              <w:jc w:val="center"/>
              <w:tblLayout w:type="autofit"/>
              <w:tblCellMar>
                <w:top w:w="0" w:type="dxa"/>
                <w:left w:w="108" w:type="dxa"/>
                <w:bottom w:w="0" w:type="dxa"/>
                <w:right w:w="108" w:type="dxa"/>
              </w:tblCellMar>
            </w:tblPr>
            <w:tblGrid>
              <w:gridCol w:w="3821"/>
              <w:gridCol w:w="2755"/>
            </w:tblGrid>
            <w:tr w14:paraId="28EE253D">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5ADBF90F">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236721FF">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3C53FCEF">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466B85FE">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61740FBB">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0%</w:t>
                  </w:r>
                </w:p>
              </w:tc>
            </w:tr>
            <w:tr w14:paraId="52A106C7">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4E653CB3">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28FA5377">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0%</w:t>
                  </w:r>
                </w:p>
              </w:tc>
            </w:tr>
          </w:tbl>
          <w:p w14:paraId="771707FE">
            <w:pPr>
              <w:pStyle w:val="16"/>
              <w:snapToGrid w:val="0"/>
              <w:spacing w:line="380" w:lineRule="exact"/>
              <w:rPr>
                <w:rFonts w:hAnsi="宋体" w:cs="宋体"/>
                <w:color w:val="auto"/>
                <w:sz w:val="21"/>
                <w:highlight w:val="none"/>
              </w:rPr>
            </w:pPr>
            <w:r>
              <w:rPr>
                <w:rFonts w:hint="eastAsia" w:hAnsi="宋体" w:cs="宋体"/>
                <w:color w:val="auto"/>
                <w:sz w:val="21"/>
                <w:highlight w:val="none"/>
              </w:rPr>
              <w:t>4. 采购代理费收取银行账户</w:t>
            </w:r>
          </w:p>
          <w:p w14:paraId="12A2CBB8">
            <w:pPr>
              <w:pStyle w:val="16"/>
              <w:snapToGrid w:val="0"/>
              <w:spacing w:line="380" w:lineRule="exact"/>
              <w:rPr>
                <w:rFonts w:hint="eastAsia" w:hAnsi="宋体" w:cs="宋体"/>
                <w:color w:val="auto"/>
                <w:sz w:val="21"/>
                <w:highlight w:val="none"/>
              </w:rPr>
            </w:pPr>
            <w:r>
              <w:rPr>
                <w:rFonts w:hint="eastAsia" w:hAnsi="宋体" w:cs="宋体"/>
                <w:color w:val="auto"/>
                <w:sz w:val="21"/>
                <w:highlight w:val="none"/>
              </w:rPr>
              <w:t>开户银行：招商银行南宁分行营业部</w:t>
            </w:r>
          </w:p>
          <w:p w14:paraId="654EFD68">
            <w:pPr>
              <w:pStyle w:val="16"/>
              <w:snapToGrid w:val="0"/>
              <w:spacing w:line="380" w:lineRule="exact"/>
              <w:rPr>
                <w:rFonts w:hint="eastAsia" w:hAnsi="宋体" w:cs="宋体"/>
                <w:color w:val="auto"/>
                <w:sz w:val="21"/>
                <w:highlight w:val="none"/>
              </w:rPr>
            </w:pPr>
            <w:r>
              <w:rPr>
                <w:rFonts w:hint="eastAsia" w:hAnsi="宋体" w:cs="宋体"/>
                <w:color w:val="auto"/>
                <w:sz w:val="21"/>
                <w:highlight w:val="none"/>
              </w:rPr>
              <w:t>开户名称：广西建设工程机电设备招标中心有限公司</w:t>
            </w:r>
          </w:p>
          <w:p w14:paraId="254C324D">
            <w:pPr>
              <w:pStyle w:val="16"/>
              <w:snapToGrid w:val="0"/>
              <w:spacing w:line="380" w:lineRule="exact"/>
              <w:rPr>
                <w:rFonts w:hAnsi="宋体" w:cs="宋体"/>
                <w:color w:val="auto"/>
                <w:sz w:val="21"/>
                <w:highlight w:val="none"/>
              </w:rPr>
            </w:pPr>
            <w:r>
              <w:rPr>
                <w:rFonts w:hint="eastAsia" w:hAnsi="宋体" w:cs="宋体"/>
                <w:color w:val="auto"/>
                <w:sz w:val="21"/>
                <w:highlight w:val="none"/>
              </w:rPr>
              <w:t>银行账号：771901423310201</w:t>
            </w:r>
          </w:p>
        </w:tc>
      </w:tr>
      <w:tr w14:paraId="0E83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85D3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655BDB5A">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4A3A30B9">
            <w:pPr>
              <w:pStyle w:val="16"/>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61EFC723">
            <w:pPr>
              <w:pStyle w:val="16"/>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784C0F3">
            <w:pPr>
              <w:pStyle w:val="16"/>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E4519DE">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8F4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7BB63A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56E6E5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040FD338">
            <w:pPr>
              <w:pStyle w:val="16"/>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3C000D2">
            <w:pPr>
              <w:pStyle w:val="16"/>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0137DEC">
            <w:pPr>
              <w:pStyle w:val="16"/>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03092DC">
            <w:pPr>
              <w:pStyle w:val="16"/>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377FBA9">
            <w:pPr>
              <w:pStyle w:val="16"/>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071613A0">
      <w:pPr>
        <w:pStyle w:val="5"/>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0" w:name="_Toc23846"/>
      <w:r>
        <w:rPr>
          <w:rFonts w:hint="eastAsia" w:ascii="宋体" w:hAnsi="宋体" w:cs="宋体"/>
          <w:b w:val="0"/>
          <w:color w:val="auto"/>
          <w:highlight w:val="none"/>
        </w:rPr>
        <w:t>第二节 供应商须知正文</w:t>
      </w:r>
      <w:bookmarkEnd w:id="40"/>
    </w:p>
    <w:p w14:paraId="43C76BC3">
      <w:pPr>
        <w:pStyle w:val="6"/>
        <w:spacing w:before="0" w:after="0" w:line="360" w:lineRule="auto"/>
        <w:ind w:firstLine="640" w:firstLineChars="200"/>
        <w:rPr>
          <w:rFonts w:ascii="宋体" w:hAnsi="宋体" w:cs="宋体"/>
          <w:b w:val="0"/>
          <w:color w:val="auto"/>
          <w:highlight w:val="none"/>
        </w:rPr>
      </w:pPr>
      <w:bookmarkStart w:id="41" w:name="_Toc20691"/>
      <w:r>
        <w:rPr>
          <w:rFonts w:hint="eastAsia" w:ascii="宋体" w:hAnsi="宋体" w:cs="宋体"/>
          <w:b w:val="0"/>
          <w:color w:val="auto"/>
          <w:highlight w:val="none"/>
        </w:rPr>
        <w:t>一、总则</w:t>
      </w:r>
      <w:bookmarkEnd w:id="41"/>
    </w:p>
    <w:p w14:paraId="1F0024D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145740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E6D3F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379B2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0A839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3EDB35F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BB97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00863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3E2A5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DAB45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6921E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63CB53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52DBEE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313DFA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BBD7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FEEA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0D476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72F2A0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512564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8E04F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9E577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1D55199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4DA386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8663A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087811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64E8DF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3BE3B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6D8BB8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E58BA9C">
      <w:pPr>
        <w:spacing w:line="360" w:lineRule="auto"/>
        <w:ind w:firstLine="482" w:firstLineChars="200"/>
        <w:rPr>
          <w:rFonts w:ascii="宋体" w:hAnsi="宋体" w:cs="宋体"/>
          <w:b/>
          <w:bCs/>
          <w:color w:val="auto"/>
          <w:sz w:val="24"/>
          <w:highlight w:val="none"/>
        </w:rPr>
      </w:pPr>
      <w:bookmarkStart w:id="42" w:name="_Toc254970673"/>
      <w:bookmarkStart w:id="43" w:name="_Toc254970532"/>
      <w:r>
        <w:rPr>
          <w:rFonts w:hint="eastAsia" w:ascii="宋体" w:hAnsi="宋体" w:cs="宋体"/>
          <w:b/>
          <w:bCs/>
          <w:color w:val="auto"/>
          <w:sz w:val="24"/>
          <w:highlight w:val="none"/>
        </w:rPr>
        <w:t>7.特别说明</w:t>
      </w:r>
      <w:bookmarkEnd w:id="42"/>
      <w:bookmarkEnd w:id="43"/>
    </w:p>
    <w:p w14:paraId="1E0D50F2">
      <w:pPr>
        <w:spacing w:line="360" w:lineRule="auto"/>
        <w:ind w:firstLine="420" w:firstLineChars="200"/>
        <w:rPr>
          <w:rFonts w:ascii="宋体" w:hAnsi="宋体" w:cs="宋体"/>
          <w:color w:val="auto"/>
          <w:szCs w:val="21"/>
          <w:highlight w:val="none"/>
        </w:rPr>
      </w:pPr>
      <w:bookmarkStart w:id="44" w:name="_8.1提供相同品牌产品且通过资格审查、符合性审查的不同投标人参加同一合"/>
      <w:bookmarkEnd w:id="44"/>
      <w:r>
        <w:rPr>
          <w:rFonts w:hint="eastAsia" w:ascii="宋体" w:hAnsi="宋体" w:cs="宋体"/>
          <w:color w:val="auto"/>
          <w:szCs w:val="21"/>
          <w:highlight w:val="none"/>
        </w:rPr>
        <w:t>7.1</w:t>
      </w:r>
      <w:bookmarkStart w:id="4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5"/>
    <w:p w14:paraId="1F8958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249E4B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EF6B8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77B32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50D5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A8F00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BF48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84B4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9695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65CFF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C524A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60ABC9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8C564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3D849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1EDBF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904DAFD">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7ED46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C3D67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A6508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C29CE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983A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06BE7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C2D08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82747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CE195F1">
      <w:pPr>
        <w:pStyle w:val="6"/>
        <w:spacing w:before="0" w:after="0" w:line="360" w:lineRule="auto"/>
        <w:ind w:firstLine="640" w:firstLineChars="200"/>
        <w:rPr>
          <w:rFonts w:ascii="宋体" w:hAnsi="宋体" w:cs="宋体"/>
          <w:b w:val="0"/>
          <w:bCs w:val="0"/>
          <w:color w:val="auto"/>
          <w:highlight w:val="none"/>
        </w:rPr>
      </w:pPr>
      <w:bookmarkStart w:id="46" w:name="_Toc254970675"/>
      <w:bookmarkStart w:id="47" w:name="_Toc5567"/>
      <w:bookmarkStart w:id="48" w:name="_Toc254970534"/>
      <w:r>
        <w:rPr>
          <w:rFonts w:hint="eastAsia" w:ascii="宋体" w:hAnsi="宋体" w:cs="宋体"/>
          <w:b w:val="0"/>
          <w:bCs w:val="0"/>
          <w:color w:val="auto"/>
          <w:highlight w:val="none"/>
        </w:rPr>
        <w:t>二、磋商文件</w:t>
      </w:r>
      <w:bookmarkEnd w:id="46"/>
      <w:bookmarkEnd w:id="47"/>
      <w:bookmarkEnd w:id="48"/>
    </w:p>
    <w:p w14:paraId="23B384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55DA836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207E1A5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D0C49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D8BB6D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40C3871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1074C5E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12061B7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2E265C5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31ED1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40B7A1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5BB160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FED6B9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D7C0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2438DD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3C1880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4ADC74A">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6DEF2C55">
      <w:pPr>
        <w:pStyle w:val="6"/>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49" w:name="_Toc18770"/>
      <w:r>
        <w:rPr>
          <w:rFonts w:hint="eastAsia" w:ascii="宋体" w:hAnsi="宋体" w:cs="宋体"/>
          <w:b w:val="0"/>
          <w:bCs w:val="0"/>
          <w:color w:val="auto"/>
          <w:highlight w:val="none"/>
        </w:rPr>
        <w:t>三、响应文件的编制</w:t>
      </w:r>
      <w:bookmarkEnd w:id="49"/>
    </w:p>
    <w:p w14:paraId="5A03597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3BD8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25533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5C8FD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67740963">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59763B10">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58EE52D">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5DD7AB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59C0F4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2B5C1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7BE08B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FDE02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07194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610FEFB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43B99C55">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559795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3CF25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37DCD3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0377D9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5FB01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1BA523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0"/>
    <w:p w14:paraId="2EB38D5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C1AA8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4A96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82318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8C2C1D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55868A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434F388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07925B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781CC4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384960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1"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1"/>
      <w:r>
        <w:rPr>
          <w:rFonts w:hint="eastAsia" w:ascii="宋体" w:hAnsi="宋体" w:cs="宋体"/>
          <w:color w:val="auto"/>
          <w:szCs w:val="21"/>
          <w:highlight w:val="none"/>
        </w:rPr>
        <w:t>，否则其响应文件按无效响应处理。骑缝盖公章不视为在规定位置盖章。</w:t>
      </w:r>
    </w:p>
    <w:p w14:paraId="475DB0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74C9F2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0E8670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CA65C4B">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6BCC731">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2743ED7B">
      <w:pPr>
        <w:pStyle w:val="16"/>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8B001D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76267F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166F4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67EED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32DCBA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588FC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9120067">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详见“供应商须知前附表”。</w:t>
      </w:r>
    </w:p>
    <w:p w14:paraId="2F28134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68565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75FBE411">
      <w:pPr>
        <w:spacing w:line="360" w:lineRule="auto"/>
        <w:ind w:firstLine="482" w:firstLineChars="200"/>
        <w:rPr>
          <w:rFonts w:ascii="宋体" w:hAnsi="宋体" w:cs="宋体"/>
          <w:b/>
          <w:bCs/>
          <w:color w:val="auto"/>
          <w:sz w:val="24"/>
          <w:highlight w:val="none"/>
        </w:rPr>
      </w:pPr>
      <w:bookmarkStart w:id="52" w:name="_Hlk45702405"/>
      <w:r>
        <w:rPr>
          <w:rFonts w:hint="eastAsia" w:ascii="宋体" w:hAnsi="宋体" w:cs="宋体"/>
          <w:b/>
          <w:bCs/>
          <w:color w:val="auto"/>
          <w:sz w:val="24"/>
          <w:highlight w:val="none"/>
        </w:rPr>
        <w:t>22. 首次响应文件的退回</w:t>
      </w:r>
    </w:p>
    <w:p w14:paraId="130DBC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57B5AF5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28B2B3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2"/>
    </w:p>
    <w:p w14:paraId="3E345504">
      <w:pPr>
        <w:pStyle w:val="6"/>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3" w:name="_Toc16642"/>
      <w:r>
        <w:rPr>
          <w:rFonts w:hint="eastAsia" w:ascii="宋体" w:hAnsi="宋体" w:cs="宋体"/>
          <w:b w:val="0"/>
          <w:bCs w:val="0"/>
          <w:color w:val="auto"/>
          <w:highlight w:val="none"/>
        </w:rPr>
        <w:t>四、评审及磋商</w:t>
      </w:r>
      <w:bookmarkEnd w:id="53"/>
    </w:p>
    <w:p w14:paraId="19EA5AE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C0734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15FF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668E0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6F7C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3C48A78">
      <w:pPr>
        <w:pStyle w:val="16"/>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7EFFCED8">
      <w:pPr>
        <w:pStyle w:val="16"/>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2B65FA4A">
      <w:pPr>
        <w:pStyle w:val="16"/>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6B3859C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86EF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53892A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2FD241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69B3A9A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4ECEFF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572E75F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A1E454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B5693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513E6D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24EDF4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AB592C4">
      <w:pPr>
        <w:pStyle w:val="6"/>
        <w:spacing w:before="0" w:after="0" w:line="360" w:lineRule="auto"/>
        <w:ind w:firstLine="480" w:firstLineChars="150"/>
        <w:rPr>
          <w:rFonts w:ascii="宋体" w:hAnsi="宋体" w:cs="宋体"/>
          <w:b w:val="0"/>
          <w:bCs w:val="0"/>
          <w:color w:val="auto"/>
          <w:highlight w:val="none"/>
        </w:rPr>
      </w:pPr>
      <w:bookmarkStart w:id="54" w:name="_Toc5736"/>
      <w:r>
        <w:rPr>
          <w:rFonts w:hint="eastAsia" w:ascii="宋体" w:hAnsi="宋体" w:cs="宋体"/>
          <w:b w:val="0"/>
          <w:bCs w:val="0"/>
          <w:color w:val="auto"/>
          <w:highlight w:val="none"/>
        </w:rPr>
        <w:t>五、成交及合同</w:t>
      </w:r>
      <w:bookmarkEnd w:id="54"/>
    </w:p>
    <w:p w14:paraId="23E5D95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1FBC7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4D7BC5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6CD17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B2B70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6AED08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963B1C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731E70FB">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53322A5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4958E0AD">
      <w:pPr>
        <w:pStyle w:val="35"/>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29F305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45BEB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68FA4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19B0186D">
      <w:pPr>
        <w:pStyle w:val="35"/>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30502DC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73F6B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4C5CDD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716D5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1D61242">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C820AB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6835478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3996B3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37D5ED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6EB4A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5FBF45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FF0C6C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479270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314FC0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210AF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5FC0EC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81769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7A0F3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EA64A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5AFF6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A1AA8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7AF68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14:paraId="25206F94">
      <w:pPr>
        <w:pStyle w:val="6"/>
        <w:spacing w:before="0" w:after="0" w:line="360" w:lineRule="auto"/>
        <w:ind w:firstLine="315" w:firstLineChars="98"/>
        <w:rPr>
          <w:rFonts w:ascii="宋体" w:hAnsi="宋体" w:cs="宋体"/>
          <w:b w:val="0"/>
          <w:color w:val="auto"/>
          <w:highlight w:val="none"/>
        </w:rPr>
      </w:pPr>
      <w:bookmarkStart w:id="56"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5"/>
      <w:bookmarkEnd w:id="56"/>
    </w:p>
    <w:p w14:paraId="5F0A7279">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7C2D3BA3">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F9C321">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98D41B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7C04AA">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E169961">
      <w:pPr>
        <w:pStyle w:val="6"/>
        <w:spacing w:before="0" w:after="0" w:line="360" w:lineRule="auto"/>
        <w:ind w:firstLine="320" w:firstLineChars="100"/>
        <w:rPr>
          <w:rFonts w:ascii="宋体" w:hAnsi="宋体" w:cs="宋体"/>
          <w:b w:val="0"/>
          <w:bCs w:val="0"/>
          <w:color w:val="auto"/>
          <w:highlight w:val="none"/>
        </w:rPr>
      </w:pPr>
      <w:bookmarkStart w:id="57" w:name="_Toc14884"/>
      <w:r>
        <w:rPr>
          <w:rFonts w:hint="eastAsia" w:ascii="宋体" w:hAnsi="宋体" w:cs="宋体"/>
          <w:b w:val="0"/>
          <w:bCs w:val="0"/>
          <w:color w:val="auto"/>
          <w:highlight w:val="none"/>
        </w:rPr>
        <w:t>七、其他事项</w:t>
      </w:r>
      <w:bookmarkEnd w:id="57"/>
    </w:p>
    <w:p w14:paraId="21623B9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728785A1">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代理服务费。</w:t>
      </w:r>
    </w:p>
    <w:p w14:paraId="1427BD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5D083478">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2DCB9874">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34DAB6FB">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39CC411D">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5DBDB58B">
      <w:pPr>
        <w:pStyle w:val="1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0A4C4F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5970A2C4">
      <w:pPr>
        <w:pStyle w:val="16"/>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08F0B68B">
      <w:pPr>
        <w:pStyle w:val="16"/>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8"/>
          <w:rFonts w:hint="eastAsia" w:hAnsi="宋体" w:cs="宋体"/>
          <w:color w:val="auto"/>
          <w:sz w:val="21"/>
          <w:highlight w:val="none"/>
        </w:rPr>
        <w:t>http://www.nnggzy.org.cn）“交易信息-政府采购-政府采购信用融资”中融资银行和南宁市企业融资服务中心专栏信息申请政府采购信用融资。</w:t>
      </w:r>
      <w:r>
        <w:rPr>
          <w:rStyle w:val="28"/>
          <w:rFonts w:hint="eastAsia" w:hAnsi="宋体" w:cs="宋体"/>
          <w:color w:val="auto"/>
          <w:sz w:val="21"/>
          <w:highlight w:val="none"/>
        </w:rPr>
        <w:fldChar w:fldCharType="end"/>
      </w:r>
    </w:p>
    <w:p w14:paraId="1568F072">
      <w:pPr>
        <w:pStyle w:val="16"/>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color w:val="auto"/>
          <w:highlight w:val="none"/>
        </w:rPr>
        <w:br w:type="page"/>
      </w:r>
    </w:p>
    <w:p w14:paraId="7A21F7E4">
      <w:pPr>
        <w:pStyle w:val="4"/>
        <w:jc w:val="center"/>
        <w:rPr>
          <w:rFonts w:ascii="宋体" w:hAnsi="宋体" w:cs="宋体"/>
          <w:color w:val="auto"/>
          <w:highlight w:val="none"/>
        </w:rPr>
      </w:pPr>
      <w:bookmarkStart w:id="58" w:name="_Toc25106"/>
      <w:r>
        <w:rPr>
          <w:rFonts w:hint="eastAsia" w:ascii="宋体" w:hAnsi="宋体" w:cs="宋体"/>
          <w:color w:val="auto"/>
          <w:highlight w:val="none"/>
        </w:rPr>
        <w:t>第四章  评审程序、评审方法和评审标准</w:t>
      </w:r>
      <w:bookmarkEnd w:id="58"/>
    </w:p>
    <w:p w14:paraId="2B32F1BD">
      <w:pPr>
        <w:pStyle w:val="5"/>
        <w:jc w:val="center"/>
        <w:rPr>
          <w:rFonts w:ascii="宋体" w:hAnsi="宋体" w:cs="宋体"/>
          <w:b w:val="0"/>
          <w:color w:val="auto"/>
          <w:highlight w:val="none"/>
        </w:rPr>
      </w:pPr>
      <w:bookmarkStart w:id="59" w:name="_Toc30181"/>
      <w:r>
        <w:rPr>
          <w:rFonts w:hint="eastAsia" w:ascii="宋体" w:hAnsi="宋体" w:cs="宋体"/>
          <w:b w:val="0"/>
          <w:color w:val="auto"/>
          <w:highlight w:val="none"/>
        </w:rPr>
        <w:t>第一节 评审程序和评审方法</w:t>
      </w:r>
      <w:bookmarkEnd w:id="59"/>
    </w:p>
    <w:p w14:paraId="1BD34E9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5725C6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0BB2AD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449A5C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2BD7577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46E9FD3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8"/>
          <w:rFonts w:hint="eastAsia" w:ascii="宋体" w:hAnsi="宋体" w:cs="宋体"/>
          <w:color w:val="auto"/>
          <w:highlight w:val="none"/>
        </w:rPr>
        <w:t>www.creditchina.gov.cn</w:t>
      </w:r>
      <w:r>
        <w:rPr>
          <w:rStyle w:val="28"/>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8"/>
          <w:rFonts w:hint="eastAsia" w:ascii="宋体" w:hAnsi="宋体" w:cs="宋体"/>
          <w:color w:val="auto"/>
          <w:highlight w:val="none"/>
        </w:rPr>
        <w:t>www.ccgp.gov.cn</w:t>
      </w:r>
      <w:r>
        <w:rPr>
          <w:rStyle w:val="28"/>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1E93D9C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5F8DD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0141FE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4B97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2D2C5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370CF7C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35E1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07F3F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9E2D93D">
      <w:pPr>
        <w:spacing w:line="360" w:lineRule="auto"/>
        <w:ind w:firstLine="420" w:firstLineChars="200"/>
        <w:rPr>
          <w:rFonts w:ascii="宋体" w:hAnsi="宋体" w:cs="宋体"/>
          <w:color w:val="auto"/>
          <w:szCs w:val="21"/>
          <w:highlight w:val="none"/>
        </w:rPr>
      </w:pPr>
      <w:bookmarkStart w:id="60"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0"/>
    </w:p>
    <w:p w14:paraId="19CFC1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153951D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02CA26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F5E56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14B5AE">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4F3B56E4">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BD616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0DE4D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C573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5DC1C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BFCA9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B921E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64F664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5EAFF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5120C3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12B108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4A548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1D55A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6B24C1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92BBC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7F0423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0ED4B8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53199F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3E23B9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2069FB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71F82E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108FAA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2C9A3C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71016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4D3E7D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6E30FD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64899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33AED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CA116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50ED2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3859D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000AC2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649D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4FBFA72">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348B78B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EDAB9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07139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686F5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6FC0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7ACFA7F1">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285BE318">
      <w:pPr>
        <w:pStyle w:val="3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3CA77BE7">
      <w:pPr>
        <w:pStyle w:val="3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08F215A4">
      <w:pPr>
        <w:pStyle w:val="3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2139F2B0">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50005BD9">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68585EF">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725DA7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5079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26A41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B84E4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663B70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21BBC6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656AE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39B71A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350343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77119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57C302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4F12D0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32F74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16FCC7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1513762E">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0DEC58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47D291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B5A1A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31F7AE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30334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64F2A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12716A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7A1671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C4B805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DB4A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09B248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7FCE8C9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77AC0E1">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29D75C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4E0391CD">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总得分=1+2+3</w:t>
      </w:r>
    </w:p>
    <w:tbl>
      <w:tblPr>
        <w:tblStyle w:val="25"/>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F7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6DA4415A">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074386C8">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9B0F108">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4E217F5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6B69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4F725F40">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6C2B60AE">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D9109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eastAsia="宋体"/>
                <w:bCs/>
                <w:color w:val="auto"/>
                <w:szCs w:val="21"/>
                <w:highlight w:val="none"/>
              </w:rPr>
              <w:t>（1）本项目为专门面向</w:t>
            </w:r>
            <w:r>
              <w:rPr>
                <w:rFonts w:hint="eastAsia" w:ascii="宋体" w:hAnsi="宋体" w:eastAsia="宋体"/>
                <w:bCs/>
                <w:color w:val="auto"/>
                <w:szCs w:val="21"/>
                <w:highlight w:val="none"/>
                <w:lang w:val="en-US" w:eastAsia="zh-CN"/>
              </w:rPr>
              <w:t>中小</w:t>
            </w:r>
            <w:r>
              <w:rPr>
                <w:rFonts w:hint="eastAsia" w:ascii="宋体" w:hAnsi="宋体" w:eastAsia="宋体"/>
                <w:bCs/>
                <w:color w:val="auto"/>
                <w:szCs w:val="21"/>
                <w:highlight w:val="none"/>
              </w:rPr>
              <w:t>企业采购项目，</w:t>
            </w:r>
            <w:r>
              <w:rPr>
                <w:rFonts w:hint="eastAsia" w:ascii="宋体" w:hAnsi="宋体"/>
                <w:bCs/>
                <w:color w:val="auto"/>
                <w:szCs w:val="21"/>
                <w:highlight w:val="none"/>
                <w:lang w:eastAsia="zh-CN"/>
              </w:rPr>
              <w:t>不</w:t>
            </w:r>
            <w:r>
              <w:rPr>
                <w:rFonts w:hint="eastAsia" w:ascii="宋体" w:hAnsi="宋体" w:eastAsia="宋体"/>
                <w:bCs/>
                <w:color w:val="auto"/>
                <w:szCs w:val="21"/>
                <w:highlight w:val="none"/>
              </w:rPr>
              <w:t>执行价格扣除优惠政策，评审报价＝最后报价</w:t>
            </w:r>
            <w:r>
              <w:rPr>
                <w:rFonts w:hint="eastAsia" w:ascii="宋体" w:hAnsi="宋体"/>
                <w:bCs/>
                <w:color w:val="auto"/>
                <w:szCs w:val="21"/>
                <w:highlight w:val="none"/>
                <w:lang w:eastAsia="zh-CN"/>
              </w:rPr>
              <w:t>；</w:t>
            </w:r>
          </w:p>
          <w:p w14:paraId="67573A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26BD62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67F2AC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）满足</w:t>
            </w:r>
            <w:r>
              <w:rPr>
                <w:rFonts w:hint="eastAsia" w:ascii="宋体" w:hAnsi="宋体"/>
                <w:bCs/>
                <w:color w:val="auto"/>
                <w:szCs w:val="21"/>
                <w:highlight w:val="none"/>
                <w:lang w:val="en-US" w:eastAsia="zh-CN"/>
              </w:rPr>
              <w:t>采购</w:t>
            </w:r>
            <w:r>
              <w:rPr>
                <w:rFonts w:hint="eastAsia" w:ascii="宋体" w:hAnsi="宋体"/>
                <w:bCs/>
                <w:color w:val="auto"/>
                <w:szCs w:val="21"/>
                <w:highlight w:val="none"/>
              </w:rPr>
              <w:t>文件要求且评标报价最低的评标报价为评标基准价，其价格分为满分。</w:t>
            </w:r>
          </w:p>
          <w:p w14:paraId="69BF3D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 w:val="21"/>
                <w:szCs w:val="21"/>
                <w:highlight w:val="none"/>
              </w:rPr>
            </w:pP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5</w:t>
            </w:r>
            <w:r>
              <w:rPr>
                <w:rFonts w:hint="eastAsia" w:ascii="宋体" w:hAnsi="宋体"/>
                <w:bCs/>
                <w:color w:val="auto"/>
                <w:sz w:val="21"/>
                <w:szCs w:val="21"/>
                <w:highlight w:val="none"/>
              </w:rPr>
              <w:t>）价格分计算公式：</w:t>
            </w:r>
          </w:p>
          <w:p w14:paraId="703F0600">
            <w:pPr>
              <w:pStyle w:val="16"/>
              <w:spacing w:line="360" w:lineRule="exact"/>
              <w:ind w:firstLine="420" w:firstLineChars="200"/>
              <w:rPr>
                <w:rFonts w:hAnsi="宋体" w:cs="宋体"/>
                <w:bCs/>
                <w:color w:val="auto"/>
                <w:sz w:val="21"/>
                <w:highlight w:val="none"/>
              </w:rPr>
            </w:pPr>
            <w:r>
              <w:rPr>
                <w:rFonts w:hint="eastAsia" w:ascii="宋体" w:hAnsi="宋体"/>
                <w:bCs/>
                <w:color w:val="auto"/>
                <w:sz w:val="21"/>
                <w:szCs w:val="21"/>
                <w:highlight w:val="none"/>
              </w:rPr>
              <w:t>价格分</w:t>
            </w:r>
            <w:r>
              <w:rPr>
                <w:rFonts w:hint="eastAsia" w:ascii="宋体" w:hAnsi="宋体" w:cs="Courier New"/>
                <w:bCs/>
                <w:color w:val="auto"/>
                <w:sz w:val="21"/>
                <w:szCs w:val="21"/>
                <w:highlight w:val="none"/>
              </w:rPr>
              <w:t>=（评标基准价</w:t>
            </w:r>
            <w:r>
              <w:rPr>
                <w:rFonts w:hint="eastAsia" w:ascii="宋体" w:hAnsi="宋体" w:cs="Courier New"/>
                <w:bCs/>
                <w:color w:val="auto"/>
                <w:sz w:val="21"/>
                <w:szCs w:val="21"/>
                <w:highlight w:val="none"/>
                <w:lang w:val="en-US" w:eastAsia="zh-CN"/>
              </w:rPr>
              <w:t>/</w:t>
            </w:r>
            <w:r>
              <w:rPr>
                <w:rFonts w:hint="eastAsia" w:ascii="宋体" w:hAnsi="宋体" w:cs="Courier New"/>
                <w:bCs/>
                <w:color w:val="auto"/>
                <w:sz w:val="21"/>
                <w:szCs w:val="21"/>
                <w:highlight w:val="none"/>
              </w:rPr>
              <w:t>评标报价）×</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val="en-US" w:eastAsia="zh-CN"/>
              </w:rPr>
              <w:t>1</w:t>
            </w:r>
            <w:r>
              <w:rPr>
                <w:rFonts w:ascii="宋体" w:hAnsi="宋体"/>
                <w:bCs/>
                <w:color w:val="auto"/>
                <w:sz w:val="21"/>
                <w:szCs w:val="21"/>
                <w:highlight w:val="none"/>
                <w:u w:val="single"/>
              </w:rPr>
              <w:t>0</w:t>
            </w:r>
            <w:r>
              <w:rPr>
                <w:rFonts w:hint="eastAsia" w:ascii="宋体" w:hAnsi="宋体" w:cs="Courier New"/>
                <w:bCs/>
                <w:color w:val="auto"/>
                <w:sz w:val="21"/>
                <w:szCs w:val="21"/>
                <w:highlight w:val="none"/>
              </w:rPr>
              <w:t>分</w:t>
            </w:r>
          </w:p>
        </w:tc>
        <w:tc>
          <w:tcPr>
            <w:tcW w:w="772" w:type="dxa"/>
            <w:vAlign w:val="center"/>
          </w:tcPr>
          <w:p w14:paraId="6C79D240">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0~10</w:t>
            </w:r>
            <w:r>
              <w:rPr>
                <w:rFonts w:hint="eastAsia" w:ascii="宋体" w:hAnsi="宋体" w:cs="宋体"/>
                <w:color w:val="auto"/>
                <w:kern w:val="0"/>
                <w:szCs w:val="21"/>
                <w:highlight w:val="none"/>
              </w:rPr>
              <w:t>分</w:t>
            </w:r>
          </w:p>
        </w:tc>
      </w:tr>
      <w:tr w14:paraId="487D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7D7ABB47">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738B2E1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技术分</w:t>
            </w:r>
          </w:p>
        </w:tc>
        <w:tc>
          <w:tcPr>
            <w:tcW w:w="7110" w:type="dxa"/>
            <w:vAlign w:val="center"/>
          </w:tcPr>
          <w:p w14:paraId="08C2676D">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329EC36">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80</w:t>
            </w:r>
            <w:r>
              <w:rPr>
                <w:rFonts w:hint="eastAsia" w:ascii="宋体" w:hAnsi="宋体" w:cs="宋体"/>
                <w:b/>
                <w:color w:val="auto"/>
                <w:kern w:val="0"/>
                <w:szCs w:val="21"/>
                <w:highlight w:val="none"/>
              </w:rPr>
              <w:t>分</w:t>
            </w:r>
          </w:p>
        </w:tc>
      </w:tr>
      <w:tr w14:paraId="6C51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Merge w:val="restart"/>
            <w:vAlign w:val="center"/>
          </w:tcPr>
          <w:p w14:paraId="368DC4BB">
            <w:pPr>
              <w:adjustRightInd w:val="0"/>
              <w:spacing w:line="36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2.1</w:t>
            </w:r>
          </w:p>
        </w:tc>
        <w:tc>
          <w:tcPr>
            <w:tcW w:w="1086" w:type="dxa"/>
            <w:vMerge w:val="restart"/>
            <w:vAlign w:val="center"/>
          </w:tcPr>
          <w:p w14:paraId="7B209AD2">
            <w:pPr>
              <w:adjustRightInd w:val="0"/>
              <w:spacing w:line="360" w:lineRule="exact"/>
              <w:jc w:val="center"/>
              <w:textAlignment w:val="baseline"/>
              <w:rPr>
                <w:rFonts w:hint="default" w:ascii="宋体" w:hAnsi="宋体" w:cs="宋体"/>
                <w:bCs/>
                <w:color w:val="auto"/>
                <w:kern w:val="0"/>
                <w:szCs w:val="21"/>
                <w:highlight w:val="none"/>
                <w:lang w:val="en-US"/>
              </w:rPr>
            </w:pPr>
            <w:r>
              <w:rPr>
                <w:rFonts w:hint="default" w:ascii="宋体" w:hAnsi="宋体" w:cs="宋体"/>
                <w:bCs/>
                <w:color w:val="auto"/>
                <w:kern w:val="0"/>
                <w:szCs w:val="21"/>
                <w:highlight w:val="none"/>
                <w:lang w:val="en-US" w:eastAsia="zh-CN"/>
              </w:rPr>
              <w:t>移动流量与短信租用服务采购</w:t>
            </w:r>
          </w:p>
        </w:tc>
        <w:tc>
          <w:tcPr>
            <w:tcW w:w="7110" w:type="dxa"/>
            <w:vAlign w:val="center"/>
          </w:tcPr>
          <w:p w14:paraId="6C896559">
            <w:pPr>
              <w:pStyle w:val="16"/>
              <w:spacing w:line="360" w:lineRule="exact"/>
              <w:ind w:firstLine="422" w:firstLineChars="200"/>
              <w:rPr>
                <w:rFonts w:hint="default" w:hAnsi="宋体" w:cs="宋体"/>
                <w:b/>
                <w:bCs w:val="0"/>
                <w:color w:val="auto"/>
                <w:sz w:val="21"/>
                <w:highlight w:val="none"/>
                <w:lang w:val="en-US" w:eastAsia="zh-CN"/>
              </w:rPr>
            </w:pPr>
            <w:r>
              <w:rPr>
                <w:rFonts w:hint="eastAsia" w:hAnsi="宋体" w:cs="宋体"/>
                <w:b/>
                <w:bCs w:val="0"/>
                <w:color w:val="auto"/>
                <w:sz w:val="21"/>
                <w:highlight w:val="none"/>
                <w:lang w:val="en-US" w:eastAsia="zh-CN"/>
              </w:rPr>
              <w:t>1.技术方案分（满分20分）</w:t>
            </w:r>
          </w:p>
          <w:p w14:paraId="3E652CA1">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磋商小组各成员根据供应商的项目需求理解程度进行独立评审，评审因素为以下4部分：⑴采用基于分组交换、面向连接的分组传送网络技术建立专用通道（响应文件中提供证明材料，并加盖磋商供应商公章）；⑵可设置CAR策略模板，CIR(峰值带宽)、CAR（保证带宽）带宽粒度达64Kpbs（响应文件中提供证明材料，并加盖供应商公章）；⑶有</w:t>
            </w:r>
            <w:r>
              <w:rPr>
                <w:rFonts w:hAnsi="宋体" w:cs="宋体"/>
                <w:bCs/>
                <w:color w:val="auto"/>
                <w:sz w:val="21"/>
                <w:highlight w:val="none"/>
              </w:rPr>
              <w:t>说明</w:t>
            </w:r>
            <w:r>
              <w:rPr>
                <w:rFonts w:hint="eastAsia" w:hAnsi="宋体" w:cs="宋体"/>
                <w:bCs/>
                <w:color w:val="auto"/>
                <w:sz w:val="21"/>
                <w:highlight w:val="none"/>
              </w:rPr>
              <w:t>通道</w:t>
            </w:r>
            <w:r>
              <w:rPr>
                <w:rFonts w:hAnsi="宋体" w:cs="宋体"/>
                <w:bCs/>
                <w:color w:val="auto"/>
                <w:sz w:val="21"/>
                <w:highlight w:val="none"/>
              </w:rPr>
              <w:t>结构及所用主要</w:t>
            </w:r>
            <w:r>
              <w:rPr>
                <w:rFonts w:hint="eastAsia" w:hAnsi="宋体" w:cs="宋体"/>
                <w:bCs/>
                <w:color w:val="auto"/>
                <w:sz w:val="21"/>
                <w:highlight w:val="none"/>
              </w:rPr>
              <w:t>通道</w:t>
            </w:r>
            <w:r>
              <w:rPr>
                <w:rFonts w:hAnsi="宋体" w:cs="宋体"/>
                <w:bCs/>
                <w:color w:val="auto"/>
                <w:sz w:val="21"/>
                <w:highlight w:val="none"/>
              </w:rPr>
              <w:t>设备</w:t>
            </w:r>
            <w:r>
              <w:rPr>
                <w:rFonts w:hint="eastAsia" w:hAnsi="宋体" w:cs="宋体"/>
                <w:bCs/>
                <w:color w:val="auto"/>
                <w:sz w:val="21"/>
                <w:highlight w:val="none"/>
              </w:rPr>
              <w:t>；⑷短信平台具备5G消息功能，具备图片、音频、视频等媒体发送能力（响应文件中提供网址及功能截图，并加盖磋商供应商公章）。</w:t>
            </w:r>
          </w:p>
          <w:p w14:paraId="0CBBE563">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不满足一档要求的不得分。</w:t>
            </w:r>
          </w:p>
          <w:p w14:paraId="18954059">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一档（</w:t>
            </w:r>
            <w:r>
              <w:rPr>
                <w:rFonts w:hint="eastAsia" w:hAnsi="宋体" w:cs="宋体"/>
                <w:bCs/>
                <w:color w:val="auto"/>
                <w:sz w:val="21"/>
                <w:highlight w:val="none"/>
                <w:lang w:val="en-US" w:eastAsia="zh-CN"/>
              </w:rPr>
              <w:t>7</w:t>
            </w:r>
            <w:r>
              <w:rPr>
                <w:rFonts w:hint="eastAsia" w:hAnsi="宋体" w:cs="宋体"/>
                <w:bCs/>
                <w:color w:val="auto"/>
                <w:sz w:val="21"/>
                <w:highlight w:val="none"/>
              </w:rPr>
              <w:t>分）：仅包含其中1项内容，内容表述清晰且满足实施需求。</w:t>
            </w:r>
          </w:p>
          <w:p w14:paraId="295A6981">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二档（</w:t>
            </w:r>
            <w:r>
              <w:rPr>
                <w:rFonts w:hint="eastAsia" w:hAnsi="宋体" w:cs="宋体"/>
                <w:bCs/>
                <w:color w:val="auto"/>
                <w:sz w:val="21"/>
                <w:highlight w:val="none"/>
                <w:lang w:val="en-US" w:eastAsia="zh-CN"/>
              </w:rPr>
              <w:t>13</w:t>
            </w:r>
            <w:r>
              <w:rPr>
                <w:rFonts w:hint="eastAsia" w:hAnsi="宋体" w:cs="宋体"/>
                <w:bCs/>
                <w:color w:val="auto"/>
                <w:sz w:val="21"/>
                <w:highlight w:val="none"/>
              </w:rPr>
              <w:t>分）：仅包含其中2-3项内容，内容表述清晰且满足实施需求。</w:t>
            </w:r>
          </w:p>
          <w:p w14:paraId="0C78DAE0">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20</w:t>
            </w:r>
            <w:r>
              <w:rPr>
                <w:rFonts w:hint="eastAsia" w:hAnsi="宋体" w:cs="宋体"/>
                <w:bCs/>
                <w:color w:val="auto"/>
                <w:sz w:val="21"/>
                <w:highlight w:val="none"/>
              </w:rPr>
              <w:t>分）：4项评审因素内容齐全，内容表述清晰且满足实施需求。</w:t>
            </w:r>
          </w:p>
        </w:tc>
        <w:tc>
          <w:tcPr>
            <w:tcW w:w="772" w:type="dxa"/>
            <w:vAlign w:val="center"/>
          </w:tcPr>
          <w:p w14:paraId="494236FA">
            <w:pPr>
              <w:spacing w:line="36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0~20分</w:t>
            </w:r>
          </w:p>
        </w:tc>
      </w:tr>
      <w:tr w14:paraId="125B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Merge w:val="continue"/>
            <w:vAlign w:val="center"/>
          </w:tcPr>
          <w:p w14:paraId="276751E3">
            <w:pPr>
              <w:adjustRightInd w:val="0"/>
              <w:spacing w:line="360" w:lineRule="exact"/>
              <w:ind w:left="-105" w:leftChars="-50" w:right="-105" w:rightChars="-50"/>
              <w:jc w:val="center"/>
              <w:textAlignment w:val="baseline"/>
              <w:rPr>
                <w:rFonts w:hint="eastAsia" w:ascii="宋体" w:hAnsi="宋体" w:cs="宋体"/>
                <w:bCs/>
                <w:color w:val="auto"/>
                <w:kern w:val="0"/>
                <w:szCs w:val="21"/>
                <w:highlight w:val="none"/>
              </w:rPr>
            </w:pPr>
          </w:p>
        </w:tc>
        <w:tc>
          <w:tcPr>
            <w:tcW w:w="1086" w:type="dxa"/>
            <w:vMerge w:val="continue"/>
            <w:vAlign w:val="center"/>
          </w:tcPr>
          <w:p w14:paraId="75030A05">
            <w:pPr>
              <w:adjustRightInd w:val="0"/>
              <w:spacing w:line="360" w:lineRule="exact"/>
              <w:jc w:val="center"/>
              <w:textAlignment w:val="baseline"/>
              <w:rPr>
                <w:rFonts w:hint="default" w:ascii="宋体" w:hAnsi="宋体" w:cs="宋体"/>
                <w:bCs/>
                <w:color w:val="auto"/>
                <w:kern w:val="0"/>
                <w:szCs w:val="21"/>
                <w:highlight w:val="none"/>
                <w:lang w:val="en-US" w:eastAsia="zh-CN"/>
              </w:rPr>
            </w:pPr>
          </w:p>
        </w:tc>
        <w:tc>
          <w:tcPr>
            <w:tcW w:w="7110" w:type="dxa"/>
            <w:vAlign w:val="center"/>
          </w:tcPr>
          <w:p w14:paraId="32EC29F8">
            <w:pPr>
              <w:pStyle w:val="16"/>
              <w:spacing w:line="360" w:lineRule="exact"/>
              <w:ind w:firstLine="422" w:firstLineChars="200"/>
              <w:rPr>
                <w:rFonts w:hint="eastAsia" w:hAnsi="宋体" w:cs="宋体"/>
                <w:bCs/>
                <w:color w:val="auto"/>
                <w:sz w:val="21"/>
                <w:highlight w:val="none"/>
                <w:lang w:val="en-US" w:eastAsia="zh-CN"/>
              </w:rPr>
            </w:pPr>
            <w:r>
              <w:rPr>
                <w:rFonts w:hint="eastAsia" w:hAnsi="宋体" w:cs="宋体"/>
                <w:b/>
                <w:bCs w:val="0"/>
                <w:color w:val="auto"/>
                <w:sz w:val="21"/>
                <w:highlight w:val="none"/>
                <w:lang w:val="en-US" w:eastAsia="zh-CN"/>
              </w:rPr>
              <w:t>2.运维服务方案分（满分15分）</w:t>
            </w:r>
          </w:p>
          <w:p w14:paraId="622F97E3">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磋商小组各成员根据供应商的</w:t>
            </w:r>
            <w:r>
              <w:rPr>
                <w:rFonts w:hint="eastAsia" w:hAnsi="宋体" w:cs="宋体"/>
                <w:bCs/>
                <w:color w:val="auto"/>
                <w:sz w:val="21"/>
                <w:highlight w:val="none"/>
                <w:lang w:eastAsia="zh-CN"/>
              </w:rPr>
              <w:t>服务</w:t>
            </w:r>
            <w:r>
              <w:rPr>
                <w:rFonts w:hint="eastAsia" w:hAnsi="宋体" w:cs="宋体"/>
                <w:bCs/>
                <w:color w:val="auto"/>
                <w:sz w:val="21"/>
                <w:highlight w:val="none"/>
              </w:rPr>
              <w:t>方案进行独立评审，评审因素为以下5部分：（1）对项目背景、目标、范围、建设原则等描述清晰，分析深入；（2）有线路接入技术方案，对APN通道技术的开通搭建做详细描述，根据需求描述介绍相关的设备、系统的技术要点；（3）包含测试与验证方案，详细描述测试计划、测试标准；（4）有运维方案，包含对所提供的服务、设备、系统等相关的维护、巡检方案，包含配合OA系统供应商的运维方案；（5）有应急服务方案，包含</w:t>
            </w:r>
            <w:r>
              <w:rPr>
                <w:rFonts w:hAnsi="宋体" w:cs="宋体"/>
                <w:bCs/>
                <w:color w:val="auto"/>
                <w:sz w:val="21"/>
                <w:highlight w:val="none"/>
              </w:rPr>
              <w:t>明确的应急组织架构，应急处置流程</w:t>
            </w:r>
            <w:r>
              <w:rPr>
                <w:rFonts w:hint="eastAsia" w:hAnsi="宋体" w:cs="宋体"/>
                <w:bCs/>
                <w:color w:val="auto"/>
                <w:sz w:val="21"/>
                <w:highlight w:val="none"/>
              </w:rPr>
              <w:t>。</w:t>
            </w:r>
          </w:p>
          <w:p w14:paraId="2E4CE2B4">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一档（</w:t>
            </w:r>
            <w:r>
              <w:rPr>
                <w:rFonts w:hint="eastAsia" w:hAnsi="宋体" w:cs="宋体"/>
                <w:bCs/>
                <w:color w:val="auto"/>
                <w:sz w:val="21"/>
                <w:highlight w:val="none"/>
                <w:lang w:val="en-US" w:eastAsia="zh-CN"/>
              </w:rPr>
              <w:t>4</w:t>
            </w:r>
            <w:r>
              <w:rPr>
                <w:rFonts w:hint="eastAsia" w:hAnsi="宋体" w:cs="宋体"/>
                <w:bCs/>
                <w:color w:val="auto"/>
                <w:sz w:val="21"/>
                <w:highlight w:val="none"/>
              </w:rPr>
              <w:t>分）：</w:t>
            </w:r>
            <w:r>
              <w:rPr>
                <w:rFonts w:hint="eastAsia" w:hAnsi="宋体" w:cs="宋体"/>
                <w:bCs/>
                <w:color w:val="auto"/>
                <w:sz w:val="21"/>
                <w:highlight w:val="none"/>
                <w:lang w:eastAsia="zh-CN"/>
              </w:rPr>
              <w:t>服务</w:t>
            </w:r>
            <w:r>
              <w:rPr>
                <w:rFonts w:hint="eastAsia" w:hAnsi="宋体" w:cs="宋体"/>
                <w:bCs/>
                <w:color w:val="auto"/>
                <w:sz w:val="21"/>
                <w:highlight w:val="none"/>
              </w:rPr>
              <w:t>方案简单，整体构思含糊不明确，方案内容不全或不突出，可行性不高。</w:t>
            </w:r>
          </w:p>
          <w:p w14:paraId="09EEE3F5">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二档（</w:t>
            </w:r>
            <w:r>
              <w:rPr>
                <w:rFonts w:hint="eastAsia" w:hAnsi="宋体" w:cs="宋体"/>
                <w:bCs/>
                <w:color w:val="auto"/>
                <w:sz w:val="21"/>
                <w:highlight w:val="none"/>
                <w:lang w:val="en-US" w:eastAsia="zh-CN"/>
              </w:rPr>
              <w:t>8</w:t>
            </w:r>
            <w:r>
              <w:rPr>
                <w:rFonts w:hint="eastAsia" w:hAnsi="宋体" w:cs="宋体"/>
                <w:bCs/>
                <w:color w:val="auto"/>
                <w:sz w:val="21"/>
                <w:highlight w:val="none"/>
              </w:rPr>
              <w:t>分）：提供的</w:t>
            </w:r>
            <w:r>
              <w:rPr>
                <w:rFonts w:hint="eastAsia" w:hAnsi="宋体" w:cs="宋体"/>
                <w:bCs/>
                <w:color w:val="auto"/>
                <w:sz w:val="21"/>
                <w:highlight w:val="none"/>
                <w:lang w:eastAsia="zh-CN"/>
              </w:rPr>
              <w:t>服务</w:t>
            </w:r>
            <w:r>
              <w:rPr>
                <w:rFonts w:hint="eastAsia" w:hAnsi="宋体" w:cs="宋体"/>
                <w:bCs/>
                <w:color w:val="auto"/>
                <w:sz w:val="21"/>
                <w:highlight w:val="none"/>
              </w:rPr>
              <w:t>方案优于一档，技术方案一般，整体构思一般，展示形式一般，方案重点内容一般，措施一般，方案可行性一般。</w:t>
            </w:r>
          </w:p>
          <w:p w14:paraId="54703440">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1</w:t>
            </w:r>
            <w:r>
              <w:rPr>
                <w:rFonts w:hint="default" w:hAnsi="宋体" w:cs="宋体"/>
                <w:bCs/>
                <w:color w:val="auto"/>
                <w:sz w:val="21"/>
                <w:highlight w:val="none"/>
              </w:rPr>
              <w:t>2</w:t>
            </w:r>
            <w:r>
              <w:rPr>
                <w:rFonts w:hint="eastAsia" w:hAnsi="宋体" w:cs="宋体"/>
                <w:bCs/>
                <w:color w:val="auto"/>
                <w:sz w:val="21"/>
                <w:highlight w:val="none"/>
              </w:rPr>
              <w:t>分）：提供的</w:t>
            </w:r>
            <w:r>
              <w:rPr>
                <w:rFonts w:hint="eastAsia" w:hAnsi="宋体" w:cs="宋体"/>
                <w:bCs/>
                <w:color w:val="auto"/>
                <w:sz w:val="21"/>
                <w:highlight w:val="none"/>
                <w:lang w:eastAsia="zh-CN"/>
              </w:rPr>
              <w:t>服务</w:t>
            </w:r>
            <w:r>
              <w:rPr>
                <w:rFonts w:hint="eastAsia" w:hAnsi="宋体" w:cs="宋体"/>
                <w:bCs/>
                <w:color w:val="auto"/>
                <w:sz w:val="21"/>
                <w:highlight w:val="none"/>
              </w:rPr>
              <w:t>方案优于二档，对接方案良好，整体构思良好，展示形式良好，方案重点内容良好，措施良好，方案可行性良好。</w:t>
            </w:r>
          </w:p>
          <w:p w14:paraId="2057E758">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四档（</w:t>
            </w:r>
            <w:r>
              <w:rPr>
                <w:rFonts w:hint="eastAsia" w:hAnsi="宋体" w:cs="宋体"/>
                <w:bCs/>
                <w:color w:val="auto"/>
                <w:sz w:val="21"/>
                <w:highlight w:val="none"/>
                <w:lang w:val="en-US" w:eastAsia="zh-CN"/>
              </w:rPr>
              <w:t>15</w:t>
            </w:r>
            <w:r>
              <w:rPr>
                <w:rFonts w:hint="eastAsia" w:hAnsi="宋体" w:cs="宋体"/>
                <w:bCs/>
                <w:color w:val="auto"/>
                <w:sz w:val="21"/>
                <w:highlight w:val="none"/>
              </w:rPr>
              <w:t>分）：提供的</w:t>
            </w:r>
            <w:r>
              <w:rPr>
                <w:rFonts w:hint="eastAsia" w:hAnsi="宋体" w:cs="宋体"/>
                <w:bCs/>
                <w:color w:val="auto"/>
                <w:sz w:val="21"/>
                <w:highlight w:val="none"/>
                <w:lang w:eastAsia="zh-CN"/>
              </w:rPr>
              <w:t>服务</w:t>
            </w:r>
            <w:r>
              <w:rPr>
                <w:rFonts w:hint="eastAsia" w:hAnsi="宋体" w:cs="宋体"/>
                <w:bCs/>
                <w:color w:val="auto"/>
                <w:sz w:val="21"/>
                <w:highlight w:val="none"/>
              </w:rPr>
              <w:t>方案优于三档，策划方案清晰完整，整体构思新颖、目标明确，展示形式灵活多样，方案重点内容突出，措施具体，方案可执行性强，完全能达到采购方的采购目的。</w:t>
            </w:r>
          </w:p>
          <w:p w14:paraId="20F895F9">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注：未提供</w:t>
            </w:r>
            <w:r>
              <w:rPr>
                <w:rFonts w:hint="eastAsia" w:hAnsi="宋体" w:cs="宋体"/>
                <w:bCs/>
                <w:color w:val="auto"/>
                <w:sz w:val="21"/>
                <w:highlight w:val="none"/>
                <w:lang w:eastAsia="zh-CN"/>
              </w:rPr>
              <w:t>服务</w:t>
            </w:r>
            <w:r>
              <w:rPr>
                <w:rFonts w:hint="eastAsia" w:hAnsi="宋体" w:cs="宋体"/>
                <w:bCs/>
                <w:color w:val="auto"/>
                <w:sz w:val="21"/>
                <w:highlight w:val="none"/>
              </w:rPr>
              <w:t>方案方案或对接方案方案未达到一档标准要求的，得0分。</w:t>
            </w:r>
          </w:p>
        </w:tc>
        <w:tc>
          <w:tcPr>
            <w:tcW w:w="772" w:type="dxa"/>
            <w:vAlign w:val="center"/>
          </w:tcPr>
          <w:p w14:paraId="69485611">
            <w:pPr>
              <w:spacing w:line="360" w:lineRule="exac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0~15分</w:t>
            </w:r>
          </w:p>
        </w:tc>
      </w:tr>
      <w:tr w14:paraId="071A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Merge w:val="continue"/>
            <w:vAlign w:val="center"/>
          </w:tcPr>
          <w:p w14:paraId="507AF861">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p>
        </w:tc>
        <w:tc>
          <w:tcPr>
            <w:tcW w:w="1086" w:type="dxa"/>
            <w:vMerge w:val="continue"/>
            <w:vAlign w:val="center"/>
          </w:tcPr>
          <w:p w14:paraId="54B2D1B0">
            <w:pPr>
              <w:adjustRightInd w:val="0"/>
              <w:spacing w:line="360" w:lineRule="exact"/>
              <w:jc w:val="center"/>
              <w:textAlignment w:val="baseline"/>
              <w:rPr>
                <w:rFonts w:hint="default" w:ascii="宋体" w:hAnsi="宋体" w:cs="宋体"/>
                <w:bCs/>
                <w:color w:val="auto"/>
                <w:kern w:val="0"/>
                <w:szCs w:val="21"/>
                <w:highlight w:val="none"/>
                <w:lang w:val="en-US"/>
              </w:rPr>
            </w:pPr>
          </w:p>
        </w:tc>
        <w:tc>
          <w:tcPr>
            <w:tcW w:w="7110" w:type="dxa"/>
            <w:vAlign w:val="center"/>
          </w:tcPr>
          <w:p w14:paraId="2863E2F4">
            <w:pPr>
              <w:pStyle w:val="16"/>
              <w:spacing w:line="360" w:lineRule="exact"/>
              <w:ind w:firstLine="422" w:firstLineChars="200"/>
              <w:rPr>
                <w:rFonts w:hAnsi="宋体" w:cs="宋体"/>
                <w:bCs/>
                <w:color w:val="auto"/>
                <w:sz w:val="21"/>
                <w:highlight w:val="none"/>
              </w:rPr>
            </w:pPr>
            <w:r>
              <w:rPr>
                <w:rFonts w:hint="eastAsia" w:hAnsi="宋体" w:cs="宋体"/>
                <w:b/>
                <w:bCs w:val="0"/>
                <w:color w:val="auto"/>
                <w:sz w:val="21"/>
                <w:highlight w:val="none"/>
                <w:lang w:val="en-US" w:eastAsia="zh-CN"/>
              </w:rPr>
              <w:t>3.售后服务方案分（满分15分）</w:t>
            </w:r>
          </w:p>
          <w:p w14:paraId="0F460365">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一档（</w:t>
            </w:r>
            <w:r>
              <w:rPr>
                <w:rFonts w:hint="eastAsia" w:hAnsi="宋体" w:cs="宋体"/>
                <w:bCs/>
                <w:color w:val="auto"/>
                <w:sz w:val="21"/>
                <w:highlight w:val="none"/>
                <w:lang w:val="en-US" w:eastAsia="zh-CN"/>
              </w:rPr>
              <w:t>5</w:t>
            </w:r>
            <w:r>
              <w:rPr>
                <w:rFonts w:hint="eastAsia" w:hAnsi="宋体" w:cs="宋体"/>
                <w:bCs/>
                <w:color w:val="auto"/>
                <w:sz w:val="21"/>
                <w:highlight w:val="none"/>
              </w:rPr>
              <w:t>分）：提供有售后服务方案，方案包含有项目售后维护和服务方案，方案内容可操作性、先进性、完整性弱；提供的服务仅满足采购文件基本需求。</w:t>
            </w:r>
          </w:p>
          <w:p w14:paraId="32C28B31">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二档（</w:t>
            </w:r>
            <w:r>
              <w:rPr>
                <w:rFonts w:hint="eastAsia" w:hAnsi="宋体" w:cs="宋体"/>
                <w:bCs/>
                <w:color w:val="auto"/>
                <w:sz w:val="21"/>
                <w:highlight w:val="none"/>
                <w:lang w:val="en-US" w:eastAsia="zh-CN"/>
              </w:rPr>
              <w:t>10</w:t>
            </w:r>
            <w:r>
              <w:rPr>
                <w:rFonts w:hint="eastAsia" w:hAnsi="宋体" w:cs="宋体"/>
                <w:bCs/>
                <w:color w:val="auto"/>
                <w:sz w:val="21"/>
                <w:highlight w:val="none"/>
              </w:rPr>
              <w:t>分）：提供有售后服务方案，方案包含有售后服务支持、服务流程、保修期限、响应时间、用户回访、保密承诺、故障解决等内容，方案内容描述详细；提供的培训计划或方案优于采购文件要求。</w:t>
            </w:r>
          </w:p>
          <w:p w14:paraId="430DACB6">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1</w:t>
            </w:r>
            <w:r>
              <w:rPr>
                <w:rFonts w:hint="default" w:hAnsi="宋体" w:cs="宋体"/>
                <w:bCs/>
                <w:color w:val="auto"/>
                <w:sz w:val="21"/>
                <w:highlight w:val="none"/>
              </w:rPr>
              <w:t>5</w:t>
            </w:r>
            <w:r>
              <w:rPr>
                <w:rFonts w:hint="eastAsia" w:hAnsi="宋体" w:cs="宋体"/>
                <w:bCs/>
                <w:color w:val="auto"/>
                <w:sz w:val="21"/>
                <w:highlight w:val="none"/>
              </w:rPr>
              <w:t>分）：提供有售后服务方案，方案包含有项目售后维护、售后服务支持、服务流程、保修期限、响应时间等完全优于采购需求，提供用户回访、保密承诺、故障解决等内容，方案内容表述清晰详细，可操作性、先进性、完整性强，且详细描述了方案的方法以及实现方式、售后服务机构及联系人、技术人员名单等资料，服务承诺和保障措施考虑周全完整，免费维护期内，供应商承诺售后服务机构投入本项目的人员充足。</w:t>
            </w:r>
          </w:p>
        </w:tc>
        <w:tc>
          <w:tcPr>
            <w:tcW w:w="772" w:type="dxa"/>
            <w:vAlign w:val="center"/>
          </w:tcPr>
          <w:p w14:paraId="71221976">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0~15</w:t>
            </w:r>
            <w:r>
              <w:rPr>
                <w:rFonts w:hint="eastAsia" w:ascii="宋体" w:hAnsi="宋体" w:cs="宋体"/>
                <w:bCs/>
                <w:color w:val="auto"/>
                <w:szCs w:val="21"/>
                <w:highlight w:val="none"/>
              </w:rPr>
              <w:t>分</w:t>
            </w:r>
          </w:p>
        </w:tc>
      </w:tr>
      <w:tr w14:paraId="73D3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Merge w:val="restart"/>
            <w:vAlign w:val="center"/>
          </w:tcPr>
          <w:p w14:paraId="14128A63">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Merge w:val="restart"/>
            <w:vAlign w:val="center"/>
          </w:tcPr>
          <w:p w14:paraId="1C0215A3">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南宁市电子政务办公自动化系统运维服务采购服务</w:t>
            </w:r>
          </w:p>
        </w:tc>
        <w:tc>
          <w:tcPr>
            <w:tcW w:w="7110" w:type="dxa"/>
            <w:vAlign w:val="center"/>
          </w:tcPr>
          <w:p w14:paraId="1BD62EA0">
            <w:pPr>
              <w:pStyle w:val="16"/>
              <w:spacing w:line="360" w:lineRule="exact"/>
              <w:ind w:firstLine="422" w:firstLineChars="200"/>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lang w:val="en-US" w:eastAsia="zh-CN"/>
              </w:rPr>
              <w:t>1.</w:t>
            </w:r>
            <w:r>
              <w:rPr>
                <w:rFonts w:hint="eastAsia" w:ascii="宋体" w:hAnsi="宋体" w:eastAsia="宋体" w:cs="宋体"/>
                <w:b/>
                <w:bCs w:val="0"/>
                <w:color w:val="auto"/>
                <w:sz w:val="21"/>
                <w:highlight w:val="none"/>
              </w:rPr>
              <w:t>运维服务方案分（满分</w:t>
            </w:r>
            <w:r>
              <w:rPr>
                <w:rFonts w:hint="eastAsia" w:ascii="宋体" w:hAnsi="宋体" w:eastAsia="宋体" w:cs="宋体"/>
                <w:b/>
                <w:bCs w:val="0"/>
                <w:color w:val="auto"/>
                <w:sz w:val="21"/>
                <w:highlight w:val="none"/>
                <w:lang w:val="en-US" w:eastAsia="zh-CN"/>
              </w:rPr>
              <w:t>10</w:t>
            </w:r>
            <w:r>
              <w:rPr>
                <w:rFonts w:hint="eastAsia" w:ascii="宋体" w:hAnsi="宋体" w:eastAsia="宋体" w:cs="宋体"/>
                <w:b/>
                <w:bCs w:val="0"/>
                <w:color w:val="auto"/>
                <w:sz w:val="21"/>
                <w:highlight w:val="none"/>
              </w:rPr>
              <w:t>分）</w:t>
            </w:r>
          </w:p>
          <w:p w14:paraId="22CF0249">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由</w:t>
            </w:r>
            <w:r>
              <w:rPr>
                <w:rFonts w:hint="eastAsia" w:ascii="宋体" w:hAnsi="宋体" w:eastAsia="宋体" w:cs="宋体"/>
                <w:bCs/>
                <w:color w:val="auto"/>
                <w:sz w:val="21"/>
                <w:highlight w:val="none"/>
                <w:lang w:val="en-US" w:eastAsia="zh-CN"/>
              </w:rPr>
              <w:t>磋商小组</w:t>
            </w:r>
            <w:r>
              <w:rPr>
                <w:rFonts w:hint="eastAsia" w:ascii="宋体" w:hAnsi="宋体" w:eastAsia="宋体" w:cs="宋体"/>
                <w:bCs/>
                <w:color w:val="auto"/>
                <w:sz w:val="21"/>
                <w:highlight w:val="none"/>
              </w:rPr>
              <w:t>根据磋商供应商对运维服务方案的完整性、科学性、可行性、合理性等方面内容阐述进行比较，在相应档次内独立打分。</w:t>
            </w:r>
          </w:p>
          <w:p w14:paraId="22AFE364">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一档（</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分）：提供了运维服务方案，服务内容表述简单，</w:t>
            </w:r>
            <w:r>
              <w:rPr>
                <w:rFonts w:hint="eastAsia" w:ascii="宋体" w:hAnsi="宋体" w:eastAsia="宋体" w:cs="宋体"/>
                <w:bCs/>
                <w:color w:val="auto"/>
                <w:sz w:val="21"/>
                <w:highlight w:val="none"/>
                <w:lang w:eastAsia="zh-CN"/>
              </w:rPr>
              <w:t>能够支撑项目运维工作的</w:t>
            </w:r>
            <w:r>
              <w:rPr>
                <w:rFonts w:hint="eastAsia" w:ascii="宋体" w:hAnsi="宋体" w:eastAsia="宋体" w:cs="宋体"/>
                <w:bCs/>
                <w:color w:val="auto"/>
                <w:sz w:val="21"/>
                <w:highlight w:val="none"/>
              </w:rPr>
              <w:t>。</w:t>
            </w:r>
          </w:p>
          <w:p w14:paraId="2A421467">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二档（</w:t>
            </w:r>
            <w:r>
              <w:rPr>
                <w:rFonts w:hint="eastAsia" w:ascii="宋体" w:hAnsi="宋体" w:eastAsia="宋体" w:cs="宋体"/>
                <w:bCs/>
                <w:color w:val="auto"/>
                <w:sz w:val="21"/>
                <w:highlight w:val="none"/>
                <w:lang w:val="en-US" w:eastAsia="zh-CN"/>
              </w:rPr>
              <w:t>7</w:t>
            </w:r>
            <w:r>
              <w:rPr>
                <w:rFonts w:hint="eastAsia" w:ascii="宋体" w:hAnsi="宋体" w:eastAsia="宋体" w:cs="宋体"/>
                <w:bCs/>
                <w:color w:val="auto"/>
                <w:sz w:val="21"/>
                <w:highlight w:val="none"/>
              </w:rPr>
              <w:t>分）：提供了运维服务方案，服务内容表述较详细，对服务措施、响应时间等有描述，服务方案能结合采购人实际情况，详细描述驻场服务、远程技术支持服务、日常运维服务、现场技术支持服务、定期巡检服务、紧急故障处理服务、关键时间点驻场服务、应急服务、备份与恢复服务、应用培训服务等各项服务的实现方式，方案具有可操作性。</w:t>
            </w:r>
          </w:p>
          <w:p w14:paraId="320368FB">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三档（</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分）：在满足二档要求的基础上，维护服务措施详细，提供故障处理、现场维护、紧急维护、需求变更、巡检等运维服务流程图，磋商供应商</w:t>
            </w:r>
            <w:r>
              <w:rPr>
                <w:rFonts w:hint="eastAsia" w:ascii="宋体" w:hAnsi="宋体" w:eastAsia="宋体" w:cs="宋体"/>
                <w:bCs/>
                <w:color w:val="auto"/>
                <w:sz w:val="21"/>
                <w:highlight w:val="none"/>
                <w:lang w:eastAsia="zh-CN"/>
              </w:rPr>
              <w:t>在运行维护业务领域</w:t>
            </w:r>
            <w:r>
              <w:rPr>
                <w:rFonts w:hint="eastAsia" w:ascii="宋体" w:hAnsi="宋体" w:eastAsia="宋体" w:cs="宋体"/>
                <w:bCs/>
                <w:color w:val="auto"/>
                <w:sz w:val="21"/>
                <w:highlight w:val="none"/>
              </w:rPr>
              <w:t>具有较高技术水平</w:t>
            </w:r>
            <w:r>
              <w:rPr>
                <w:rFonts w:hint="eastAsia" w:ascii="宋体" w:hAnsi="宋体" w:eastAsia="宋体" w:cs="宋体"/>
                <w:bCs/>
                <w:color w:val="auto"/>
                <w:sz w:val="21"/>
                <w:highlight w:val="none"/>
                <w:lang w:eastAsia="zh-CN"/>
              </w:rPr>
              <w:t>，符合信息技术服务标准并提供相关证明材料</w:t>
            </w:r>
            <w:r>
              <w:rPr>
                <w:rFonts w:hint="eastAsia" w:ascii="宋体" w:hAnsi="宋体" w:eastAsia="宋体" w:cs="宋体"/>
                <w:bCs/>
                <w:color w:val="auto"/>
                <w:sz w:val="21"/>
                <w:highlight w:val="none"/>
              </w:rPr>
              <w:t>。</w:t>
            </w:r>
          </w:p>
        </w:tc>
        <w:tc>
          <w:tcPr>
            <w:tcW w:w="772" w:type="dxa"/>
            <w:vAlign w:val="center"/>
          </w:tcPr>
          <w:p w14:paraId="08FD9EDD">
            <w:pPr>
              <w:spacing w:line="36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0~10</w:t>
            </w:r>
            <w:r>
              <w:rPr>
                <w:rFonts w:hint="eastAsia" w:ascii="宋体" w:hAnsi="宋体" w:cs="宋体"/>
                <w:bCs/>
                <w:color w:val="auto"/>
                <w:kern w:val="0"/>
                <w:szCs w:val="21"/>
                <w:highlight w:val="none"/>
              </w:rPr>
              <w:t>分</w:t>
            </w:r>
          </w:p>
        </w:tc>
      </w:tr>
      <w:tr w14:paraId="29EE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Merge w:val="continue"/>
            <w:vAlign w:val="center"/>
          </w:tcPr>
          <w:p w14:paraId="7A73562D">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p>
        </w:tc>
        <w:tc>
          <w:tcPr>
            <w:tcW w:w="1086" w:type="dxa"/>
            <w:vMerge w:val="continue"/>
            <w:vAlign w:val="center"/>
          </w:tcPr>
          <w:p w14:paraId="5B4E197B">
            <w:pPr>
              <w:adjustRightInd w:val="0"/>
              <w:spacing w:line="400" w:lineRule="exact"/>
              <w:jc w:val="center"/>
              <w:textAlignment w:val="baseline"/>
              <w:rPr>
                <w:rFonts w:hint="eastAsia" w:ascii="宋体" w:hAnsi="宋体" w:eastAsia="宋体" w:cs="宋体"/>
                <w:bCs/>
                <w:color w:val="auto"/>
                <w:kern w:val="0"/>
                <w:szCs w:val="21"/>
                <w:highlight w:val="none"/>
                <w:lang w:val="en-US" w:eastAsia="zh-CN"/>
              </w:rPr>
            </w:pPr>
          </w:p>
        </w:tc>
        <w:tc>
          <w:tcPr>
            <w:tcW w:w="7110" w:type="dxa"/>
            <w:vAlign w:val="center"/>
          </w:tcPr>
          <w:p w14:paraId="3E305D19">
            <w:pPr>
              <w:pStyle w:val="16"/>
              <w:spacing w:line="360" w:lineRule="exact"/>
              <w:ind w:firstLine="422" w:firstLineChars="200"/>
              <w:rPr>
                <w:rFonts w:hint="eastAsia" w:ascii="宋体" w:hAnsi="宋体" w:eastAsia="宋体" w:cs="宋体"/>
                <w:b/>
                <w:bCs w:val="0"/>
                <w:color w:val="auto"/>
                <w:sz w:val="21"/>
                <w:highlight w:val="none"/>
                <w:lang w:val="en-US" w:eastAsia="zh-CN"/>
              </w:rPr>
            </w:pPr>
            <w:r>
              <w:rPr>
                <w:rFonts w:hint="eastAsia" w:ascii="宋体" w:hAnsi="宋体" w:eastAsia="宋体" w:cs="宋体"/>
                <w:b/>
                <w:bCs w:val="0"/>
                <w:color w:val="auto"/>
                <w:sz w:val="21"/>
                <w:highlight w:val="none"/>
                <w:lang w:val="en-US" w:eastAsia="zh-CN"/>
              </w:rPr>
              <w:t>2.项目实施方案分（满分10分）</w:t>
            </w:r>
          </w:p>
          <w:p w14:paraId="15613DE4">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一档（</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分）：提供简单的实施方案的，满足采购服务需要，基本阐述清楚实施方法及保障措施、形成项目实施计划，进入一档；</w:t>
            </w:r>
          </w:p>
          <w:p w14:paraId="34BF0825">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二档（</w:t>
            </w:r>
            <w:r>
              <w:rPr>
                <w:rFonts w:hint="eastAsia" w:ascii="宋体" w:hAnsi="宋体" w:eastAsia="宋体" w:cs="宋体"/>
                <w:bCs/>
                <w:color w:val="auto"/>
                <w:sz w:val="21"/>
                <w:highlight w:val="none"/>
                <w:lang w:val="en-US" w:eastAsia="zh-CN"/>
              </w:rPr>
              <w:t>7</w:t>
            </w:r>
            <w:r>
              <w:rPr>
                <w:rFonts w:hint="eastAsia" w:ascii="宋体" w:hAnsi="宋体" w:eastAsia="宋体" w:cs="宋体"/>
                <w:bCs/>
                <w:color w:val="auto"/>
                <w:sz w:val="21"/>
                <w:highlight w:val="none"/>
              </w:rPr>
              <w:t>分）：在满足一档评分的基础上，提供比较详细的实施方案，有项目管理组织机构图，有人员安排及工作进度安排，方案可行、科学合理的，进入二档。</w:t>
            </w:r>
          </w:p>
          <w:p w14:paraId="485868A7">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三档（</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在满足二档评分的基础上，根据采购服务需求详细说明各个阶段工作安排，阐述清楚实施组织办法及保障体系，说明项目运维安全管理制度，具有较完备的管理组织、项目实施规范和管理制度，有较完备的质量管理体系和安全保障措施，指明项目重点难点及解决办法的，进入三档。</w:t>
            </w:r>
          </w:p>
        </w:tc>
        <w:tc>
          <w:tcPr>
            <w:tcW w:w="772" w:type="dxa"/>
            <w:vAlign w:val="center"/>
          </w:tcPr>
          <w:p w14:paraId="1EDF763D">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0~10分</w:t>
            </w:r>
          </w:p>
        </w:tc>
      </w:tr>
      <w:tr w14:paraId="1EF6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Merge w:val="continue"/>
            <w:vAlign w:val="center"/>
          </w:tcPr>
          <w:p w14:paraId="7102DDB8">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p>
        </w:tc>
        <w:tc>
          <w:tcPr>
            <w:tcW w:w="1086" w:type="dxa"/>
            <w:vMerge w:val="continue"/>
            <w:vAlign w:val="center"/>
          </w:tcPr>
          <w:p w14:paraId="23E00B46">
            <w:pPr>
              <w:adjustRightInd w:val="0"/>
              <w:spacing w:line="400" w:lineRule="exact"/>
              <w:jc w:val="center"/>
              <w:textAlignment w:val="baseline"/>
              <w:rPr>
                <w:rFonts w:hint="eastAsia" w:ascii="宋体" w:hAnsi="宋体" w:eastAsia="宋体" w:cs="宋体"/>
                <w:bCs/>
                <w:color w:val="auto"/>
                <w:kern w:val="0"/>
                <w:szCs w:val="21"/>
                <w:highlight w:val="none"/>
                <w:lang w:val="en-US" w:eastAsia="zh-CN"/>
              </w:rPr>
            </w:pPr>
          </w:p>
        </w:tc>
        <w:tc>
          <w:tcPr>
            <w:tcW w:w="7110" w:type="dxa"/>
            <w:vAlign w:val="center"/>
          </w:tcPr>
          <w:p w14:paraId="069F425C">
            <w:pPr>
              <w:pStyle w:val="16"/>
              <w:spacing w:line="360" w:lineRule="exact"/>
              <w:ind w:firstLine="422" w:firstLineChars="200"/>
              <w:rPr>
                <w:rFonts w:hint="eastAsia" w:ascii="宋体" w:hAnsi="宋体" w:eastAsia="宋体" w:cs="宋体"/>
                <w:b/>
                <w:bCs w:val="0"/>
                <w:color w:val="auto"/>
                <w:sz w:val="21"/>
                <w:highlight w:val="none"/>
              </w:rPr>
            </w:pPr>
            <w:r>
              <w:rPr>
                <w:rFonts w:hint="eastAsia" w:ascii="宋体" w:hAnsi="宋体" w:eastAsia="宋体" w:cs="宋体"/>
                <w:b/>
                <w:bCs w:val="0"/>
                <w:color w:val="auto"/>
                <w:sz w:val="21"/>
                <w:highlight w:val="none"/>
                <w:lang w:val="en-US" w:eastAsia="zh-CN"/>
              </w:rPr>
              <w:t>3.</w:t>
            </w:r>
            <w:r>
              <w:rPr>
                <w:rFonts w:hint="eastAsia" w:ascii="宋体" w:hAnsi="宋体" w:eastAsia="宋体" w:cs="宋体"/>
                <w:b/>
                <w:bCs w:val="0"/>
                <w:color w:val="auto"/>
                <w:sz w:val="21"/>
                <w:highlight w:val="none"/>
                <w:lang w:eastAsia="zh-CN"/>
              </w:rPr>
              <w:t>售后服务方案</w:t>
            </w:r>
            <w:r>
              <w:rPr>
                <w:rFonts w:hint="eastAsia" w:ascii="宋体" w:hAnsi="宋体" w:eastAsia="宋体" w:cs="宋体"/>
                <w:b/>
                <w:bCs w:val="0"/>
                <w:color w:val="auto"/>
                <w:sz w:val="21"/>
                <w:highlight w:val="none"/>
              </w:rPr>
              <w:t>分（满分</w:t>
            </w:r>
            <w:r>
              <w:rPr>
                <w:rFonts w:hint="eastAsia" w:ascii="宋体" w:hAnsi="宋体" w:eastAsia="宋体" w:cs="宋体"/>
                <w:b/>
                <w:bCs w:val="0"/>
                <w:color w:val="auto"/>
                <w:sz w:val="21"/>
                <w:highlight w:val="none"/>
                <w:lang w:val="en-US" w:eastAsia="zh-CN"/>
              </w:rPr>
              <w:t>10</w:t>
            </w:r>
            <w:r>
              <w:rPr>
                <w:rFonts w:hint="eastAsia" w:ascii="宋体" w:hAnsi="宋体" w:eastAsia="宋体" w:cs="宋体"/>
                <w:b/>
                <w:bCs w:val="0"/>
                <w:color w:val="auto"/>
                <w:sz w:val="21"/>
                <w:highlight w:val="none"/>
              </w:rPr>
              <w:t>分）</w:t>
            </w:r>
          </w:p>
          <w:p w14:paraId="1F058F3C">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一档（</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分）：提供较为简单的售后服务承诺书，且全部满足采购文件售后服务要求的；</w:t>
            </w:r>
          </w:p>
          <w:p w14:paraId="13A5A00B">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二档（</w:t>
            </w:r>
            <w:r>
              <w:rPr>
                <w:rFonts w:hint="eastAsia" w:ascii="宋体" w:hAnsi="宋体" w:eastAsia="宋体" w:cs="宋体"/>
                <w:bCs/>
                <w:color w:val="auto"/>
                <w:sz w:val="21"/>
                <w:highlight w:val="none"/>
                <w:lang w:val="en-US" w:eastAsia="zh-CN"/>
              </w:rPr>
              <w:t>7</w:t>
            </w:r>
            <w:r>
              <w:rPr>
                <w:rFonts w:hint="eastAsia" w:ascii="宋体" w:hAnsi="宋体" w:eastAsia="宋体" w:cs="宋体"/>
                <w:bCs/>
                <w:color w:val="auto"/>
                <w:sz w:val="21"/>
                <w:highlight w:val="none"/>
              </w:rPr>
              <w:t>分）：在满足一档评分的基础上，售后服务方案描述详细，对售后服务流程、响应时间等有描述的；</w:t>
            </w:r>
          </w:p>
          <w:p w14:paraId="3FD9D8B9">
            <w:pPr>
              <w:pStyle w:val="16"/>
              <w:spacing w:line="360" w:lineRule="exact"/>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三档（</w:t>
            </w:r>
            <w:r>
              <w:rPr>
                <w:rFonts w:hint="eastAsia" w:ascii="宋体" w:hAnsi="宋体" w:eastAsia="宋体" w:cs="宋体"/>
                <w:bCs/>
                <w:color w:val="auto"/>
                <w:sz w:val="21"/>
                <w:highlight w:val="none"/>
                <w:lang w:val="en-US" w:eastAsia="zh-CN"/>
              </w:rPr>
              <w:t>10</w:t>
            </w:r>
            <w:r>
              <w:rPr>
                <w:rFonts w:hint="eastAsia" w:ascii="宋体" w:hAnsi="宋体" w:eastAsia="宋体" w:cs="宋体"/>
                <w:bCs/>
                <w:color w:val="auto"/>
                <w:sz w:val="21"/>
                <w:highlight w:val="none"/>
              </w:rPr>
              <w:t>分）：在满足二档评分的基础上，有该项目详细的售后服务方案，有详细的售后服务流程、服务原则、服务策略、服务制度规范、服务内容、响应时间的，针对本项目提供专门的售后服务支持。</w:t>
            </w:r>
          </w:p>
        </w:tc>
        <w:tc>
          <w:tcPr>
            <w:tcW w:w="772" w:type="dxa"/>
            <w:vAlign w:val="center"/>
          </w:tcPr>
          <w:p w14:paraId="2E5FB3C9">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0~10</w:t>
            </w:r>
            <w:r>
              <w:rPr>
                <w:rFonts w:hint="eastAsia" w:ascii="宋体" w:hAnsi="宋体" w:cs="宋体"/>
                <w:color w:val="auto"/>
                <w:kern w:val="0"/>
                <w:szCs w:val="21"/>
                <w:highlight w:val="none"/>
              </w:rPr>
              <w:t>分</w:t>
            </w:r>
          </w:p>
        </w:tc>
      </w:tr>
      <w:tr w14:paraId="7840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5A7FD1F7">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138A4A5C">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3E3B1DC0">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0C91F03A">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cs="宋体"/>
                <w:b/>
                <w:bCs/>
                <w:color w:val="auto"/>
                <w:kern w:val="0"/>
                <w:szCs w:val="21"/>
                <w:highlight w:val="none"/>
              </w:rPr>
              <w:t>分</w:t>
            </w:r>
          </w:p>
        </w:tc>
      </w:tr>
      <w:tr w14:paraId="4AAE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5CBF8A5F">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0B06D06C">
            <w:pPr>
              <w:widowControl/>
              <w:spacing w:line="360" w:lineRule="exact"/>
              <w:jc w:val="center"/>
              <w:rPr>
                <w:rFonts w:ascii="宋体" w:hAnsi="宋体" w:cs="宋体"/>
                <w:color w:val="auto"/>
                <w:kern w:val="0"/>
                <w:szCs w:val="21"/>
                <w:highlight w:val="none"/>
                <w:lang w:bidi="ar"/>
              </w:rPr>
            </w:pPr>
            <w:r>
              <w:rPr>
                <w:rFonts w:hint="eastAsia"/>
                <w:color w:val="auto"/>
                <w:highlight w:val="none"/>
                <w:lang w:val="en-US" w:eastAsia="zh-CN"/>
              </w:rPr>
              <w:t>项目实施人员</w:t>
            </w:r>
          </w:p>
        </w:tc>
        <w:tc>
          <w:tcPr>
            <w:tcW w:w="7110" w:type="dxa"/>
          </w:tcPr>
          <w:p w14:paraId="0659DC2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default" w:hAnsi="宋体" w:eastAsia="宋体" w:cs="宋体"/>
                <w:color w:val="auto"/>
                <w:sz w:val="21"/>
                <w:highlight w:val="none"/>
                <w:lang w:val="en-US" w:eastAsia="zh-CN"/>
              </w:rPr>
            </w:pPr>
            <w:r>
              <w:rPr>
                <w:rFonts w:hint="default" w:hAnsi="宋体" w:eastAsia="宋体" w:cs="宋体"/>
                <w:color w:val="auto"/>
                <w:sz w:val="21"/>
                <w:highlight w:val="none"/>
                <w:lang w:val="en-US" w:eastAsia="zh-CN"/>
              </w:rPr>
              <w:t>1、项目负责人（满分2分）</w:t>
            </w:r>
          </w:p>
          <w:p w14:paraId="6B51A11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default" w:hAnsi="宋体" w:eastAsia="宋体" w:cs="宋体"/>
                <w:color w:val="auto"/>
                <w:sz w:val="21"/>
                <w:highlight w:val="none"/>
                <w:lang w:val="en-US" w:eastAsia="zh-CN"/>
              </w:rPr>
            </w:pPr>
            <w:r>
              <w:rPr>
                <w:rFonts w:hint="default" w:hAnsi="宋体" w:eastAsia="宋体" w:cs="宋体"/>
                <w:color w:val="auto"/>
                <w:sz w:val="21"/>
                <w:highlight w:val="none"/>
                <w:lang w:val="en-US" w:eastAsia="zh-CN"/>
              </w:rPr>
              <w:t>拟投入本项目的项目负责人具有10年以上（含）工作经验（以毕业证时间为准）同时具有系统架构设计师（高级）的得2分，满分2分。（需提供毕业证、系统架构设计师（高级）证书复印件加盖公章，否则不得分）</w:t>
            </w:r>
          </w:p>
          <w:p w14:paraId="7CD04FF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default" w:hAnsi="宋体" w:eastAsia="宋体" w:cs="宋体"/>
                <w:color w:val="auto"/>
                <w:sz w:val="21"/>
                <w:highlight w:val="none"/>
                <w:lang w:val="en-US" w:eastAsia="zh-CN"/>
              </w:rPr>
            </w:pPr>
            <w:r>
              <w:rPr>
                <w:rFonts w:hint="default" w:hAnsi="宋体" w:eastAsia="宋体" w:cs="宋体"/>
                <w:color w:val="auto"/>
                <w:sz w:val="21"/>
                <w:highlight w:val="none"/>
                <w:lang w:val="en-US" w:eastAsia="zh-CN"/>
              </w:rPr>
              <w:t>2、项目人员（满分8分）</w:t>
            </w:r>
          </w:p>
          <w:p w14:paraId="4D3EC9C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default" w:hAnsi="宋体" w:eastAsia="宋体" w:cs="宋体"/>
                <w:color w:val="auto"/>
                <w:sz w:val="21"/>
                <w:highlight w:val="none"/>
                <w:lang w:val="en-US" w:eastAsia="zh-CN"/>
              </w:rPr>
            </w:pPr>
            <w:r>
              <w:rPr>
                <w:rFonts w:hint="default" w:hAnsi="宋体" w:eastAsia="宋体" w:cs="宋体"/>
                <w:color w:val="auto"/>
                <w:sz w:val="21"/>
                <w:highlight w:val="none"/>
                <w:lang w:val="en-US" w:eastAsia="zh-CN"/>
              </w:rPr>
              <w:t>拟投入项目团队每有 1名计算机类高级职称人员（专业方向：信息系统项目管理师、计算机技术等），得2分，最多得4分；每有1名计算机类中级职称人员（专业方向：计算机技术、软件设计师、数据库系统工程师、网络工程师、系统集成项目管理工程师、计算机科学与技术、信息安全），得 1分；最多得4分。满分8分《以上人员不重复计分，提供职称证书复印件并加盖公章，否则不得分)</w:t>
            </w:r>
          </w:p>
          <w:p w14:paraId="7FCF958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default" w:hAnsi="宋体" w:eastAsia="宋体" w:cs="宋体"/>
                <w:color w:val="auto"/>
                <w:sz w:val="21"/>
                <w:highlight w:val="none"/>
                <w:lang w:val="en-US" w:eastAsia="zh-CN"/>
              </w:rPr>
            </w:pPr>
            <w:r>
              <w:rPr>
                <w:rFonts w:hint="default" w:hAnsi="宋体" w:eastAsia="宋体" w:cs="宋体"/>
                <w:color w:val="auto"/>
                <w:sz w:val="21"/>
                <w:highlight w:val="none"/>
                <w:lang w:val="en-US" w:eastAsia="zh-CN"/>
              </w:rPr>
              <w:t>注：响应文件中提供相关证书复印件并加盖磋商供应商公章，否则不得分。</w:t>
            </w:r>
          </w:p>
        </w:tc>
        <w:tc>
          <w:tcPr>
            <w:tcW w:w="772" w:type="dxa"/>
            <w:vAlign w:val="center"/>
          </w:tcPr>
          <w:p w14:paraId="6E7F2D55">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0~10</w:t>
            </w:r>
            <w:r>
              <w:rPr>
                <w:rFonts w:hint="eastAsia" w:ascii="宋体" w:hAnsi="宋体" w:cs="宋体"/>
                <w:color w:val="auto"/>
                <w:kern w:val="0"/>
                <w:szCs w:val="21"/>
                <w:highlight w:val="none"/>
              </w:rPr>
              <w:t>分</w:t>
            </w:r>
          </w:p>
        </w:tc>
      </w:tr>
      <w:tr w14:paraId="7875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04B5D83A">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086" w:type="dxa"/>
            <w:vAlign w:val="center"/>
          </w:tcPr>
          <w:p w14:paraId="0D93454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Times New Roman" w:hAnsi="宋体" w:eastAsia="宋体" w:cs="宋体"/>
                <w:color w:val="auto"/>
                <w:sz w:val="21"/>
                <w:highlight w:val="none"/>
                <w:lang w:val="en-US" w:eastAsia="zh-CN"/>
              </w:rPr>
            </w:pPr>
            <w:r>
              <w:rPr>
                <w:rFonts w:hint="eastAsia" w:ascii="Times New Roman" w:hAnsi="宋体" w:eastAsia="宋体" w:cs="宋体"/>
                <w:color w:val="auto"/>
                <w:sz w:val="21"/>
                <w:highlight w:val="none"/>
                <w:lang w:val="en-US" w:eastAsia="zh-CN"/>
              </w:rPr>
              <w:t>诚信分</w:t>
            </w:r>
          </w:p>
        </w:tc>
        <w:tc>
          <w:tcPr>
            <w:tcW w:w="7110" w:type="dxa"/>
          </w:tcPr>
          <w:p w14:paraId="7C28022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宋体" w:eastAsia="宋体" w:cs="宋体"/>
                <w:color w:val="auto"/>
                <w:sz w:val="21"/>
                <w:highlight w:val="none"/>
                <w:lang w:val="en-US" w:eastAsia="zh-CN"/>
              </w:rPr>
            </w:pPr>
            <w:r>
              <w:rPr>
                <w:rFonts w:hint="default" w:ascii="Times New Roman" w:hAnsi="宋体" w:eastAsia="宋体" w:cs="宋体"/>
                <w:color w:val="auto"/>
                <w:sz w:val="21"/>
                <w:highlight w:val="none"/>
                <w:lang w:val="en-US" w:eastAsia="zh-CN"/>
              </w:rPr>
              <w:t>供应商在截标日前 1 年内在政府采购活动中存在违约违规情形的（以财政部门出具的书面材料为评分依据），每次扣除 3 分，最高扣分 6 分。</w:t>
            </w:r>
          </w:p>
        </w:tc>
        <w:tc>
          <w:tcPr>
            <w:tcW w:w="772" w:type="dxa"/>
            <w:vAlign w:val="center"/>
          </w:tcPr>
          <w:p w14:paraId="053439EE">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-6~0分</w:t>
            </w:r>
          </w:p>
        </w:tc>
      </w:tr>
      <w:tr w14:paraId="2CF5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7C5F550E">
            <w:pPr>
              <w:pStyle w:val="16"/>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w:t>
            </w:r>
            <w:r>
              <w:rPr>
                <w:rFonts w:hint="eastAsia" w:hAnsi="宋体" w:cs="宋体"/>
                <w:bCs/>
                <w:color w:val="auto"/>
                <w:sz w:val="21"/>
                <w:highlight w:val="none"/>
                <w:lang w:eastAsia="zh-CN"/>
              </w:rPr>
              <w:t>价格分</w:t>
            </w:r>
            <w:r>
              <w:rPr>
                <w:rFonts w:hint="eastAsia" w:hAnsi="宋体" w:cs="宋体"/>
                <w:bCs/>
                <w:color w:val="auto"/>
                <w:sz w:val="21"/>
                <w:highlight w:val="none"/>
              </w:rPr>
              <w:t>＋</w:t>
            </w:r>
            <w:r>
              <w:rPr>
                <w:rFonts w:hint="eastAsia" w:hAnsi="宋体" w:cs="宋体"/>
                <w:bCs/>
                <w:color w:val="auto"/>
                <w:sz w:val="21"/>
                <w:highlight w:val="none"/>
                <w:lang w:eastAsia="zh-CN"/>
              </w:rPr>
              <w:t>技术分</w:t>
            </w:r>
            <w:r>
              <w:rPr>
                <w:rFonts w:hint="eastAsia" w:hAnsi="宋体" w:cs="宋体"/>
                <w:bCs/>
                <w:color w:val="auto"/>
                <w:sz w:val="21"/>
                <w:highlight w:val="none"/>
              </w:rPr>
              <w:t>＋</w:t>
            </w:r>
            <w:r>
              <w:rPr>
                <w:rFonts w:hint="eastAsia" w:hAnsi="宋体" w:cs="宋体"/>
                <w:bCs/>
                <w:color w:val="auto"/>
                <w:sz w:val="21"/>
                <w:highlight w:val="none"/>
                <w:lang w:eastAsia="zh-CN"/>
              </w:rPr>
              <w:t>商务分</w:t>
            </w:r>
          </w:p>
        </w:tc>
        <w:tc>
          <w:tcPr>
            <w:tcW w:w="772" w:type="dxa"/>
            <w:vAlign w:val="center"/>
          </w:tcPr>
          <w:p w14:paraId="50251B99">
            <w:pPr>
              <w:widowControl/>
              <w:spacing w:line="360" w:lineRule="exact"/>
              <w:jc w:val="center"/>
              <w:rPr>
                <w:rFonts w:ascii="宋体" w:hAnsi="宋体" w:cs="宋体"/>
                <w:color w:val="auto"/>
                <w:kern w:val="0"/>
                <w:szCs w:val="21"/>
                <w:highlight w:val="none"/>
              </w:rPr>
            </w:pPr>
          </w:p>
        </w:tc>
      </w:tr>
    </w:tbl>
    <w:p w14:paraId="3883CCBE">
      <w:pPr>
        <w:pStyle w:val="16"/>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4D4910EC">
      <w:pPr>
        <w:spacing w:line="360" w:lineRule="auto"/>
        <w:ind w:firstLine="420" w:firstLineChars="200"/>
        <w:rPr>
          <w:rFonts w:ascii="宋体" w:hAnsi="宋体" w:cs="宋体"/>
          <w:color w:val="auto"/>
          <w:highlight w:val="none"/>
        </w:rPr>
      </w:pPr>
      <w:bookmarkStart w:id="61" w:name="_Toc80205935"/>
      <w:r>
        <w:rPr>
          <w:rFonts w:hint="eastAsia" w:ascii="宋体" w:hAnsi="宋体" w:cs="宋体"/>
          <w:color w:val="auto"/>
          <w:highlight w:val="none"/>
        </w:rPr>
        <w:t>8.3.终止竞争性磋商采购活动</w:t>
      </w:r>
    </w:p>
    <w:p w14:paraId="7AB862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D0CDB16">
      <w:pPr>
        <w:pStyle w:val="5"/>
        <w:spacing w:before="0" w:after="0" w:line="360" w:lineRule="auto"/>
        <w:ind w:firstLine="640" w:firstLineChars="200"/>
        <w:jc w:val="center"/>
        <w:rPr>
          <w:rFonts w:ascii="宋体" w:hAnsi="宋体" w:cs="宋体"/>
          <w:b w:val="0"/>
          <w:color w:val="auto"/>
          <w:highlight w:val="none"/>
        </w:rPr>
      </w:pPr>
    </w:p>
    <w:p w14:paraId="3937A108">
      <w:pPr>
        <w:pStyle w:val="5"/>
        <w:spacing w:before="0" w:after="0" w:line="360" w:lineRule="auto"/>
        <w:ind w:firstLine="640" w:firstLineChars="200"/>
        <w:jc w:val="center"/>
        <w:rPr>
          <w:rFonts w:ascii="宋体" w:hAnsi="宋体" w:cs="宋体"/>
          <w:b w:val="0"/>
          <w:color w:val="auto"/>
          <w:highlight w:val="none"/>
        </w:rPr>
      </w:pPr>
      <w:bookmarkStart w:id="62" w:name="_Toc1930"/>
      <w:r>
        <w:rPr>
          <w:rFonts w:hint="eastAsia" w:ascii="宋体" w:hAnsi="宋体" w:cs="宋体"/>
          <w:b w:val="0"/>
          <w:color w:val="auto"/>
          <w:highlight w:val="none"/>
        </w:rPr>
        <w:t>第二节 评标报告</w:t>
      </w:r>
      <w:bookmarkEnd w:id="61"/>
      <w:bookmarkEnd w:id="62"/>
    </w:p>
    <w:p w14:paraId="57AA6C8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3F522BD1">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527791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46F5231D">
      <w:pPr>
        <w:pStyle w:val="35"/>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E110529">
      <w:pPr>
        <w:pStyle w:val="5"/>
        <w:spacing w:before="0" w:after="0" w:line="360" w:lineRule="auto"/>
        <w:ind w:firstLine="640" w:firstLineChars="200"/>
        <w:jc w:val="center"/>
        <w:rPr>
          <w:rFonts w:ascii="宋体" w:hAnsi="宋体" w:cs="宋体"/>
          <w:b w:val="0"/>
          <w:color w:val="auto"/>
          <w:highlight w:val="none"/>
        </w:rPr>
      </w:pPr>
      <w:bookmarkStart w:id="63" w:name="_Toc80205936"/>
      <w:bookmarkStart w:id="64" w:name="_Toc23409"/>
      <w:r>
        <w:rPr>
          <w:rFonts w:hint="eastAsia" w:ascii="宋体" w:hAnsi="宋体" w:cs="宋体"/>
          <w:b w:val="0"/>
          <w:color w:val="auto"/>
          <w:highlight w:val="none"/>
        </w:rPr>
        <w:t>第三节 评审过程的保密与录像</w:t>
      </w:r>
      <w:bookmarkEnd w:id="63"/>
      <w:bookmarkEnd w:id="64"/>
    </w:p>
    <w:p w14:paraId="3D4AA96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3F6218D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E82A7F7">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5BE624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65FB2662">
      <w:pPr>
        <w:pStyle w:val="5"/>
        <w:jc w:val="center"/>
        <w:rPr>
          <w:rFonts w:ascii="宋体" w:hAnsi="宋体" w:cs="宋体"/>
          <w:color w:val="auto"/>
          <w:highlight w:val="none"/>
        </w:rPr>
      </w:pPr>
    </w:p>
    <w:p w14:paraId="62C3B384">
      <w:pPr>
        <w:pStyle w:val="5"/>
        <w:jc w:val="center"/>
        <w:rPr>
          <w:rFonts w:ascii="宋体" w:hAnsi="宋体" w:cs="宋体"/>
          <w:color w:val="auto"/>
          <w:highlight w:val="none"/>
        </w:rPr>
      </w:pPr>
    </w:p>
    <w:p w14:paraId="28D63E15">
      <w:pPr>
        <w:pStyle w:val="5"/>
        <w:jc w:val="center"/>
        <w:rPr>
          <w:rFonts w:ascii="宋体" w:hAnsi="宋体" w:cs="宋体"/>
          <w:color w:val="auto"/>
          <w:highlight w:val="none"/>
        </w:rPr>
      </w:pPr>
    </w:p>
    <w:p w14:paraId="68B5259C">
      <w:pPr>
        <w:pStyle w:val="5"/>
        <w:jc w:val="center"/>
        <w:rPr>
          <w:rFonts w:ascii="宋体" w:hAnsi="宋体" w:cs="宋体"/>
          <w:color w:val="auto"/>
          <w:highlight w:val="none"/>
        </w:rPr>
      </w:pPr>
    </w:p>
    <w:p w14:paraId="381B8948">
      <w:pPr>
        <w:pStyle w:val="5"/>
        <w:rPr>
          <w:rFonts w:ascii="宋体" w:hAnsi="宋体" w:cs="宋体"/>
          <w:color w:val="auto"/>
          <w:highlight w:val="none"/>
        </w:rPr>
      </w:pPr>
    </w:p>
    <w:p w14:paraId="1AA14117">
      <w:pPr>
        <w:pStyle w:val="4"/>
        <w:jc w:val="center"/>
        <w:rPr>
          <w:rFonts w:ascii="宋体" w:hAnsi="宋体" w:cs="宋体"/>
          <w:color w:val="auto"/>
          <w:highlight w:val="none"/>
        </w:rPr>
      </w:pPr>
      <w:bookmarkStart w:id="65" w:name="_Toc13484"/>
      <w:r>
        <w:rPr>
          <w:rFonts w:hint="eastAsia" w:ascii="宋体" w:hAnsi="宋体" w:cs="宋体"/>
          <w:color w:val="auto"/>
          <w:highlight w:val="none"/>
        </w:rPr>
        <w:t>第五章 响应文件格式</w:t>
      </w:r>
      <w:bookmarkEnd w:id="65"/>
    </w:p>
    <w:p w14:paraId="14568495">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5925FC4F">
      <w:pPr>
        <w:pStyle w:val="5"/>
        <w:jc w:val="center"/>
        <w:rPr>
          <w:rFonts w:ascii="宋体" w:hAnsi="宋体" w:cs="宋体"/>
          <w:b w:val="0"/>
          <w:color w:val="auto"/>
          <w:highlight w:val="none"/>
        </w:rPr>
      </w:pPr>
      <w:bookmarkStart w:id="66" w:name="_Toc80205938"/>
      <w:bookmarkStart w:id="67" w:name="_Toc7129"/>
      <w:r>
        <w:rPr>
          <w:rFonts w:hint="eastAsia" w:ascii="宋体" w:hAnsi="宋体" w:cs="宋体"/>
          <w:b w:val="0"/>
          <w:color w:val="auto"/>
          <w:highlight w:val="none"/>
        </w:rPr>
        <w:t>第一节 封面格式</w:t>
      </w:r>
      <w:bookmarkEnd w:id="66"/>
      <w:bookmarkEnd w:id="67"/>
    </w:p>
    <w:p w14:paraId="0894E8DB">
      <w:pPr>
        <w:snapToGrid w:val="0"/>
        <w:spacing w:before="120" w:beforeLines="50" w:after="50"/>
        <w:rPr>
          <w:rFonts w:ascii="宋体" w:hAnsi="宋体" w:cs="宋体"/>
          <w:color w:val="auto"/>
          <w:sz w:val="24"/>
          <w:szCs w:val="20"/>
          <w:highlight w:val="none"/>
        </w:rPr>
      </w:pPr>
    </w:p>
    <w:p w14:paraId="1DFB6BF0">
      <w:pPr>
        <w:snapToGrid w:val="0"/>
        <w:spacing w:before="120" w:beforeLines="50" w:after="50"/>
        <w:jc w:val="center"/>
        <w:rPr>
          <w:rFonts w:ascii="宋体" w:hAnsi="宋体" w:cs="宋体"/>
          <w:bCs/>
          <w:color w:val="auto"/>
          <w:sz w:val="24"/>
          <w:szCs w:val="20"/>
          <w:highlight w:val="none"/>
        </w:rPr>
      </w:pPr>
    </w:p>
    <w:p w14:paraId="6A78684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30D32B22">
      <w:pPr>
        <w:snapToGrid w:val="0"/>
        <w:spacing w:before="120" w:beforeLines="50" w:after="50"/>
        <w:rPr>
          <w:rFonts w:ascii="宋体" w:hAnsi="宋体" w:cs="宋体"/>
          <w:bCs/>
          <w:color w:val="auto"/>
          <w:sz w:val="24"/>
          <w:szCs w:val="20"/>
          <w:highlight w:val="none"/>
        </w:rPr>
      </w:pPr>
    </w:p>
    <w:p w14:paraId="016D1851">
      <w:pPr>
        <w:snapToGrid w:val="0"/>
        <w:spacing w:before="120" w:beforeLines="50" w:after="50"/>
        <w:rPr>
          <w:rFonts w:ascii="宋体" w:hAnsi="宋体" w:cs="宋体"/>
          <w:bCs/>
          <w:color w:val="auto"/>
          <w:sz w:val="24"/>
          <w:szCs w:val="20"/>
          <w:highlight w:val="none"/>
        </w:rPr>
      </w:pPr>
    </w:p>
    <w:p w14:paraId="08620148">
      <w:pPr>
        <w:snapToGrid w:val="0"/>
        <w:spacing w:before="120" w:beforeLines="50" w:after="50"/>
        <w:rPr>
          <w:rFonts w:ascii="宋体" w:hAnsi="宋体" w:cs="宋体"/>
          <w:bCs/>
          <w:color w:val="auto"/>
          <w:sz w:val="32"/>
          <w:szCs w:val="32"/>
          <w:highlight w:val="none"/>
        </w:rPr>
      </w:pPr>
    </w:p>
    <w:p w14:paraId="24EC881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8" w:name="PO_3000001868_PM002_2"/>
      <w:r>
        <w:rPr>
          <w:rFonts w:hint="eastAsia" w:ascii="宋体" w:hAnsi="宋体" w:cs="宋体"/>
          <w:bCs/>
          <w:color w:val="auto"/>
          <w:sz w:val="32"/>
          <w:szCs w:val="32"/>
          <w:highlight w:val="none"/>
        </w:rPr>
        <w:t>[项目名称]</w:t>
      </w:r>
      <w:bookmarkEnd w:id="68"/>
    </w:p>
    <w:p w14:paraId="612D8719">
      <w:pPr>
        <w:snapToGrid w:val="0"/>
        <w:spacing w:before="120" w:beforeLines="50" w:after="50"/>
        <w:ind w:firstLine="480" w:firstLineChars="150"/>
        <w:rPr>
          <w:rFonts w:ascii="宋体" w:hAnsi="宋体" w:cs="宋体"/>
          <w:bCs/>
          <w:color w:val="auto"/>
          <w:sz w:val="32"/>
          <w:szCs w:val="32"/>
          <w:highlight w:val="none"/>
        </w:rPr>
      </w:pPr>
    </w:p>
    <w:p w14:paraId="6246F62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69" w:name="PO_3000001868_PM001_4"/>
      <w:r>
        <w:rPr>
          <w:rFonts w:hint="eastAsia" w:ascii="宋体" w:hAnsi="宋体" w:cs="宋体"/>
          <w:bCs/>
          <w:color w:val="auto"/>
          <w:sz w:val="32"/>
          <w:szCs w:val="32"/>
          <w:highlight w:val="none"/>
        </w:rPr>
        <w:t>[项目编号]</w:t>
      </w:r>
      <w:bookmarkEnd w:id="69"/>
    </w:p>
    <w:p w14:paraId="66D66C26">
      <w:pPr>
        <w:snapToGrid w:val="0"/>
        <w:spacing w:before="120" w:beforeLines="50" w:after="50"/>
        <w:ind w:firstLine="480" w:firstLineChars="150"/>
        <w:rPr>
          <w:rFonts w:ascii="宋体" w:hAnsi="宋体" w:cs="宋体"/>
          <w:bCs/>
          <w:color w:val="auto"/>
          <w:sz w:val="32"/>
          <w:szCs w:val="32"/>
          <w:highlight w:val="none"/>
        </w:rPr>
      </w:pPr>
    </w:p>
    <w:p w14:paraId="4F3E48F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4582143">
      <w:pPr>
        <w:snapToGrid w:val="0"/>
        <w:spacing w:before="120" w:beforeLines="50" w:after="50"/>
        <w:rPr>
          <w:rFonts w:ascii="宋体" w:hAnsi="宋体" w:cs="宋体"/>
          <w:bCs/>
          <w:color w:val="auto"/>
          <w:sz w:val="32"/>
          <w:szCs w:val="32"/>
          <w:highlight w:val="none"/>
        </w:rPr>
      </w:pPr>
    </w:p>
    <w:p w14:paraId="129D323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1FA56EC">
      <w:pPr>
        <w:snapToGrid w:val="0"/>
        <w:spacing w:before="120" w:beforeLines="50" w:after="50"/>
        <w:rPr>
          <w:rFonts w:ascii="宋体" w:hAnsi="宋体" w:cs="宋体"/>
          <w:bCs/>
          <w:color w:val="auto"/>
          <w:sz w:val="32"/>
          <w:szCs w:val="32"/>
          <w:highlight w:val="none"/>
        </w:rPr>
      </w:pPr>
    </w:p>
    <w:p w14:paraId="3A6C5651">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4633963D">
      <w:pPr>
        <w:snapToGrid w:val="0"/>
        <w:spacing w:before="120" w:beforeLines="50" w:after="50"/>
        <w:ind w:firstLine="5440" w:firstLineChars="1700"/>
        <w:jc w:val="center"/>
        <w:rPr>
          <w:rFonts w:ascii="宋体" w:hAnsi="宋体" w:cs="宋体"/>
          <w:bCs/>
          <w:color w:val="auto"/>
          <w:sz w:val="32"/>
          <w:szCs w:val="32"/>
          <w:highlight w:val="none"/>
        </w:rPr>
      </w:pPr>
    </w:p>
    <w:p w14:paraId="6169AD7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1B8DD003">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182A95AD">
      <w:pPr>
        <w:pStyle w:val="5"/>
        <w:jc w:val="center"/>
        <w:rPr>
          <w:rFonts w:ascii="宋体" w:hAnsi="宋体" w:cs="宋体"/>
          <w:bCs w:val="0"/>
          <w:color w:val="auto"/>
          <w:highlight w:val="none"/>
        </w:rPr>
      </w:pPr>
      <w:bookmarkStart w:id="70" w:name="_Toc30886"/>
      <w:bookmarkStart w:id="71" w:name="_Toc80205939"/>
      <w:r>
        <w:rPr>
          <w:rFonts w:hint="eastAsia" w:ascii="宋体" w:hAnsi="宋体" w:cs="宋体"/>
          <w:bCs w:val="0"/>
          <w:color w:val="auto"/>
          <w:highlight w:val="none"/>
        </w:rPr>
        <w:t>第二节 资格证明文件格式</w:t>
      </w:r>
      <w:bookmarkEnd w:id="70"/>
      <w:bookmarkEnd w:id="71"/>
    </w:p>
    <w:p w14:paraId="0FF2AAAB">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0493134">
      <w:pPr>
        <w:snapToGrid w:val="0"/>
        <w:spacing w:before="120" w:beforeLines="50" w:after="50"/>
        <w:rPr>
          <w:rFonts w:ascii="宋体" w:hAnsi="宋体" w:cs="宋体"/>
          <w:color w:val="auto"/>
          <w:sz w:val="24"/>
          <w:szCs w:val="20"/>
          <w:highlight w:val="none"/>
        </w:rPr>
      </w:pPr>
    </w:p>
    <w:p w14:paraId="654C0F3A">
      <w:pPr>
        <w:snapToGrid w:val="0"/>
        <w:spacing w:before="120" w:beforeLines="50" w:after="50"/>
        <w:rPr>
          <w:rFonts w:ascii="宋体" w:hAnsi="宋体" w:cs="宋体"/>
          <w:color w:val="auto"/>
          <w:sz w:val="24"/>
          <w:szCs w:val="20"/>
          <w:highlight w:val="none"/>
        </w:rPr>
      </w:pPr>
    </w:p>
    <w:p w14:paraId="6109FA41">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2117DB5D">
      <w:pPr>
        <w:snapToGrid w:val="0"/>
        <w:spacing w:before="120" w:beforeLines="50" w:after="50"/>
        <w:rPr>
          <w:rFonts w:ascii="宋体" w:hAnsi="宋体" w:cs="宋体"/>
          <w:bCs/>
          <w:color w:val="auto"/>
          <w:sz w:val="24"/>
          <w:szCs w:val="20"/>
          <w:highlight w:val="none"/>
        </w:rPr>
      </w:pPr>
    </w:p>
    <w:p w14:paraId="57B62104">
      <w:pPr>
        <w:snapToGrid w:val="0"/>
        <w:spacing w:before="120" w:beforeLines="50" w:after="50"/>
        <w:rPr>
          <w:rFonts w:ascii="宋体" w:hAnsi="宋体" w:cs="宋体"/>
          <w:bCs/>
          <w:color w:val="auto"/>
          <w:sz w:val="24"/>
          <w:szCs w:val="20"/>
          <w:highlight w:val="none"/>
        </w:rPr>
      </w:pPr>
    </w:p>
    <w:p w14:paraId="411E3767">
      <w:pPr>
        <w:snapToGrid w:val="0"/>
        <w:spacing w:before="120" w:beforeLines="50" w:after="50"/>
        <w:rPr>
          <w:rFonts w:ascii="宋体" w:hAnsi="宋体" w:cs="宋体"/>
          <w:bCs/>
          <w:color w:val="auto"/>
          <w:sz w:val="24"/>
          <w:szCs w:val="20"/>
          <w:highlight w:val="none"/>
        </w:rPr>
      </w:pPr>
    </w:p>
    <w:p w14:paraId="745F2F60">
      <w:pPr>
        <w:snapToGrid w:val="0"/>
        <w:spacing w:before="120" w:beforeLines="50" w:after="50"/>
        <w:rPr>
          <w:rFonts w:ascii="宋体" w:hAnsi="宋体" w:cs="宋体"/>
          <w:bCs/>
          <w:color w:val="auto"/>
          <w:sz w:val="24"/>
          <w:szCs w:val="20"/>
          <w:highlight w:val="none"/>
        </w:rPr>
      </w:pPr>
    </w:p>
    <w:p w14:paraId="59092FB8">
      <w:pPr>
        <w:snapToGrid w:val="0"/>
        <w:spacing w:before="120" w:beforeLines="50" w:after="50"/>
        <w:rPr>
          <w:rFonts w:ascii="宋体" w:hAnsi="宋体" w:cs="宋体"/>
          <w:bCs/>
          <w:color w:val="auto"/>
          <w:sz w:val="24"/>
          <w:szCs w:val="20"/>
          <w:highlight w:val="none"/>
        </w:rPr>
      </w:pPr>
    </w:p>
    <w:p w14:paraId="6BCE0241">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2" w:name="PO_3000001868_PM002_3"/>
      <w:r>
        <w:rPr>
          <w:rFonts w:hint="eastAsia" w:ascii="宋体" w:hAnsi="宋体" w:cs="宋体"/>
          <w:bCs/>
          <w:color w:val="auto"/>
          <w:sz w:val="32"/>
          <w:szCs w:val="32"/>
          <w:highlight w:val="none"/>
        </w:rPr>
        <w:t>[项目名称]</w:t>
      </w:r>
      <w:bookmarkEnd w:id="72"/>
    </w:p>
    <w:p w14:paraId="0D337EAD">
      <w:pPr>
        <w:snapToGrid w:val="0"/>
        <w:spacing w:before="120" w:beforeLines="50" w:after="50"/>
        <w:ind w:firstLine="720" w:firstLineChars="225"/>
        <w:rPr>
          <w:rFonts w:ascii="宋体" w:hAnsi="宋体" w:cs="宋体"/>
          <w:bCs/>
          <w:color w:val="auto"/>
          <w:sz w:val="32"/>
          <w:szCs w:val="32"/>
          <w:highlight w:val="none"/>
        </w:rPr>
      </w:pPr>
    </w:p>
    <w:p w14:paraId="6DACC3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3" w:name="PO_3000001868_PM001_5"/>
      <w:r>
        <w:rPr>
          <w:rFonts w:hint="eastAsia" w:ascii="宋体" w:hAnsi="宋体" w:cs="宋体"/>
          <w:bCs/>
          <w:color w:val="auto"/>
          <w:sz w:val="32"/>
          <w:szCs w:val="32"/>
          <w:highlight w:val="none"/>
        </w:rPr>
        <w:t>[项目编号]</w:t>
      </w:r>
      <w:bookmarkEnd w:id="73"/>
    </w:p>
    <w:p w14:paraId="28B3E55C">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C9E68B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6A70164">
      <w:pPr>
        <w:snapToGrid w:val="0"/>
        <w:spacing w:before="120" w:beforeLines="50" w:after="50"/>
        <w:ind w:firstLine="720" w:firstLineChars="225"/>
        <w:rPr>
          <w:rFonts w:ascii="宋体" w:hAnsi="宋体" w:cs="宋体"/>
          <w:bCs/>
          <w:color w:val="auto"/>
          <w:sz w:val="32"/>
          <w:szCs w:val="32"/>
          <w:highlight w:val="none"/>
        </w:rPr>
      </w:pPr>
    </w:p>
    <w:p w14:paraId="2DFB8808">
      <w:pPr>
        <w:pStyle w:val="10"/>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5D89C08">
      <w:pPr>
        <w:pStyle w:val="10"/>
        <w:snapToGrid w:val="0"/>
        <w:spacing w:before="50" w:after="50"/>
        <w:ind w:firstLine="720" w:firstLineChars="225"/>
        <w:rPr>
          <w:rFonts w:ascii="宋体" w:hAnsi="宋体" w:cs="宋体"/>
          <w:bCs/>
          <w:color w:val="auto"/>
          <w:sz w:val="32"/>
          <w:szCs w:val="32"/>
          <w:highlight w:val="none"/>
        </w:rPr>
      </w:pPr>
    </w:p>
    <w:p w14:paraId="4AAD8634">
      <w:pPr>
        <w:pStyle w:val="10"/>
        <w:snapToGrid w:val="0"/>
        <w:spacing w:before="50" w:after="50"/>
        <w:ind w:firstLine="720" w:firstLineChars="225"/>
        <w:rPr>
          <w:rFonts w:ascii="宋体" w:hAnsi="宋体" w:cs="宋体"/>
          <w:bCs/>
          <w:color w:val="auto"/>
          <w:sz w:val="32"/>
          <w:szCs w:val="32"/>
          <w:highlight w:val="none"/>
        </w:rPr>
      </w:pPr>
    </w:p>
    <w:p w14:paraId="5786370D">
      <w:pPr>
        <w:pStyle w:val="10"/>
        <w:snapToGrid w:val="0"/>
        <w:spacing w:before="50" w:after="50"/>
        <w:ind w:firstLine="720" w:firstLineChars="225"/>
        <w:rPr>
          <w:rFonts w:ascii="宋体" w:hAnsi="宋体" w:cs="宋体"/>
          <w:bCs/>
          <w:color w:val="auto"/>
          <w:sz w:val="32"/>
          <w:szCs w:val="32"/>
          <w:highlight w:val="none"/>
        </w:rPr>
      </w:pPr>
    </w:p>
    <w:p w14:paraId="7F14A803">
      <w:pPr>
        <w:pStyle w:val="10"/>
        <w:snapToGrid w:val="0"/>
        <w:spacing w:before="50" w:after="50"/>
        <w:ind w:firstLine="1280" w:firstLineChars="400"/>
        <w:rPr>
          <w:rFonts w:ascii="宋体" w:hAnsi="宋体" w:cs="宋体"/>
          <w:bCs/>
          <w:color w:val="auto"/>
          <w:sz w:val="32"/>
          <w:szCs w:val="32"/>
          <w:highlight w:val="none"/>
        </w:rPr>
      </w:pPr>
    </w:p>
    <w:p w14:paraId="48DF5E57">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CEA331A">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435A062">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2D393992">
      <w:pPr>
        <w:snapToGrid w:val="0"/>
        <w:spacing w:line="360" w:lineRule="auto"/>
        <w:rPr>
          <w:rFonts w:ascii="宋体" w:hAnsi="宋体" w:cs="宋体"/>
          <w:color w:val="auto"/>
          <w:kern w:val="0"/>
          <w:sz w:val="24"/>
          <w:highlight w:val="none"/>
        </w:rPr>
      </w:pPr>
    </w:p>
    <w:p w14:paraId="33C0C37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59DC5F1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3C8A66A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169CE38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3475483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1985FFA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383F999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7CBDD7FE">
      <w:pPr>
        <w:pStyle w:val="2"/>
        <w:ind w:firstLine="0" w:firstLineChars="0"/>
        <w:rPr>
          <w:rFonts w:hint="eastAsia" w:eastAsia="仿宋_GB2312"/>
          <w:lang w:eastAsia="zh-CN"/>
        </w:rPr>
      </w:pPr>
      <w:r>
        <w:rPr>
          <w:rFonts w:hint="eastAsia" w:ascii="宋体" w:hAnsi="宋体" w:cs="宋体"/>
          <w:color w:val="auto"/>
          <w:kern w:val="0"/>
          <w:sz w:val="24"/>
          <w:highlight w:val="none"/>
          <w:lang w:eastAsia="zh-CN"/>
        </w:rPr>
        <w:t>八、中小企业声明函</w:t>
      </w:r>
      <w:r>
        <w:rPr>
          <w:rFonts w:hint="eastAsia" w:ascii="宋体" w:hAnsi="宋体" w:cs="宋体"/>
          <w:color w:val="auto"/>
          <w:kern w:val="0"/>
          <w:sz w:val="24"/>
          <w:highlight w:val="none"/>
        </w:rPr>
        <w:t>……………………………………………………………（页码）</w:t>
      </w:r>
    </w:p>
    <w:p w14:paraId="7C4912F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、符合特定资格条件（如有）的有关证明材料（复印件）</w:t>
      </w:r>
      <w:r>
        <w:rPr>
          <w:rFonts w:hint="eastAsia" w:ascii="宋体" w:hAnsi="宋体" w:cs="宋体"/>
          <w:color w:val="auto"/>
          <w:kern w:val="0"/>
          <w:sz w:val="24"/>
          <w:highlight w:val="none"/>
        </w:rPr>
        <w:t>………………（页码）</w:t>
      </w:r>
    </w:p>
    <w:p w14:paraId="5C784E15">
      <w:pPr>
        <w:spacing w:line="360" w:lineRule="auto"/>
        <w:rPr>
          <w:rFonts w:ascii="宋体" w:hAnsi="宋体" w:cs="宋体"/>
          <w:b/>
          <w:bCs/>
          <w:color w:val="auto"/>
          <w:sz w:val="24"/>
          <w:highlight w:val="none"/>
        </w:rPr>
      </w:pPr>
    </w:p>
    <w:p w14:paraId="632EB36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121E5EA1">
      <w:pPr>
        <w:snapToGrid w:val="0"/>
        <w:spacing w:before="120" w:beforeLines="50" w:after="50" w:line="360" w:lineRule="auto"/>
        <w:ind w:left="142" w:firstLine="420" w:firstLineChars="200"/>
        <w:jc w:val="left"/>
        <w:rPr>
          <w:rFonts w:ascii="宋体" w:hAnsi="宋体" w:cs="宋体"/>
          <w:color w:val="auto"/>
          <w:szCs w:val="21"/>
          <w:highlight w:val="none"/>
        </w:rPr>
      </w:pPr>
    </w:p>
    <w:p w14:paraId="10EBD121">
      <w:pPr>
        <w:spacing w:line="300" w:lineRule="auto"/>
        <w:rPr>
          <w:rFonts w:ascii="宋体" w:hAnsi="宋体" w:cs="宋体"/>
          <w:color w:val="auto"/>
          <w:szCs w:val="21"/>
          <w:highlight w:val="none"/>
        </w:rPr>
      </w:pPr>
    </w:p>
    <w:p w14:paraId="4085330F">
      <w:pPr>
        <w:spacing w:line="300" w:lineRule="auto"/>
        <w:rPr>
          <w:rFonts w:ascii="宋体" w:hAnsi="宋体" w:cs="宋体"/>
          <w:color w:val="auto"/>
          <w:szCs w:val="21"/>
          <w:highlight w:val="none"/>
        </w:rPr>
      </w:pPr>
    </w:p>
    <w:p w14:paraId="6A4DEB9F">
      <w:pPr>
        <w:spacing w:line="300" w:lineRule="auto"/>
        <w:rPr>
          <w:rFonts w:ascii="宋体" w:hAnsi="宋体" w:cs="宋体"/>
          <w:color w:val="auto"/>
          <w:szCs w:val="21"/>
          <w:highlight w:val="none"/>
        </w:rPr>
      </w:pPr>
    </w:p>
    <w:p w14:paraId="7821A7D5">
      <w:pPr>
        <w:spacing w:line="300" w:lineRule="auto"/>
        <w:rPr>
          <w:rFonts w:ascii="宋体" w:hAnsi="宋体" w:cs="宋体"/>
          <w:color w:val="auto"/>
          <w:szCs w:val="21"/>
          <w:highlight w:val="none"/>
        </w:rPr>
      </w:pPr>
    </w:p>
    <w:p w14:paraId="2123882D">
      <w:pPr>
        <w:spacing w:line="300" w:lineRule="auto"/>
        <w:rPr>
          <w:rFonts w:ascii="宋体" w:hAnsi="宋体" w:cs="宋体"/>
          <w:color w:val="auto"/>
          <w:szCs w:val="21"/>
          <w:highlight w:val="none"/>
        </w:rPr>
      </w:pPr>
    </w:p>
    <w:p w14:paraId="145DE1BA">
      <w:pPr>
        <w:spacing w:line="300" w:lineRule="auto"/>
        <w:rPr>
          <w:rFonts w:ascii="宋体" w:hAnsi="宋体" w:cs="宋体"/>
          <w:color w:val="auto"/>
          <w:szCs w:val="21"/>
          <w:highlight w:val="none"/>
        </w:rPr>
      </w:pPr>
    </w:p>
    <w:p w14:paraId="3CA45B0E">
      <w:pPr>
        <w:spacing w:line="300" w:lineRule="auto"/>
        <w:rPr>
          <w:rFonts w:ascii="宋体" w:hAnsi="宋体" w:cs="宋体"/>
          <w:color w:val="auto"/>
          <w:szCs w:val="21"/>
          <w:highlight w:val="none"/>
        </w:rPr>
      </w:pPr>
    </w:p>
    <w:p w14:paraId="37390F85">
      <w:pPr>
        <w:spacing w:line="300" w:lineRule="auto"/>
        <w:rPr>
          <w:rFonts w:ascii="宋体" w:hAnsi="宋体" w:cs="宋体"/>
          <w:color w:val="auto"/>
          <w:szCs w:val="21"/>
          <w:highlight w:val="none"/>
        </w:rPr>
      </w:pPr>
    </w:p>
    <w:p w14:paraId="4E41C444">
      <w:pPr>
        <w:spacing w:line="300" w:lineRule="auto"/>
        <w:rPr>
          <w:rFonts w:ascii="宋体" w:hAnsi="宋体" w:cs="宋体"/>
          <w:color w:val="auto"/>
          <w:szCs w:val="21"/>
          <w:highlight w:val="none"/>
        </w:rPr>
      </w:pPr>
    </w:p>
    <w:p w14:paraId="6CBEC0DC">
      <w:pPr>
        <w:pStyle w:val="16"/>
        <w:spacing w:line="360" w:lineRule="auto"/>
        <w:ind w:firstLine="400" w:firstLineChars="200"/>
        <w:rPr>
          <w:rFonts w:hAnsi="宋体" w:cs="宋体"/>
          <w:b/>
          <w:color w:val="auto"/>
          <w:sz w:val="30"/>
          <w:szCs w:val="30"/>
          <w:highlight w:val="none"/>
        </w:rPr>
      </w:pPr>
      <w:r>
        <w:rPr>
          <w:rFonts w:hint="eastAsia" w:hAnsi="宋体" w:cs="宋体"/>
          <w:color w:val="auto"/>
          <w:highlight w:val="none"/>
        </w:rPr>
        <w:br w:type="page"/>
      </w: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7AB30F14">
      <w:pPr>
        <w:pStyle w:val="16"/>
        <w:spacing w:line="360" w:lineRule="auto"/>
        <w:ind w:firstLine="602" w:firstLineChars="200"/>
        <w:rPr>
          <w:rFonts w:hAnsi="宋体" w:cs="宋体"/>
          <w:b/>
          <w:color w:val="auto"/>
          <w:sz w:val="30"/>
          <w:szCs w:val="30"/>
          <w:highlight w:val="none"/>
        </w:rPr>
      </w:pPr>
    </w:p>
    <w:p w14:paraId="367DB77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EBEBB9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7EA5856">
      <w:pPr>
        <w:snapToGrid w:val="0"/>
        <w:spacing w:before="120" w:beforeLines="50" w:after="50"/>
        <w:rPr>
          <w:rFonts w:ascii="宋体" w:hAnsi="宋体" w:cs="宋体"/>
          <w:color w:val="auto"/>
          <w:sz w:val="24"/>
          <w:szCs w:val="20"/>
          <w:highlight w:val="none"/>
        </w:rPr>
      </w:pPr>
    </w:p>
    <w:p w14:paraId="5ADB67CB">
      <w:pPr>
        <w:pStyle w:val="16"/>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7B6EED4D">
      <w:pPr>
        <w:spacing w:line="300" w:lineRule="auto"/>
        <w:rPr>
          <w:rFonts w:ascii="宋体" w:hAnsi="宋体" w:cs="宋体"/>
          <w:color w:val="auto"/>
          <w:szCs w:val="21"/>
          <w:highlight w:val="none"/>
        </w:rPr>
      </w:pPr>
    </w:p>
    <w:p w14:paraId="7C6ADB18">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7E4C3D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B33938D">
      <w:pPr>
        <w:spacing w:line="300" w:lineRule="auto"/>
        <w:rPr>
          <w:rFonts w:ascii="宋体" w:hAnsi="宋体" w:cs="宋体"/>
          <w:color w:val="auto"/>
          <w:szCs w:val="21"/>
          <w:highlight w:val="none"/>
        </w:rPr>
      </w:pPr>
    </w:p>
    <w:p w14:paraId="64BCD166">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6AA74C83">
      <w:pPr>
        <w:spacing w:line="300" w:lineRule="auto"/>
        <w:rPr>
          <w:rFonts w:ascii="宋体" w:hAnsi="宋体" w:cs="宋体"/>
          <w:color w:val="auto"/>
          <w:szCs w:val="21"/>
          <w:highlight w:val="none"/>
        </w:rPr>
      </w:pPr>
    </w:p>
    <w:p w14:paraId="4564D577">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B760CDD">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5D129C6">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0A14EB71">
      <w:pPr>
        <w:snapToGrid w:val="0"/>
        <w:spacing w:before="120" w:beforeLines="50" w:after="50" w:line="360" w:lineRule="auto"/>
        <w:jc w:val="center"/>
        <w:rPr>
          <w:rFonts w:ascii="宋体" w:hAnsi="宋体" w:cs="宋体"/>
          <w:b/>
          <w:color w:val="auto"/>
          <w:sz w:val="24"/>
          <w:highlight w:val="none"/>
        </w:rPr>
      </w:pPr>
    </w:p>
    <w:p w14:paraId="4D3EFAEA">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15B03ED2">
      <w:pPr>
        <w:spacing w:line="360" w:lineRule="auto"/>
        <w:jc w:val="center"/>
        <w:rPr>
          <w:rFonts w:ascii="宋体" w:hAnsi="宋体" w:cs="宋体"/>
          <w:b/>
          <w:color w:val="auto"/>
          <w:sz w:val="24"/>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94AF03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2C830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60B8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DF10E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FD178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2F183D">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01FB35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B6429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E9480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C04235">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3FC7C7">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394283">
            <w:pPr>
              <w:widowControl/>
              <w:spacing w:line="360" w:lineRule="auto"/>
              <w:jc w:val="center"/>
              <w:rPr>
                <w:rFonts w:ascii="宋体" w:hAnsi="宋体" w:cs="宋体"/>
                <w:color w:val="auto"/>
                <w:kern w:val="0"/>
                <w:sz w:val="24"/>
                <w:highlight w:val="none"/>
              </w:rPr>
            </w:pPr>
          </w:p>
        </w:tc>
      </w:tr>
      <w:tr w14:paraId="491F257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FA8EB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48406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FE50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A5953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F55D63">
            <w:pPr>
              <w:widowControl/>
              <w:spacing w:line="360" w:lineRule="auto"/>
              <w:jc w:val="center"/>
              <w:rPr>
                <w:rFonts w:ascii="宋体" w:hAnsi="宋体" w:cs="宋体"/>
                <w:color w:val="auto"/>
                <w:kern w:val="0"/>
                <w:sz w:val="24"/>
                <w:highlight w:val="none"/>
              </w:rPr>
            </w:pPr>
          </w:p>
        </w:tc>
      </w:tr>
      <w:tr w14:paraId="2149C98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AA0E6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030673">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8B43D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1074C5">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8C294A">
            <w:pPr>
              <w:widowControl/>
              <w:spacing w:line="360" w:lineRule="auto"/>
              <w:jc w:val="center"/>
              <w:rPr>
                <w:rFonts w:ascii="宋体" w:hAnsi="宋体" w:cs="宋体"/>
                <w:color w:val="auto"/>
                <w:kern w:val="0"/>
                <w:sz w:val="24"/>
                <w:highlight w:val="none"/>
              </w:rPr>
            </w:pPr>
          </w:p>
        </w:tc>
      </w:tr>
      <w:tr w14:paraId="771E318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4A048A">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BE0FE6">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D64DB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12CC6B">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FE9AAB">
            <w:pPr>
              <w:widowControl/>
              <w:spacing w:line="360" w:lineRule="auto"/>
              <w:jc w:val="center"/>
              <w:rPr>
                <w:rFonts w:ascii="宋体" w:hAnsi="宋体" w:cs="宋体"/>
                <w:color w:val="auto"/>
                <w:kern w:val="0"/>
                <w:sz w:val="24"/>
                <w:highlight w:val="none"/>
              </w:rPr>
            </w:pPr>
          </w:p>
        </w:tc>
      </w:tr>
    </w:tbl>
    <w:p w14:paraId="7DA063B9">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7BD6F8D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959973">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F8F46A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0F30FCBA">
      <w:pPr>
        <w:snapToGrid w:val="0"/>
        <w:spacing w:line="360" w:lineRule="auto"/>
        <w:jc w:val="left"/>
        <w:rPr>
          <w:rFonts w:ascii="宋体" w:hAnsi="宋体" w:cs="宋体"/>
          <w:color w:val="auto"/>
          <w:sz w:val="24"/>
          <w:highlight w:val="none"/>
        </w:rPr>
      </w:pPr>
    </w:p>
    <w:p w14:paraId="66B26B71">
      <w:pPr>
        <w:snapToGrid w:val="0"/>
        <w:spacing w:line="360" w:lineRule="auto"/>
        <w:jc w:val="left"/>
        <w:rPr>
          <w:rFonts w:ascii="宋体" w:hAnsi="宋体" w:cs="宋体"/>
          <w:color w:val="auto"/>
          <w:sz w:val="24"/>
          <w:highlight w:val="none"/>
        </w:rPr>
      </w:pPr>
    </w:p>
    <w:p w14:paraId="391306F4">
      <w:pPr>
        <w:snapToGrid w:val="0"/>
        <w:spacing w:line="360" w:lineRule="auto"/>
        <w:jc w:val="left"/>
        <w:rPr>
          <w:rFonts w:ascii="宋体" w:hAnsi="宋体" w:cs="宋体"/>
          <w:color w:val="auto"/>
          <w:sz w:val="24"/>
          <w:highlight w:val="none"/>
        </w:rPr>
      </w:pPr>
    </w:p>
    <w:p w14:paraId="73918B9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7F643C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53007C6">
      <w:pPr>
        <w:snapToGrid w:val="0"/>
        <w:rPr>
          <w:rFonts w:ascii="宋体" w:hAnsi="宋体" w:cs="宋体"/>
          <w:b/>
          <w:color w:val="auto"/>
          <w:kern w:val="0"/>
          <w:sz w:val="30"/>
          <w:szCs w:val="30"/>
          <w:highlight w:val="none"/>
        </w:rPr>
      </w:pPr>
    </w:p>
    <w:p w14:paraId="645F5A01">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256879C4">
      <w:pPr>
        <w:snapToGrid w:val="0"/>
        <w:spacing w:line="360" w:lineRule="auto"/>
        <w:jc w:val="center"/>
        <w:rPr>
          <w:rFonts w:ascii="宋体" w:hAnsi="宋体" w:cs="宋体"/>
          <w:b/>
          <w:color w:val="auto"/>
          <w:sz w:val="24"/>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02373B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DA1C3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D6077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D677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F634F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379A40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4025B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870989">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BB0BB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10D58C">
            <w:pPr>
              <w:widowControl/>
              <w:spacing w:line="360" w:lineRule="auto"/>
              <w:jc w:val="center"/>
              <w:rPr>
                <w:rFonts w:ascii="宋体" w:hAnsi="宋体" w:cs="宋体"/>
                <w:color w:val="auto"/>
                <w:kern w:val="0"/>
                <w:sz w:val="24"/>
                <w:highlight w:val="none"/>
              </w:rPr>
            </w:pPr>
          </w:p>
        </w:tc>
      </w:tr>
      <w:tr w14:paraId="024A585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5A7ED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6185B1">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C9368C">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5E6A33">
            <w:pPr>
              <w:widowControl/>
              <w:spacing w:line="360" w:lineRule="auto"/>
              <w:jc w:val="center"/>
              <w:rPr>
                <w:rFonts w:ascii="宋体" w:hAnsi="宋体" w:cs="宋体"/>
                <w:color w:val="auto"/>
                <w:kern w:val="0"/>
                <w:sz w:val="24"/>
                <w:highlight w:val="none"/>
              </w:rPr>
            </w:pPr>
          </w:p>
        </w:tc>
      </w:tr>
      <w:tr w14:paraId="63C6A5E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0A27D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E3C312">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1A6E69">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471CE2">
            <w:pPr>
              <w:widowControl/>
              <w:spacing w:line="360" w:lineRule="auto"/>
              <w:jc w:val="center"/>
              <w:rPr>
                <w:rFonts w:ascii="宋体" w:hAnsi="宋体" w:cs="宋体"/>
                <w:color w:val="auto"/>
                <w:kern w:val="0"/>
                <w:sz w:val="24"/>
                <w:highlight w:val="none"/>
              </w:rPr>
            </w:pPr>
          </w:p>
        </w:tc>
      </w:tr>
      <w:tr w14:paraId="29AEA30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86A09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BFB41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9F84B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AEFCD">
            <w:pPr>
              <w:widowControl/>
              <w:spacing w:line="360" w:lineRule="auto"/>
              <w:jc w:val="center"/>
              <w:rPr>
                <w:rFonts w:ascii="宋体" w:hAnsi="宋体" w:cs="宋体"/>
                <w:color w:val="auto"/>
                <w:kern w:val="0"/>
                <w:sz w:val="24"/>
                <w:highlight w:val="none"/>
              </w:rPr>
            </w:pPr>
          </w:p>
        </w:tc>
      </w:tr>
    </w:tbl>
    <w:p w14:paraId="38D75D7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3BBB90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0EC7AC0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08211C8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2ECC6C9">
      <w:pPr>
        <w:spacing w:line="360" w:lineRule="auto"/>
        <w:jc w:val="left"/>
        <w:rPr>
          <w:rFonts w:ascii="宋体" w:hAnsi="宋体" w:cs="宋体"/>
          <w:color w:val="auto"/>
          <w:sz w:val="24"/>
          <w:highlight w:val="none"/>
        </w:rPr>
      </w:pPr>
    </w:p>
    <w:p w14:paraId="721EA07B">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DE4DCE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B4AD005">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5D95913A">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2A13E154">
      <w:pPr>
        <w:spacing w:line="320" w:lineRule="exact"/>
        <w:jc w:val="center"/>
        <w:rPr>
          <w:rFonts w:ascii="宋体" w:hAnsi="宋体" w:cs="宋体"/>
          <w:b/>
          <w:color w:val="auto"/>
          <w:sz w:val="32"/>
          <w:szCs w:val="32"/>
          <w:highlight w:val="none"/>
        </w:rPr>
      </w:pPr>
    </w:p>
    <w:p w14:paraId="0B97B21E">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13E2B7D2">
      <w:pPr>
        <w:spacing w:line="320" w:lineRule="exact"/>
        <w:jc w:val="center"/>
        <w:rPr>
          <w:rFonts w:ascii="宋体" w:hAnsi="宋体" w:cs="宋体"/>
          <w:color w:val="auto"/>
          <w:sz w:val="24"/>
          <w:szCs w:val="20"/>
          <w:highlight w:val="none"/>
        </w:rPr>
      </w:pPr>
    </w:p>
    <w:p w14:paraId="7B505ACD">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4" w:name="PO_3000001868_PM031_6"/>
      <w:r>
        <w:rPr>
          <w:rFonts w:hint="eastAsia" w:ascii="宋体" w:hAnsi="宋体" w:cs="宋体"/>
          <w:color w:val="auto"/>
          <w:sz w:val="24"/>
          <w:highlight w:val="none"/>
          <w:u w:val="single"/>
        </w:rPr>
        <w:t>[采购组织机构]</w:t>
      </w:r>
      <w:bookmarkEnd w:id="74"/>
      <w:r>
        <w:rPr>
          <w:rFonts w:hint="eastAsia" w:ascii="宋体" w:hAnsi="宋体" w:cs="宋体"/>
          <w:color w:val="auto"/>
          <w:sz w:val="24"/>
          <w:highlight w:val="none"/>
        </w:rPr>
        <w:t>：</w:t>
      </w:r>
    </w:p>
    <w:p w14:paraId="628C48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7513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5" w:name="PO_3000001868_PM002_4"/>
      <w:r>
        <w:rPr>
          <w:rFonts w:hint="eastAsia" w:ascii="宋体" w:hAnsi="宋体" w:cs="宋体"/>
          <w:color w:val="auto"/>
          <w:sz w:val="24"/>
          <w:highlight w:val="none"/>
          <w:u w:val="single"/>
        </w:rPr>
        <w:t>[项目名称]</w:t>
      </w:r>
      <w:bookmarkEnd w:id="75"/>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21B13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8593B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58DCB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3FE5A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6BD37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7E780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37A2A7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292551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7CFCC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517E67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EFF1B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081E0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FC3EDA3">
      <w:pPr>
        <w:pStyle w:val="16"/>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CD43F0D">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686BAAC">
      <w:pPr>
        <w:pStyle w:val="14"/>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9E00890">
      <w:pPr>
        <w:pStyle w:val="14"/>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B002EE3">
      <w:pPr>
        <w:pStyle w:val="14"/>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61806691">
      <w:pPr>
        <w:pStyle w:val="14"/>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2CC7550F">
      <w:pPr>
        <w:pStyle w:val="14"/>
        <w:tabs>
          <w:tab w:val="left" w:pos="939"/>
        </w:tabs>
        <w:spacing w:line="360" w:lineRule="auto"/>
        <w:ind w:left="0" w:leftChars="0" w:firstLine="480" w:firstLineChars="200"/>
        <w:rPr>
          <w:rFonts w:ascii="宋体" w:hAnsi="宋体" w:cs="宋体"/>
          <w:color w:val="auto"/>
          <w:sz w:val="24"/>
          <w:highlight w:val="none"/>
        </w:rPr>
      </w:pPr>
    </w:p>
    <w:p w14:paraId="43FC22D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FEA6580">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5F1601F">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37E6D8A6">
      <w:pPr>
        <w:pStyle w:val="10"/>
        <w:overflowPunct w:val="0"/>
        <w:spacing w:line="520" w:lineRule="exact"/>
        <w:ind w:firstLine="0"/>
        <w:rPr>
          <w:rFonts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0AE70F3C">
      <w:pPr>
        <w:pStyle w:val="16"/>
        <w:spacing w:line="600" w:lineRule="exact"/>
        <w:jc w:val="center"/>
        <w:rPr>
          <w:rFonts w:hAnsi="宋体" w:cs="宋体"/>
          <w:color w:val="auto"/>
          <w:kern w:val="2"/>
          <w:sz w:val="44"/>
          <w:szCs w:val="44"/>
          <w:highlight w:val="none"/>
        </w:rPr>
      </w:pPr>
    </w:p>
    <w:p w14:paraId="0BC8C0AD">
      <w:pPr>
        <w:pStyle w:val="16"/>
        <w:spacing w:line="600" w:lineRule="exact"/>
        <w:jc w:val="center"/>
        <w:rPr>
          <w:rFonts w:hAnsi="宋体" w:cs="宋体"/>
          <w:color w:val="auto"/>
          <w:kern w:val="2"/>
          <w:sz w:val="44"/>
          <w:szCs w:val="44"/>
          <w:highlight w:val="none"/>
        </w:rPr>
      </w:pPr>
      <w:r>
        <w:rPr>
          <w:rFonts w:hint="eastAsia" w:hAnsi="宋体" w:cs="宋体"/>
          <w:color w:val="auto"/>
          <w:kern w:val="2"/>
          <w:sz w:val="44"/>
          <w:szCs w:val="44"/>
          <w:highlight w:val="none"/>
        </w:rPr>
        <w:t>联合体竞标协议书（格式）</w:t>
      </w:r>
    </w:p>
    <w:p w14:paraId="67B636BC">
      <w:pPr>
        <w:autoSpaceDE w:val="0"/>
        <w:autoSpaceDN w:val="0"/>
        <w:adjustRightInd w:val="0"/>
        <w:spacing w:line="360" w:lineRule="auto"/>
        <w:jc w:val="left"/>
        <w:rPr>
          <w:rFonts w:ascii="宋体" w:hAnsi="宋体" w:cs="宋体"/>
          <w:color w:val="auto"/>
          <w:kern w:val="0"/>
          <w:szCs w:val="21"/>
          <w:highlight w:val="none"/>
          <w:u w:val="single"/>
        </w:rPr>
      </w:pPr>
    </w:p>
    <w:p w14:paraId="22D9A4F5">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bookmarkStart w:id="76" w:name="PO_3000001868_PM031"/>
      <w:r>
        <w:rPr>
          <w:rFonts w:hint="eastAsia" w:ascii="宋体" w:hAnsi="宋体" w:cs="宋体"/>
          <w:color w:val="auto"/>
          <w:kern w:val="0"/>
          <w:sz w:val="24"/>
          <w:highlight w:val="none"/>
          <w:u w:val="single"/>
        </w:rPr>
        <w:t>[采购组织机构]</w:t>
      </w:r>
      <w:bookmarkEnd w:id="76"/>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bookmarkStart w:id="77" w:name="PO_3000001868_PM002_5"/>
      <w:r>
        <w:rPr>
          <w:rFonts w:hint="eastAsia" w:ascii="宋体" w:hAnsi="宋体" w:cs="宋体"/>
          <w:color w:val="auto"/>
          <w:kern w:val="0"/>
          <w:sz w:val="24"/>
          <w:highlight w:val="none"/>
          <w:u w:val="single"/>
        </w:rPr>
        <w:t>[项目名称]</w:t>
      </w:r>
      <w:bookmarkEnd w:id="77"/>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bookmarkStart w:id="78" w:name="PO_3000001868_PM001_6"/>
      <w:r>
        <w:rPr>
          <w:rFonts w:hint="eastAsia" w:ascii="宋体" w:hAnsi="宋体" w:cs="宋体"/>
          <w:color w:val="auto"/>
          <w:kern w:val="0"/>
          <w:sz w:val="24"/>
          <w:highlight w:val="none"/>
          <w:u w:val="single"/>
        </w:rPr>
        <w:t>[项目编号]</w:t>
      </w:r>
      <w:bookmarkEnd w:id="7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14:paraId="17AD9AB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________________________</w:t>
      </w:r>
      <w:r>
        <w:rPr>
          <w:rFonts w:hint="eastAsia" w:ascii="宋体" w:hAnsi="宋体" w:cs="宋体"/>
          <w:color w:val="auto"/>
          <w:kern w:val="0"/>
          <w:sz w:val="24"/>
          <w:highlight w:val="none"/>
        </w:rPr>
        <w:t>（某成员单位名称）为联合体名称牵头人。</w:t>
      </w:r>
    </w:p>
    <w:p w14:paraId="02859A94">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325ACFC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6F7824A1">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w:t>
      </w:r>
      <w:r>
        <w:rPr>
          <w:rFonts w:hint="eastAsia" w:ascii="宋体" w:hAnsi="宋体" w:cs="宋体"/>
          <w:color w:val="auto"/>
          <w:sz w:val="24"/>
          <w:highlight w:val="none"/>
          <w:u w:val="single"/>
        </w:rPr>
        <w:t>________________________________________________</w:t>
      </w:r>
      <w:r>
        <w:rPr>
          <w:rFonts w:hint="eastAsia" w:ascii="宋体" w:hAnsi="宋体" w:cs="宋体"/>
          <w:color w:val="auto"/>
          <w:kern w:val="0"/>
          <w:sz w:val="24"/>
          <w:highlight w:val="none"/>
        </w:rPr>
        <w:t>。</w:t>
      </w:r>
    </w:p>
    <w:p w14:paraId="25219C64">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5、本联合体中</w:t>
      </w:r>
      <w:r>
        <w:rPr>
          <w:rFonts w:hint="eastAsia" w:hAnsi="宋体" w:cs="宋体"/>
          <w:color w:val="auto"/>
          <w:sz w:val="24"/>
          <w:szCs w:val="24"/>
          <w:highlight w:val="none"/>
          <w:u w:val="single"/>
        </w:rPr>
        <w:t>，________________________（某成员单位名称）为______</w:t>
      </w:r>
      <w:r>
        <w:rPr>
          <w:rFonts w:hint="eastAsia" w:hAnsi="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rPr>
        <w:t>______</w:t>
      </w:r>
      <w:r>
        <w:rPr>
          <w:rFonts w:hint="eastAsia" w:hAnsi="宋体" w:cs="宋体"/>
          <w:color w:val="auto"/>
          <w:sz w:val="24"/>
          <w:szCs w:val="24"/>
          <w:highlight w:val="none"/>
        </w:rPr>
        <w:t>%。【如联合体成员中有小型、微型企业的，请填写此条，否则无需填写；如联合体成员中有多个小型、微型企业的，请逐一列出。】</w:t>
      </w:r>
    </w:p>
    <w:p w14:paraId="3146E3AA">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550DAA79">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7357F4A9">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14:paraId="2C273C7A">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1521CF28">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4BBCCD1B">
      <w:pPr>
        <w:autoSpaceDE w:val="0"/>
        <w:autoSpaceDN w:val="0"/>
        <w:adjustRightInd w:val="0"/>
        <w:spacing w:line="360" w:lineRule="auto"/>
        <w:jc w:val="left"/>
        <w:rPr>
          <w:rFonts w:ascii="宋体" w:hAnsi="宋体" w:cs="宋体"/>
          <w:color w:val="auto"/>
          <w:kern w:val="0"/>
          <w:sz w:val="24"/>
          <w:highlight w:val="none"/>
        </w:rPr>
      </w:pPr>
    </w:p>
    <w:p w14:paraId="21AE9F50">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12C84312">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40008B8D">
      <w:pPr>
        <w:autoSpaceDE w:val="0"/>
        <w:autoSpaceDN w:val="0"/>
        <w:adjustRightInd w:val="0"/>
        <w:spacing w:line="360" w:lineRule="auto"/>
        <w:jc w:val="left"/>
        <w:rPr>
          <w:rFonts w:ascii="宋体" w:hAnsi="宋体" w:cs="宋体"/>
          <w:color w:val="auto"/>
          <w:kern w:val="0"/>
          <w:szCs w:val="21"/>
          <w:highlight w:val="none"/>
        </w:rPr>
      </w:pPr>
    </w:p>
    <w:p w14:paraId="47A95054">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35A97A0D">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（签字或盖章）</w:t>
      </w:r>
    </w:p>
    <w:p w14:paraId="1EB09781">
      <w:pPr>
        <w:autoSpaceDE w:val="0"/>
        <w:autoSpaceDN w:val="0"/>
        <w:adjustRightInd w:val="0"/>
        <w:spacing w:line="360" w:lineRule="auto"/>
        <w:jc w:val="left"/>
        <w:rPr>
          <w:rFonts w:ascii="宋体" w:hAnsi="宋体" w:cs="宋体"/>
          <w:color w:val="auto"/>
          <w:kern w:val="0"/>
          <w:sz w:val="24"/>
          <w:highlight w:val="none"/>
        </w:rPr>
      </w:pPr>
    </w:p>
    <w:p w14:paraId="6EE0F263">
      <w:pPr>
        <w:autoSpaceDE w:val="0"/>
        <w:autoSpaceDN w:val="0"/>
        <w:adjustRightInd w:val="0"/>
        <w:spacing w:line="360" w:lineRule="auto"/>
        <w:jc w:val="left"/>
        <w:rPr>
          <w:rFonts w:ascii="宋体" w:hAnsi="宋体" w:cs="宋体"/>
          <w:color w:val="auto"/>
          <w:kern w:val="0"/>
          <w:sz w:val="24"/>
          <w:highlight w:val="none"/>
        </w:rPr>
      </w:pPr>
    </w:p>
    <w:p w14:paraId="619D80CA">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65C242E">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5E86811">
      <w:pPr>
        <w:autoSpaceDE w:val="0"/>
        <w:autoSpaceDN w:val="0"/>
        <w:spacing w:line="360" w:lineRule="auto"/>
        <w:ind w:firstLine="6120" w:firstLineChars="2550"/>
        <w:rPr>
          <w:rFonts w:ascii="宋体" w:hAnsi="宋体" w:cs="宋体"/>
          <w:color w:val="auto"/>
          <w:kern w:val="0"/>
          <w:sz w:val="24"/>
          <w:highlight w:val="none"/>
          <w:lang w:val="zh-CN"/>
        </w:rPr>
      </w:pPr>
    </w:p>
    <w:p w14:paraId="040CBEAB">
      <w:pPr>
        <w:autoSpaceDE w:val="0"/>
        <w:autoSpaceDN w:val="0"/>
        <w:spacing w:line="360" w:lineRule="auto"/>
        <w:ind w:firstLine="6120" w:firstLineChars="2550"/>
        <w:rPr>
          <w:rFonts w:ascii="宋体" w:hAnsi="宋体" w:cs="宋体"/>
          <w:color w:val="auto"/>
          <w:kern w:val="0"/>
          <w:sz w:val="24"/>
          <w:highlight w:val="none"/>
          <w:lang w:val="zh-CN"/>
        </w:rPr>
      </w:pPr>
    </w:p>
    <w:p w14:paraId="0ED44B2E">
      <w:pPr>
        <w:autoSpaceDE w:val="0"/>
        <w:autoSpaceDN w:val="0"/>
        <w:spacing w:line="360" w:lineRule="auto"/>
        <w:ind w:firstLine="6120" w:firstLineChars="2550"/>
        <w:rPr>
          <w:rFonts w:ascii="宋体" w:hAnsi="宋体" w:cs="宋体"/>
          <w:color w:val="auto"/>
          <w:kern w:val="0"/>
          <w:sz w:val="24"/>
          <w:highlight w:val="none"/>
          <w:lang w:val="zh-CN"/>
        </w:rPr>
      </w:pPr>
    </w:p>
    <w:p w14:paraId="4032EF46">
      <w:pPr>
        <w:snapToGrid w:val="0"/>
        <w:spacing w:line="360" w:lineRule="auto"/>
        <w:ind w:firstLine="602" w:firstLineChars="200"/>
        <w:rPr>
          <w:rFonts w:ascii="宋体" w:hAnsi="宋体" w:cs="宋体"/>
          <w:b/>
          <w:color w:val="auto"/>
          <w:sz w:val="30"/>
          <w:szCs w:val="30"/>
          <w:highlight w:val="none"/>
        </w:rPr>
      </w:pPr>
    </w:p>
    <w:p w14:paraId="7BE6523C">
      <w:pPr>
        <w:pStyle w:val="2"/>
        <w:rPr>
          <w:rFonts w:ascii="宋体" w:hAnsi="宋体" w:cs="宋体"/>
          <w:b/>
          <w:color w:val="auto"/>
          <w:sz w:val="30"/>
          <w:szCs w:val="30"/>
          <w:highlight w:val="none"/>
        </w:rPr>
      </w:pPr>
    </w:p>
    <w:p w14:paraId="52748F4C">
      <w:pPr>
        <w:rPr>
          <w:rFonts w:ascii="宋体" w:hAnsi="宋体" w:cs="宋体"/>
          <w:b/>
          <w:color w:val="auto"/>
          <w:sz w:val="30"/>
          <w:szCs w:val="30"/>
          <w:highlight w:val="none"/>
        </w:rPr>
      </w:pPr>
    </w:p>
    <w:p w14:paraId="76357C9F">
      <w:pPr>
        <w:pStyle w:val="2"/>
        <w:rPr>
          <w:rFonts w:ascii="宋体" w:hAnsi="宋体" w:cs="宋体"/>
          <w:b/>
          <w:color w:val="auto"/>
          <w:sz w:val="30"/>
          <w:szCs w:val="30"/>
          <w:highlight w:val="none"/>
        </w:rPr>
      </w:pPr>
    </w:p>
    <w:p w14:paraId="7EA55392">
      <w:pPr>
        <w:rPr>
          <w:rFonts w:ascii="宋体" w:hAnsi="宋体" w:cs="宋体"/>
          <w:b/>
          <w:color w:val="auto"/>
          <w:sz w:val="30"/>
          <w:szCs w:val="30"/>
          <w:highlight w:val="none"/>
        </w:rPr>
      </w:pPr>
    </w:p>
    <w:p w14:paraId="2225BE72">
      <w:pPr>
        <w:pStyle w:val="2"/>
        <w:rPr>
          <w:rFonts w:ascii="宋体" w:hAnsi="宋体" w:cs="宋体"/>
          <w:b/>
          <w:color w:val="auto"/>
          <w:sz w:val="30"/>
          <w:szCs w:val="30"/>
          <w:highlight w:val="none"/>
        </w:rPr>
      </w:pPr>
    </w:p>
    <w:p w14:paraId="0F8D729E">
      <w:pPr>
        <w:rPr>
          <w:rFonts w:ascii="宋体" w:hAnsi="宋体" w:cs="宋体"/>
          <w:b/>
          <w:color w:val="auto"/>
          <w:sz w:val="30"/>
          <w:szCs w:val="30"/>
          <w:highlight w:val="none"/>
        </w:rPr>
      </w:pPr>
    </w:p>
    <w:p w14:paraId="29A16EDD">
      <w:pPr>
        <w:pStyle w:val="2"/>
        <w:rPr>
          <w:rFonts w:ascii="宋体" w:hAnsi="宋体" w:cs="宋体"/>
          <w:b/>
          <w:color w:val="auto"/>
          <w:sz w:val="30"/>
          <w:szCs w:val="30"/>
          <w:highlight w:val="none"/>
        </w:rPr>
      </w:pPr>
    </w:p>
    <w:p w14:paraId="6B95D430">
      <w:pPr>
        <w:rPr>
          <w:rFonts w:ascii="宋体" w:hAnsi="宋体" w:cs="宋体"/>
          <w:b/>
          <w:color w:val="auto"/>
          <w:sz w:val="30"/>
          <w:szCs w:val="30"/>
          <w:highlight w:val="none"/>
        </w:rPr>
      </w:pPr>
    </w:p>
    <w:p w14:paraId="3D283DA0">
      <w:pPr>
        <w:pStyle w:val="2"/>
        <w:rPr>
          <w:rFonts w:ascii="宋体" w:hAnsi="宋体" w:cs="宋体"/>
          <w:b/>
          <w:color w:val="auto"/>
          <w:sz w:val="30"/>
          <w:szCs w:val="30"/>
          <w:highlight w:val="none"/>
        </w:rPr>
      </w:pPr>
    </w:p>
    <w:p w14:paraId="7DA81FE5">
      <w:pPr>
        <w:rPr>
          <w:rFonts w:ascii="宋体" w:hAnsi="宋体" w:cs="宋体"/>
          <w:b/>
          <w:color w:val="auto"/>
          <w:sz w:val="30"/>
          <w:szCs w:val="30"/>
          <w:highlight w:val="none"/>
        </w:rPr>
      </w:pPr>
    </w:p>
    <w:p w14:paraId="11AD2767">
      <w:pPr>
        <w:pStyle w:val="2"/>
        <w:rPr>
          <w:rFonts w:ascii="宋体" w:hAnsi="宋体" w:cs="宋体"/>
          <w:b/>
          <w:color w:val="auto"/>
          <w:sz w:val="30"/>
          <w:szCs w:val="30"/>
          <w:highlight w:val="none"/>
        </w:rPr>
      </w:pPr>
    </w:p>
    <w:p w14:paraId="78CD3AFD">
      <w:pPr>
        <w:rPr>
          <w:rFonts w:ascii="宋体" w:hAnsi="宋体" w:cs="宋体"/>
          <w:b/>
          <w:color w:val="auto"/>
          <w:sz w:val="30"/>
          <w:szCs w:val="30"/>
          <w:highlight w:val="none"/>
        </w:rPr>
      </w:pPr>
    </w:p>
    <w:p w14:paraId="04315F10">
      <w:pPr>
        <w:pStyle w:val="2"/>
        <w:rPr>
          <w:rFonts w:ascii="宋体" w:hAnsi="宋体" w:cs="宋体"/>
          <w:b/>
          <w:color w:val="auto"/>
          <w:sz w:val="30"/>
          <w:szCs w:val="30"/>
          <w:highlight w:val="none"/>
        </w:rPr>
      </w:pPr>
    </w:p>
    <w:p w14:paraId="4C1F489C">
      <w:pPr>
        <w:rPr>
          <w:rFonts w:ascii="宋体" w:hAnsi="宋体" w:cs="宋体"/>
          <w:b/>
          <w:color w:val="auto"/>
          <w:sz w:val="30"/>
          <w:szCs w:val="30"/>
          <w:highlight w:val="none"/>
        </w:rPr>
      </w:pPr>
    </w:p>
    <w:p w14:paraId="080AFEF4">
      <w:pPr>
        <w:pStyle w:val="2"/>
        <w:rPr>
          <w:rFonts w:ascii="宋体" w:hAnsi="宋体" w:cs="宋体"/>
          <w:b/>
          <w:color w:val="auto"/>
          <w:sz w:val="30"/>
          <w:szCs w:val="30"/>
          <w:highlight w:val="none"/>
        </w:rPr>
      </w:pPr>
    </w:p>
    <w:p w14:paraId="6B12522D">
      <w:pPr>
        <w:rPr>
          <w:rFonts w:ascii="宋体" w:hAnsi="宋体" w:cs="宋体"/>
          <w:b/>
          <w:color w:val="auto"/>
          <w:sz w:val="30"/>
          <w:szCs w:val="30"/>
          <w:highlight w:val="none"/>
        </w:rPr>
      </w:pPr>
    </w:p>
    <w:p w14:paraId="517D6F11">
      <w:pPr>
        <w:pStyle w:val="2"/>
        <w:rPr>
          <w:rFonts w:ascii="宋体" w:hAnsi="宋体" w:cs="宋体"/>
          <w:b/>
          <w:color w:val="auto"/>
          <w:sz w:val="30"/>
          <w:szCs w:val="30"/>
          <w:highlight w:val="none"/>
        </w:rPr>
      </w:pPr>
    </w:p>
    <w:p w14:paraId="7E1BBDB7">
      <w:pPr>
        <w:rPr>
          <w:rFonts w:ascii="宋体" w:hAnsi="宋体" w:cs="宋体"/>
          <w:b/>
          <w:color w:val="auto"/>
          <w:sz w:val="30"/>
          <w:szCs w:val="30"/>
          <w:highlight w:val="none"/>
        </w:rPr>
      </w:pPr>
    </w:p>
    <w:p w14:paraId="4AEE438D">
      <w:pPr>
        <w:pStyle w:val="2"/>
        <w:rPr>
          <w:rFonts w:ascii="宋体" w:hAnsi="宋体" w:cs="宋体"/>
          <w:b/>
          <w:color w:val="auto"/>
          <w:sz w:val="30"/>
          <w:szCs w:val="30"/>
          <w:highlight w:val="none"/>
        </w:rPr>
      </w:pPr>
    </w:p>
    <w:p w14:paraId="79D2270F">
      <w:pPr>
        <w:rPr>
          <w:rFonts w:ascii="宋体" w:hAnsi="宋体" w:cs="宋体"/>
          <w:b/>
          <w:color w:val="auto"/>
          <w:sz w:val="30"/>
          <w:szCs w:val="30"/>
          <w:highlight w:val="none"/>
        </w:rPr>
      </w:pPr>
    </w:p>
    <w:p w14:paraId="4CF53E0B">
      <w:pPr>
        <w:pStyle w:val="2"/>
        <w:rPr>
          <w:rFonts w:ascii="宋体" w:hAnsi="宋体" w:cs="宋体"/>
          <w:b/>
          <w:color w:val="auto"/>
          <w:sz w:val="30"/>
          <w:szCs w:val="30"/>
          <w:highlight w:val="none"/>
        </w:rPr>
      </w:pPr>
    </w:p>
    <w:p w14:paraId="5C5C01EF"/>
    <w:p w14:paraId="15DB5CA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eastAsia="zh-CN"/>
        </w:rPr>
        <w:t>八、</w:t>
      </w:r>
      <w:r>
        <w:rPr>
          <w:rFonts w:hint="eastAsia" w:ascii="宋体" w:hAnsi="宋体" w:cs="宋体"/>
          <w:b/>
          <w:color w:val="auto"/>
          <w:sz w:val="30"/>
          <w:szCs w:val="30"/>
          <w:highlight w:val="none"/>
        </w:rPr>
        <w:t>中小企业声明函或残疾人福利性单位声明函或属于监狱企业的证明文件</w:t>
      </w:r>
    </w:p>
    <w:p w14:paraId="00EF30D3">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6EED5DF3">
      <w:pPr>
        <w:spacing w:line="360" w:lineRule="auto"/>
        <w:ind w:firstLine="550"/>
        <w:rPr>
          <w:rFonts w:ascii="宋体" w:hAnsi="宋体" w:cs="宋体"/>
          <w:color w:val="auto"/>
          <w:kern w:val="0"/>
          <w:sz w:val="24"/>
          <w:highlight w:val="none"/>
        </w:rPr>
      </w:pPr>
    </w:p>
    <w:p w14:paraId="62D8038B">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5D5010">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41E27426">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70D4156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20B30835">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1E49394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F42913C">
      <w:pPr>
        <w:ind w:firstLine="552"/>
        <w:rPr>
          <w:rFonts w:ascii="宋体" w:hAnsi="宋体" w:cs="宋体"/>
          <w:color w:val="auto"/>
          <w:kern w:val="0"/>
          <w:szCs w:val="21"/>
          <w:highlight w:val="none"/>
        </w:rPr>
      </w:pPr>
    </w:p>
    <w:p w14:paraId="352960E1">
      <w:pPr>
        <w:pStyle w:val="13"/>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3D89C7F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086D97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BE9683D">
      <w:pPr>
        <w:pStyle w:val="13"/>
        <w:spacing w:after="0" w:line="360" w:lineRule="auto"/>
        <w:ind w:left="3960" w:right="1808"/>
        <w:contextualSpacing/>
        <w:rPr>
          <w:rFonts w:ascii="宋体" w:hAnsi="宋体" w:cs="宋体"/>
          <w:color w:val="auto"/>
          <w:highlight w:val="none"/>
        </w:rPr>
      </w:pPr>
    </w:p>
    <w:p w14:paraId="6FBE85E3">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11C247E">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7F19C3F5">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2F7CEFC">
      <w:pPr>
        <w:spacing w:line="520" w:lineRule="exact"/>
        <w:rPr>
          <w:rFonts w:ascii="宋体" w:hAnsi="宋体" w:cs="宋体"/>
          <w:color w:val="auto"/>
          <w:sz w:val="32"/>
          <w:szCs w:val="32"/>
          <w:highlight w:val="none"/>
        </w:rPr>
      </w:pPr>
    </w:p>
    <w:p w14:paraId="5B3AD2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BD86C1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5B57732">
      <w:pPr>
        <w:spacing w:line="360" w:lineRule="auto"/>
        <w:contextualSpacing/>
        <w:rPr>
          <w:rFonts w:ascii="宋体" w:hAnsi="宋体" w:cs="宋体"/>
          <w:color w:val="auto"/>
          <w:sz w:val="24"/>
          <w:highlight w:val="none"/>
        </w:rPr>
      </w:pPr>
    </w:p>
    <w:p w14:paraId="6855C71C">
      <w:pPr>
        <w:spacing w:line="360" w:lineRule="auto"/>
        <w:contextualSpacing/>
        <w:rPr>
          <w:rFonts w:ascii="宋体" w:hAnsi="宋体" w:cs="宋体"/>
          <w:color w:val="auto"/>
          <w:sz w:val="24"/>
          <w:highlight w:val="none"/>
        </w:rPr>
      </w:pPr>
    </w:p>
    <w:p w14:paraId="788AC040">
      <w:pPr>
        <w:spacing w:line="360" w:lineRule="auto"/>
        <w:contextualSpacing/>
        <w:rPr>
          <w:rFonts w:ascii="宋体" w:hAnsi="宋体" w:cs="宋体"/>
          <w:color w:val="auto"/>
          <w:sz w:val="24"/>
          <w:highlight w:val="none"/>
        </w:rPr>
      </w:pPr>
    </w:p>
    <w:p w14:paraId="353A0818">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7D5CAA3B">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39821D4">
      <w:pPr>
        <w:spacing w:line="360" w:lineRule="auto"/>
        <w:contextualSpacing/>
        <w:rPr>
          <w:rFonts w:ascii="宋体" w:hAnsi="宋体" w:cs="宋体"/>
          <w:color w:val="auto"/>
          <w:sz w:val="24"/>
          <w:highlight w:val="none"/>
        </w:rPr>
      </w:pPr>
    </w:p>
    <w:p w14:paraId="7F922D48">
      <w:pPr>
        <w:spacing w:line="360" w:lineRule="auto"/>
        <w:contextualSpacing/>
        <w:rPr>
          <w:rFonts w:ascii="宋体" w:hAnsi="宋体" w:cs="宋体"/>
          <w:color w:val="auto"/>
          <w:sz w:val="24"/>
          <w:highlight w:val="none"/>
        </w:rPr>
      </w:pPr>
    </w:p>
    <w:p w14:paraId="5EB3728B">
      <w:pPr>
        <w:spacing w:line="360" w:lineRule="auto"/>
        <w:contextualSpacing/>
        <w:rPr>
          <w:rFonts w:ascii="宋体" w:hAnsi="宋体" w:cs="宋体"/>
          <w:color w:val="auto"/>
          <w:sz w:val="24"/>
          <w:highlight w:val="none"/>
        </w:rPr>
      </w:pPr>
    </w:p>
    <w:p w14:paraId="1F0E1CB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12A05453">
      <w:pPr>
        <w:snapToGrid w:val="0"/>
        <w:spacing w:line="360" w:lineRule="auto"/>
        <w:rPr>
          <w:rFonts w:ascii="宋体" w:hAnsi="宋体" w:cs="宋体"/>
          <w:b/>
          <w:color w:val="auto"/>
          <w:sz w:val="30"/>
          <w:szCs w:val="30"/>
          <w:highlight w:val="none"/>
        </w:rPr>
      </w:pPr>
    </w:p>
    <w:p w14:paraId="10B2EAF1">
      <w:pPr>
        <w:snapToGrid w:val="0"/>
        <w:spacing w:line="360" w:lineRule="auto"/>
        <w:ind w:firstLine="602" w:firstLineChars="200"/>
        <w:rPr>
          <w:rFonts w:ascii="宋体" w:hAnsi="宋体" w:cs="宋体"/>
          <w:b/>
          <w:color w:val="auto"/>
          <w:sz w:val="30"/>
          <w:szCs w:val="30"/>
          <w:highlight w:val="none"/>
        </w:rPr>
      </w:pPr>
    </w:p>
    <w:p w14:paraId="54E19A45">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、符合特定资格条件（如果项目要求）的有关证明材料（复印件）</w:t>
      </w:r>
    </w:p>
    <w:p w14:paraId="184ACCFF">
      <w:pPr>
        <w:snapToGrid w:val="0"/>
        <w:spacing w:line="360" w:lineRule="auto"/>
        <w:ind w:firstLine="602" w:firstLineChars="200"/>
        <w:rPr>
          <w:rFonts w:ascii="宋体" w:hAnsi="宋体" w:cs="宋体"/>
          <w:b/>
          <w:color w:val="auto"/>
          <w:sz w:val="30"/>
          <w:szCs w:val="30"/>
          <w:highlight w:val="none"/>
        </w:rPr>
      </w:pPr>
    </w:p>
    <w:p w14:paraId="27E209F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A645CBD">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CA1C280">
      <w:pPr>
        <w:snapToGrid w:val="0"/>
        <w:spacing w:line="360" w:lineRule="auto"/>
        <w:ind w:firstLine="602" w:firstLineChars="200"/>
        <w:rPr>
          <w:rFonts w:ascii="宋体" w:hAnsi="宋体" w:cs="宋体"/>
          <w:b/>
          <w:color w:val="auto"/>
          <w:sz w:val="30"/>
          <w:szCs w:val="30"/>
          <w:highlight w:val="none"/>
        </w:rPr>
      </w:pPr>
    </w:p>
    <w:p w14:paraId="4D87FC75">
      <w:pPr>
        <w:snapToGrid w:val="0"/>
        <w:spacing w:line="360" w:lineRule="auto"/>
        <w:ind w:firstLine="602" w:firstLineChars="200"/>
        <w:rPr>
          <w:rFonts w:ascii="宋体" w:hAnsi="宋体" w:cs="宋体"/>
          <w:b/>
          <w:color w:val="auto"/>
          <w:sz w:val="30"/>
          <w:szCs w:val="30"/>
          <w:highlight w:val="none"/>
        </w:rPr>
      </w:pPr>
    </w:p>
    <w:p w14:paraId="478A3663">
      <w:pPr>
        <w:snapToGrid w:val="0"/>
        <w:spacing w:line="360" w:lineRule="auto"/>
        <w:ind w:firstLine="602" w:firstLineChars="200"/>
        <w:rPr>
          <w:rFonts w:ascii="宋体" w:hAnsi="宋体" w:cs="宋体"/>
          <w:b/>
          <w:color w:val="auto"/>
          <w:sz w:val="30"/>
          <w:szCs w:val="30"/>
          <w:highlight w:val="none"/>
        </w:rPr>
      </w:pPr>
    </w:p>
    <w:p w14:paraId="7CA87765">
      <w:pPr>
        <w:snapToGrid w:val="0"/>
        <w:spacing w:line="360" w:lineRule="auto"/>
        <w:ind w:firstLine="602" w:firstLineChars="200"/>
        <w:rPr>
          <w:rFonts w:ascii="宋体" w:hAnsi="宋体" w:cs="宋体"/>
          <w:b/>
          <w:color w:val="auto"/>
          <w:sz w:val="30"/>
          <w:szCs w:val="30"/>
          <w:highlight w:val="none"/>
        </w:rPr>
      </w:pPr>
    </w:p>
    <w:p w14:paraId="48BE9C64">
      <w:pPr>
        <w:snapToGrid w:val="0"/>
        <w:spacing w:line="360" w:lineRule="auto"/>
        <w:ind w:firstLine="602" w:firstLineChars="200"/>
        <w:rPr>
          <w:rFonts w:ascii="宋体" w:hAnsi="宋体" w:cs="宋体"/>
          <w:b/>
          <w:color w:val="auto"/>
          <w:sz w:val="30"/>
          <w:szCs w:val="30"/>
          <w:highlight w:val="none"/>
        </w:rPr>
      </w:pPr>
    </w:p>
    <w:p w14:paraId="526B6D21">
      <w:pPr>
        <w:pStyle w:val="5"/>
        <w:jc w:val="center"/>
        <w:rPr>
          <w:rFonts w:hint="eastAsia" w:ascii="宋体" w:hAnsi="宋体" w:cs="宋体"/>
          <w:b w:val="0"/>
          <w:bCs w:val="0"/>
          <w:color w:val="auto"/>
          <w:highlight w:val="none"/>
        </w:rPr>
      </w:pPr>
      <w:bookmarkStart w:id="79" w:name="_Toc80205940"/>
      <w:bookmarkStart w:id="80" w:name="_Toc10861"/>
    </w:p>
    <w:p w14:paraId="3FB7C7C8">
      <w:pPr>
        <w:pStyle w:val="5"/>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9"/>
      <w:bookmarkEnd w:id="80"/>
    </w:p>
    <w:p w14:paraId="153BEF09">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7D6942E">
      <w:pPr>
        <w:snapToGrid w:val="0"/>
        <w:spacing w:before="120" w:beforeLines="50" w:after="50"/>
        <w:rPr>
          <w:rFonts w:ascii="宋体" w:hAnsi="宋体" w:cs="宋体"/>
          <w:color w:val="auto"/>
          <w:sz w:val="24"/>
          <w:szCs w:val="20"/>
          <w:highlight w:val="none"/>
        </w:rPr>
      </w:pPr>
    </w:p>
    <w:p w14:paraId="1EE335F3">
      <w:pPr>
        <w:snapToGrid w:val="0"/>
        <w:spacing w:before="120" w:beforeLines="50" w:after="50"/>
        <w:rPr>
          <w:rFonts w:ascii="宋体" w:hAnsi="宋体" w:cs="宋体"/>
          <w:color w:val="auto"/>
          <w:sz w:val="24"/>
          <w:szCs w:val="20"/>
          <w:highlight w:val="none"/>
        </w:rPr>
      </w:pPr>
    </w:p>
    <w:p w14:paraId="08ED632B">
      <w:pPr>
        <w:snapToGrid w:val="0"/>
        <w:spacing w:before="120" w:beforeLines="50" w:after="50"/>
        <w:rPr>
          <w:rFonts w:ascii="宋体" w:hAnsi="宋体" w:cs="宋体"/>
          <w:color w:val="auto"/>
          <w:sz w:val="24"/>
          <w:szCs w:val="20"/>
          <w:highlight w:val="none"/>
        </w:rPr>
      </w:pPr>
    </w:p>
    <w:p w14:paraId="03DB5C8C">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5B0ABCDB">
      <w:pPr>
        <w:snapToGrid w:val="0"/>
        <w:spacing w:before="120" w:beforeLines="50" w:after="50"/>
        <w:rPr>
          <w:rFonts w:ascii="宋体" w:hAnsi="宋体" w:cs="宋体"/>
          <w:bCs/>
          <w:color w:val="auto"/>
          <w:sz w:val="24"/>
          <w:szCs w:val="20"/>
          <w:highlight w:val="none"/>
        </w:rPr>
      </w:pPr>
    </w:p>
    <w:p w14:paraId="0F3F186B">
      <w:pPr>
        <w:snapToGrid w:val="0"/>
        <w:spacing w:before="120" w:beforeLines="50" w:after="50"/>
        <w:rPr>
          <w:rFonts w:ascii="宋体" w:hAnsi="宋体" w:cs="宋体"/>
          <w:bCs/>
          <w:color w:val="auto"/>
          <w:sz w:val="24"/>
          <w:szCs w:val="20"/>
          <w:highlight w:val="none"/>
        </w:rPr>
      </w:pPr>
    </w:p>
    <w:p w14:paraId="0AB86B17">
      <w:pPr>
        <w:snapToGrid w:val="0"/>
        <w:spacing w:before="120" w:beforeLines="50" w:after="50"/>
        <w:rPr>
          <w:rFonts w:ascii="宋体" w:hAnsi="宋体" w:cs="宋体"/>
          <w:bCs/>
          <w:color w:val="auto"/>
          <w:sz w:val="24"/>
          <w:szCs w:val="20"/>
          <w:highlight w:val="none"/>
        </w:rPr>
      </w:pPr>
    </w:p>
    <w:p w14:paraId="149B0807">
      <w:pPr>
        <w:snapToGrid w:val="0"/>
        <w:spacing w:before="120" w:beforeLines="50" w:after="50"/>
        <w:rPr>
          <w:rFonts w:ascii="宋体" w:hAnsi="宋体" w:cs="宋体"/>
          <w:bCs/>
          <w:color w:val="auto"/>
          <w:sz w:val="24"/>
          <w:szCs w:val="20"/>
          <w:highlight w:val="none"/>
        </w:rPr>
      </w:pPr>
    </w:p>
    <w:p w14:paraId="4D3B2455">
      <w:pPr>
        <w:snapToGrid w:val="0"/>
        <w:spacing w:before="120" w:beforeLines="50" w:after="50"/>
        <w:rPr>
          <w:rFonts w:ascii="宋体" w:hAnsi="宋体" w:cs="宋体"/>
          <w:bCs/>
          <w:color w:val="auto"/>
          <w:sz w:val="24"/>
          <w:szCs w:val="20"/>
          <w:highlight w:val="none"/>
        </w:rPr>
      </w:pPr>
    </w:p>
    <w:p w14:paraId="67D12D8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1" w:name="PO_3000001868_PM002_6"/>
      <w:r>
        <w:rPr>
          <w:rFonts w:hint="eastAsia" w:ascii="宋体" w:hAnsi="宋体" w:cs="宋体"/>
          <w:bCs/>
          <w:color w:val="auto"/>
          <w:sz w:val="32"/>
          <w:szCs w:val="32"/>
          <w:highlight w:val="none"/>
        </w:rPr>
        <w:t>[项目名称]</w:t>
      </w:r>
      <w:bookmarkEnd w:id="81"/>
    </w:p>
    <w:p w14:paraId="4D2ABB33">
      <w:pPr>
        <w:snapToGrid w:val="0"/>
        <w:spacing w:before="120" w:beforeLines="50" w:after="50"/>
        <w:ind w:firstLine="720" w:firstLineChars="225"/>
        <w:rPr>
          <w:rFonts w:ascii="宋体" w:hAnsi="宋体" w:cs="宋体"/>
          <w:bCs/>
          <w:color w:val="auto"/>
          <w:sz w:val="32"/>
          <w:szCs w:val="32"/>
          <w:highlight w:val="none"/>
        </w:rPr>
      </w:pPr>
    </w:p>
    <w:p w14:paraId="2155AE8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2" w:name="PO_3000001868_PM001_7"/>
      <w:r>
        <w:rPr>
          <w:rFonts w:hint="eastAsia" w:ascii="宋体" w:hAnsi="宋体" w:cs="宋体"/>
          <w:bCs/>
          <w:color w:val="auto"/>
          <w:sz w:val="32"/>
          <w:szCs w:val="32"/>
          <w:highlight w:val="none"/>
        </w:rPr>
        <w:t>[项目编号]</w:t>
      </w:r>
      <w:bookmarkEnd w:id="82"/>
    </w:p>
    <w:p w14:paraId="175F7940">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F1DA246">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0587C50">
      <w:pPr>
        <w:snapToGrid w:val="0"/>
        <w:spacing w:before="120" w:beforeLines="50" w:after="50"/>
        <w:ind w:firstLine="720" w:firstLineChars="225"/>
        <w:rPr>
          <w:rFonts w:ascii="宋体" w:hAnsi="宋体" w:cs="宋体"/>
          <w:bCs/>
          <w:color w:val="auto"/>
          <w:sz w:val="32"/>
          <w:szCs w:val="32"/>
          <w:highlight w:val="none"/>
        </w:rPr>
      </w:pPr>
    </w:p>
    <w:p w14:paraId="3C1217DA">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A92B498">
      <w:pPr>
        <w:pStyle w:val="10"/>
        <w:snapToGrid w:val="0"/>
        <w:spacing w:before="50" w:after="50"/>
        <w:ind w:firstLine="720" w:firstLineChars="225"/>
        <w:rPr>
          <w:rFonts w:ascii="宋体" w:hAnsi="宋体" w:cs="宋体"/>
          <w:bCs/>
          <w:color w:val="auto"/>
          <w:sz w:val="32"/>
          <w:szCs w:val="32"/>
          <w:highlight w:val="none"/>
        </w:rPr>
      </w:pPr>
    </w:p>
    <w:p w14:paraId="4E936BA6">
      <w:pPr>
        <w:pStyle w:val="10"/>
        <w:snapToGrid w:val="0"/>
        <w:spacing w:before="50" w:after="50"/>
        <w:ind w:firstLine="720" w:firstLineChars="225"/>
        <w:rPr>
          <w:rFonts w:ascii="宋体" w:hAnsi="宋体" w:cs="宋体"/>
          <w:bCs/>
          <w:color w:val="auto"/>
          <w:sz w:val="32"/>
          <w:szCs w:val="32"/>
          <w:highlight w:val="none"/>
        </w:rPr>
      </w:pPr>
    </w:p>
    <w:p w14:paraId="0F3F2FB2">
      <w:pPr>
        <w:pStyle w:val="10"/>
        <w:snapToGrid w:val="0"/>
        <w:spacing w:before="50" w:after="50"/>
        <w:ind w:firstLine="1280" w:firstLineChars="400"/>
        <w:rPr>
          <w:rFonts w:ascii="宋体" w:hAnsi="宋体" w:cs="宋体"/>
          <w:bCs/>
          <w:color w:val="auto"/>
          <w:sz w:val="32"/>
          <w:szCs w:val="32"/>
          <w:highlight w:val="none"/>
        </w:rPr>
      </w:pPr>
    </w:p>
    <w:p w14:paraId="0E33773F">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DDDD954">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39555613">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245D936D">
      <w:pPr>
        <w:jc w:val="center"/>
        <w:rPr>
          <w:rFonts w:ascii="宋体" w:hAnsi="宋体" w:cs="宋体"/>
          <w:b/>
          <w:color w:val="auto"/>
          <w:kern w:val="0"/>
          <w:sz w:val="28"/>
          <w:szCs w:val="28"/>
          <w:highlight w:val="none"/>
        </w:rPr>
      </w:pPr>
    </w:p>
    <w:p w14:paraId="3E2A520A">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EBC8E3">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4F24B0D6">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9372060">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D6943C7">
      <w:pPr>
        <w:pStyle w:val="36"/>
        <w:spacing w:line="360" w:lineRule="auto"/>
        <w:rPr>
          <w:rFonts w:ascii="宋体" w:hAnsi="宋体" w:eastAsia="宋体" w:cs="宋体"/>
          <w:color w:val="auto"/>
          <w:highlight w:val="none"/>
        </w:rPr>
      </w:pPr>
      <w:bookmarkStart w:id="83" w:name="OLE_LINK7"/>
      <w:bookmarkStart w:id="84" w:name="OLE_LINK6"/>
      <w:bookmarkStart w:id="8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90CB3D5">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3"/>
      <w:bookmarkEnd w:id="84"/>
    </w:p>
    <w:bookmarkEnd w:id="85"/>
    <w:p w14:paraId="4098A860">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39A07AD5">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八、组织服务方案……………………………………………………………（页码）</w:t>
      </w:r>
    </w:p>
    <w:p w14:paraId="6662B9BE">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0EB33F3">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483C1415">
      <w:pPr>
        <w:pStyle w:val="36"/>
        <w:spacing w:line="360" w:lineRule="auto"/>
        <w:rPr>
          <w:rFonts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4C2B3B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0374E78A">
      <w:pPr>
        <w:spacing w:line="400" w:lineRule="exact"/>
        <w:rPr>
          <w:rFonts w:ascii="宋体" w:hAnsi="宋体" w:cs="宋体"/>
          <w:color w:val="auto"/>
          <w:sz w:val="32"/>
          <w:szCs w:val="32"/>
          <w:highlight w:val="none"/>
        </w:rPr>
      </w:pPr>
    </w:p>
    <w:p w14:paraId="3B001205">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612C5220">
      <w:pPr>
        <w:spacing w:line="520" w:lineRule="exact"/>
        <w:jc w:val="center"/>
        <w:rPr>
          <w:rFonts w:ascii="宋体" w:hAnsi="宋体" w:cs="宋体"/>
          <w:color w:val="auto"/>
          <w:sz w:val="44"/>
          <w:szCs w:val="44"/>
          <w:highlight w:val="none"/>
        </w:rPr>
      </w:pPr>
    </w:p>
    <w:p w14:paraId="72BA90F1">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23D016ED">
      <w:pPr>
        <w:spacing w:line="520" w:lineRule="exact"/>
        <w:ind w:firstLine="640" w:firstLineChars="200"/>
        <w:rPr>
          <w:rFonts w:ascii="宋体" w:hAnsi="宋体" w:cs="宋体"/>
          <w:color w:val="auto"/>
          <w:sz w:val="32"/>
          <w:szCs w:val="32"/>
          <w:highlight w:val="none"/>
        </w:rPr>
      </w:pPr>
    </w:p>
    <w:p w14:paraId="021A644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D3113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448D30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3FC4C7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6C2D4F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436ECE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C58A7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430FD46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5C00E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424BC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4666C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37B73B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4F240E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EA91F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F773A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90AD7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4EAA05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2D72FA8">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D1AA927">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6518F827">
      <w:pPr>
        <w:spacing w:line="360" w:lineRule="auto"/>
        <w:ind w:left="540"/>
        <w:contextualSpacing/>
        <w:rPr>
          <w:rFonts w:ascii="宋体" w:hAnsi="宋体" w:cs="宋体"/>
          <w:color w:val="auto"/>
          <w:sz w:val="32"/>
          <w:szCs w:val="32"/>
          <w:highlight w:val="none"/>
        </w:rPr>
      </w:pPr>
    </w:p>
    <w:p w14:paraId="2219F44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098F45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52692B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87E8219">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B7F2B7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A0E12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65C4C26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317CEEE7">
      <w:pPr>
        <w:spacing w:line="360" w:lineRule="auto"/>
        <w:ind w:left="540"/>
        <w:contextualSpacing/>
        <w:rPr>
          <w:rFonts w:ascii="宋体" w:hAnsi="宋体" w:cs="宋体"/>
          <w:color w:val="auto"/>
          <w:sz w:val="24"/>
          <w:highlight w:val="none"/>
        </w:rPr>
      </w:pPr>
    </w:p>
    <w:p w14:paraId="4DBD9ED6">
      <w:pPr>
        <w:spacing w:line="360" w:lineRule="auto"/>
        <w:ind w:left="540"/>
        <w:contextualSpacing/>
        <w:rPr>
          <w:rFonts w:ascii="宋体" w:hAnsi="宋体" w:cs="宋体"/>
          <w:color w:val="auto"/>
          <w:sz w:val="24"/>
          <w:highlight w:val="none"/>
        </w:rPr>
      </w:pPr>
    </w:p>
    <w:p w14:paraId="05182918">
      <w:pPr>
        <w:spacing w:line="360" w:lineRule="auto"/>
        <w:ind w:left="540"/>
        <w:contextualSpacing/>
        <w:rPr>
          <w:rFonts w:ascii="宋体" w:hAnsi="宋体" w:cs="宋体"/>
          <w:color w:val="auto"/>
          <w:sz w:val="24"/>
          <w:highlight w:val="none"/>
        </w:rPr>
      </w:pPr>
    </w:p>
    <w:p w14:paraId="058BEC7A">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472A4A3">
      <w:pPr>
        <w:spacing w:line="360" w:lineRule="auto"/>
        <w:ind w:left="540"/>
        <w:contextualSpacing/>
        <w:rPr>
          <w:rFonts w:ascii="宋体" w:hAnsi="宋体" w:cs="宋体"/>
          <w:color w:val="auto"/>
          <w:sz w:val="24"/>
          <w:highlight w:val="none"/>
        </w:rPr>
      </w:pPr>
    </w:p>
    <w:p w14:paraId="6EE15A9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AC819B4">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4124C82">
      <w:pPr>
        <w:spacing w:line="360" w:lineRule="auto"/>
        <w:jc w:val="left"/>
        <w:rPr>
          <w:rFonts w:ascii="宋体" w:hAnsi="宋体" w:cs="宋体"/>
          <w:color w:val="auto"/>
          <w:sz w:val="24"/>
          <w:highlight w:val="none"/>
        </w:rPr>
      </w:pPr>
    </w:p>
    <w:p w14:paraId="0EA41DE2">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24C9149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8234C0B">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E01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305866FF">
            <w:pPr>
              <w:spacing w:line="360" w:lineRule="auto"/>
              <w:rPr>
                <w:rFonts w:ascii="宋体" w:hAnsi="宋体" w:cs="宋体"/>
                <w:b/>
                <w:color w:val="auto"/>
                <w:sz w:val="24"/>
                <w:highlight w:val="none"/>
              </w:rPr>
            </w:pPr>
          </w:p>
          <w:p w14:paraId="0100D445">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6463D2AF">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58EBDAB6">
      <w:pPr>
        <w:adjustRightInd w:val="0"/>
        <w:snapToGrid w:val="0"/>
        <w:spacing w:line="300" w:lineRule="auto"/>
        <w:jc w:val="left"/>
        <w:rPr>
          <w:rFonts w:ascii="宋体" w:hAnsi="宋体" w:cs="宋体"/>
          <w:b/>
          <w:color w:val="auto"/>
          <w:szCs w:val="21"/>
          <w:highlight w:val="none"/>
        </w:rPr>
      </w:pPr>
    </w:p>
    <w:p w14:paraId="0F58F53A">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3E9772EB">
      <w:pPr>
        <w:spacing w:line="500" w:lineRule="exact"/>
        <w:jc w:val="center"/>
        <w:rPr>
          <w:rFonts w:ascii="宋体" w:hAnsi="宋体" w:cs="宋体"/>
          <w:color w:val="auto"/>
          <w:sz w:val="44"/>
          <w:szCs w:val="44"/>
          <w:highlight w:val="none"/>
        </w:rPr>
      </w:pPr>
    </w:p>
    <w:p w14:paraId="3995CAE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7A106295">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13FD855D">
      <w:pPr>
        <w:spacing w:line="520" w:lineRule="exact"/>
        <w:rPr>
          <w:rFonts w:ascii="宋体" w:hAnsi="宋体" w:cs="宋体"/>
          <w:color w:val="auto"/>
          <w:sz w:val="32"/>
          <w:szCs w:val="32"/>
          <w:highlight w:val="none"/>
        </w:rPr>
      </w:pPr>
    </w:p>
    <w:p w14:paraId="2BBA6DF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6" w:name="PO_3000001868_PM031_7"/>
      <w:r>
        <w:rPr>
          <w:rFonts w:hint="eastAsia" w:ascii="宋体" w:hAnsi="宋体" w:cs="宋体"/>
          <w:color w:val="auto"/>
          <w:sz w:val="24"/>
          <w:highlight w:val="none"/>
          <w:u w:val="single"/>
        </w:rPr>
        <w:t>[采购组织机构]</w:t>
      </w:r>
      <w:bookmarkEnd w:id="86"/>
      <w:r>
        <w:rPr>
          <w:rFonts w:hint="eastAsia" w:ascii="宋体" w:hAnsi="宋体" w:cs="宋体"/>
          <w:color w:val="auto"/>
          <w:sz w:val="24"/>
          <w:highlight w:val="none"/>
        </w:rPr>
        <w:t>：</w:t>
      </w:r>
    </w:p>
    <w:p w14:paraId="250541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7" w:name="PO_3000001868_PM002_7"/>
      <w:r>
        <w:rPr>
          <w:rFonts w:hint="eastAsia" w:ascii="宋体" w:hAnsi="宋体" w:cs="宋体"/>
          <w:color w:val="auto"/>
          <w:sz w:val="24"/>
          <w:highlight w:val="none"/>
          <w:u w:val="single"/>
        </w:rPr>
        <w:t>[项目名称]</w:t>
      </w:r>
      <w:bookmarkEnd w:id="87"/>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63A76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0A666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A243D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F0056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3793A474">
      <w:pPr>
        <w:spacing w:line="360" w:lineRule="auto"/>
        <w:rPr>
          <w:rFonts w:ascii="宋体" w:hAnsi="宋体" w:cs="宋体"/>
          <w:color w:val="auto"/>
          <w:sz w:val="24"/>
          <w:highlight w:val="none"/>
        </w:rPr>
      </w:pPr>
    </w:p>
    <w:p w14:paraId="105CC32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D8AB17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06DAC1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EB2A9A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3FBAB7DF">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E120D9E">
      <w:pPr>
        <w:spacing w:line="360" w:lineRule="auto"/>
        <w:rPr>
          <w:rFonts w:ascii="宋体" w:hAnsi="宋体" w:cs="宋体"/>
          <w:color w:val="auto"/>
          <w:sz w:val="24"/>
          <w:highlight w:val="none"/>
        </w:rPr>
      </w:pPr>
    </w:p>
    <w:p w14:paraId="750EB1B4">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349DC44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3EC8AAC">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4305CEA1">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203A0E1F">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36F0EE62">
      <w:pPr>
        <w:spacing w:line="500" w:lineRule="exact"/>
        <w:jc w:val="center"/>
        <w:rPr>
          <w:rFonts w:ascii="宋体" w:hAnsi="宋体" w:cs="宋体"/>
          <w:color w:val="auto"/>
          <w:sz w:val="44"/>
          <w:szCs w:val="44"/>
          <w:highlight w:val="none"/>
        </w:rPr>
      </w:pPr>
    </w:p>
    <w:p w14:paraId="2897953A">
      <w:pPr>
        <w:spacing w:line="500" w:lineRule="exact"/>
        <w:jc w:val="center"/>
        <w:rPr>
          <w:rFonts w:ascii="宋体" w:hAnsi="宋体" w:cs="宋体"/>
          <w:color w:val="auto"/>
          <w:sz w:val="32"/>
          <w:szCs w:val="32"/>
          <w:highlight w:val="none"/>
        </w:rPr>
      </w:pPr>
    </w:p>
    <w:p w14:paraId="7CBDE6B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27920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59FAAD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4F685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939BFB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D66C1DC">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6CD69EFE">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66A1FCB2">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41EA6557">
      <w:pPr>
        <w:spacing w:line="360" w:lineRule="auto"/>
        <w:rPr>
          <w:rFonts w:ascii="宋体" w:hAnsi="宋体" w:cs="宋体"/>
          <w:color w:val="auto"/>
          <w:sz w:val="24"/>
          <w:highlight w:val="none"/>
        </w:rPr>
      </w:pPr>
    </w:p>
    <w:p w14:paraId="51F8EF11">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2B56A2B4">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6E5B12A1">
      <w:pPr>
        <w:spacing w:line="360" w:lineRule="auto"/>
        <w:rPr>
          <w:rFonts w:ascii="宋体" w:hAnsi="宋体" w:cs="宋体"/>
          <w:color w:val="auto"/>
          <w:sz w:val="24"/>
          <w:highlight w:val="none"/>
        </w:rPr>
      </w:pPr>
    </w:p>
    <w:p w14:paraId="4FAC4E90">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5D5A0F1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5502B62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5BA7A3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09C2CE16">
      <w:pPr>
        <w:spacing w:line="360" w:lineRule="auto"/>
        <w:ind w:firstLine="420" w:firstLineChars="200"/>
        <w:jc w:val="left"/>
        <w:rPr>
          <w:rFonts w:ascii="宋体" w:hAnsi="宋体" w:cs="宋体"/>
          <w:color w:val="auto"/>
          <w:szCs w:val="21"/>
          <w:highlight w:val="none"/>
        </w:rPr>
      </w:pPr>
    </w:p>
    <w:p w14:paraId="3D387BAA">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716A9DC1">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4D33A643">
      <w:pPr>
        <w:spacing w:line="520" w:lineRule="exact"/>
        <w:rPr>
          <w:rFonts w:ascii="宋体" w:hAnsi="宋体" w:cs="宋体"/>
          <w:color w:val="auto"/>
          <w:sz w:val="32"/>
          <w:szCs w:val="32"/>
          <w:highlight w:val="none"/>
        </w:rPr>
      </w:pPr>
    </w:p>
    <w:p w14:paraId="372EB945">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8" w:name="PO_3000001868_PM001_8"/>
      <w:r>
        <w:rPr>
          <w:rFonts w:hint="eastAsia" w:ascii="宋体" w:hAnsi="宋体" w:cs="宋体"/>
          <w:color w:val="auto"/>
          <w:sz w:val="24"/>
          <w:highlight w:val="none"/>
          <w:u w:val="single"/>
        </w:rPr>
        <w:t>[项目编号]</w:t>
      </w:r>
      <w:bookmarkEnd w:id="88"/>
      <w:r>
        <w:rPr>
          <w:rFonts w:hint="eastAsia" w:ascii="宋体" w:hAnsi="宋体" w:cs="宋体"/>
          <w:color w:val="auto"/>
          <w:sz w:val="24"/>
          <w:highlight w:val="none"/>
          <w:u w:val="single"/>
        </w:rPr>
        <w:t xml:space="preserve">  </w:t>
      </w:r>
    </w:p>
    <w:p w14:paraId="7C5775D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9" w:name="PO_3000001868_PM002_8"/>
      <w:r>
        <w:rPr>
          <w:rFonts w:hint="eastAsia" w:ascii="宋体" w:hAnsi="宋体" w:cs="宋体"/>
          <w:color w:val="auto"/>
          <w:sz w:val="24"/>
          <w:highlight w:val="none"/>
          <w:u w:val="single"/>
        </w:rPr>
        <w:t>[项目名称]</w:t>
      </w:r>
      <w:bookmarkEnd w:id="89"/>
      <w:r>
        <w:rPr>
          <w:rFonts w:hint="eastAsia" w:ascii="宋体" w:hAnsi="宋体" w:cs="宋体"/>
          <w:color w:val="auto"/>
          <w:sz w:val="24"/>
          <w:highlight w:val="none"/>
          <w:u w:val="single"/>
        </w:rPr>
        <w:t xml:space="preserve"> </w:t>
      </w:r>
    </w:p>
    <w:p w14:paraId="2D5E5DA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720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4102FD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197E512">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0D9E2B5">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A71870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6CB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3C81D5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364E7EB">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33E8F6F">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45FBD8B">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13098F5">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F3A596F">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94A2DB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10CDB8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21CBAE3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8464EE3">
            <w:pPr>
              <w:spacing w:line="300" w:lineRule="exact"/>
              <w:rPr>
                <w:rFonts w:ascii="宋体" w:hAnsi="宋体" w:cs="宋体"/>
                <w:color w:val="auto"/>
                <w:szCs w:val="21"/>
                <w:highlight w:val="none"/>
              </w:rPr>
            </w:pPr>
          </w:p>
        </w:tc>
      </w:tr>
      <w:tr w14:paraId="02F9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86F2B52">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75AD0F60">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0F03F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F57755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55F273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BC11A42">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BA42607">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393878A">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C75051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2873F82">
            <w:pPr>
              <w:spacing w:line="300" w:lineRule="exact"/>
              <w:rPr>
                <w:rFonts w:ascii="宋体" w:hAnsi="宋体" w:cs="宋体"/>
                <w:color w:val="auto"/>
                <w:szCs w:val="21"/>
                <w:highlight w:val="none"/>
              </w:rPr>
            </w:pPr>
          </w:p>
        </w:tc>
      </w:tr>
      <w:tr w14:paraId="7E64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1D3151F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0D8C9D0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15DB5707">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F21CF7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68CB2D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910878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569C8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EDC84D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88496D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E4570EA">
            <w:pPr>
              <w:spacing w:line="300" w:lineRule="exact"/>
              <w:rPr>
                <w:rFonts w:ascii="宋体" w:hAnsi="宋体" w:cs="宋体"/>
                <w:color w:val="auto"/>
                <w:szCs w:val="21"/>
                <w:highlight w:val="none"/>
              </w:rPr>
            </w:pPr>
          </w:p>
        </w:tc>
      </w:tr>
    </w:tbl>
    <w:p w14:paraId="2793766D">
      <w:pPr>
        <w:pStyle w:val="3"/>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ABB9CC5">
      <w:pPr>
        <w:pStyle w:val="3"/>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4B2D83EC">
      <w:pPr>
        <w:pStyle w:val="3"/>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2ADAA2B">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3AE0AD1F">
      <w:pPr>
        <w:pStyle w:val="16"/>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A074CFB">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0DCD3864">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1E6AAC1">
      <w:pPr>
        <w:snapToGrid w:val="0"/>
        <w:spacing w:line="360" w:lineRule="auto"/>
        <w:ind w:firstLine="602" w:firstLineChars="200"/>
        <w:rPr>
          <w:rFonts w:ascii="宋体" w:hAnsi="宋体" w:cs="宋体"/>
          <w:b/>
          <w:color w:val="auto"/>
          <w:sz w:val="30"/>
          <w:szCs w:val="30"/>
          <w:highlight w:val="none"/>
        </w:rPr>
      </w:pPr>
    </w:p>
    <w:p w14:paraId="3C5DFBDC">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5ECC06BD">
      <w:pPr>
        <w:snapToGrid w:val="0"/>
        <w:spacing w:line="360" w:lineRule="auto"/>
        <w:ind w:firstLine="602" w:firstLineChars="200"/>
        <w:rPr>
          <w:rFonts w:ascii="宋体" w:hAnsi="宋体" w:cs="宋体"/>
          <w:b/>
          <w:color w:val="auto"/>
          <w:sz w:val="30"/>
          <w:szCs w:val="30"/>
          <w:highlight w:val="none"/>
        </w:rPr>
      </w:pPr>
    </w:p>
    <w:p w14:paraId="4AF42C9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0FBE79D">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DC95E8B">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3FFBE648">
      <w:pPr>
        <w:pStyle w:val="22"/>
        <w:snapToGrid w:val="0"/>
        <w:ind w:left="480" w:hanging="480"/>
        <w:rPr>
          <w:rFonts w:ascii="宋体" w:hAnsi="宋体" w:cs="宋体"/>
          <w:color w:val="auto"/>
          <w:sz w:val="24"/>
          <w:highlight w:val="none"/>
        </w:rPr>
      </w:pPr>
    </w:p>
    <w:tbl>
      <w:tblPr>
        <w:tblStyle w:val="25"/>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4CD64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03E8B9F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0FBB67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5654C9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5E0393A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36A7D93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372134E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3450FD8B">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1FD0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51775170">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037EF34">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9822075">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D3FCAC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5D1752C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18FBDFC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1CEF60DE">
            <w:pPr>
              <w:widowControl/>
              <w:jc w:val="left"/>
              <w:rPr>
                <w:rFonts w:ascii="宋体" w:hAnsi="宋体" w:cs="宋体"/>
                <w:color w:val="auto"/>
                <w:sz w:val="24"/>
                <w:highlight w:val="none"/>
              </w:rPr>
            </w:pPr>
          </w:p>
        </w:tc>
      </w:tr>
      <w:tr w14:paraId="32977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67C854CB">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31E471D">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97B699A">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E81A273">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64DCE637">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C0205D6">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4EE9B825">
            <w:pPr>
              <w:snapToGrid w:val="0"/>
              <w:spacing w:line="240" w:lineRule="exact"/>
              <w:jc w:val="left"/>
              <w:rPr>
                <w:rFonts w:ascii="宋体" w:hAnsi="宋体" w:cs="宋体"/>
                <w:color w:val="auto"/>
                <w:sz w:val="24"/>
                <w:highlight w:val="none"/>
              </w:rPr>
            </w:pPr>
          </w:p>
        </w:tc>
      </w:tr>
      <w:tr w14:paraId="28653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4153C773">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AE66320">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EFF237E">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2247333">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0D6AC001">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56F0787">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401DDACD">
            <w:pPr>
              <w:snapToGrid w:val="0"/>
              <w:spacing w:before="50" w:after="120" w:afterLines="50" w:line="400" w:lineRule="exact"/>
              <w:jc w:val="left"/>
              <w:rPr>
                <w:rFonts w:ascii="宋体" w:hAnsi="宋体" w:cs="宋体"/>
                <w:color w:val="auto"/>
                <w:sz w:val="24"/>
                <w:highlight w:val="none"/>
              </w:rPr>
            </w:pPr>
          </w:p>
        </w:tc>
      </w:tr>
      <w:tr w14:paraId="21DDD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1D645868">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12CDD5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A2BDE5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339506A">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629EB225">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BAF4653">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4131DF9">
            <w:pPr>
              <w:snapToGrid w:val="0"/>
              <w:spacing w:before="50" w:after="120" w:afterLines="50" w:line="400" w:lineRule="exact"/>
              <w:jc w:val="left"/>
              <w:rPr>
                <w:rFonts w:ascii="宋体" w:hAnsi="宋体" w:cs="宋体"/>
                <w:color w:val="auto"/>
                <w:sz w:val="24"/>
                <w:highlight w:val="none"/>
              </w:rPr>
            </w:pPr>
          </w:p>
        </w:tc>
      </w:tr>
      <w:tr w14:paraId="5068C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2E7A011E">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8C2DAF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954A5E">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EE589F3">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65F7B239">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2F54FC1">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94F50DB">
            <w:pPr>
              <w:snapToGrid w:val="0"/>
              <w:spacing w:before="50" w:after="120" w:afterLines="50" w:line="400" w:lineRule="exact"/>
              <w:jc w:val="left"/>
              <w:rPr>
                <w:rFonts w:ascii="宋体" w:hAnsi="宋体" w:cs="宋体"/>
                <w:color w:val="auto"/>
                <w:sz w:val="24"/>
                <w:highlight w:val="none"/>
              </w:rPr>
            </w:pPr>
          </w:p>
        </w:tc>
      </w:tr>
      <w:tr w14:paraId="15741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5D8EE625">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D8DBE8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698A31E">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05909D7">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611B72FC">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29F207F">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4C1B76C">
            <w:pPr>
              <w:snapToGrid w:val="0"/>
              <w:spacing w:before="50" w:after="120" w:afterLines="50" w:line="400" w:lineRule="exact"/>
              <w:jc w:val="left"/>
              <w:rPr>
                <w:rFonts w:ascii="宋体" w:hAnsi="宋体" w:cs="宋体"/>
                <w:color w:val="auto"/>
                <w:sz w:val="24"/>
                <w:highlight w:val="none"/>
              </w:rPr>
            </w:pPr>
          </w:p>
        </w:tc>
      </w:tr>
    </w:tbl>
    <w:p w14:paraId="43A88985">
      <w:pPr>
        <w:pStyle w:val="22"/>
        <w:snapToGrid w:val="0"/>
        <w:ind w:left="480" w:hanging="480"/>
        <w:rPr>
          <w:rFonts w:ascii="宋体" w:hAnsi="宋体" w:cs="宋体"/>
          <w:color w:val="auto"/>
          <w:sz w:val="24"/>
          <w:highlight w:val="none"/>
        </w:rPr>
      </w:pPr>
    </w:p>
    <w:p w14:paraId="6565D4FE">
      <w:pPr>
        <w:pStyle w:val="22"/>
        <w:snapToGrid w:val="0"/>
        <w:ind w:left="480" w:hanging="480"/>
        <w:rPr>
          <w:rFonts w:ascii="宋体" w:hAnsi="宋体" w:cs="宋体"/>
          <w:color w:val="auto"/>
          <w:sz w:val="24"/>
          <w:highlight w:val="none"/>
        </w:rPr>
      </w:pPr>
    </w:p>
    <w:p w14:paraId="509C9EB5">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1BDDB85D">
      <w:pPr>
        <w:pStyle w:val="16"/>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注：供应商可按上述的格式自行编制，须随表提交相应的合同复印件和用户单位验收证明并注明所在供应商商务技术文件页码。</w:t>
      </w:r>
    </w:p>
    <w:p w14:paraId="70ABFAA3">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3951FC5">
      <w:pPr>
        <w:snapToGrid w:val="0"/>
        <w:spacing w:line="360" w:lineRule="auto"/>
        <w:ind w:firstLine="4935" w:firstLineChars="2350"/>
        <w:rPr>
          <w:rFonts w:ascii="宋体" w:hAnsi="宋体" w:cs="宋体"/>
          <w:color w:val="auto"/>
          <w:szCs w:val="21"/>
          <w:highlight w:val="none"/>
        </w:rPr>
      </w:pPr>
    </w:p>
    <w:p w14:paraId="72A7D504">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3F254BF9">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02AA612">
      <w:pPr>
        <w:widowControl/>
        <w:jc w:val="left"/>
        <w:rPr>
          <w:rFonts w:ascii="宋体" w:hAnsi="宋体" w:cs="宋体"/>
          <w:color w:val="auto"/>
          <w:sz w:val="32"/>
          <w:szCs w:val="32"/>
          <w:highlight w:val="none"/>
        </w:rPr>
        <w:sectPr>
          <w:pgSz w:w="11910" w:h="16840"/>
          <w:pgMar w:top="1340" w:right="1500" w:bottom="280" w:left="1680" w:header="720" w:footer="720" w:gutter="0"/>
          <w:cols w:space="720" w:num="1"/>
        </w:sectPr>
      </w:pPr>
    </w:p>
    <w:p w14:paraId="1760D903">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59D570F6">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2904A893">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595EC4BF">
      <w:pPr>
        <w:spacing w:line="360" w:lineRule="auto"/>
        <w:jc w:val="left"/>
        <w:rPr>
          <w:rFonts w:ascii="宋体" w:hAnsi="宋体" w:cs="宋体"/>
          <w:color w:val="auto"/>
          <w:sz w:val="24"/>
          <w:highlight w:val="none"/>
        </w:rPr>
      </w:pPr>
    </w:p>
    <w:p w14:paraId="7A4D6F53">
      <w:pPr>
        <w:pStyle w:val="16"/>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5"/>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0D41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2846C438">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0DC95637">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681CFA07">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BE70C27">
            <w:pPr>
              <w:rPr>
                <w:rFonts w:ascii="宋体" w:hAnsi="宋体" w:cs="宋体"/>
                <w:color w:val="auto"/>
                <w:szCs w:val="21"/>
                <w:highlight w:val="none"/>
              </w:rPr>
            </w:pPr>
            <w:r>
              <w:rPr>
                <w:rFonts w:hint="eastAsia" w:ascii="宋体" w:hAnsi="宋体" w:cs="宋体"/>
                <w:color w:val="auto"/>
                <w:szCs w:val="21"/>
                <w:highlight w:val="none"/>
              </w:rPr>
              <w:t>偏离说明</w:t>
            </w:r>
          </w:p>
        </w:tc>
      </w:tr>
      <w:tr w14:paraId="6FDF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6C849C55">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0DB9DB49">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7A6137BE">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42FDD8E8">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6AB0B70A">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7D83B443">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2BA6496A">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60C0DCF0">
            <w:pPr>
              <w:widowControl/>
              <w:jc w:val="left"/>
              <w:rPr>
                <w:rFonts w:ascii="宋体" w:hAnsi="宋体" w:cs="宋体"/>
                <w:color w:val="auto"/>
                <w:szCs w:val="21"/>
                <w:highlight w:val="none"/>
              </w:rPr>
            </w:pPr>
          </w:p>
        </w:tc>
      </w:tr>
      <w:tr w14:paraId="2EB6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D76FE33">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2421F1A5">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70DF8D46">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D9180DA">
            <w:pPr>
              <w:rPr>
                <w:rFonts w:ascii="宋体" w:hAnsi="宋体" w:cs="宋体"/>
                <w:color w:val="auto"/>
                <w:szCs w:val="21"/>
                <w:highlight w:val="none"/>
              </w:rPr>
            </w:pPr>
            <w:r>
              <w:rPr>
                <w:rFonts w:hint="eastAsia" w:ascii="宋体" w:hAnsi="宋体" w:cs="宋体"/>
                <w:color w:val="auto"/>
                <w:szCs w:val="21"/>
                <w:highlight w:val="none"/>
              </w:rPr>
              <w:t>1  ……</w:t>
            </w:r>
          </w:p>
          <w:p w14:paraId="0851B7B3">
            <w:pPr>
              <w:rPr>
                <w:rFonts w:ascii="宋体" w:hAnsi="宋体" w:cs="宋体"/>
                <w:color w:val="auto"/>
                <w:szCs w:val="21"/>
                <w:highlight w:val="none"/>
              </w:rPr>
            </w:pPr>
            <w:r>
              <w:rPr>
                <w:rFonts w:hint="eastAsia" w:ascii="宋体" w:hAnsi="宋体" w:cs="宋体"/>
                <w:color w:val="auto"/>
                <w:szCs w:val="21"/>
                <w:highlight w:val="none"/>
              </w:rPr>
              <w:t>2  ……</w:t>
            </w:r>
          </w:p>
          <w:p w14:paraId="2CB0E53E">
            <w:pPr>
              <w:rPr>
                <w:rFonts w:ascii="宋体" w:hAnsi="宋体" w:cs="宋体"/>
                <w:color w:val="auto"/>
                <w:szCs w:val="21"/>
                <w:highlight w:val="none"/>
              </w:rPr>
            </w:pPr>
            <w:r>
              <w:rPr>
                <w:rFonts w:hint="eastAsia" w:ascii="宋体" w:hAnsi="宋体" w:cs="宋体"/>
                <w:color w:val="auto"/>
                <w:szCs w:val="21"/>
                <w:highlight w:val="none"/>
              </w:rPr>
              <w:t>3  ……</w:t>
            </w:r>
          </w:p>
          <w:p w14:paraId="4A72B003">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0B608AE2">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DBDD9A9">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22477602">
            <w:pPr>
              <w:rPr>
                <w:rFonts w:ascii="宋体" w:hAnsi="宋体" w:cs="宋体"/>
                <w:color w:val="auto"/>
                <w:szCs w:val="21"/>
                <w:highlight w:val="none"/>
              </w:rPr>
            </w:pPr>
            <w:r>
              <w:rPr>
                <w:rFonts w:hint="eastAsia" w:ascii="宋体" w:hAnsi="宋体" w:cs="宋体"/>
                <w:color w:val="auto"/>
                <w:szCs w:val="21"/>
                <w:highlight w:val="none"/>
              </w:rPr>
              <w:t>1  ……</w:t>
            </w:r>
          </w:p>
          <w:p w14:paraId="40CB41C4">
            <w:pPr>
              <w:rPr>
                <w:rFonts w:ascii="宋体" w:hAnsi="宋体" w:cs="宋体"/>
                <w:color w:val="auto"/>
                <w:szCs w:val="21"/>
                <w:highlight w:val="none"/>
              </w:rPr>
            </w:pPr>
            <w:r>
              <w:rPr>
                <w:rFonts w:hint="eastAsia" w:ascii="宋体" w:hAnsi="宋体" w:cs="宋体"/>
                <w:color w:val="auto"/>
                <w:szCs w:val="21"/>
                <w:highlight w:val="none"/>
              </w:rPr>
              <w:t>2  ……</w:t>
            </w:r>
          </w:p>
          <w:p w14:paraId="0DBE28D5">
            <w:pPr>
              <w:rPr>
                <w:rFonts w:ascii="宋体" w:hAnsi="宋体" w:cs="宋体"/>
                <w:color w:val="auto"/>
                <w:szCs w:val="21"/>
                <w:highlight w:val="none"/>
              </w:rPr>
            </w:pPr>
            <w:r>
              <w:rPr>
                <w:rFonts w:hint="eastAsia" w:ascii="宋体" w:hAnsi="宋体" w:cs="宋体"/>
                <w:color w:val="auto"/>
                <w:szCs w:val="21"/>
                <w:highlight w:val="none"/>
              </w:rPr>
              <w:t>3  ……</w:t>
            </w:r>
          </w:p>
          <w:p w14:paraId="1DEE2B9E">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709DEF24">
            <w:pPr>
              <w:rPr>
                <w:rFonts w:ascii="宋体" w:hAnsi="宋体" w:cs="宋体"/>
                <w:color w:val="auto"/>
                <w:szCs w:val="21"/>
                <w:highlight w:val="none"/>
              </w:rPr>
            </w:pPr>
          </w:p>
        </w:tc>
      </w:tr>
      <w:tr w14:paraId="202D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1C780B7">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05CCCAF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44D614B6">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B6FAE85">
            <w:pPr>
              <w:rPr>
                <w:rFonts w:ascii="宋体" w:hAnsi="宋体" w:cs="宋体"/>
                <w:color w:val="auto"/>
                <w:szCs w:val="21"/>
                <w:highlight w:val="none"/>
              </w:rPr>
            </w:pPr>
            <w:r>
              <w:rPr>
                <w:rFonts w:hint="eastAsia" w:ascii="宋体" w:hAnsi="宋体" w:cs="宋体"/>
                <w:color w:val="auto"/>
                <w:szCs w:val="21"/>
                <w:highlight w:val="none"/>
              </w:rPr>
              <w:t>1  ……</w:t>
            </w:r>
          </w:p>
          <w:p w14:paraId="5B5EC523">
            <w:pPr>
              <w:rPr>
                <w:rFonts w:ascii="宋体" w:hAnsi="宋体" w:cs="宋体"/>
                <w:color w:val="auto"/>
                <w:szCs w:val="21"/>
                <w:highlight w:val="none"/>
              </w:rPr>
            </w:pPr>
            <w:r>
              <w:rPr>
                <w:rFonts w:hint="eastAsia" w:ascii="宋体" w:hAnsi="宋体" w:cs="宋体"/>
                <w:color w:val="auto"/>
                <w:szCs w:val="21"/>
                <w:highlight w:val="none"/>
              </w:rPr>
              <w:t>2  ……</w:t>
            </w:r>
          </w:p>
          <w:p w14:paraId="60A929A7">
            <w:pPr>
              <w:rPr>
                <w:rFonts w:ascii="宋体" w:hAnsi="宋体" w:cs="宋体"/>
                <w:color w:val="auto"/>
                <w:szCs w:val="21"/>
                <w:highlight w:val="none"/>
              </w:rPr>
            </w:pPr>
            <w:r>
              <w:rPr>
                <w:rFonts w:hint="eastAsia" w:ascii="宋体" w:hAnsi="宋体" w:cs="宋体"/>
                <w:color w:val="auto"/>
                <w:szCs w:val="21"/>
                <w:highlight w:val="none"/>
              </w:rPr>
              <w:t>3  ……</w:t>
            </w:r>
          </w:p>
          <w:p w14:paraId="3E9A3A67">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4C40708E">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2845F9B9">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2B221522">
            <w:pPr>
              <w:rPr>
                <w:rFonts w:ascii="宋体" w:hAnsi="宋体" w:cs="宋体"/>
                <w:color w:val="auto"/>
                <w:szCs w:val="21"/>
                <w:highlight w:val="none"/>
              </w:rPr>
            </w:pPr>
            <w:r>
              <w:rPr>
                <w:rFonts w:hint="eastAsia" w:ascii="宋体" w:hAnsi="宋体" w:cs="宋体"/>
                <w:color w:val="auto"/>
                <w:szCs w:val="21"/>
                <w:highlight w:val="none"/>
              </w:rPr>
              <w:t>1  ……</w:t>
            </w:r>
          </w:p>
          <w:p w14:paraId="06B9142F">
            <w:pPr>
              <w:rPr>
                <w:rFonts w:ascii="宋体" w:hAnsi="宋体" w:cs="宋体"/>
                <w:color w:val="auto"/>
                <w:szCs w:val="21"/>
                <w:highlight w:val="none"/>
              </w:rPr>
            </w:pPr>
            <w:r>
              <w:rPr>
                <w:rFonts w:hint="eastAsia" w:ascii="宋体" w:hAnsi="宋体" w:cs="宋体"/>
                <w:color w:val="auto"/>
                <w:szCs w:val="21"/>
                <w:highlight w:val="none"/>
              </w:rPr>
              <w:t>2  ……</w:t>
            </w:r>
          </w:p>
          <w:p w14:paraId="2DB3939C">
            <w:pPr>
              <w:rPr>
                <w:rFonts w:ascii="宋体" w:hAnsi="宋体" w:cs="宋体"/>
                <w:color w:val="auto"/>
                <w:szCs w:val="21"/>
                <w:highlight w:val="none"/>
              </w:rPr>
            </w:pPr>
            <w:r>
              <w:rPr>
                <w:rFonts w:hint="eastAsia" w:ascii="宋体" w:hAnsi="宋体" w:cs="宋体"/>
                <w:color w:val="auto"/>
                <w:szCs w:val="21"/>
                <w:highlight w:val="none"/>
              </w:rPr>
              <w:t>3  ……</w:t>
            </w:r>
          </w:p>
          <w:p w14:paraId="667B70AB">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094348E7">
            <w:pPr>
              <w:rPr>
                <w:rFonts w:ascii="宋体" w:hAnsi="宋体" w:cs="宋体"/>
                <w:color w:val="auto"/>
                <w:szCs w:val="21"/>
                <w:highlight w:val="none"/>
              </w:rPr>
            </w:pPr>
          </w:p>
        </w:tc>
      </w:tr>
      <w:tr w14:paraId="1D2D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21911140">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5B382E13">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2AB8196A">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019AE22F">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60094C2B">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41DEFA5E">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62332B">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CE49C2C">
            <w:pPr>
              <w:rPr>
                <w:rFonts w:ascii="宋体" w:hAnsi="宋体" w:cs="宋体"/>
                <w:color w:val="auto"/>
                <w:szCs w:val="21"/>
                <w:highlight w:val="none"/>
              </w:rPr>
            </w:pPr>
          </w:p>
        </w:tc>
      </w:tr>
    </w:tbl>
    <w:p w14:paraId="10EF7A0E">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8DAA330">
      <w:pPr>
        <w:pStyle w:val="12"/>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62DC5A5">
      <w:pPr>
        <w:pStyle w:val="12"/>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052B43ED">
      <w:pPr>
        <w:pStyle w:val="3"/>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F8D6A8D">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068B4174">
      <w:pPr>
        <w:pStyle w:val="16"/>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6546ABC">
      <w:pPr>
        <w:pStyle w:val="3"/>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58A30F70">
      <w:pPr>
        <w:snapToGrid w:val="0"/>
        <w:spacing w:line="360" w:lineRule="auto"/>
        <w:ind w:firstLine="602" w:firstLineChars="200"/>
        <w:rPr>
          <w:rFonts w:ascii="宋体" w:hAnsi="宋体" w:cs="宋体"/>
          <w:b/>
          <w:color w:val="auto"/>
          <w:sz w:val="30"/>
          <w:szCs w:val="30"/>
          <w:highlight w:val="none"/>
        </w:rPr>
      </w:pPr>
    </w:p>
    <w:p w14:paraId="11581A6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83EFECD">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DE20931">
      <w:pPr>
        <w:adjustRightInd w:val="0"/>
        <w:snapToGrid w:val="0"/>
        <w:spacing w:line="520" w:lineRule="exact"/>
        <w:jc w:val="center"/>
        <w:rPr>
          <w:rFonts w:ascii="宋体" w:hAnsi="宋体" w:cs="宋体"/>
          <w:bCs/>
          <w:color w:val="auto"/>
          <w:sz w:val="44"/>
          <w:szCs w:val="44"/>
          <w:highlight w:val="none"/>
        </w:rPr>
      </w:pPr>
    </w:p>
    <w:p w14:paraId="6F0BD9A5">
      <w:pPr>
        <w:pStyle w:val="34"/>
        <w:rPr>
          <w:rFonts w:ascii="宋体" w:hAnsi="宋体" w:eastAsia="宋体" w:cs="宋体"/>
          <w:color w:val="auto"/>
          <w:highlight w:val="none"/>
        </w:rPr>
      </w:pPr>
    </w:p>
    <w:p w14:paraId="7B63BEED">
      <w:pPr>
        <w:snapToGrid w:val="0"/>
        <w:spacing w:line="360" w:lineRule="auto"/>
        <w:ind w:firstLine="602" w:firstLineChars="200"/>
        <w:rPr>
          <w:rFonts w:ascii="宋体" w:hAnsi="宋体" w:cs="宋体"/>
          <w:b/>
          <w:color w:val="auto"/>
          <w:sz w:val="30"/>
          <w:szCs w:val="30"/>
          <w:highlight w:val="none"/>
        </w:rPr>
      </w:pPr>
    </w:p>
    <w:p w14:paraId="0892C625">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八、组织服务方案</w:t>
      </w:r>
    </w:p>
    <w:p w14:paraId="5FB91AD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3306746D">
      <w:pPr>
        <w:rPr>
          <w:rFonts w:ascii="宋体" w:hAnsi="宋体" w:cs="宋体"/>
          <w:b/>
          <w:bCs/>
          <w:color w:val="auto"/>
          <w:kern w:val="0"/>
          <w:sz w:val="24"/>
          <w:highlight w:val="none"/>
          <w:lang w:val="zh-CN"/>
        </w:rPr>
      </w:pPr>
      <w:bookmarkStart w:id="90"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90"/>
      <w:r>
        <w:rPr>
          <w:rFonts w:hint="eastAsia" w:ascii="宋体" w:hAnsi="宋体" w:cs="宋体"/>
          <w:b/>
          <w:color w:val="auto"/>
          <w:sz w:val="24"/>
          <w:highlight w:val="none"/>
        </w:rPr>
        <w:t xml:space="preserve"> </w:t>
      </w:r>
    </w:p>
    <w:tbl>
      <w:tblPr>
        <w:tblStyle w:val="25"/>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390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051BAE9D">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05EB0FD">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73DECDE">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17B4AAE7">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5EB0FD">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73DECD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B4AAE7">
                              <w:pPr>
                                <w:snapToGrid w:val="0"/>
                              </w:pPr>
                              <w:r>
                                <w:rPr>
                                  <w:rFonts w:hint="eastAsia"/>
                                </w:rPr>
                                <w:t>日</w:t>
                              </w:r>
                            </w:p>
                          </w:txbxContent>
                        </v:textbox>
                      </v:shape>
                    </v:group>
                  </w:pict>
                </mc:Fallback>
              </mc:AlternateContent>
            </w:r>
          </w:p>
          <w:p w14:paraId="1FA88922">
            <w:pPr>
              <w:spacing w:line="360" w:lineRule="auto"/>
              <w:rPr>
                <w:rFonts w:ascii="宋体" w:hAnsi="宋体" w:cs="宋体"/>
                <w:color w:val="auto"/>
                <w:sz w:val="24"/>
                <w:highlight w:val="none"/>
              </w:rPr>
            </w:pPr>
          </w:p>
          <w:p w14:paraId="4994F97A">
            <w:pPr>
              <w:spacing w:line="360" w:lineRule="auto"/>
              <w:rPr>
                <w:rFonts w:ascii="宋体" w:hAnsi="宋体" w:cs="宋体"/>
                <w:color w:val="auto"/>
                <w:sz w:val="24"/>
                <w:highlight w:val="none"/>
              </w:rPr>
            </w:pPr>
          </w:p>
          <w:p w14:paraId="72576959">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095D1098">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20C961C9">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3F3394B">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3A70ECD">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37468510">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11DDB9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07154ED5">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1E71C85F">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42DCC0F2">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54DD209">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004C8E7">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433D226">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48BFBD2B">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682261C4">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1E0181EC">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56F82F7E">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286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0924C4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6DB99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75A3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3C4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E6A52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7BC547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8D4F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5A8AB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38632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4CA40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C95E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7FA32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68D9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C567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FE87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4E2C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91FE1F">
            <w:pPr>
              <w:spacing w:line="360" w:lineRule="auto"/>
              <w:rPr>
                <w:rFonts w:ascii="宋体" w:hAnsi="宋体" w:cs="宋体"/>
                <w:color w:val="auto"/>
                <w:sz w:val="24"/>
                <w:highlight w:val="none"/>
              </w:rPr>
            </w:pPr>
          </w:p>
        </w:tc>
      </w:tr>
      <w:tr w14:paraId="2068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CD1C1F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6BA38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99239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23CF6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C6DB8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BE67C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02641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2D1F4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8132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DA4C3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27BFB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2EDE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1F22F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ACA7C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42CD6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A7BC3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C832DD">
            <w:pPr>
              <w:spacing w:line="360" w:lineRule="auto"/>
              <w:rPr>
                <w:rFonts w:ascii="宋体" w:hAnsi="宋体" w:cs="宋体"/>
                <w:color w:val="auto"/>
                <w:sz w:val="24"/>
                <w:highlight w:val="none"/>
              </w:rPr>
            </w:pPr>
          </w:p>
        </w:tc>
      </w:tr>
      <w:tr w14:paraId="0B93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BBC5B0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921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965F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095C3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6FF33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1617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389E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E281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890D7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0AC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CF1A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80C6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5D1C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BB283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CAC80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97FA0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3AFD40">
            <w:pPr>
              <w:spacing w:line="360" w:lineRule="auto"/>
              <w:rPr>
                <w:rFonts w:ascii="宋体" w:hAnsi="宋体" w:cs="宋体"/>
                <w:color w:val="auto"/>
                <w:sz w:val="24"/>
                <w:highlight w:val="none"/>
              </w:rPr>
            </w:pPr>
          </w:p>
        </w:tc>
      </w:tr>
      <w:tr w14:paraId="583C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43E4E3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42B71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9A2E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B260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C23A4D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52187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A194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A92EB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156BD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0ED1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70C8B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15DE0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280CB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BE36E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A146C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89E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780D12">
            <w:pPr>
              <w:spacing w:line="360" w:lineRule="auto"/>
              <w:rPr>
                <w:rFonts w:ascii="宋体" w:hAnsi="宋体" w:cs="宋体"/>
                <w:color w:val="auto"/>
                <w:sz w:val="24"/>
                <w:highlight w:val="none"/>
              </w:rPr>
            </w:pPr>
          </w:p>
        </w:tc>
      </w:tr>
      <w:tr w14:paraId="1819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6DAE1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55375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C7BD7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5DF558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D71F8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4E4C72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36B4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E2C4F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CD3B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A7D9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EB777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7CC2C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EA51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7283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0F5B3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66192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D32C1">
            <w:pPr>
              <w:spacing w:line="360" w:lineRule="auto"/>
              <w:rPr>
                <w:rFonts w:ascii="宋体" w:hAnsi="宋体" w:cs="宋体"/>
                <w:color w:val="auto"/>
                <w:sz w:val="24"/>
                <w:highlight w:val="none"/>
              </w:rPr>
            </w:pPr>
          </w:p>
        </w:tc>
      </w:tr>
      <w:tr w14:paraId="3AEA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95E36E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FA729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7EE6F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206E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09C4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41D35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4714B8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2F8C2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E490B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AB721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66675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8C42C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AB004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C294C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A709A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A03A0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29C08E">
            <w:pPr>
              <w:spacing w:line="360" w:lineRule="auto"/>
              <w:rPr>
                <w:rFonts w:ascii="宋体" w:hAnsi="宋体" w:cs="宋体"/>
                <w:color w:val="auto"/>
                <w:sz w:val="24"/>
                <w:highlight w:val="none"/>
              </w:rPr>
            </w:pPr>
          </w:p>
        </w:tc>
      </w:tr>
      <w:tr w14:paraId="0334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7C778E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3FB06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663BE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D60FA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8EAF4C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D34BA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76BD83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CC11A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D1605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18F00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A5E8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601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D26A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B51BD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11D99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99ABE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1C032C">
            <w:pPr>
              <w:spacing w:line="360" w:lineRule="auto"/>
              <w:rPr>
                <w:rFonts w:ascii="宋体" w:hAnsi="宋体" w:cs="宋体"/>
                <w:color w:val="auto"/>
                <w:sz w:val="24"/>
                <w:highlight w:val="none"/>
              </w:rPr>
            </w:pPr>
          </w:p>
        </w:tc>
      </w:tr>
      <w:tr w14:paraId="6C8E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4338BC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BAFCD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96BEF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05BA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B75D4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08A5B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4C8903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AFF29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9811C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E6A50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775CB7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10D97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3E147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AEE6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20DC4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27D8F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7E139B">
            <w:pPr>
              <w:spacing w:line="360" w:lineRule="auto"/>
              <w:rPr>
                <w:rFonts w:ascii="宋体" w:hAnsi="宋体" w:cs="宋体"/>
                <w:color w:val="auto"/>
                <w:sz w:val="24"/>
                <w:highlight w:val="none"/>
              </w:rPr>
            </w:pPr>
          </w:p>
        </w:tc>
      </w:tr>
      <w:tr w14:paraId="7389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A573F6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8B51E9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C0547B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6D61BE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84AA9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8722B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3E56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CF552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F14A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9BB03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7346A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88A6C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71C9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DA789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13D2E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230F2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0CF238">
            <w:pPr>
              <w:spacing w:line="360" w:lineRule="auto"/>
              <w:rPr>
                <w:rFonts w:ascii="宋体" w:hAnsi="宋体" w:cs="宋体"/>
                <w:color w:val="auto"/>
                <w:sz w:val="24"/>
                <w:highlight w:val="none"/>
              </w:rPr>
            </w:pPr>
          </w:p>
        </w:tc>
      </w:tr>
    </w:tbl>
    <w:p w14:paraId="0B08C323">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0D8CDB25">
      <w:pPr>
        <w:spacing w:line="500" w:lineRule="exact"/>
        <w:rPr>
          <w:rFonts w:ascii="宋体" w:hAnsi="宋体" w:cs="宋体"/>
          <w:color w:val="auto"/>
          <w:sz w:val="32"/>
          <w:szCs w:val="32"/>
          <w:highlight w:val="none"/>
        </w:rPr>
      </w:pPr>
    </w:p>
    <w:p w14:paraId="121CD8C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422BAB9">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93553D7">
      <w:pPr>
        <w:spacing w:line="500" w:lineRule="exact"/>
        <w:rPr>
          <w:rFonts w:ascii="宋体" w:hAnsi="宋体" w:cs="宋体"/>
          <w:color w:val="auto"/>
          <w:sz w:val="32"/>
          <w:szCs w:val="32"/>
          <w:highlight w:val="none"/>
        </w:rPr>
      </w:pPr>
    </w:p>
    <w:p w14:paraId="6DC30656">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rPr>
        <w:t>九、售后服务方案</w:t>
      </w:r>
    </w:p>
    <w:p w14:paraId="53EA8180">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由竞标人按本项目竞争性磋商采购文件第二章“服务需求一览表”中商务条款部分的售后服务要求自行填写，</w:t>
      </w:r>
      <w:r>
        <w:rPr>
          <w:rFonts w:hint="eastAsia" w:ascii="宋体" w:hAnsi="宋体" w:cs="宋体"/>
          <w:color w:val="auto"/>
          <w:highlight w:val="none"/>
          <w:lang w:eastAsia="zh-CN"/>
        </w:rPr>
        <w:t>其中</w:t>
      </w:r>
      <w:r>
        <w:rPr>
          <w:rFonts w:hint="eastAsia" w:ascii="宋体" w:hAnsi="宋体" w:cs="宋体"/>
          <w:color w:val="auto"/>
          <w:highlight w:val="none"/>
        </w:rPr>
        <w:t>包含售后服务承诺书。</w:t>
      </w:r>
    </w:p>
    <w:p w14:paraId="446A54AA">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305A26C3">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5"/>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ADA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9A4CE9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284B5B8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50FD82B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48A2869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5AECCCEC">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2689664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3B1A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8F3F491">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71373DBB">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5DD2CDF8">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F3BF7DE">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A513939">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306A03F">
            <w:pPr>
              <w:autoSpaceDE w:val="0"/>
              <w:autoSpaceDN w:val="0"/>
              <w:spacing w:line="360" w:lineRule="auto"/>
              <w:jc w:val="center"/>
              <w:rPr>
                <w:rFonts w:ascii="宋体" w:hAnsi="宋体" w:cs="宋体"/>
                <w:color w:val="auto"/>
                <w:sz w:val="24"/>
                <w:highlight w:val="none"/>
              </w:rPr>
            </w:pPr>
          </w:p>
        </w:tc>
      </w:tr>
      <w:tr w14:paraId="6AF5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3C30C08">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12F3F45">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8F5ECA0">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0091081">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2773AD0">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161AE67">
            <w:pPr>
              <w:autoSpaceDE w:val="0"/>
              <w:autoSpaceDN w:val="0"/>
              <w:spacing w:line="360" w:lineRule="auto"/>
              <w:jc w:val="center"/>
              <w:rPr>
                <w:rFonts w:ascii="宋体" w:hAnsi="宋体" w:cs="宋体"/>
                <w:color w:val="auto"/>
                <w:sz w:val="24"/>
                <w:highlight w:val="none"/>
              </w:rPr>
            </w:pPr>
          </w:p>
        </w:tc>
      </w:tr>
      <w:tr w14:paraId="6599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9417F03">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0687BE63">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36D94069">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8C972B3">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C5353FA">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00F0E3A">
            <w:pPr>
              <w:autoSpaceDE w:val="0"/>
              <w:autoSpaceDN w:val="0"/>
              <w:spacing w:line="360" w:lineRule="auto"/>
              <w:jc w:val="center"/>
              <w:rPr>
                <w:rFonts w:ascii="宋体" w:hAnsi="宋体" w:cs="宋体"/>
                <w:color w:val="auto"/>
                <w:sz w:val="24"/>
                <w:highlight w:val="none"/>
              </w:rPr>
            </w:pPr>
          </w:p>
        </w:tc>
      </w:tr>
    </w:tbl>
    <w:p w14:paraId="047A9065">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注：关于项目涉及的所有售后服务机构均在本表注明，包括供应商本单位和符合条件的第三方服务机构；</w:t>
      </w:r>
    </w:p>
    <w:p w14:paraId="0226C06A">
      <w:pPr>
        <w:autoSpaceDE w:val="0"/>
        <w:autoSpaceDN w:val="0"/>
        <w:spacing w:line="360" w:lineRule="auto"/>
        <w:rPr>
          <w:rFonts w:ascii="宋体" w:hAnsi="宋体" w:cs="宋体"/>
          <w:color w:val="auto"/>
          <w:kern w:val="0"/>
          <w:sz w:val="24"/>
          <w:highlight w:val="none"/>
        </w:rPr>
      </w:pPr>
    </w:p>
    <w:p w14:paraId="20D83AB1">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5"/>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2545DE4">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F8A83C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05F8C0D2">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61606D8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EBED4E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9475A5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EF17A3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D9301D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108994D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2928D9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462A00A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9EBFF7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FEA833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5542792A">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093C8050">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0B91574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38691D9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8D4E615">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A13A919">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83ED1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8054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902FDD2">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0DE39A8">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ACFFA03">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3F00632">
            <w:pPr>
              <w:autoSpaceDE w:val="0"/>
              <w:autoSpaceDN w:val="0"/>
              <w:spacing w:line="360" w:lineRule="auto"/>
              <w:rPr>
                <w:rFonts w:ascii="宋体" w:hAnsi="宋体" w:cs="宋体"/>
                <w:color w:val="auto"/>
                <w:sz w:val="24"/>
                <w:highlight w:val="none"/>
              </w:rPr>
            </w:pPr>
          </w:p>
        </w:tc>
      </w:tr>
      <w:tr w14:paraId="0A68B28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2D6A149">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B3BA3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3A5832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D07F250">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BA56D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6ECF8B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53D01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AC542E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EA02DED">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FC6D7B1">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507E20E">
            <w:pPr>
              <w:autoSpaceDE w:val="0"/>
              <w:autoSpaceDN w:val="0"/>
              <w:spacing w:line="360" w:lineRule="auto"/>
              <w:rPr>
                <w:rFonts w:ascii="宋体" w:hAnsi="宋体" w:cs="宋体"/>
                <w:color w:val="auto"/>
                <w:sz w:val="24"/>
                <w:highlight w:val="none"/>
              </w:rPr>
            </w:pPr>
          </w:p>
        </w:tc>
      </w:tr>
      <w:tr w14:paraId="4192A44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22E7784">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7B073B9">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22940DB">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8791A64">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0A5499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BD4B835">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55AE9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3C564B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D3E4DD5">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561C5C6">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D1143BB">
            <w:pPr>
              <w:autoSpaceDE w:val="0"/>
              <w:autoSpaceDN w:val="0"/>
              <w:spacing w:line="360" w:lineRule="auto"/>
              <w:rPr>
                <w:rFonts w:ascii="宋体" w:hAnsi="宋体" w:cs="宋体"/>
                <w:color w:val="auto"/>
                <w:sz w:val="24"/>
                <w:highlight w:val="none"/>
              </w:rPr>
            </w:pPr>
          </w:p>
        </w:tc>
      </w:tr>
      <w:tr w14:paraId="1DAF17A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BD20FE5">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1F4B62F">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7484290">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FE5D6E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2AAE85C">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16114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01E37F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909C77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4F1E49">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B8ED5AE">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6630D99">
            <w:pPr>
              <w:autoSpaceDE w:val="0"/>
              <w:autoSpaceDN w:val="0"/>
              <w:spacing w:line="360" w:lineRule="auto"/>
              <w:rPr>
                <w:rFonts w:ascii="宋体" w:hAnsi="宋体" w:cs="宋体"/>
                <w:color w:val="auto"/>
                <w:sz w:val="24"/>
                <w:highlight w:val="none"/>
              </w:rPr>
            </w:pPr>
          </w:p>
        </w:tc>
      </w:tr>
    </w:tbl>
    <w:p w14:paraId="158EDE98">
      <w:pPr>
        <w:pStyle w:val="16"/>
        <w:spacing w:line="440" w:lineRule="exact"/>
        <w:ind w:firstLine="396" w:firstLineChars="198"/>
        <w:rPr>
          <w:rFonts w:hAnsi="宋体" w:cs="宋体"/>
          <w:color w:val="auto"/>
          <w:highlight w:val="none"/>
        </w:rPr>
      </w:pPr>
    </w:p>
    <w:p w14:paraId="782156E5">
      <w:pPr>
        <w:spacing w:line="500" w:lineRule="exact"/>
        <w:rPr>
          <w:rFonts w:ascii="宋体" w:hAnsi="宋体" w:cs="宋体"/>
          <w:color w:val="auto"/>
          <w:sz w:val="32"/>
          <w:szCs w:val="32"/>
          <w:highlight w:val="none"/>
        </w:rPr>
      </w:pPr>
    </w:p>
    <w:p w14:paraId="1FD88EF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DBD4BDC">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17B9C2E">
      <w:pPr>
        <w:snapToGrid w:val="0"/>
        <w:spacing w:line="360" w:lineRule="auto"/>
        <w:ind w:firstLine="602" w:firstLineChars="200"/>
        <w:rPr>
          <w:rFonts w:ascii="宋体" w:hAnsi="宋体" w:cs="宋体"/>
          <w:b/>
          <w:color w:val="auto"/>
          <w:sz w:val="30"/>
          <w:szCs w:val="30"/>
          <w:highlight w:val="none"/>
        </w:rPr>
      </w:pPr>
    </w:p>
    <w:p w14:paraId="14BCC889">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十、项目实施人员一览表</w:t>
      </w:r>
    </w:p>
    <w:p w14:paraId="35B732CF">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2AF2F0FA">
      <w:pPr>
        <w:pStyle w:val="16"/>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2CAB49CC">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5"/>
        <w:tblW w:w="8755" w:type="dxa"/>
        <w:tblInd w:w="116" w:type="dxa"/>
        <w:tblLayout w:type="fixed"/>
        <w:tblCellMar>
          <w:top w:w="0" w:type="dxa"/>
          <w:left w:w="108" w:type="dxa"/>
          <w:bottom w:w="0" w:type="dxa"/>
          <w:right w:w="108" w:type="dxa"/>
        </w:tblCellMar>
      </w:tblPr>
      <w:tblGrid>
        <w:gridCol w:w="2061"/>
        <w:gridCol w:w="1287"/>
        <w:gridCol w:w="1260"/>
        <w:gridCol w:w="4147"/>
      </w:tblGrid>
      <w:tr w14:paraId="2CE4444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1A6BBD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3E0020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76B0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425569A">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07585F6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954D8A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7FC4B5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C525595">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B31D4">
            <w:pPr>
              <w:autoSpaceDE w:val="0"/>
              <w:autoSpaceDN w:val="0"/>
              <w:spacing w:line="360" w:lineRule="auto"/>
              <w:jc w:val="center"/>
              <w:rPr>
                <w:rFonts w:ascii="宋体" w:hAnsi="宋体" w:cs="宋体"/>
                <w:color w:val="auto"/>
                <w:sz w:val="24"/>
                <w:highlight w:val="none"/>
              </w:rPr>
            </w:pPr>
          </w:p>
        </w:tc>
      </w:tr>
      <w:tr w14:paraId="326AA6C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85FB55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78DBDA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493D652">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E1FD59">
            <w:pPr>
              <w:widowControl/>
              <w:jc w:val="left"/>
              <w:rPr>
                <w:rFonts w:ascii="宋体" w:hAnsi="宋体" w:cs="宋体"/>
                <w:color w:val="auto"/>
                <w:sz w:val="24"/>
                <w:highlight w:val="none"/>
              </w:rPr>
            </w:pPr>
          </w:p>
        </w:tc>
      </w:tr>
      <w:tr w14:paraId="4A773A3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132BA4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AA311B0">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85B745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E9AED2E">
            <w:pPr>
              <w:widowControl/>
              <w:jc w:val="left"/>
              <w:rPr>
                <w:rFonts w:ascii="宋体" w:hAnsi="宋体" w:cs="宋体"/>
                <w:color w:val="auto"/>
                <w:sz w:val="24"/>
                <w:highlight w:val="none"/>
              </w:rPr>
            </w:pPr>
          </w:p>
        </w:tc>
      </w:tr>
      <w:tr w14:paraId="5CC5C66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ED9A98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BDCFD7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A07BE3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13F8A5D">
            <w:pPr>
              <w:widowControl/>
              <w:jc w:val="left"/>
              <w:rPr>
                <w:rFonts w:ascii="宋体" w:hAnsi="宋体" w:cs="宋体"/>
                <w:color w:val="auto"/>
                <w:sz w:val="24"/>
                <w:highlight w:val="none"/>
              </w:rPr>
            </w:pPr>
          </w:p>
        </w:tc>
      </w:tr>
      <w:tr w14:paraId="3306B20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70AC31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2BB161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4EC6CDB">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C41EFBC">
            <w:pPr>
              <w:widowControl/>
              <w:jc w:val="left"/>
              <w:rPr>
                <w:rFonts w:ascii="宋体" w:hAnsi="宋体" w:cs="宋体"/>
                <w:color w:val="auto"/>
                <w:sz w:val="24"/>
                <w:highlight w:val="none"/>
              </w:rPr>
            </w:pPr>
          </w:p>
        </w:tc>
      </w:tr>
      <w:tr w14:paraId="602F057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4E0612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2D7DB65A">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8A46A6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B06D349">
            <w:pPr>
              <w:widowControl/>
              <w:jc w:val="left"/>
              <w:rPr>
                <w:rFonts w:ascii="宋体" w:hAnsi="宋体" w:cs="宋体"/>
                <w:color w:val="auto"/>
                <w:sz w:val="24"/>
                <w:highlight w:val="none"/>
              </w:rPr>
            </w:pPr>
          </w:p>
        </w:tc>
      </w:tr>
      <w:tr w14:paraId="54453A6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BA851F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B81CCA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C391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063E8D">
            <w:pPr>
              <w:widowControl/>
              <w:jc w:val="left"/>
              <w:rPr>
                <w:rFonts w:ascii="宋体" w:hAnsi="宋体" w:cs="宋体"/>
                <w:color w:val="auto"/>
                <w:sz w:val="24"/>
                <w:highlight w:val="none"/>
              </w:rPr>
            </w:pPr>
          </w:p>
        </w:tc>
      </w:tr>
      <w:tr w14:paraId="0B76195B">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0BD75EA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9DF784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3F0A18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A3FD9BA">
            <w:pPr>
              <w:widowControl/>
              <w:jc w:val="left"/>
              <w:rPr>
                <w:rFonts w:ascii="宋体" w:hAnsi="宋体" w:cs="宋体"/>
                <w:color w:val="auto"/>
                <w:sz w:val="24"/>
                <w:highlight w:val="none"/>
              </w:rPr>
            </w:pPr>
          </w:p>
        </w:tc>
      </w:tr>
      <w:tr w14:paraId="2D4C353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464E2D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CFB135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3899062">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4811BD">
            <w:pPr>
              <w:widowControl/>
              <w:jc w:val="left"/>
              <w:rPr>
                <w:rFonts w:ascii="宋体" w:hAnsi="宋体" w:cs="宋体"/>
                <w:color w:val="auto"/>
                <w:sz w:val="24"/>
                <w:highlight w:val="none"/>
              </w:rPr>
            </w:pPr>
          </w:p>
        </w:tc>
      </w:tr>
    </w:tbl>
    <w:p w14:paraId="015AA267">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7AD63969">
      <w:pPr>
        <w:autoSpaceDE w:val="0"/>
        <w:autoSpaceDN w:val="0"/>
        <w:spacing w:line="360" w:lineRule="auto"/>
        <w:rPr>
          <w:rFonts w:ascii="宋体" w:hAnsi="宋体" w:cs="宋体"/>
          <w:b/>
          <w:color w:val="auto"/>
          <w:sz w:val="24"/>
          <w:highlight w:val="none"/>
        </w:rPr>
      </w:pPr>
    </w:p>
    <w:p w14:paraId="7C9E5968">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5"/>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01C58C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96CB2B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B93D13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3230DB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A3F83F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EC9D47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342E404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438528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104CCE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402BBE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763CC8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47A64C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1BBBE2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B445CA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E5AD0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6E61D22">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10D0F4F">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46FB081">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557615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711C11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E65793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4DAFD1">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0A93C20">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AA55225">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09C01DD">
            <w:pPr>
              <w:autoSpaceDE w:val="0"/>
              <w:autoSpaceDN w:val="0"/>
              <w:spacing w:line="360" w:lineRule="auto"/>
              <w:rPr>
                <w:rFonts w:ascii="宋体" w:hAnsi="宋体" w:cs="宋体"/>
                <w:color w:val="auto"/>
                <w:sz w:val="24"/>
                <w:highlight w:val="none"/>
              </w:rPr>
            </w:pPr>
          </w:p>
        </w:tc>
      </w:tr>
      <w:tr w14:paraId="2A3E83B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062CA9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47EC1">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6406CD">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16FE2E6">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9176B1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92706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7DA245A">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14A8C89">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9197824">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DBBD5CE">
            <w:pPr>
              <w:autoSpaceDE w:val="0"/>
              <w:autoSpaceDN w:val="0"/>
              <w:spacing w:line="360" w:lineRule="auto"/>
              <w:rPr>
                <w:rFonts w:ascii="宋体" w:hAnsi="宋体" w:cs="宋体"/>
                <w:color w:val="auto"/>
                <w:sz w:val="24"/>
                <w:highlight w:val="none"/>
              </w:rPr>
            </w:pPr>
          </w:p>
        </w:tc>
      </w:tr>
    </w:tbl>
    <w:p w14:paraId="3E1A777C">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F7982A1">
      <w:pPr>
        <w:snapToGrid w:val="0"/>
        <w:spacing w:line="360" w:lineRule="auto"/>
        <w:ind w:firstLine="602" w:firstLineChars="200"/>
        <w:rPr>
          <w:rFonts w:ascii="宋体" w:hAnsi="宋体" w:cs="宋体"/>
          <w:b/>
          <w:color w:val="auto"/>
          <w:sz w:val="30"/>
          <w:szCs w:val="30"/>
          <w:highlight w:val="none"/>
        </w:rPr>
      </w:pPr>
    </w:p>
    <w:p w14:paraId="696FE943">
      <w:pPr>
        <w:autoSpaceDE w:val="0"/>
        <w:autoSpaceDN w:val="0"/>
        <w:spacing w:line="360" w:lineRule="auto"/>
        <w:ind w:firstLine="6505" w:firstLineChars="2700"/>
        <w:rPr>
          <w:rFonts w:ascii="宋体" w:hAnsi="宋体" w:cs="宋体"/>
          <w:b/>
          <w:bCs/>
          <w:color w:val="auto"/>
          <w:sz w:val="24"/>
          <w:highlight w:val="none"/>
        </w:rPr>
      </w:pPr>
    </w:p>
    <w:p w14:paraId="133E2AA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30D24CC">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20166CC">
      <w:pPr>
        <w:autoSpaceDE w:val="0"/>
        <w:autoSpaceDN w:val="0"/>
        <w:spacing w:line="360" w:lineRule="auto"/>
        <w:ind w:firstLine="6480" w:firstLineChars="2700"/>
        <w:rPr>
          <w:rFonts w:ascii="宋体" w:hAnsi="宋体" w:cs="宋体"/>
          <w:color w:val="auto"/>
          <w:kern w:val="0"/>
          <w:sz w:val="24"/>
          <w:highlight w:val="none"/>
          <w:lang w:val="zh-CN"/>
        </w:rPr>
      </w:pPr>
    </w:p>
    <w:p w14:paraId="5B1CD0C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十一、服务需求、商务条款要求提供的其他材料</w:t>
      </w:r>
    </w:p>
    <w:p w14:paraId="46965826">
      <w:pPr>
        <w:autoSpaceDE w:val="0"/>
        <w:autoSpaceDN w:val="0"/>
        <w:spacing w:line="360" w:lineRule="auto"/>
        <w:ind w:left="4335" w:leftChars="1950" w:hanging="240" w:hangingChars="100"/>
        <w:rPr>
          <w:rFonts w:ascii="宋体" w:hAnsi="宋体" w:cs="宋体"/>
          <w:color w:val="auto"/>
          <w:kern w:val="0"/>
          <w:sz w:val="24"/>
          <w:highlight w:val="none"/>
        </w:rPr>
      </w:pPr>
    </w:p>
    <w:p w14:paraId="7FECA0D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639B85B">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D5FF7E2">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20BAD12D">
      <w:pPr>
        <w:autoSpaceDE w:val="0"/>
        <w:autoSpaceDN w:val="0"/>
        <w:spacing w:line="360" w:lineRule="auto"/>
        <w:ind w:firstLine="6505" w:firstLineChars="2700"/>
        <w:rPr>
          <w:rFonts w:ascii="宋体" w:hAnsi="宋体" w:cs="宋体"/>
          <w:b/>
          <w:bCs/>
          <w:color w:val="auto"/>
          <w:sz w:val="24"/>
          <w:highlight w:val="none"/>
        </w:rPr>
      </w:pPr>
    </w:p>
    <w:p w14:paraId="147ECF35">
      <w:pPr>
        <w:pStyle w:val="5"/>
        <w:jc w:val="center"/>
        <w:rPr>
          <w:rFonts w:ascii="宋体" w:hAnsi="宋体" w:cs="宋体"/>
          <w:color w:val="auto"/>
          <w:highlight w:val="none"/>
        </w:rPr>
      </w:pPr>
      <w:bookmarkStart w:id="91" w:name="_Toc80205941"/>
      <w:bookmarkStart w:id="92" w:name="_Toc32512"/>
      <w:r>
        <w:rPr>
          <w:rFonts w:hint="eastAsia" w:ascii="宋体" w:hAnsi="宋体" w:cs="宋体"/>
          <w:color w:val="auto"/>
          <w:highlight w:val="none"/>
        </w:rPr>
        <w:t>第四节 报价文件格式</w:t>
      </w:r>
      <w:bookmarkEnd w:id="91"/>
      <w:bookmarkEnd w:id="92"/>
    </w:p>
    <w:p w14:paraId="1D7A5FC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1B88929">
      <w:pPr>
        <w:snapToGrid w:val="0"/>
        <w:spacing w:before="120" w:beforeLines="50" w:after="50"/>
        <w:rPr>
          <w:rFonts w:ascii="宋体" w:hAnsi="宋体" w:cs="宋体"/>
          <w:color w:val="auto"/>
          <w:sz w:val="24"/>
          <w:szCs w:val="20"/>
          <w:highlight w:val="none"/>
        </w:rPr>
      </w:pPr>
    </w:p>
    <w:p w14:paraId="35D1013F">
      <w:pPr>
        <w:snapToGrid w:val="0"/>
        <w:spacing w:before="120" w:beforeLines="50" w:after="50"/>
        <w:rPr>
          <w:rFonts w:ascii="宋体" w:hAnsi="宋体" w:cs="宋体"/>
          <w:color w:val="auto"/>
          <w:sz w:val="24"/>
          <w:szCs w:val="20"/>
          <w:highlight w:val="none"/>
        </w:rPr>
      </w:pPr>
    </w:p>
    <w:p w14:paraId="7969BC18">
      <w:pPr>
        <w:snapToGrid w:val="0"/>
        <w:spacing w:before="120" w:beforeLines="50" w:after="50"/>
        <w:rPr>
          <w:rFonts w:ascii="宋体" w:hAnsi="宋体" w:cs="宋体"/>
          <w:color w:val="auto"/>
          <w:sz w:val="24"/>
          <w:szCs w:val="20"/>
          <w:highlight w:val="none"/>
        </w:rPr>
      </w:pPr>
    </w:p>
    <w:p w14:paraId="05CED1D4">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3FB0D95C">
      <w:pPr>
        <w:snapToGrid w:val="0"/>
        <w:spacing w:before="120" w:beforeLines="50" w:after="50"/>
        <w:rPr>
          <w:rFonts w:ascii="宋体" w:hAnsi="宋体" w:cs="宋体"/>
          <w:bCs/>
          <w:color w:val="auto"/>
          <w:sz w:val="24"/>
          <w:szCs w:val="20"/>
          <w:highlight w:val="none"/>
        </w:rPr>
      </w:pPr>
    </w:p>
    <w:p w14:paraId="27179649">
      <w:pPr>
        <w:snapToGrid w:val="0"/>
        <w:spacing w:before="120" w:beforeLines="50" w:after="50"/>
        <w:rPr>
          <w:rFonts w:ascii="宋体" w:hAnsi="宋体" w:cs="宋体"/>
          <w:bCs/>
          <w:color w:val="auto"/>
          <w:sz w:val="24"/>
          <w:szCs w:val="20"/>
          <w:highlight w:val="none"/>
        </w:rPr>
      </w:pPr>
    </w:p>
    <w:p w14:paraId="405FC9E6">
      <w:pPr>
        <w:snapToGrid w:val="0"/>
        <w:spacing w:before="120" w:beforeLines="50" w:after="50"/>
        <w:rPr>
          <w:rFonts w:ascii="宋体" w:hAnsi="宋体" w:cs="宋体"/>
          <w:bCs/>
          <w:color w:val="auto"/>
          <w:sz w:val="24"/>
          <w:szCs w:val="20"/>
          <w:highlight w:val="none"/>
        </w:rPr>
      </w:pPr>
    </w:p>
    <w:p w14:paraId="696D51F5">
      <w:pPr>
        <w:snapToGrid w:val="0"/>
        <w:spacing w:before="120" w:beforeLines="50" w:after="50"/>
        <w:rPr>
          <w:rFonts w:ascii="宋体" w:hAnsi="宋体" w:cs="宋体"/>
          <w:bCs/>
          <w:color w:val="auto"/>
          <w:sz w:val="24"/>
          <w:szCs w:val="20"/>
          <w:highlight w:val="none"/>
        </w:rPr>
      </w:pPr>
    </w:p>
    <w:p w14:paraId="3D6A6C4A">
      <w:pPr>
        <w:snapToGrid w:val="0"/>
        <w:spacing w:before="120" w:beforeLines="50" w:after="50"/>
        <w:rPr>
          <w:rFonts w:ascii="宋体" w:hAnsi="宋体" w:cs="宋体"/>
          <w:bCs/>
          <w:color w:val="auto"/>
          <w:sz w:val="24"/>
          <w:szCs w:val="20"/>
          <w:highlight w:val="none"/>
        </w:rPr>
      </w:pPr>
    </w:p>
    <w:p w14:paraId="269EB25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3" w:name="PO_3000001868_PM002_9"/>
      <w:r>
        <w:rPr>
          <w:rFonts w:hint="eastAsia" w:ascii="宋体" w:hAnsi="宋体" w:cs="宋体"/>
          <w:bCs/>
          <w:color w:val="auto"/>
          <w:sz w:val="32"/>
          <w:szCs w:val="32"/>
          <w:highlight w:val="none"/>
        </w:rPr>
        <w:t>[项目名称]</w:t>
      </w:r>
      <w:bookmarkEnd w:id="93"/>
    </w:p>
    <w:p w14:paraId="01F6F217">
      <w:pPr>
        <w:snapToGrid w:val="0"/>
        <w:spacing w:before="120" w:beforeLines="50" w:after="50"/>
        <w:ind w:firstLine="720" w:firstLineChars="225"/>
        <w:rPr>
          <w:rFonts w:ascii="宋体" w:hAnsi="宋体" w:cs="宋体"/>
          <w:bCs/>
          <w:color w:val="auto"/>
          <w:sz w:val="32"/>
          <w:szCs w:val="32"/>
          <w:highlight w:val="none"/>
        </w:rPr>
      </w:pPr>
    </w:p>
    <w:p w14:paraId="65BF165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4" w:name="PO_3000001868_PM001_9"/>
      <w:r>
        <w:rPr>
          <w:rFonts w:hint="eastAsia" w:ascii="宋体" w:hAnsi="宋体" w:cs="宋体"/>
          <w:bCs/>
          <w:color w:val="auto"/>
          <w:sz w:val="32"/>
          <w:szCs w:val="32"/>
          <w:highlight w:val="none"/>
        </w:rPr>
        <w:t>[项目编号]</w:t>
      </w:r>
      <w:bookmarkEnd w:id="94"/>
    </w:p>
    <w:p w14:paraId="5A41A208">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5AECD4B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34AD158">
      <w:pPr>
        <w:snapToGrid w:val="0"/>
        <w:spacing w:before="120" w:beforeLines="50" w:after="50"/>
        <w:ind w:firstLine="720" w:firstLineChars="225"/>
        <w:rPr>
          <w:rFonts w:ascii="宋体" w:hAnsi="宋体" w:cs="宋体"/>
          <w:bCs/>
          <w:color w:val="auto"/>
          <w:sz w:val="32"/>
          <w:szCs w:val="32"/>
          <w:highlight w:val="none"/>
        </w:rPr>
      </w:pPr>
    </w:p>
    <w:p w14:paraId="43F89167">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C59CD2">
      <w:pPr>
        <w:pStyle w:val="10"/>
        <w:snapToGrid w:val="0"/>
        <w:spacing w:before="50" w:after="50"/>
        <w:ind w:firstLine="720" w:firstLineChars="225"/>
        <w:rPr>
          <w:rFonts w:ascii="宋体" w:hAnsi="宋体" w:cs="宋体"/>
          <w:bCs/>
          <w:color w:val="auto"/>
          <w:sz w:val="32"/>
          <w:szCs w:val="32"/>
          <w:highlight w:val="none"/>
        </w:rPr>
      </w:pPr>
    </w:p>
    <w:p w14:paraId="27C46AA6">
      <w:pPr>
        <w:pStyle w:val="10"/>
        <w:snapToGrid w:val="0"/>
        <w:spacing w:before="50" w:after="50"/>
        <w:ind w:firstLine="720" w:firstLineChars="225"/>
        <w:rPr>
          <w:rFonts w:ascii="宋体" w:hAnsi="宋体" w:cs="宋体"/>
          <w:bCs/>
          <w:color w:val="auto"/>
          <w:sz w:val="32"/>
          <w:szCs w:val="32"/>
          <w:highlight w:val="none"/>
        </w:rPr>
      </w:pPr>
    </w:p>
    <w:p w14:paraId="00D905A4">
      <w:pPr>
        <w:pStyle w:val="10"/>
        <w:snapToGrid w:val="0"/>
        <w:spacing w:before="50" w:after="50"/>
        <w:ind w:firstLine="1280" w:firstLineChars="400"/>
        <w:rPr>
          <w:rFonts w:ascii="宋体" w:hAnsi="宋体" w:cs="宋体"/>
          <w:bCs/>
          <w:color w:val="auto"/>
          <w:sz w:val="32"/>
          <w:szCs w:val="32"/>
          <w:highlight w:val="none"/>
        </w:rPr>
      </w:pPr>
    </w:p>
    <w:p w14:paraId="1877166D">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B8E5C0E">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59C3289">
      <w:pPr>
        <w:rPr>
          <w:rFonts w:ascii="宋体" w:hAnsi="宋体" w:cs="宋体"/>
          <w:color w:val="auto"/>
          <w:highlight w:val="none"/>
        </w:rPr>
      </w:pPr>
    </w:p>
    <w:p w14:paraId="542D35F5">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37AF4CD6">
      <w:pPr>
        <w:rPr>
          <w:rFonts w:hint="eastAsia"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8A820AE">
      <w:pP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三、其他相关材料</w:t>
      </w:r>
      <w:r>
        <w:rPr>
          <w:rFonts w:hint="eastAsia" w:ascii="宋体" w:hAnsi="宋体" w:cs="宋体"/>
          <w:color w:val="auto"/>
          <w:kern w:val="0"/>
          <w:sz w:val="24"/>
          <w:highlight w:val="none"/>
        </w:rPr>
        <w:t>…………………………………………………（页码）</w:t>
      </w:r>
    </w:p>
    <w:p w14:paraId="67714032">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6552FBC0">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4378A6CE">
      <w:pPr>
        <w:pStyle w:val="16"/>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12E877F1">
      <w:pPr>
        <w:pStyle w:val="16"/>
        <w:spacing w:line="360" w:lineRule="auto"/>
        <w:rPr>
          <w:rFonts w:hAnsi="宋体" w:cs="宋体"/>
          <w:color w:val="auto"/>
          <w:szCs w:val="20"/>
          <w:highlight w:val="none"/>
        </w:rPr>
      </w:pPr>
      <w:r>
        <w:rPr>
          <w:rFonts w:hint="eastAsia" w:hAnsi="宋体" w:cs="宋体"/>
          <w:color w:val="auto"/>
          <w:szCs w:val="20"/>
          <w:highlight w:val="none"/>
        </w:rPr>
        <w:t>致：</w:t>
      </w:r>
      <w:r>
        <w:rPr>
          <w:rFonts w:hint="eastAsia" w:hAnsi="宋体" w:cs="宋体"/>
          <w:color w:val="auto"/>
          <w:szCs w:val="20"/>
          <w:highlight w:val="none"/>
          <w:u w:val="single"/>
        </w:rPr>
        <w:t xml:space="preserve"> </w:t>
      </w:r>
      <w:bookmarkStart w:id="95" w:name="PO_3000001868_PM031_4"/>
      <w:r>
        <w:rPr>
          <w:rFonts w:hint="eastAsia" w:hAnsi="宋体" w:cs="宋体"/>
          <w:color w:val="auto"/>
          <w:szCs w:val="20"/>
          <w:highlight w:val="none"/>
          <w:u w:val="single"/>
        </w:rPr>
        <w:t>[采购组织机构]</w:t>
      </w:r>
      <w:bookmarkEnd w:id="95"/>
      <w:r>
        <w:rPr>
          <w:rFonts w:hint="eastAsia" w:hAnsi="宋体" w:cs="宋体"/>
          <w:color w:val="auto"/>
          <w:szCs w:val="20"/>
          <w:highlight w:val="none"/>
          <w:u w:val="single"/>
        </w:rPr>
        <w:t xml:space="preserve"> </w:t>
      </w:r>
    </w:p>
    <w:p w14:paraId="1C2D09D3">
      <w:pPr>
        <w:pStyle w:val="16"/>
        <w:spacing w:line="360" w:lineRule="auto"/>
        <w:ind w:firstLine="400" w:firstLineChars="200"/>
        <w:rPr>
          <w:rFonts w:hAnsi="宋体" w:cs="宋体"/>
          <w:color w:val="auto"/>
          <w:szCs w:val="20"/>
          <w:highlight w:val="none"/>
        </w:rPr>
      </w:pPr>
      <w:r>
        <w:rPr>
          <w:rFonts w:hint="eastAsia" w:hAnsi="宋体" w:cs="宋体"/>
          <w:color w:val="auto"/>
          <w:szCs w:val="20"/>
          <w:highlight w:val="none"/>
        </w:rPr>
        <w:t>我方已仔细阅读了贵方组织的</w:t>
      </w:r>
      <w:r>
        <w:rPr>
          <w:rFonts w:hint="eastAsia" w:hAnsi="宋体" w:cs="宋体"/>
          <w:color w:val="auto"/>
          <w:szCs w:val="20"/>
          <w:highlight w:val="none"/>
          <w:u w:val="single"/>
        </w:rPr>
        <w:t xml:space="preserve"> </w:t>
      </w:r>
      <w:bookmarkStart w:id="96" w:name="PO_3000001868_PM002_10"/>
      <w:r>
        <w:rPr>
          <w:rFonts w:hint="eastAsia" w:hAnsi="宋体" w:cs="宋体"/>
          <w:color w:val="auto"/>
          <w:szCs w:val="20"/>
          <w:highlight w:val="none"/>
          <w:u w:val="single"/>
        </w:rPr>
        <w:t>[项目名称]</w:t>
      </w:r>
      <w:bookmarkEnd w:id="96"/>
      <w:r>
        <w:rPr>
          <w:rFonts w:hint="eastAsia" w:hAnsi="宋体" w:cs="宋体"/>
          <w:color w:val="auto"/>
          <w:szCs w:val="20"/>
          <w:highlight w:val="none"/>
          <w:u w:val="single"/>
        </w:rPr>
        <w:t xml:space="preserve">  </w:t>
      </w:r>
      <w:r>
        <w:rPr>
          <w:rFonts w:hint="eastAsia" w:hAnsi="宋体" w:cs="宋体"/>
          <w:color w:val="auto"/>
          <w:szCs w:val="20"/>
          <w:highlight w:val="none"/>
        </w:rPr>
        <w:t>项目（项目编号：</w:t>
      </w:r>
      <w:r>
        <w:rPr>
          <w:rFonts w:hint="eastAsia" w:hAnsi="宋体" w:cs="宋体"/>
          <w:color w:val="auto"/>
          <w:szCs w:val="20"/>
          <w:highlight w:val="none"/>
          <w:u w:val="single"/>
        </w:rPr>
        <w:t xml:space="preserve">  </w:t>
      </w:r>
      <w:bookmarkStart w:id="97" w:name="PO_3000001868_PM001_10"/>
      <w:r>
        <w:rPr>
          <w:rFonts w:hint="eastAsia" w:hAnsi="宋体" w:cs="宋体"/>
          <w:color w:val="auto"/>
          <w:szCs w:val="20"/>
          <w:highlight w:val="none"/>
          <w:u w:val="single"/>
        </w:rPr>
        <w:t>[项目编号]</w:t>
      </w:r>
      <w:bookmarkEnd w:id="97"/>
      <w:r>
        <w:rPr>
          <w:rFonts w:hint="eastAsia" w:hAnsi="宋体" w:cs="宋体"/>
          <w:color w:val="auto"/>
          <w:szCs w:val="20"/>
          <w:highlight w:val="none"/>
          <w:u w:val="single"/>
        </w:rPr>
        <w:t xml:space="preserve"> </w:t>
      </w:r>
      <w:r>
        <w:rPr>
          <w:rFonts w:hint="eastAsia" w:hAnsi="宋体" w:cs="宋体"/>
          <w:color w:val="auto"/>
          <w:szCs w:val="20"/>
          <w:highlight w:val="none"/>
        </w:rPr>
        <w:t xml:space="preserve">）的竞争性磋商采购文件的全部内容，现正式递交下述文件参加贵方组织的本次政府采购活动： </w:t>
      </w:r>
    </w:p>
    <w:p w14:paraId="7EC92524">
      <w:pPr>
        <w:pStyle w:val="16"/>
        <w:spacing w:line="360" w:lineRule="auto"/>
        <w:ind w:firstLine="400" w:firstLineChars="200"/>
        <w:rPr>
          <w:rFonts w:hAnsi="宋体" w:cs="宋体"/>
          <w:color w:val="auto"/>
          <w:szCs w:val="20"/>
          <w:highlight w:val="none"/>
        </w:rPr>
      </w:pPr>
      <w:r>
        <w:rPr>
          <w:rFonts w:hint="eastAsia" w:hAnsi="宋体" w:cs="宋体"/>
          <w:color w:val="auto"/>
          <w:szCs w:val="20"/>
          <w:highlight w:val="none"/>
        </w:rPr>
        <w:t>一、首次报价文件电子版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w:t>
      </w:r>
    </w:p>
    <w:p w14:paraId="3A6CEB3F">
      <w:pPr>
        <w:pStyle w:val="16"/>
        <w:spacing w:line="360" w:lineRule="auto"/>
        <w:ind w:firstLine="400" w:firstLineChars="200"/>
        <w:rPr>
          <w:rFonts w:hAnsi="宋体" w:cs="宋体"/>
          <w:color w:val="auto"/>
          <w:szCs w:val="20"/>
          <w:highlight w:val="none"/>
        </w:rPr>
      </w:pPr>
      <w:r>
        <w:rPr>
          <w:rFonts w:hint="eastAsia" w:hAnsi="宋体" w:cs="宋体"/>
          <w:color w:val="auto"/>
          <w:szCs w:val="20"/>
          <w:highlight w:val="none"/>
        </w:rPr>
        <w:t>二、技术文件电子版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供应商须知”提交的全部文件）；（商务技术文件已合并装订成册）；</w:t>
      </w:r>
    </w:p>
    <w:p w14:paraId="35753D36">
      <w:pPr>
        <w:pStyle w:val="16"/>
        <w:spacing w:line="360" w:lineRule="auto"/>
        <w:ind w:firstLine="400" w:firstLineChars="200"/>
        <w:rPr>
          <w:rFonts w:hAnsi="宋体" w:cs="宋体"/>
          <w:color w:val="auto"/>
          <w:szCs w:val="20"/>
          <w:highlight w:val="none"/>
        </w:rPr>
      </w:pPr>
      <w:r>
        <w:rPr>
          <w:rFonts w:hint="eastAsia" w:hAnsi="宋体" w:cs="宋体"/>
          <w:color w:val="auto"/>
          <w:szCs w:val="20"/>
          <w:highlight w:val="none"/>
        </w:rPr>
        <w:t>三、资格证明文件电子版（包含按“第三章供应商须知”提交的全部文件）；</w:t>
      </w:r>
    </w:p>
    <w:p w14:paraId="6CD87F2B">
      <w:pPr>
        <w:pStyle w:val="16"/>
        <w:spacing w:line="360" w:lineRule="auto"/>
        <w:ind w:firstLine="400" w:firstLineChars="200"/>
        <w:rPr>
          <w:rFonts w:hAnsi="宋体" w:cs="宋体"/>
          <w:color w:val="auto"/>
          <w:szCs w:val="20"/>
          <w:highlight w:val="none"/>
        </w:rPr>
      </w:pPr>
      <w:r>
        <w:rPr>
          <w:rFonts w:hint="eastAsia" w:hAnsi="宋体" w:cs="宋体"/>
          <w:color w:val="auto"/>
          <w:szCs w:val="20"/>
          <w:highlight w:val="none"/>
        </w:rPr>
        <w:t>据此函，签字人兹宣布：</w:t>
      </w:r>
    </w:p>
    <w:p w14:paraId="594ED6EF">
      <w:pPr>
        <w:pStyle w:val="16"/>
        <w:spacing w:line="360" w:lineRule="auto"/>
        <w:ind w:firstLine="482"/>
        <w:rPr>
          <w:rFonts w:hAnsi="宋体" w:cs="宋体"/>
          <w:color w:val="auto"/>
          <w:szCs w:val="20"/>
          <w:highlight w:val="none"/>
        </w:rPr>
      </w:pPr>
      <w:r>
        <w:rPr>
          <w:rFonts w:hint="eastAsia" w:hAnsi="宋体" w:cs="宋体"/>
          <w:color w:val="auto"/>
          <w:szCs w:val="20"/>
          <w:highlight w:val="none"/>
        </w:rPr>
        <w:t>1、我方愿意以（</w:t>
      </w:r>
      <w:r>
        <w:rPr>
          <w:rFonts w:hint="eastAsia" w:hAnsi="宋体" w:cs="宋体"/>
          <w:color w:val="auto"/>
          <w:szCs w:val="20"/>
          <w:highlight w:val="none"/>
          <w:lang w:val="en-US" w:eastAsia="zh-CN"/>
        </w:rPr>
        <w:t>大写</w:t>
      </w:r>
      <w:r>
        <w:rPr>
          <w:rFonts w:hint="eastAsia" w:hAnsi="宋体" w:cs="宋体"/>
          <w:color w:val="auto"/>
          <w:szCs w:val="20"/>
          <w:highlight w:val="none"/>
        </w:rPr>
        <w:t>）</w:t>
      </w:r>
      <w:r>
        <w:rPr>
          <w:rFonts w:hint="eastAsia" w:hAnsi="宋体" w:cs="宋体"/>
          <w:color w:val="auto"/>
          <w:szCs w:val="20"/>
          <w:highlight w:val="none"/>
          <w:lang w:val="en-US" w:eastAsia="zh-CN"/>
        </w:rPr>
        <w:t>人民币</w:t>
      </w:r>
      <w:r>
        <w:rPr>
          <w:rFonts w:hint="eastAsia" w:hAnsi="宋体" w:cs="宋体"/>
          <w:color w:val="auto"/>
          <w:szCs w:val="20"/>
          <w:highlight w:val="none"/>
          <w:u w:val="single"/>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rPr>
        <w:t>的竞标</w:t>
      </w:r>
      <w:r>
        <w:rPr>
          <w:rFonts w:hint="eastAsia" w:hAnsi="宋体" w:cs="宋体"/>
          <w:color w:val="auto"/>
          <w:szCs w:val="20"/>
          <w:highlight w:val="none"/>
          <w:lang w:val="en-US" w:eastAsia="zh-CN"/>
        </w:rPr>
        <w:t>总</w:t>
      </w:r>
      <w:r>
        <w:rPr>
          <w:rFonts w:hint="eastAsia" w:hAnsi="宋体" w:cs="宋体"/>
          <w:color w:val="auto"/>
          <w:szCs w:val="20"/>
          <w:highlight w:val="none"/>
        </w:rPr>
        <w:t>报价，</w:t>
      </w:r>
      <w:r>
        <w:rPr>
          <w:rFonts w:hint="eastAsia" w:hAnsi="宋体" w:cs="宋体"/>
          <w:color w:val="auto"/>
          <w:highlight w:val="none"/>
          <w:lang w:val="en-US" w:eastAsia="zh-CN"/>
        </w:rPr>
        <w:t>服务时间</w:t>
      </w:r>
      <w:r>
        <w:rPr>
          <w:rFonts w:hint="eastAsia" w:hAnsi="宋体" w:cs="宋体"/>
          <w:color w:val="auto"/>
          <w:szCs w:val="20"/>
          <w:highlight w:val="none"/>
        </w:rPr>
        <w:t>（无分标时填写）：</w:t>
      </w:r>
      <w:r>
        <w:rPr>
          <w:rFonts w:hint="eastAsia" w:hAnsi="宋体" w:cs="宋体"/>
          <w:color w:val="auto"/>
          <w:szCs w:val="20"/>
          <w:highlight w:val="none"/>
          <w:u w:val="single"/>
        </w:rPr>
        <w:t xml:space="preserve">            </w:t>
      </w:r>
      <w:r>
        <w:rPr>
          <w:rFonts w:hint="eastAsia" w:hAnsi="宋体" w:cs="宋体"/>
          <w:color w:val="auto"/>
          <w:szCs w:val="20"/>
          <w:highlight w:val="none"/>
        </w:rPr>
        <w:t>，提供本项目竞争性磋商采购文件第二章“服务需求一览表”中相应的采购内容。</w:t>
      </w:r>
    </w:p>
    <w:p w14:paraId="7DD0DB74">
      <w:pPr>
        <w:pStyle w:val="16"/>
        <w:spacing w:line="360" w:lineRule="auto"/>
        <w:ind w:firstLine="482"/>
        <w:rPr>
          <w:rFonts w:hAnsi="宋体" w:cs="宋体"/>
          <w:color w:val="auto"/>
          <w:szCs w:val="20"/>
          <w:highlight w:val="none"/>
        </w:rPr>
      </w:pPr>
      <w:r>
        <w:rPr>
          <w:rFonts w:hint="eastAsia" w:hAnsi="宋体" w:cs="宋体"/>
          <w:color w:val="auto"/>
          <w:szCs w:val="20"/>
          <w:highlight w:val="none"/>
        </w:rPr>
        <w:t>其中（有分标时填写）：</w:t>
      </w:r>
    </w:p>
    <w:p w14:paraId="2427785D">
      <w:pPr>
        <w:pStyle w:val="16"/>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highlight w:val="none"/>
        </w:rPr>
        <w:t>服务时间</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5A80C98D">
      <w:pPr>
        <w:pStyle w:val="16"/>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highlight w:val="none"/>
        </w:rPr>
        <w:t>服务时间</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68E94939">
      <w:pPr>
        <w:pStyle w:val="16"/>
        <w:spacing w:line="360" w:lineRule="auto"/>
        <w:ind w:firstLine="482"/>
        <w:rPr>
          <w:rFonts w:hAnsi="宋体" w:cs="宋体"/>
          <w:color w:val="auto"/>
          <w:szCs w:val="20"/>
          <w:highlight w:val="none"/>
        </w:rPr>
      </w:pPr>
      <w:r>
        <w:rPr>
          <w:rFonts w:hint="eastAsia" w:hAnsi="宋体" w:cs="宋体"/>
          <w:color w:val="auto"/>
          <w:szCs w:val="20"/>
          <w:highlight w:val="none"/>
        </w:rPr>
        <w:t>......</w:t>
      </w:r>
    </w:p>
    <w:p w14:paraId="66AAA8A8">
      <w:pPr>
        <w:pStyle w:val="16"/>
        <w:spacing w:line="360" w:lineRule="auto"/>
        <w:ind w:firstLine="482"/>
        <w:rPr>
          <w:rFonts w:hAnsi="宋体" w:cs="宋体"/>
          <w:color w:val="auto"/>
          <w:szCs w:val="20"/>
          <w:highlight w:val="none"/>
        </w:rPr>
      </w:pPr>
      <w:r>
        <w:rPr>
          <w:rFonts w:hint="eastAsia" w:hAnsi="宋体" w:cs="宋体"/>
          <w:color w:val="auto"/>
          <w:szCs w:val="20"/>
          <w:highlight w:val="none"/>
        </w:rPr>
        <w:t>2、我方同意自本项目竞争性磋商采购文件采购公告规定的递交响应文件截止时间起遵循本响应函，并承诺在“第三章 供应商须知”规定的响应有效期内不修改、撤销响应文件。</w:t>
      </w:r>
    </w:p>
    <w:p w14:paraId="7247193D">
      <w:pPr>
        <w:pStyle w:val="16"/>
        <w:spacing w:line="360" w:lineRule="auto"/>
        <w:ind w:firstLine="482"/>
        <w:rPr>
          <w:rFonts w:hAnsi="宋体" w:cs="宋体"/>
          <w:color w:val="auto"/>
          <w:szCs w:val="20"/>
          <w:highlight w:val="none"/>
        </w:rPr>
      </w:pPr>
      <w:r>
        <w:rPr>
          <w:rFonts w:hint="eastAsia" w:hAnsi="宋体" w:cs="宋体"/>
          <w:color w:val="auto"/>
          <w:szCs w:val="20"/>
          <w:highlight w:val="none"/>
        </w:rPr>
        <w:t>3、我方在此声明，所递交的响应文件及有关资料内容完整、真实和准确。</w:t>
      </w:r>
    </w:p>
    <w:p w14:paraId="6FDED3FE">
      <w:pPr>
        <w:pStyle w:val="16"/>
        <w:spacing w:line="360" w:lineRule="auto"/>
        <w:ind w:firstLine="482"/>
        <w:rPr>
          <w:rFonts w:hAnsi="宋体" w:cs="宋体"/>
          <w:color w:val="auto"/>
          <w:szCs w:val="20"/>
          <w:highlight w:val="none"/>
        </w:rPr>
      </w:pPr>
      <w:r>
        <w:rPr>
          <w:rFonts w:hint="eastAsia" w:hAnsi="宋体" w:cs="宋体"/>
          <w:color w:val="auto"/>
          <w:szCs w:val="20"/>
          <w:highlight w:val="none"/>
        </w:rPr>
        <w:t>4、如本项目采购内容涉及须符合国家强制规定的，我方承诺我方本次竞标均符合国家有关强制规定。</w:t>
      </w:r>
    </w:p>
    <w:p w14:paraId="266FD5BE">
      <w:pPr>
        <w:pStyle w:val="16"/>
        <w:spacing w:line="360" w:lineRule="auto"/>
        <w:ind w:firstLine="482"/>
        <w:rPr>
          <w:rFonts w:hAnsi="宋体" w:cs="宋体"/>
          <w:color w:val="auto"/>
          <w:szCs w:val="20"/>
          <w:highlight w:val="none"/>
        </w:rPr>
      </w:pPr>
      <w:r>
        <w:rPr>
          <w:rFonts w:hint="eastAsia" w:hAnsi="宋体" w:cs="宋体"/>
          <w:color w:val="auto"/>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B217914">
      <w:pPr>
        <w:pStyle w:val="16"/>
        <w:spacing w:line="360" w:lineRule="auto"/>
        <w:ind w:firstLine="482"/>
        <w:rPr>
          <w:rFonts w:hAnsi="宋体" w:cs="宋体"/>
          <w:color w:val="auto"/>
          <w:szCs w:val="20"/>
          <w:highlight w:val="none"/>
        </w:rPr>
      </w:pPr>
      <w:r>
        <w:rPr>
          <w:rFonts w:hint="eastAsia" w:hAnsi="宋体" w:cs="宋体"/>
          <w:color w:val="auto"/>
          <w:szCs w:val="20"/>
          <w:highlight w:val="none"/>
        </w:rPr>
        <w:t>6、我方已详细审核竞争性磋商采购文件，我方知道必须放弃提出含糊不清或误解问题的权利。</w:t>
      </w:r>
    </w:p>
    <w:p w14:paraId="464E54F3">
      <w:pPr>
        <w:pStyle w:val="16"/>
        <w:spacing w:line="360" w:lineRule="auto"/>
        <w:ind w:firstLine="482"/>
        <w:rPr>
          <w:rFonts w:hAnsi="宋体" w:cs="宋体"/>
          <w:color w:val="auto"/>
          <w:szCs w:val="20"/>
          <w:highlight w:val="none"/>
        </w:rPr>
      </w:pPr>
      <w:r>
        <w:rPr>
          <w:rFonts w:hint="eastAsia" w:hAnsi="宋体" w:cs="宋体"/>
          <w:color w:val="auto"/>
          <w:szCs w:val="20"/>
          <w:highlight w:val="none"/>
        </w:rPr>
        <w:t>7、我方承诺满足竞争性磋商采购文件第六章“合同文本”的条款，承担完成合同的责任和义务。</w:t>
      </w:r>
    </w:p>
    <w:p w14:paraId="1A9D01DB">
      <w:pPr>
        <w:pStyle w:val="16"/>
        <w:spacing w:line="360" w:lineRule="auto"/>
        <w:ind w:firstLine="482"/>
        <w:rPr>
          <w:rFonts w:hAnsi="宋体" w:cs="宋体"/>
          <w:color w:val="auto"/>
          <w:szCs w:val="20"/>
          <w:highlight w:val="none"/>
        </w:rPr>
      </w:pPr>
      <w:r>
        <w:rPr>
          <w:rFonts w:hint="eastAsia" w:hAnsi="宋体" w:cs="宋体"/>
          <w:color w:val="auto"/>
          <w:szCs w:val="20"/>
          <w:highlight w:val="none"/>
        </w:rPr>
        <w:t>8、我方同意应贵方要求提供与本竞标有关的任何数据或资料。若贵方需要，我方愿意提供我方作出的一切承诺的证明材料。</w:t>
      </w:r>
    </w:p>
    <w:p w14:paraId="675E9EA9">
      <w:pPr>
        <w:pStyle w:val="16"/>
        <w:spacing w:line="360" w:lineRule="auto"/>
        <w:ind w:firstLine="482"/>
        <w:rPr>
          <w:rFonts w:hAnsi="宋体" w:cs="宋体"/>
          <w:color w:val="auto"/>
          <w:szCs w:val="20"/>
          <w:highlight w:val="none"/>
        </w:rPr>
      </w:pPr>
      <w:r>
        <w:rPr>
          <w:rFonts w:hint="eastAsia" w:hAnsi="宋体" w:cs="宋体"/>
          <w:color w:val="auto"/>
          <w:szCs w:val="20"/>
          <w:highlight w:val="none"/>
        </w:rPr>
        <w:t>9、我方完全理解贵方不一定接受响应报价最低的竞标人为成交供应商的行为。</w:t>
      </w:r>
    </w:p>
    <w:p w14:paraId="77F73C53">
      <w:pPr>
        <w:pStyle w:val="16"/>
        <w:spacing w:line="360" w:lineRule="auto"/>
        <w:ind w:firstLine="482"/>
        <w:rPr>
          <w:rFonts w:hAnsi="宋体" w:cs="宋体"/>
          <w:color w:val="auto"/>
          <w:szCs w:val="20"/>
          <w:highlight w:val="none"/>
        </w:rPr>
      </w:pPr>
      <w:r>
        <w:rPr>
          <w:rFonts w:hint="eastAsia" w:hAnsi="宋体" w:cs="宋体"/>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BE9256">
      <w:pPr>
        <w:pStyle w:val="16"/>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提供虚假材料谋取中标、成交的；</w:t>
      </w:r>
    </w:p>
    <w:p w14:paraId="72568967">
      <w:pPr>
        <w:pStyle w:val="16"/>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采取不正当手段诋毁、排挤其他供应商的；</w:t>
      </w:r>
    </w:p>
    <w:p w14:paraId="0FCF0BE3">
      <w:pPr>
        <w:pStyle w:val="16"/>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与采购人、其他供应商或者采购代理机构恶意串通的；</w:t>
      </w:r>
    </w:p>
    <w:p w14:paraId="3FF1B0D4">
      <w:pPr>
        <w:pStyle w:val="16"/>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向采购人、采购代理机构行贿或者提供其他不正当利益的；</w:t>
      </w:r>
    </w:p>
    <w:p w14:paraId="2ABE3F79">
      <w:pPr>
        <w:pStyle w:val="16"/>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在采购过程中与采购人进行协商谈判的；</w:t>
      </w:r>
    </w:p>
    <w:p w14:paraId="1E339567">
      <w:pPr>
        <w:pStyle w:val="16"/>
        <w:numPr>
          <w:ilvl w:val="0"/>
          <w:numId w:val="3"/>
        </w:numPr>
        <w:tabs>
          <w:tab w:val="left" w:pos="945"/>
        </w:tabs>
        <w:spacing w:line="360" w:lineRule="auto"/>
        <w:rPr>
          <w:rFonts w:hAnsi="宋体" w:cs="宋体"/>
          <w:color w:val="auto"/>
          <w:szCs w:val="20"/>
          <w:highlight w:val="none"/>
        </w:rPr>
      </w:pPr>
      <w:r>
        <w:rPr>
          <w:rFonts w:hint="eastAsia" w:hAnsi="宋体" w:cs="宋体"/>
          <w:color w:val="auto"/>
          <w:szCs w:val="20"/>
          <w:highlight w:val="none"/>
        </w:rPr>
        <w:t>拒绝有关部门监督检查或提供虚假情况的。</w:t>
      </w:r>
    </w:p>
    <w:p w14:paraId="49B3ED25">
      <w:pPr>
        <w:pStyle w:val="16"/>
        <w:spacing w:line="360" w:lineRule="auto"/>
        <w:ind w:firstLine="420"/>
        <w:rPr>
          <w:rFonts w:hAnsi="宋体" w:cs="宋体"/>
          <w:color w:val="auto"/>
          <w:szCs w:val="20"/>
          <w:highlight w:val="none"/>
        </w:rPr>
      </w:pPr>
      <w:r>
        <w:rPr>
          <w:rFonts w:hint="eastAsia" w:hAnsi="宋体" w:cs="宋体"/>
          <w:color w:val="auto"/>
          <w:szCs w:val="20"/>
          <w:highlight w:val="none"/>
        </w:rPr>
        <w:t>11.与本磋商有关的一切正式往来信函请寄：</w:t>
      </w:r>
      <w:r>
        <w:rPr>
          <w:rFonts w:hint="eastAsia" w:hAnsi="宋体" w:cs="宋体"/>
          <w:color w:val="auto"/>
          <w:szCs w:val="20"/>
          <w:highlight w:val="none"/>
          <w:u w:val="single"/>
        </w:rPr>
        <w:t xml:space="preserve"> </w:t>
      </w:r>
    </w:p>
    <w:p w14:paraId="08B66161">
      <w:pPr>
        <w:pStyle w:val="16"/>
        <w:spacing w:line="360" w:lineRule="auto"/>
        <w:ind w:firstLine="420"/>
        <w:rPr>
          <w:rFonts w:hAnsi="宋体" w:cs="宋体"/>
          <w:color w:val="auto"/>
          <w:szCs w:val="20"/>
          <w:highlight w:val="none"/>
        </w:rPr>
      </w:pPr>
      <w:r>
        <w:rPr>
          <w:rFonts w:hint="eastAsia" w:hAnsi="宋体" w:cs="宋体"/>
          <w:color w:val="auto"/>
          <w:szCs w:val="20"/>
          <w:highlight w:val="none"/>
        </w:rPr>
        <w:t>地址：</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p>
    <w:p w14:paraId="535C765C">
      <w:pPr>
        <w:pStyle w:val="16"/>
        <w:spacing w:line="360" w:lineRule="auto"/>
        <w:ind w:firstLine="420"/>
        <w:rPr>
          <w:rFonts w:hAnsi="宋体" w:cs="宋体"/>
          <w:color w:val="auto"/>
          <w:szCs w:val="20"/>
          <w:highlight w:val="none"/>
          <w:u w:val="single"/>
        </w:rPr>
      </w:pPr>
      <w:r>
        <w:rPr>
          <w:rFonts w:hint="eastAsia" w:hAnsi="宋体" w:cs="宋体"/>
          <w:color w:val="auto"/>
          <w:szCs w:val="20"/>
          <w:highlight w:val="none"/>
        </w:rPr>
        <w:t>电话：</w:t>
      </w:r>
      <w:r>
        <w:rPr>
          <w:rFonts w:hint="eastAsia" w:hAnsi="宋体" w:cs="宋体"/>
          <w:color w:val="auto"/>
          <w:szCs w:val="20"/>
          <w:highlight w:val="none"/>
          <w:u w:val="single"/>
        </w:rPr>
        <w:t xml:space="preserve">                                      　　　　　　　　　</w:t>
      </w:r>
    </w:p>
    <w:p w14:paraId="2B709DB7">
      <w:pPr>
        <w:pStyle w:val="16"/>
        <w:spacing w:line="360" w:lineRule="auto"/>
        <w:ind w:firstLine="420"/>
        <w:rPr>
          <w:rFonts w:hAnsi="宋体" w:cs="宋体"/>
          <w:color w:val="auto"/>
          <w:szCs w:val="20"/>
          <w:highlight w:val="none"/>
        </w:rPr>
      </w:pPr>
      <w:r>
        <w:rPr>
          <w:rFonts w:hint="eastAsia" w:hAnsi="宋体" w:cs="宋体"/>
          <w:color w:val="auto"/>
          <w:szCs w:val="20"/>
          <w:highlight w:val="none"/>
        </w:rPr>
        <w:t>传真：</w:t>
      </w:r>
      <w:r>
        <w:rPr>
          <w:rFonts w:hint="eastAsia" w:hAnsi="宋体" w:cs="宋体"/>
          <w:color w:val="auto"/>
          <w:szCs w:val="20"/>
          <w:highlight w:val="none"/>
          <w:u w:val="single"/>
        </w:rPr>
        <w:t>　　　　　　　　　　　　　　　　　　　　　　　　　　　　</w:t>
      </w:r>
    </w:p>
    <w:p w14:paraId="05F2FBC9">
      <w:pPr>
        <w:pStyle w:val="16"/>
        <w:spacing w:line="360" w:lineRule="auto"/>
        <w:ind w:firstLine="420"/>
        <w:rPr>
          <w:rFonts w:hAnsi="宋体" w:cs="宋体"/>
          <w:color w:val="auto"/>
          <w:szCs w:val="20"/>
          <w:highlight w:val="none"/>
          <w:u w:val="single"/>
        </w:rPr>
      </w:pPr>
      <w:r>
        <w:rPr>
          <w:rFonts w:hint="eastAsia" w:hAnsi="宋体" w:cs="宋体"/>
          <w:color w:val="auto"/>
          <w:szCs w:val="20"/>
          <w:highlight w:val="none"/>
        </w:rPr>
        <w:t>邮政编码：</w:t>
      </w:r>
      <w:r>
        <w:rPr>
          <w:rFonts w:hint="eastAsia" w:hAnsi="宋体" w:cs="宋体"/>
          <w:color w:val="auto"/>
          <w:szCs w:val="20"/>
          <w:highlight w:val="none"/>
          <w:u w:val="single"/>
        </w:rPr>
        <w:t xml:space="preserve">                                                    </w:t>
      </w:r>
    </w:p>
    <w:p w14:paraId="1558E882">
      <w:pPr>
        <w:pStyle w:val="16"/>
        <w:spacing w:line="360" w:lineRule="auto"/>
        <w:ind w:firstLine="420"/>
        <w:rPr>
          <w:rFonts w:hAnsi="宋体" w:cs="宋体"/>
          <w:color w:val="auto"/>
          <w:szCs w:val="20"/>
          <w:highlight w:val="none"/>
          <w:u w:val="single"/>
        </w:rPr>
      </w:pPr>
      <w:r>
        <w:rPr>
          <w:rFonts w:hint="eastAsia" w:hAnsi="宋体" w:cs="宋体"/>
          <w:color w:val="auto"/>
          <w:szCs w:val="20"/>
          <w:highlight w:val="none"/>
        </w:rPr>
        <w:t>开户名称：</w:t>
      </w:r>
      <w:r>
        <w:rPr>
          <w:rFonts w:hint="eastAsia" w:hAnsi="宋体" w:cs="宋体"/>
          <w:color w:val="auto"/>
          <w:szCs w:val="20"/>
          <w:highlight w:val="none"/>
          <w:u w:val="single"/>
        </w:rPr>
        <w:t xml:space="preserve">                                                    </w:t>
      </w:r>
    </w:p>
    <w:p w14:paraId="14C3C980">
      <w:pPr>
        <w:pStyle w:val="16"/>
        <w:spacing w:line="360" w:lineRule="auto"/>
        <w:ind w:firstLine="420"/>
        <w:rPr>
          <w:rFonts w:hAnsi="宋体" w:cs="宋体"/>
          <w:color w:val="auto"/>
          <w:szCs w:val="20"/>
          <w:highlight w:val="none"/>
          <w:u w:val="single"/>
        </w:rPr>
      </w:pPr>
      <w:r>
        <w:rPr>
          <w:rFonts w:hint="eastAsia" w:hAnsi="宋体" w:cs="宋体"/>
          <w:color w:val="auto"/>
          <w:szCs w:val="20"/>
          <w:highlight w:val="none"/>
        </w:rPr>
        <w:t>开户银行：</w:t>
      </w:r>
      <w:r>
        <w:rPr>
          <w:rFonts w:hint="eastAsia" w:hAnsi="宋体" w:cs="宋体"/>
          <w:color w:val="auto"/>
          <w:szCs w:val="20"/>
          <w:highlight w:val="none"/>
          <w:u w:val="single"/>
        </w:rPr>
        <w:t xml:space="preserve">                                                    </w:t>
      </w:r>
    </w:p>
    <w:p w14:paraId="4A4C9766">
      <w:pPr>
        <w:pStyle w:val="16"/>
        <w:spacing w:line="360" w:lineRule="auto"/>
        <w:ind w:firstLine="420"/>
        <w:rPr>
          <w:rFonts w:hAnsi="宋体" w:cs="宋体"/>
          <w:color w:val="auto"/>
          <w:szCs w:val="20"/>
          <w:highlight w:val="none"/>
          <w:u w:val="single"/>
        </w:rPr>
      </w:pPr>
      <w:r>
        <w:rPr>
          <w:rFonts w:hint="eastAsia" w:hAnsi="宋体" w:cs="宋体"/>
          <w:color w:val="auto"/>
          <w:szCs w:val="20"/>
          <w:highlight w:val="none"/>
        </w:rPr>
        <w:t>银行账号：</w:t>
      </w:r>
      <w:r>
        <w:rPr>
          <w:rFonts w:hint="eastAsia" w:hAnsi="宋体" w:cs="宋体"/>
          <w:color w:val="auto"/>
          <w:szCs w:val="20"/>
          <w:highlight w:val="none"/>
          <w:u w:val="single"/>
        </w:rPr>
        <w:t xml:space="preserve">                                                    </w:t>
      </w:r>
    </w:p>
    <w:p w14:paraId="36C5CB2B">
      <w:pPr>
        <w:pStyle w:val="14"/>
        <w:tabs>
          <w:tab w:val="left" w:pos="939"/>
        </w:tabs>
        <w:spacing w:line="360" w:lineRule="auto"/>
        <w:ind w:left="141" w:leftChars="67" w:firstLine="300" w:firstLineChars="150"/>
        <w:rPr>
          <w:rFonts w:ascii="宋体" w:hAnsi="宋体" w:cs="宋体"/>
          <w:color w:val="auto"/>
          <w:sz w:val="20"/>
          <w:szCs w:val="20"/>
          <w:highlight w:val="none"/>
        </w:rPr>
      </w:pPr>
      <w:r>
        <w:rPr>
          <w:rFonts w:hint="eastAsia" w:ascii="宋体" w:hAnsi="宋体" w:cs="宋体"/>
          <w:color w:val="auto"/>
          <w:sz w:val="20"/>
          <w:szCs w:val="20"/>
          <w:highlight w:val="none"/>
        </w:rPr>
        <w:t>特此承诺。</w:t>
      </w:r>
    </w:p>
    <w:p w14:paraId="04CAAEC7">
      <w:pPr>
        <w:spacing w:line="360" w:lineRule="auto"/>
        <w:jc w:val="left"/>
        <w:rPr>
          <w:rFonts w:ascii="宋体" w:hAnsi="宋体" w:cs="宋体"/>
          <w:color w:val="auto"/>
          <w:szCs w:val="21"/>
          <w:highlight w:val="none"/>
        </w:rPr>
      </w:pPr>
    </w:p>
    <w:p w14:paraId="527B993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7AB70F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4C7315D">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6C5C9D9B">
      <w:pPr>
        <w:autoSpaceDE w:val="0"/>
        <w:autoSpaceDN w:val="0"/>
        <w:spacing w:line="360" w:lineRule="auto"/>
        <w:ind w:firstLine="6480" w:firstLineChars="2700"/>
        <w:rPr>
          <w:rFonts w:ascii="宋体" w:hAnsi="宋体" w:cs="宋体"/>
          <w:color w:val="auto"/>
          <w:kern w:val="0"/>
          <w:sz w:val="24"/>
          <w:highlight w:val="none"/>
          <w:lang w:val="zh-CN"/>
        </w:rPr>
      </w:pPr>
    </w:p>
    <w:p w14:paraId="1B0DBC64">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32C5E36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8" w:name="PO_3000001868_PM002_11"/>
      <w:r>
        <w:rPr>
          <w:rFonts w:hint="eastAsia" w:ascii="宋体" w:hAnsi="宋体" w:cs="宋体"/>
          <w:color w:val="auto"/>
          <w:sz w:val="24"/>
          <w:highlight w:val="none"/>
          <w:u w:val="single"/>
        </w:rPr>
        <w:t>[项目名称]</w:t>
      </w:r>
      <w:bookmarkEnd w:id="9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9" w:name="PO_3000001868_PM001_11"/>
      <w:r>
        <w:rPr>
          <w:rFonts w:hint="eastAsia" w:ascii="宋体" w:hAnsi="宋体" w:cs="宋体"/>
          <w:color w:val="auto"/>
          <w:sz w:val="24"/>
          <w:highlight w:val="none"/>
          <w:u w:val="single"/>
        </w:rPr>
        <w:t>[项目编号]</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6EF5833">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2473"/>
        <w:gridCol w:w="957"/>
      </w:tblGrid>
      <w:tr w14:paraId="7A03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52C69BF">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6A5F9D25">
            <w:pPr>
              <w:rPr>
                <w:rFonts w:ascii="宋体" w:hAnsi="宋体" w:cs="宋体"/>
                <w:color w:val="auto"/>
                <w:szCs w:val="22"/>
                <w:highlight w:val="none"/>
              </w:rPr>
            </w:pPr>
            <w:r>
              <w:rPr>
                <w:rFonts w:hint="eastAsia" w:ascii="宋体" w:hAnsi="宋体" w:cs="宋体"/>
                <w:color w:val="auto"/>
                <w:szCs w:val="22"/>
                <w:highlight w:val="none"/>
              </w:rPr>
              <w:t>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065BCA50">
            <w:pPr>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具体服务</w:t>
            </w:r>
            <w:r>
              <w:rPr>
                <w:rFonts w:hint="eastAsia" w:ascii="宋体" w:hAnsi="宋体" w:cs="宋体"/>
                <w:color w:val="auto"/>
                <w:szCs w:val="22"/>
                <w:highlight w:val="none"/>
                <w:lang w:val="en-US" w:eastAsia="zh-CN"/>
              </w:rPr>
              <w:t>参数</w:t>
            </w:r>
          </w:p>
        </w:tc>
        <w:tc>
          <w:tcPr>
            <w:tcW w:w="1080" w:type="dxa"/>
            <w:tcBorders>
              <w:top w:val="single" w:color="auto" w:sz="4" w:space="0"/>
              <w:left w:val="single" w:color="auto" w:sz="4" w:space="0"/>
              <w:bottom w:val="single" w:color="auto" w:sz="4" w:space="0"/>
              <w:right w:val="single" w:color="auto" w:sz="4" w:space="0"/>
            </w:tcBorders>
            <w:vAlign w:val="center"/>
          </w:tcPr>
          <w:p w14:paraId="7284AECA">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0BA216C5">
            <w:pPr>
              <w:jc w:val="center"/>
              <w:rPr>
                <w:rFonts w:ascii="宋体" w:hAnsi="宋体" w:cs="宋体"/>
                <w:color w:val="auto"/>
                <w:szCs w:val="22"/>
                <w:highlight w:val="none"/>
              </w:rPr>
            </w:pPr>
            <w:r>
              <w:rPr>
                <w:rFonts w:hint="eastAsia" w:ascii="宋体" w:hAnsi="宋体" w:cs="宋体"/>
                <w:color w:val="auto"/>
                <w:szCs w:val="22"/>
                <w:highlight w:val="none"/>
              </w:rPr>
              <w:t>磋商报价（</w:t>
            </w:r>
            <w:r>
              <w:rPr>
                <w:rFonts w:hint="eastAsia" w:ascii="宋体" w:hAnsi="宋体" w:cs="宋体"/>
                <w:color w:val="auto"/>
                <w:szCs w:val="22"/>
                <w:highlight w:val="none"/>
                <w:lang w:val="en-US" w:eastAsia="zh-CN"/>
              </w:rPr>
              <w:t>元</w:t>
            </w:r>
            <w:r>
              <w:rPr>
                <w:rFonts w:hint="eastAsia" w:ascii="宋体" w:hAnsi="宋体" w:cs="宋体"/>
                <w:color w:val="auto"/>
                <w:szCs w:val="22"/>
                <w:highlight w:val="none"/>
              </w:rPr>
              <w:t>）</w:t>
            </w:r>
          </w:p>
        </w:tc>
        <w:tc>
          <w:tcPr>
            <w:tcW w:w="2473" w:type="dxa"/>
            <w:tcBorders>
              <w:top w:val="single" w:color="auto" w:sz="4" w:space="0"/>
              <w:left w:val="single" w:color="auto" w:sz="4" w:space="0"/>
              <w:bottom w:val="single" w:color="auto" w:sz="4" w:space="0"/>
              <w:right w:val="single" w:color="auto" w:sz="4" w:space="0"/>
            </w:tcBorders>
            <w:vAlign w:val="center"/>
          </w:tcPr>
          <w:p w14:paraId="4A21EFF3">
            <w:pPr>
              <w:spacing w:line="360" w:lineRule="auto"/>
              <w:jc w:val="center"/>
              <w:rPr>
                <w:rFonts w:ascii="宋体" w:hAnsi="宋体" w:cs="宋体"/>
                <w:color w:val="auto"/>
                <w:szCs w:val="22"/>
                <w:highlight w:val="none"/>
              </w:rPr>
            </w:pPr>
            <w:r>
              <w:rPr>
                <w:rFonts w:hint="eastAsia" w:ascii="宋体" w:hAnsi="宋体" w:cs="宋体"/>
                <w:color w:val="auto"/>
                <w:szCs w:val="21"/>
                <w:highlight w:val="none"/>
                <w:lang w:val="en-US" w:eastAsia="zh-CN"/>
              </w:rPr>
              <w:t>交付</w:t>
            </w:r>
            <w:r>
              <w:rPr>
                <w:rFonts w:hint="eastAsia" w:ascii="宋体" w:hAnsi="宋体" w:cs="宋体"/>
                <w:color w:val="auto"/>
                <w:szCs w:val="21"/>
                <w:highlight w:val="none"/>
              </w:rPr>
              <w:t>时间</w:t>
            </w:r>
          </w:p>
        </w:tc>
        <w:tc>
          <w:tcPr>
            <w:tcW w:w="957" w:type="dxa"/>
            <w:tcBorders>
              <w:top w:val="single" w:color="auto" w:sz="4" w:space="0"/>
              <w:left w:val="single" w:color="auto" w:sz="4" w:space="0"/>
              <w:bottom w:val="single" w:color="auto" w:sz="4" w:space="0"/>
              <w:right w:val="single" w:color="auto" w:sz="4" w:space="0"/>
            </w:tcBorders>
            <w:vAlign w:val="center"/>
          </w:tcPr>
          <w:p w14:paraId="63BA2D3D">
            <w:pPr>
              <w:rPr>
                <w:rFonts w:ascii="宋体" w:hAnsi="宋体" w:cs="宋体"/>
                <w:color w:val="auto"/>
                <w:szCs w:val="22"/>
                <w:highlight w:val="none"/>
              </w:rPr>
            </w:pPr>
            <w:r>
              <w:rPr>
                <w:rFonts w:hint="eastAsia" w:ascii="宋体" w:hAnsi="宋体" w:cs="宋体"/>
                <w:color w:val="auto"/>
                <w:szCs w:val="22"/>
                <w:highlight w:val="none"/>
              </w:rPr>
              <w:t>备注</w:t>
            </w:r>
          </w:p>
        </w:tc>
      </w:tr>
      <w:tr w14:paraId="6175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6468E57">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DCDA3E2">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2CA3CD0">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7A6DFAA">
            <w:pPr>
              <w:jc w:val="cente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30D6E7C">
            <w:pPr>
              <w:rPr>
                <w:rFonts w:ascii="宋体" w:hAnsi="宋体" w:cs="宋体"/>
                <w:color w:val="auto"/>
                <w:szCs w:val="22"/>
                <w:highlight w:val="none"/>
              </w:rPr>
            </w:pPr>
            <w:r>
              <w:rPr>
                <w:rFonts w:hint="eastAsia" w:ascii="宋体" w:hAnsi="宋体" w:cs="宋体"/>
                <w:color w:val="auto"/>
                <w:szCs w:val="22"/>
                <w:highlight w:val="none"/>
              </w:rPr>
              <w:t xml:space="preserve"> </w:t>
            </w:r>
            <w:r>
              <w:rPr>
                <w:rFonts w:ascii="宋体" w:hAnsi="宋体" w:cs="宋体"/>
                <w:color w:val="auto"/>
                <w:szCs w:val="22"/>
                <w:highlight w:val="none"/>
              </w:rPr>
              <w:t xml:space="preserve">      </w:t>
            </w:r>
          </w:p>
        </w:tc>
        <w:tc>
          <w:tcPr>
            <w:tcW w:w="2473" w:type="dxa"/>
            <w:tcBorders>
              <w:top w:val="single" w:color="auto" w:sz="4" w:space="0"/>
              <w:left w:val="single" w:color="auto" w:sz="4" w:space="0"/>
              <w:right w:val="single" w:color="auto" w:sz="4" w:space="0"/>
            </w:tcBorders>
            <w:vAlign w:val="center"/>
          </w:tcPr>
          <w:p w14:paraId="34707856">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EA1D643">
            <w:pPr>
              <w:rPr>
                <w:rFonts w:ascii="宋体" w:hAnsi="宋体" w:cs="宋体"/>
                <w:color w:val="auto"/>
                <w:szCs w:val="22"/>
                <w:highlight w:val="none"/>
              </w:rPr>
            </w:pPr>
          </w:p>
        </w:tc>
      </w:tr>
      <w:tr w14:paraId="32A0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03E7E56">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1259" w:type="dxa"/>
            <w:tcBorders>
              <w:top w:val="single" w:color="auto" w:sz="4" w:space="0"/>
              <w:left w:val="single" w:color="auto" w:sz="4" w:space="0"/>
              <w:bottom w:val="single" w:color="auto" w:sz="4" w:space="0"/>
              <w:right w:val="single" w:color="auto" w:sz="4" w:space="0"/>
            </w:tcBorders>
            <w:vAlign w:val="center"/>
          </w:tcPr>
          <w:p w14:paraId="13F5E776">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67BA1575">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6384209">
            <w:pPr>
              <w:jc w:val="cente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425184">
            <w:pPr>
              <w:rPr>
                <w:rFonts w:hint="eastAsia" w:ascii="宋体" w:hAnsi="宋体" w:cs="宋体"/>
                <w:color w:val="auto"/>
                <w:szCs w:val="22"/>
                <w:highlight w:val="none"/>
              </w:rPr>
            </w:pPr>
          </w:p>
        </w:tc>
        <w:tc>
          <w:tcPr>
            <w:tcW w:w="2473" w:type="dxa"/>
            <w:tcBorders>
              <w:left w:val="single" w:color="auto" w:sz="4" w:space="0"/>
              <w:right w:val="single" w:color="auto" w:sz="4" w:space="0"/>
            </w:tcBorders>
            <w:vAlign w:val="center"/>
          </w:tcPr>
          <w:p w14:paraId="27B0E46A">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208CE32">
            <w:pPr>
              <w:rPr>
                <w:rFonts w:ascii="宋体" w:hAnsi="宋体" w:cs="宋体"/>
                <w:color w:val="auto"/>
                <w:szCs w:val="22"/>
                <w:highlight w:val="none"/>
              </w:rPr>
            </w:pPr>
          </w:p>
        </w:tc>
      </w:tr>
      <w:tr w14:paraId="1B0D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2F3B62E">
            <w:pPr>
              <w:rPr>
                <w:rFonts w:hint="default" w:ascii="宋体" w:hAnsi="宋体" w:cs="宋体"/>
                <w:color w:val="auto"/>
                <w:szCs w:val="22"/>
                <w:highlight w:val="none"/>
                <w:lang w:val="en-US" w:eastAsia="zh-CN"/>
              </w:rPr>
            </w:pPr>
          </w:p>
        </w:tc>
        <w:tc>
          <w:tcPr>
            <w:tcW w:w="1259" w:type="dxa"/>
            <w:tcBorders>
              <w:top w:val="single" w:color="auto" w:sz="4" w:space="0"/>
              <w:left w:val="single" w:color="auto" w:sz="4" w:space="0"/>
              <w:bottom w:val="single" w:color="auto" w:sz="4" w:space="0"/>
              <w:right w:val="single" w:color="auto" w:sz="4" w:space="0"/>
            </w:tcBorders>
            <w:vAlign w:val="center"/>
          </w:tcPr>
          <w:p w14:paraId="659B3129">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w:t>
            </w:r>
          </w:p>
        </w:tc>
        <w:tc>
          <w:tcPr>
            <w:tcW w:w="2063" w:type="dxa"/>
            <w:tcBorders>
              <w:top w:val="single" w:color="auto" w:sz="4" w:space="0"/>
              <w:left w:val="single" w:color="auto" w:sz="4" w:space="0"/>
              <w:bottom w:val="single" w:color="auto" w:sz="4" w:space="0"/>
              <w:right w:val="single" w:color="auto" w:sz="4" w:space="0"/>
            </w:tcBorders>
            <w:vAlign w:val="center"/>
          </w:tcPr>
          <w:p w14:paraId="53AA1D63">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674D5A">
            <w:pPr>
              <w:jc w:val="center"/>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D3F6AC1">
            <w:pPr>
              <w:rPr>
                <w:rFonts w:hint="eastAsia" w:ascii="宋体" w:hAnsi="宋体" w:cs="宋体"/>
                <w:color w:val="auto"/>
                <w:szCs w:val="22"/>
                <w:highlight w:val="none"/>
              </w:rPr>
            </w:pPr>
          </w:p>
        </w:tc>
        <w:tc>
          <w:tcPr>
            <w:tcW w:w="2473" w:type="dxa"/>
            <w:tcBorders>
              <w:left w:val="single" w:color="auto" w:sz="4" w:space="0"/>
              <w:bottom w:val="single" w:color="auto" w:sz="4" w:space="0"/>
              <w:right w:val="single" w:color="auto" w:sz="4" w:space="0"/>
            </w:tcBorders>
            <w:vAlign w:val="center"/>
          </w:tcPr>
          <w:p w14:paraId="448DDF6F">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B1364AA">
            <w:pPr>
              <w:rPr>
                <w:rFonts w:ascii="宋体" w:hAnsi="宋体" w:cs="宋体"/>
                <w:color w:val="auto"/>
                <w:szCs w:val="22"/>
                <w:highlight w:val="none"/>
              </w:rPr>
            </w:pPr>
          </w:p>
        </w:tc>
      </w:tr>
      <w:tr w14:paraId="6932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3FB6961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大写）人民币</w:t>
            </w:r>
            <w:r>
              <w:rPr>
                <w:rFonts w:hint="eastAsia" w:ascii="宋体" w:hAnsi="宋体" w:cs="宋体"/>
                <w:color w:val="auto"/>
                <w:szCs w:val="22"/>
                <w:highlight w:val="none"/>
              </w:rPr>
              <w:t xml:space="preserve">    </w:t>
            </w:r>
            <w:r>
              <w:rPr>
                <w:rFonts w:ascii="宋体" w:hAnsi="宋体" w:cs="宋体"/>
                <w:color w:val="auto"/>
                <w:szCs w:val="22"/>
                <w:highlight w:val="none"/>
              </w:rPr>
              <w:t xml:space="preserve">  </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 xml:space="preserve">     元）</w:t>
            </w:r>
            <w:r>
              <w:rPr>
                <w:rFonts w:hint="eastAsia" w:ascii="宋体" w:hAnsi="宋体" w:cs="宋体"/>
                <w:color w:val="auto"/>
                <w:szCs w:val="22"/>
                <w:highlight w:val="none"/>
              </w:rPr>
              <w:t xml:space="preserve">                                 </w:t>
            </w:r>
          </w:p>
        </w:tc>
      </w:tr>
      <w:tr w14:paraId="3BDB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791C6A1B">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7122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0031C26B">
            <w:pPr>
              <w:rPr>
                <w:rFonts w:ascii="宋体" w:hAnsi="宋体" w:cs="宋体"/>
                <w:color w:val="auto"/>
                <w:szCs w:val="22"/>
                <w:highlight w:val="none"/>
              </w:rPr>
            </w:pPr>
            <w:r>
              <w:rPr>
                <w:rFonts w:hint="eastAsia" w:ascii="宋体" w:hAnsi="宋体" w:cs="宋体"/>
                <w:color w:val="auto"/>
                <w:szCs w:val="22"/>
                <w:highlight w:val="none"/>
              </w:rPr>
              <w:t>验收标准：</w:t>
            </w:r>
          </w:p>
        </w:tc>
      </w:tr>
      <w:tr w14:paraId="14A0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7"/>
            <w:tcBorders>
              <w:top w:val="single" w:color="auto" w:sz="4" w:space="0"/>
              <w:left w:val="single" w:color="auto" w:sz="4" w:space="0"/>
              <w:bottom w:val="single" w:color="auto" w:sz="4" w:space="0"/>
              <w:right w:val="single" w:color="auto" w:sz="4" w:space="0"/>
            </w:tcBorders>
          </w:tcPr>
          <w:p w14:paraId="043135A6">
            <w:pPr>
              <w:rPr>
                <w:rFonts w:ascii="宋体" w:hAnsi="宋体" w:cs="宋体"/>
                <w:color w:val="auto"/>
                <w:szCs w:val="22"/>
                <w:highlight w:val="none"/>
              </w:rPr>
            </w:pPr>
            <w:r>
              <w:rPr>
                <w:rFonts w:hint="eastAsia" w:ascii="宋体" w:hAnsi="宋体" w:cs="宋体"/>
                <w:color w:val="auto"/>
                <w:szCs w:val="22"/>
                <w:highlight w:val="none"/>
              </w:rPr>
              <w:t>优惠及其它：</w:t>
            </w:r>
          </w:p>
        </w:tc>
      </w:tr>
    </w:tbl>
    <w:p w14:paraId="48D315B3">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73CC911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D5BA613">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6819996F">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52B0ADE8">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24F5653C">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F7226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9B1BCB2">
      <w:pPr>
        <w:pStyle w:val="16"/>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1A46B3DA">
      <w:pPr>
        <w:widowControl/>
        <w:jc w:val="left"/>
        <w:rPr>
          <w:rFonts w:ascii="宋体" w:hAnsi="宋体" w:cs="宋体"/>
          <w:color w:val="auto"/>
          <w:kern w:val="0"/>
          <w:sz w:val="24"/>
          <w:szCs w:val="21"/>
          <w:highlight w:val="none"/>
          <w:lang w:val="zh-CN"/>
        </w:rPr>
        <w:sectPr>
          <w:pgSz w:w="11910" w:h="16840"/>
          <w:pgMar w:top="1340" w:right="1500" w:bottom="280" w:left="1680" w:header="720" w:footer="720" w:gutter="0"/>
          <w:cols w:space="720" w:num="1"/>
        </w:sectPr>
      </w:pPr>
    </w:p>
    <w:p w14:paraId="7D24B564">
      <w:pPr>
        <w:spacing w:line="360" w:lineRule="auto"/>
        <w:contextualSpacing/>
        <w:rPr>
          <w:rFonts w:hint="eastAsia" w:ascii="宋体" w:hAnsi="宋体" w:eastAsia="宋体" w:cs="宋体"/>
          <w:color w:val="auto"/>
          <w:sz w:val="24"/>
          <w:highlight w:val="none"/>
          <w:lang w:eastAsia="zh-CN"/>
        </w:rPr>
      </w:pPr>
      <w:bookmarkStart w:id="100" w:name="_Toc31728084"/>
      <w:bookmarkEnd w:id="100"/>
      <w:bookmarkStart w:id="101" w:name="_Toc31723070"/>
      <w:bookmarkEnd w:id="101"/>
      <w:bookmarkStart w:id="102" w:name="_Toc35611438"/>
      <w:bookmarkEnd w:id="102"/>
      <w:bookmarkStart w:id="103" w:name="_Toc35611516"/>
      <w:bookmarkEnd w:id="103"/>
      <w:bookmarkStart w:id="104" w:name="_Toc44229899"/>
      <w:bookmarkEnd w:id="104"/>
      <w:bookmarkStart w:id="105" w:name="_Toc80205942"/>
      <w:bookmarkStart w:id="106" w:name="_Toc15428"/>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w:t>
      </w:r>
      <w:r>
        <w:rPr>
          <w:rFonts w:hint="eastAsia" w:ascii="宋体" w:hAnsi="宋体" w:cs="宋体"/>
          <w:color w:val="auto"/>
          <w:sz w:val="24"/>
          <w:highlight w:val="none"/>
          <w:lang w:eastAsia="zh-CN"/>
        </w:rPr>
        <w:t>其他相关材料（如有）</w:t>
      </w:r>
    </w:p>
    <w:p w14:paraId="0F4AB88C">
      <w:pPr>
        <w:autoSpaceDE w:val="0"/>
        <w:autoSpaceDN w:val="0"/>
        <w:spacing w:line="360" w:lineRule="auto"/>
        <w:ind w:firstLine="6120" w:firstLineChars="2550"/>
        <w:rPr>
          <w:rFonts w:ascii="宋体" w:hAnsi="宋体" w:cs="宋体"/>
          <w:color w:val="auto"/>
          <w:kern w:val="0"/>
          <w:sz w:val="24"/>
          <w:highlight w:val="none"/>
          <w:lang w:val="zh-CN"/>
        </w:rPr>
      </w:pPr>
    </w:p>
    <w:p w14:paraId="17F6A6EF">
      <w:pPr>
        <w:snapToGrid w:val="0"/>
        <w:spacing w:line="360" w:lineRule="auto"/>
        <w:ind w:firstLine="600" w:firstLineChars="200"/>
        <w:rPr>
          <w:rFonts w:ascii="宋体" w:hAnsi="宋体" w:cs="宋体"/>
          <w:bCs/>
          <w:color w:val="auto"/>
          <w:sz w:val="30"/>
          <w:szCs w:val="30"/>
          <w:highlight w:val="none"/>
        </w:rPr>
      </w:pPr>
    </w:p>
    <w:p w14:paraId="64FC536B">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0FC047C9">
      <w:pPr>
        <w:pStyle w:val="5"/>
        <w:jc w:val="center"/>
        <w:rPr>
          <w:rFonts w:hint="eastAsia" w:ascii="宋体" w:hAnsi="宋体" w:cs="宋体"/>
          <w:color w:val="auto"/>
          <w:highlight w:val="none"/>
        </w:rPr>
      </w:pPr>
    </w:p>
    <w:p w14:paraId="19A34686">
      <w:pPr>
        <w:pStyle w:val="5"/>
        <w:jc w:val="center"/>
        <w:rPr>
          <w:rFonts w:ascii="宋体" w:hAnsi="宋体" w:cs="宋体"/>
          <w:b w:val="0"/>
          <w:color w:val="auto"/>
          <w:highlight w:val="none"/>
        </w:rPr>
      </w:pPr>
      <w:r>
        <w:rPr>
          <w:rFonts w:hint="eastAsia" w:ascii="宋体" w:hAnsi="宋体" w:cs="宋体"/>
          <w:color w:val="auto"/>
          <w:highlight w:val="none"/>
        </w:rPr>
        <w:t>第五节 其他文书、文件格式</w:t>
      </w:r>
      <w:bookmarkEnd w:id="105"/>
      <w:bookmarkEnd w:id="106"/>
    </w:p>
    <w:p w14:paraId="7D84A6CB">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4B143EBD">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3617D3C7">
      <w:pPr>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企业（单位）自愿参与政府投资政府采购的</w:t>
      </w:r>
      <w:bookmarkStart w:id="107" w:name="PO_3000001868_PM002_14"/>
      <w:r>
        <w:rPr>
          <w:rFonts w:hint="eastAsia" w:ascii="宋体" w:hAnsi="宋体" w:cs="宋体"/>
          <w:color w:val="auto"/>
          <w:sz w:val="30"/>
          <w:szCs w:val="30"/>
          <w:highlight w:val="none"/>
          <w:u w:val="single"/>
          <w:lang w:val="en"/>
        </w:rPr>
        <w:t>[项目名称]</w:t>
      </w:r>
      <w:bookmarkEnd w:id="107"/>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2429E3CE">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57740A61">
      <w:pPr>
        <w:snapToGrid w:val="0"/>
        <w:spacing w:line="360" w:lineRule="auto"/>
        <w:ind w:left="5137" w:leftChars="1736" w:hanging="1491" w:hangingChars="825"/>
        <w:rPr>
          <w:rFonts w:ascii="宋体" w:hAnsi="宋体" w:cs="宋体"/>
          <w:b/>
          <w:color w:val="auto"/>
          <w:sz w:val="18"/>
          <w:szCs w:val="18"/>
          <w:highlight w:val="none"/>
        </w:rPr>
      </w:pPr>
    </w:p>
    <w:p w14:paraId="71B9344C">
      <w:pPr>
        <w:snapToGrid w:val="0"/>
        <w:spacing w:line="360" w:lineRule="auto"/>
        <w:ind w:left="5137" w:leftChars="1736" w:hanging="1491" w:hangingChars="825"/>
        <w:rPr>
          <w:rFonts w:ascii="宋体" w:hAnsi="宋体" w:cs="宋体"/>
          <w:b/>
          <w:color w:val="auto"/>
          <w:sz w:val="18"/>
          <w:szCs w:val="18"/>
          <w:highlight w:val="none"/>
        </w:rPr>
      </w:pPr>
    </w:p>
    <w:p w14:paraId="51C0C2ED">
      <w:pPr>
        <w:snapToGrid w:val="0"/>
        <w:spacing w:line="360" w:lineRule="auto"/>
        <w:ind w:left="5137" w:leftChars="1736" w:hanging="1491" w:hangingChars="825"/>
        <w:rPr>
          <w:rFonts w:ascii="宋体" w:hAnsi="宋体" w:cs="宋体"/>
          <w:b/>
          <w:color w:val="auto"/>
          <w:sz w:val="18"/>
          <w:szCs w:val="18"/>
          <w:highlight w:val="none"/>
        </w:rPr>
      </w:pPr>
    </w:p>
    <w:p w14:paraId="76BF3EFD">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1F814571">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B9F6498">
      <w:pPr>
        <w:widowControl/>
        <w:jc w:val="left"/>
        <w:rPr>
          <w:rFonts w:ascii="宋体" w:hAnsi="宋体" w:cs="宋体"/>
          <w:color w:val="auto"/>
          <w:sz w:val="24"/>
          <w:highlight w:val="none"/>
        </w:rPr>
        <w:sectPr>
          <w:pgSz w:w="11906" w:h="16838"/>
          <w:pgMar w:top="1134" w:right="1134" w:bottom="1134" w:left="1134" w:header="720" w:footer="720" w:gutter="0"/>
          <w:cols w:space="720" w:num="1"/>
          <w:docGrid w:type="lines" w:linePitch="331" w:charSpace="0"/>
        </w:sectPr>
      </w:pPr>
    </w:p>
    <w:p w14:paraId="1607F611">
      <w:pPr>
        <w:spacing w:line="520" w:lineRule="exact"/>
        <w:jc w:val="center"/>
        <w:rPr>
          <w:rFonts w:ascii="宋体" w:hAnsi="宋体" w:cs="宋体"/>
          <w:color w:val="auto"/>
          <w:sz w:val="24"/>
          <w:highlight w:val="none"/>
        </w:rPr>
      </w:pPr>
    </w:p>
    <w:p w14:paraId="7C62DCFB">
      <w:pPr>
        <w:spacing w:line="520" w:lineRule="exact"/>
        <w:jc w:val="center"/>
        <w:rPr>
          <w:rFonts w:ascii="宋体" w:hAnsi="宋体" w:cs="宋体"/>
          <w:color w:val="auto"/>
          <w:sz w:val="24"/>
          <w:highlight w:val="none"/>
        </w:rPr>
      </w:pPr>
    </w:p>
    <w:p w14:paraId="20EBF4C4">
      <w:pPr>
        <w:spacing w:line="520" w:lineRule="exact"/>
        <w:jc w:val="center"/>
        <w:rPr>
          <w:rFonts w:ascii="宋体" w:hAnsi="宋体" w:cs="宋体"/>
          <w:color w:val="auto"/>
          <w:sz w:val="24"/>
          <w:highlight w:val="none"/>
        </w:rPr>
      </w:pPr>
    </w:p>
    <w:p w14:paraId="68B05146">
      <w:pPr>
        <w:spacing w:line="520" w:lineRule="exact"/>
        <w:jc w:val="center"/>
        <w:rPr>
          <w:rFonts w:ascii="宋体" w:hAnsi="宋体" w:cs="宋体"/>
          <w:color w:val="auto"/>
          <w:sz w:val="24"/>
          <w:highlight w:val="none"/>
        </w:rPr>
      </w:pPr>
    </w:p>
    <w:p w14:paraId="5DD2E2A1">
      <w:pPr>
        <w:spacing w:line="520" w:lineRule="exact"/>
        <w:jc w:val="center"/>
        <w:rPr>
          <w:rFonts w:ascii="宋体" w:hAnsi="宋体" w:cs="宋体"/>
          <w:color w:val="auto"/>
          <w:sz w:val="24"/>
          <w:highlight w:val="none"/>
        </w:rPr>
      </w:pPr>
    </w:p>
    <w:p w14:paraId="3FE876F7">
      <w:pPr>
        <w:pStyle w:val="4"/>
        <w:jc w:val="center"/>
        <w:rPr>
          <w:rFonts w:ascii="宋体" w:hAnsi="宋体" w:cs="宋体"/>
          <w:b w:val="0"/>
          <w:bCs w:val="0"/>
          <w:color w:val="auto"/>
          <w:highlight w:val="none"/>
        </w:rPr>
      </w:pPr>
      <w:bookmarkStart w:id="108"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8"/>
    </w:p>
    <w:p w14:paraId="58D12350">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194347CD">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47BF2E6F">
      <w:pPr>
        <w:spacing w:line="360" w:lineRule="auto"/>
        <w:ind w:firstLine="420" w:firstLineChars="200"/>
        <w:rPr>
          <w:rFonts w:ascii="宋体" w:hAnsi="宋体" w:cs="宋体"/>
          <w:color w:val="auto"/>
          <w:highlight w:val="none"/>
        </w:rPr>
      </w:pPr>
    </w:p>
    <w:p w14:paraId="56B2B3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318005F2">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9" w:name="PO_3000001868_PM002_15"/>
      <w:r>
        <w:rPr>
          <w:rFonts w:hint="eastAsia" w:ascii="宋体" w:hAnsi="宋体" w:cs="宋体"/>
          <w:b/>
          <w:bCs/>
          <w:color w:val="auto"/>
          <w:sz w:val="44"/>
          <w:highlight w:val="none"/>
          <w:u w:val="single"/>
        </w:rPr>
        <w:t>[项目名称]</w:t>
      </w:r>
      <w:bookmarkEnd w:id="109"/>
      <w:r>
        <w:rPr>
          <w:rFonts w:hint="eastAsia" w:ascii="宋体" w:hAnsi="宋体" w:cs="宋体"/>
          <w:b/>
          <w:bCs/>
          <w:color w:val="auto"/>
          <w:sz w:val="44"/>
          <w:highlight w:val="none"/>
        </w:rPr>
        <w:t>合同</w:t>
      </w:r>
    </w:p>
    <w:p w14:paraId="64418B29">
      <w:pPr>
        <w:spacing w:line="360" w:lineRule="auto"/>
        <w:jc w:val="center"/>
        <w:rPr>
          <w:rFonts w:ascii="宋体" w:hAnsi="宋体" w:cs="宋体"/>
          <w:b/>
          <w:bCs/>
          <w:color w:val="auto"/>
          <w:sz w:val="44"/>
          <w:highlight w:val="none"/>
        </w:rPr>
      </w:pPr>
    </w:p>
    <w:p w14:paraId="1328550A">
      <w:pPr>
        <w:spacing w:line="360" w:lineRule="auto"/>
        <w:ind w:firstLine="3507" w:firstLineChars="794"/>
        <w:rPr>
          <w:rFonts w:ascii="宋体" w:hAnsi="宋体" w:cs="宋体"/>
          <w:b/>
          <w:bCs/>
          <w:color w:val="auto"/>
          <w:sz w:val="44"/>
          <w:highlight w:val="none"/>
        </w:rPr>
      </w:pPr>
    </w:p>
    <w:p w14:paraId="2C8DC8F8">
      <w:pPr>
        <w:spacing w:line="360" w:lineRule="auto"/>
        <w:ind w:firstLine="3507" w:firstLineChars="794"/>
        <w:rPr>
          <w:rFonts w:ascii="宋体" w:hAnsi="宋体" w:cs="宋体"/>
          <w:b/>
          <w:bCs/>
          <w:color w:val="auto"/>
          <w:sz w:val="44"/>
          <w:highlight w:val="none"/>
        </w:rPr>
      </w:pPr>
    </w:p>
    <w:p w14:paraId="610092DA">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0" w:name="PO_3000001868_PM001_12"/>
      <w:r>
        <w:rPr>
          <w:rFonts w:hint="eastAsia" w:ascii="宋体" w:hAnsi="宋体" w:cs="宋体"/>
          <w:b/>
          <w:color w:val="auto"/>
          <w:sz w:val="36"/>
          <w:szCs w:val="36"/>
          <w:highlight w:val="none"/>
          <w:u w:val="single"/>
        </w:rPr>
        <w:t>[项目编号]</w:t>
      </w:r>
      <w:bookmarkEnd w:id="110"/>
      <w:r>
        <w:rPr>
          <w:rFonts w:hint="eastAsia" w:ascii="宋体" w:hAnsi="宋体" w:cs="宋体"/>
          <w:b/>
          <w:color w:val="auto"/>
          <w:sz w:val="36"/>
          <w:szCs w:val="36"/>
          <w:highlight w:val="none"/>
          <w:u w:val="single"/>
        </w:rPr>
        <w:t xml:space="preserve">  </w:t>
      </w:r>
    </w:p>
    <w:p w14:paraId="048E9AAD">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11" w:name="PO_3000001868_PM001WMC001"/>
      <w:r>
        <w:rPr>
          <w:rFonts w:hint="eastAsia" w:ascii="宋体" w:hAnsi="宋体" w:cs="宋体"/>
          <w:b/>
          <w:color w:val="auto"/>
          <w:sz w:val="36"/>
          <w:szCs w:val="36"/>
          <w:highlight w:val="none"/>
          <w:u w:val="single"/>
        </w:rPr>
        <w:t>[采购计划文号（5）]</w:t>
      </w:r>
      <w:bookmarkEnd w:id="111"/>
      <w:r>
        <w:rPr>
          <w:rFonts w:hint="eastAsia" w:ascii="宋体" w:hAnsi="宋体" w:cs="宋体"/>
          <w:b/>
          <w:color w:val="auto"/>
          <w:sz w:val="36"/>
          <w:szCs w:val="36"/>
          <w:highlight w:val="none"/>
          <w:u w:val="single"/>
        </w:rPr>
        <w:t xml:space="preserve"> </w:t>
      </w:r>
    </w:p>
    <w:p w14:paraId="6D86661F">
      <w:pPr>
        <w:ind w:firstLine="1308" w:firstLineChars="545"/>
        <w:rPr>
          <w:rFonts w:ascii="宋体" w:hAnsi="宋体" w:cs="宋体"/>
          <w:color w:val="auto"/>
          <w:sz w:val="24"/>
          <w:highlight w:val="none"/>
        </w:rPr>
      </w:pPr>
    </w:p>
    <w:p w14:paraId="49468C2F">
      <w:pPr>
        <w:ind w:firstLine="1995" w:firstLineChars="552"/>
        <w:rPr>
          <w:rFonts w:ascii="宋体" w:hAnsi="宋体" w:cs="宋体"/>
          <w:b/>
          <w:color w:val="auto"/>
          <w:sz w:val="36"/>
          <w:szCs w:val="36"/>
          <w:highlight w:val="none"/>
          <w:u w:val="single"/>
        </w:rPr>
      </w:pPr>
    </w:p>
    <w:p w14:paraId="26D845B4">
      <w:pPr>
        <w:ind w:firstLine="1995" w:firstLineChars="552"/>
        <w:rPr>
          <w:rFonts w:ascii="宋体" w:hAnsi="宋体" w:cs="宋体"/>
          <w:b/>
          <w:color w:val="auto"/>
          <w:sz w:val="36"/>
          <w:szCs w:val="36"/>
          <w:highlight w:val="none"/>
          <w:u w:val="single"/>
        </w:rPr>
      </w:pPr>
    </w:p>
    <w:p w14:paraId="69B12AF2">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12" w:name="PO_3000001868_PM026_4"/>
      <w:r>
        <w:rPr>
          <w:rFonts w:hint="eastAsia" w:ascii="宋体" w:hAnsi="宋体" w:cs="宋体"/>
          <w:b/>
          <w:color w:val="auto"/>
          <w:sz w:val="36"/>
          <w:szCs w:val="36"/>
          <w:highlight w:val="none"/>
          <w:u w:val="single"/>
        </w:rPr>
        <w:t>[采购人]</w:t>
      </w:r>
      <w:bookmarkEnd w:id="112"/>
      <w:r>
        <w:rPr>
          <w:rFonts w:hint="eastAsia" w:ascii="宋体" w:hAnsi="宋体" w:cs="宋体"/>
          <w:b/>
          <w:color w:val="auto"/>
          <w:sz w:val="36"/>
          <w:szCs w:val="36"/>
          <w:highlight w:val="none"/>
          <w:u w:val="single"/>
        </w:rPr>
        <w:t xml:space="preserve">  </w:t>
      </w:r>
    </w:p>
    <w:p w14:paraId="32EED6F4">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43951BC7">
      <w:pPr>
        <w:tabs>
          <w:tab w:val="left" w:pos="7380"/>
        </w:tabs>
        <w:spacing w:line="360" w:lineRule="auto"/>
        <w:rPr>
          <w:rFonts w:ascii="宋体" w:hAnsi="宋体" w:cs="宋体"/>
          <w:b/>
          <w:bCs/>
          <w:color w:val="auto"/>
          <w:sz w:val="44"/>
          <w:highlight w:val="none"/>
        </w:rPr>
      </w:pPr>
    </w:p>
    <w:p w14:paraId="2BEB0964">
      <w:pPr>
        <w:tabs>
          <w:tab w:val="left" w:pos="7380"/>
        </w:tabs>
        <w:spacing w:line="360" w:lineRule="auto"/>
        <w:rPr>
          <w:rFonts w:ascii="宋体" w:hAnsi="宋体" w:cs="宋体"/>
          <w:b/>
          <w:bCs/>
          <w:color w:val="auto"/>
          <w:sz w:val="44"/>
          <w:highlight w:val="none"/>
        </w:rPr>
      </w:pPr>
    </w:p>
    <w:p w14:paraId="36475D13">
      <w:pPr>
        <w:tabs>
          <w:tab w:val="left" w:pos="7380"/>
        </w:tabs>
        <w:spacing w:line="360" w:lineRule="auto"/>
        <w:rPr>
          <w:rFonts w:ascii="宋体" w:hAnsi="宋体" w:cs="宋体"/>
          <w:b/>
          <w:bCs/>
          <w:color w:val="auto"/>
          <w:sz w:val="44"/>
          <w:highlight w:val="none"/>
        </w:rPr>
      </w:pPr>
    </w:p>
    <w:p w14:paraId="13E86FF5">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64106AE">
      <w:pPr>
        <w:snapToGrid w:val="0"/>
        <w:spacing w:line="360" w:lineRule="auto"/>
        <w:jc w:val="center"/>
        <w:rPr>
          <w:rFonts w:ascii="宋体" w:hAnsi="宋体" w:cs="宋体"/>
          <w:b/>
          <w:color w:val="auto"/>
          <w:sz w:val="24"/>
          <w:highlight w:val="none"/>
        </w:rPr>
      </w:pPr>
      <w:r>
        <w:rPr>
          <w:rFonts w:hint="eastAsia" w:ascii="宋体" w:hAnsi="宋体" w:cs="宋体"/>
          <w:b/>
          <w:bCs/>
          <w:color w:val="auto"/>
          <w:sz w:val="44"/>
          <w:highlight w:val="none"/>
        </w:rPr>
        <w:br w:type="page"/>
      </w:r>
      <w:r>
        <w:rPr>
          <w:rFonts w:hint="eastAsia" w:ascii="宋体" w:hAnsi="宋体" w:cs="宋体"/>
          <w:b/>
          <w:color w:val="auto"/>
          <w:sz w:val="24"/>
          <w:highlight w:val="none"/>
        </w:rPr>
        <w:t>合同目录</w:t>
      </w:r>
    </w:p>
    <w:p w14:paraId="20DC9C37">
      <w:pPr>
        <w:snapToGrid w:val="0"/>
        <w:spacing w:line="360" w:lineRule="auto"/>
        <w:jc w:val="center"/>
        <w:rPr>
          <w:rFonts w:ascii="宋体" w:hAnsi="宋体" w:cs="宋体"/>
          <w:b/>
          <w:bCs/>
          <w:color w:val="auto"/>
          <w:sz w:val="44"/>
          <w:highlight w:val="none"/>
        </w:rPr>
      </w:pPr>
    </w:p>
    <w:p w14:paraId="5A01293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73BC725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6D9D9EE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29F00BB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560EAF0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4.1成交通知书 …………………………………………………………………（页码）</w:t>
      </w:r>
    </w:p>
    <w:p w14:paraId="15806E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4.2采购文件服务需求一览表 …………………………………………………（页码）</w:t>
      </w:r>
    </w:p>
    <w:p w14:paraId="718B2D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4.3采购文件的更改通知（如有） ……………………………………………（页码）</w:t>
      </w:r>
    </w:p>
    <w:p w14:paraId="01A2BFF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4.4响应函 ………………………………………………………………………（页码）</w:t>
      </w:r>
    </w:p>
    <w:p w14:paraId="3CC26F8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4.5响应报价表 …………………………………………………………………（页码）</w:t>
      </w:r>
    </w:p>
    <w:p w14:paraId="7DC7F48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4.6响应服务技术资料表 ………………………………………………………（页码）</w:t>
      </w:r>
    </w:p>
    <w:p w14:paraId="01C842F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1E51B9C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4.8成交供应商澄清函（如有请提供） ………………………………………（页码）</w:t>
      </w:r>
    </w:p>
    <w:p w14:paraId="5D6EBD8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68C532B1">
      <w:pPr>
        <w:snapToGrid w:val="0"/>
        <w:spacing w:line="360" w:lineRule="auto"/>
        <w:rPr>
          <w:rFonts w:ascii="宋体" w:hAnsi="宋体" w:cs="宋体"/>
          <w:color w:val="auto"/>
          <w:kern w:val="0"/>
          <w:sz w:val="24"/>
          <w:highlight w:val="none"/>
        </w:rPr>
      </w:pPr>
    </w:p>
    <w:p w14:paraId="2649667F">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2F021F7B">
      <w:pPr>
        <w:pStyle w:val="37"/>
        <w:ind w:firstLine="562"/>
        <w:jc w:val="center"/>
        <w:outlineLvl w:val="1"/>
        <w:rPr>
          <w:rFonts w:ascii="宋体" w:hAnsi="宋体" w:cs="宋体"/>
          <w:b/>
          <w:color w:val="auto"/>
          <w:sz w:val="28"/>
          <w:szCs w:val="28"/>
          <w:highlight w:val="none"/>
        </w:rPr>
      </w:pPr>
      <w:bookmarkStart w:id="113" w:name="_Toc12590"/>
      <w:bookmarkStart w:id="114" w:name="_Toc80205944"/>
      <w:r>
        <w:rPr>
          <w:rFonts w:hint="eastAsia" w:ascii="宋体" w:hAnsi="宋体" w:cs="宋体"/>
          <w:b/>
          <w:color w:val="auto"/>
          <w:sz w:val="28"/>
          <w:szCs w:val="28"/>
          <w:highlight w:val="none"/>
        </w:rPr>
        <w:t>第一部分 合同书</w:t>
      </w:r>
      <w:bookmarkEnd w:id="113"/>
      <w:bookmarkEnd w:id="114"/>
    </w:p>
    <w:p w14:paraId="0C434B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bookmarkStart w:id="115" w:name="PO_3000001868_PM026_5"/>
      <w:r>
        <w:rPr>
          <w:rFonts w:hint="eastAsia" w:ascii="宋体" w:hAnsi="宋体" w:cs="宋体"/>
          <w:color w:val="auto"/>
          <w:sz w:val="24"/>
          <w:highlight w:val="none"/>
          <w:u w:val="single"/>
        </w:rPr>
        <w:t>[采购人]</w:t>
      </w:r>
      <w:bookmarkEnd w:id="11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竞争性磋商方式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为该项目成交供应商。现于成交通知书发出之日起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日（时限根据项目情况而定，不得超过25日）内，按照采购文件确定的事项签订本合同。</w:t>
      </w:r>
    </w:p>
    <w:p w14:paraId="29FBDD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bookmarkStart w:id="116" w:name="PO_3000001868_PM026_6"/>
      <w:r>
        <w:rPr>
          <w:rFonts w:hint="eastAsia" w:ascii="宋体" w:hAnsi="宋体" w:cs="宋体"/>
          <w:color w:val="auto"/>
          <w:sz w:val="24"/>
          <w:highlight w:val="none"/>
          <w:u w:val="single"/>
        </w:rPr>
        <w:t>[采购人]</w:t>
      </w:r>
      <w:bookmarkEnd w:id="116"/>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（中标人名称）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64B6CC4">
      <w:pPr>
        <w:spacing w:line="360" w:lineRule="auto"/>
        <w:ind w:firstLine="482" w:firstLineChars="200"/>
        <w:rPr>
          <w:rFonts w:ascii="宋体" w:hAnsi="宋体" w:cs="宋体"/>
          <w:b/>
          <w:color w:val="auto"/>
          <w:sz w:val="24"/>
          <w:highlight w:val="none"/>
        </w:rPr>
      </w:pPr>
      <w:bookmarkStart w:id="117" w:name="_Toc3029"/>
      <w:bookmarkStart w:id="118" w:name="_Toc2232"/>
      <w:bookmarkStart w:id="119" w:name="_Toc24059"/>
      <w:r>
        <w:rPr>
          <w:rFonts w:hint="eastAsia" w:ascii="宋体" w:hAnsi="宋体" w:cs="宋体"/>
          <w:b/>
          <w:color w:val="auto"/>
          <w:sz w:val="24"/>
          <w:highlight w:val="none"/>
        </w:rPr>
        <w:t>1.1 合同组成部分</w:t>
      </w:r>
      <w:bookmarkEnd w:id="117"/>
      <w:bookmarkEnd w:id="118"/>
      <w:bookmarkEnd w:id="119"/>
    </w:p>
    <w:p w14:paraId="146F9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72A1C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4D41E4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成交通知书；</w:t>
      </w:r>
    </w:p>
    <w:p w14:paraId="7B24F7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1.1.3 </w:t>
      </w:r>
      <w:r>
        <w:rPr>
          <w:rFonts w:hint="default" w:ascii="宋体" w:hAnsi="宋体" w:cs="宋体"/>
          <w:color w:val="auto"/>
          <w:sz w:val="24"/>
          <w:highlight w:val="none"/>
        </w:rPr>
        <w:t>响应</w:t>
      </w:r>
      <w:r>
        <w:rPr>
          <w:rFonts w:hint="eastAsia" w:ascii="宋体" w:hAnsi="宋体" w:cs="宋体"/>
          <w:color w:val="auto"/>
          <w:sz w:val="24"/>
          <w:highlight w:val="none"/>
        </w:rPr>
        <w:t>文件及“响应报价”（含澄清或者说明文件）；</w:t>
      </w:r>
    </w:p>
    <w:p w14:paraId="4D985F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竞争性磋商文件（含澄清或者修改文件）；</w:t>
      </w:r>
    </w:p>
    <w:p w14:paraId="24BE26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7A9B965A">
      <w:pPr>
        <w:spacing w:line="360" w:lineRule="auto"/>
        <w:ind w:firstLine="482" w:firstLineChars="200"/>
        <w:rPr>
          <w:rFonts w:ascii="宋体" w:hAnsi="宋体" w:cs="宋体"/>
          <w:b/>
          <w:color w:val="auto"/>
          <w:sz w:val="24"/>
          <w:highlight w:val="none"/>
        </w:rPr>
      </w:pPr>
      <w:bookmarkStart w:id="120" w:name="_Toc21295"/>
      <w:bookmarkStart w:id="121" w:name="_Toc27126"/>
      <w:bookmarkStart w:id="122" w:name="_Toc24300"/>
      <w:r>
        <w:rPr>
          <w:rFonts w:hint="eastAsia" w:ascii="宋体" w:hAnsi="宋体" w:cs="宋体"/>
          <w:b/>
          <w:color w:val="auto"/>
          <w:sz w:val="24"/>
          <w:highlight w:val="none"/>
        </w:rPr>
        <w:t>1.2 标的物</w:t>
      </w:r>
      <w:bookmarkEnd w:id="120"/>
      <w:bookmarkEnd w:id="121"/>
      <w:bookmarkEnd w:id="122"/>
    </w:p>
    <w:p w14:paraId="7A4601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30E5A99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772A7F8">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7C3C2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786E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36CC4D80">
      <w:pPr>
        <w:spacing w:line="360" w:lineRule="auto"/>
        <w:ind w:firstLine="482" w:firstLineChars="200"/>
        <w:rPr>
          <w:rFonts w:ascii="宋体" w:hAnsi="宋体" w:cs="宋体"/>
          <w:b/>
          <w:color w:val="auto"/>
          <w:sz w:val="24"/>
          <w:highlight w:val="none"/>
        </w:rPr>
      </w:pPr>
      <w:bookmarkStart w:id="123" w:name="_Toc21551"/>
      <w:bookmarkStart w:id="124" w:name="_Toc23292"/>
      <w:bookmarkStart w:id="125" w:name="_Toc21631"/>
      <w:r>
        <w:rPr>
          <w:rFonts w:hint="eastAsia" w:ascii="宋体" w:hAnsi="宋体" w:cs="宋体"/>
          <w:b/>
          <w:color w:val="auto"/>
          <w:sz w:val="24"/>
          <w:highlight w:val="none"/>
        </w:rPr>
        <w:t>1.3 价款</w:t>
      </w:r>
      <w:bookmarkEnd w:id="123"/>
      <w:bookmarkEnd w:id="124"/>
      <w:bookmarkEnd w:id="125"/>
    </w:p>
    <w:p w14:paraId="49F3BC0F">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r>
        <w:rPr>
          <w:rFonts w:hint="eastAsia" w:ascii="宋体" w:hAnsi="宋体" w:eastAsia="宋体" w:cs="宋体"/>
          <w:kern w:val="2"/>
          <w:sz w:val="24"/>
          <w:szCs w:val="24"/>
          <w:highlight w:val="none"/>
          <w:lang w:val="en-US" w:eastAsia="zh-CN" w:bidi="ar"/>
        </w:rPr>
        <w:t>税率</w:t>
      </w:r>
      <w:r>
        <w:rPr>
          <w:rFonts w:hint="eastAsia" w:ascii="宋体" w:hAnsi="宋体" w:cs="宋体"/>
          <w:color w:val="auto"/>
          <w:sz w:val="24"/>
          <w:highlight w:val="none"/>
          <w:u w:val="single"/>
        </w:rPr>
        <w:t xml:space="preserve">        </w:t>
      </w:r>
      <w:r>
        <w:rPr>
          <w:rFonts w:hint="eastAsia" w:ascii="宋体" w:hAnsi="宋体" w:eastAsia="宋体" w:cs="Times New Roman"/>
          <w:kern w:val="2"/>
          <w:sz w:val="24"/>
          <w:szCs w:val="24"/>
          <w:highlight w:val="none"/>
          <w:lang w:val="en-US" w:eastAsia="zh-CN" w:bidi="ar"/>
        </w:rPr>
        <w:t>%，不含税金额</w:t>
      </w:r>
      <w:r>
        <w:rPr>
          <w:rFonts w:hint="eastAsia" w:ascii="宋体" w:hAnsi="宋体" w:eastAsia="宋体" w:cs="宋体"/>
          <w:kern w:val="2"/>
          <w:sz w:val="24"/>
          <w:szCs w:val="24"/>
          <w:highlight w:val="none"/>
          <w:lang w:val="en-US" w:eastAsia="zh-CN" w:bidi="ar"/>
        </w:rPr>
        <w:t>人民币</w:t>
      </w:r>
      <w:r>
        <w:rPr>
          <w:rFonts w:hint="eastAsia" w:ascii="宋体" w:hAnsi="宋体" w:cs="宋体"/>
          <w:color w:val="auto"/>
          <w:sz w:val="24"/>
          <w:highlight w:val="none"/>
          <w:u w:val="single"/>
        </w:rPr>
        <w:t xml:space="preserve">        </w:t>
      </w:r>
      <w:r>
        <w:rPr>
          <w:rFonts w:hint="eastAsia" w:ascii="宋体" w:hAnsi="宋体" w:eastAsia="宋体" w:cs="宋体"/>
          <w:kern w:val="2"/>
          <w:sz w:val="24"/>
          <w:szCs w:val="24"/>
          <w:highlight w:val="none"/>
          <w:lang w:val="en-US" w:eastAsia="zh-CN" w:bidi="ar"/>
        </w:rPr>
        <w:t>元（大写：</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cs="宋体"/>
          <w:color w:val="auto"/>
          <w:sz w:val="24"/>
          <w:highlight w:val="none"/>
          <w:u w:val="single"/>
        </w:rPr>
        <w:t xml:space="preserve">        </w:t>
      </w:r>
      <w:r>
        <w:rPr>
          <w:rFonts w:hint="eastAsia" w:ascii="宋体" w:hAnsi="宋体" w:eastAsia="宋体" w:cs="宋体"/>
          <w:kern w:val="2"/>
          <w:sz w:val="24"/>
          <w:szCs w:val="24"/>
          <w:highlight w:val="none"/>
          <w:lang w:val="en-US" w:eastAsia="zh-CN" w:bidi="ar"/>
        </w:rPr>
        <w:t>），税额</w:t>
      </w:r>
      <w:r>
        <w:rPr>
          <w:rFonts w:hint="eastAsia" w:ascii="宋体" w:hAnsi="宋体" w:cs="宋体"/>
          <w:color w:val="auto"/>
          <w:sz w:val="24"/>
          <w:highlight w:val="none"/>
          <w:u w:val="single"/>
        </w:rPr>
        <w:t xml:space="preserve">        </w:t>
      </w:r>
      <w:r>
        <w:rPr>
          <w:rFonts w:hint="eastAsia" w:ascii="宋体" w:hAnsi="宋体" w:eastAsia="宋体" w:cs="宋体"/>
          <w:kern w:val="2"/>
          <w:sz w:val="24"/>
          <w:szCs w:val="24"/>
          <w:highlight w:val="none"/>
          <w:lang w:val="en-US" w:eastAsia="zh-CN" w:bidi="ar"/>
        </w:rPr>
        <w:t>元（大写：</w:t>
      </w:r>
      <w:r>
        <w:rPr>
          <w:rFonts w:hint="eastAsia" w:ascii="宋体" w:hAnsi="宋体" w:eastAsia="宋体" w:cs="Times New Roman"/>
          <w:kern w:val="2"/>
          <w:sz w:val="24"/>
          <w:szCs w:val="24"/>
          <w:highlight w:val="none"/>
          <w:u w:val="single"/>
          <w:lang w:val="en-US" w:eastAsia="zh-CN" w:bidi="ar"/>
        </w:rPr>
        <w:t xml:space="preserve"> </w:t>
      </w:r>
      <w:r>
        <w:rPr>
          <w:rFonts w:hint="eastAsia" w:ascii="宋体" w:hAnsi="宋体" w:cs="宋体"/>
          <w:color w:val="auto"/>
          <w:sz w:val="24"/>
          <w:highlight w:val="none"/>
          <w:u w:val="single"/>
        </w:rPr>
        <w:t xml:space="preserve">        </w:t>
      </w:r>
      <w:r>
        <w:rPr>
          <w:rFonts w:hint="eastAsia" w:ascii="宋体" w:hAnsi="宋体" w:eastAsia="宋体" w:cs="宋体"/>
          <w:kern w:val="2"/>
          <w:sz w:val="24"/>
          <w:szCs w:val="24"/>
          <w:highlight w:val="none"/>
          <w:lang w:val="en-US" w:eastAsia="zh-CN" w:bidi="ar"/>
        </w:rPr>
        <w:t>）。</w:t>
      </w:r>
    </w:p>
    <w:p w14:paraId="3343291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A38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40919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2D9E3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24A02C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13A4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46D7713">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712D2A0">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271608D">
            <w:pPr>
              <w:spacing w:line="360" w:lineRule="auto"/>
              <w:ind w:firstLine="480" w:firstLineChars="200"/>
              <w:rPr>
                <w:rFonts w:ascii="宋体" w:hAnsi="宋体" w:cs="宋体"/>
                <w:color w:val="auto"/>
                <w:sz w:val="24"/>
                <w:highlight w:val="none"/>
              </w:rPr>
            </w:pPr>
          </w:p>
        </w:tc>
      </w:tr>
      <w:tr w14:paraId="395D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4778111">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C8D94A3">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40CABB4">
            <w:pPr>
              <w:spacing w:line="360" w:lineRule="auto"/>
              <w:ind w:firstLine="480" w:firstLineChars="200"/>
              <w:rPr>
                <w:rFonts w:ascii="宋体" w:hAnsi="宋体" w:cs="宋体"/>
                <w:color w:val="auto"/>
                <w:sz w:val="24"/>
                <w:highlight w:val="none"/>
              </w:rPr>
            </w:pPr>
          </w:p>
        </w:tc>
      </w:tr>
      <w:tr w14:paraId="7B43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BA197D1">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8D30CA7">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C6E9E86">
            <w:pPr>
              <w:spacing w:line="360" w:lineRule="auto"/>
              <w:ind w:firstLine="480" w:firstLineChars="200"/>
              <w:rPr>
                <w:rFonts w:ascii="宋体" w:hAnsi="宋体" w:cs="宋体"/>
                <w:color w:val="auto"/>
                <w:sz w:val="24"/>
                <w:highlight w:val="none"/>
              </w:rPr>
            </w:pPr>
          </w:p>
        </w:tc>
      </w:tr>
      <w:tr w14:paraId="45E4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50526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3E169F32">
            <w:pPr>
              <w:spacing w:line="360" w:lineRule="auto"/>
              <w:ind w:firstLine="480" w:firstLineChars="200"/>
              <w:rPr>
                <w:rFonts w:ascii="宋体" w:hAnsi="宋体" w:cs="宋体"/>
                <w:color w:val="auto"/>
                <w:sz w:val="24"/>
                <w:highlight w:val="none"/>
              </w:rPr>
            </w:pPr>
          </w:p>
        </w:tc>
      </w:tr>
    </w:tbl>
    <w:p w14:paraId="3F0A9588">
      <w:pPr>
        <w:spacing w:line="360" w:lineRule="auto"/>
        <w:ind w:firstLine="482" w:firstLineChars="200"/>
        <w:rPr>
          <w:rFonts w:ascii="宋体" w:hAnsi="宋体" w:cs="宋体"/>
          <w:b/>
          <w:color w:val="auto"/>
          <w:sz w:val="24"/>
          <w:highlight w:val="none"/>
        </w:rPr>
      </w:pPr>
      <w:bookmarkStart w:id="126" w:name="_Toc1814"/>
      <w:bookmarkStart w:id="127" w:name="_Toc22618"/>
      <w:bookmarkStart w:id="128" w:name="_Toc10340"/>
      <w:r>
        <w:rPr>
          <w:rFonts w:hint="eastAsia" w:ascii="宋体" w:hAnsi="宋体" w:cs="宋体"/>
          <w:b/>
          <w:color w:val="auto"/>
          <w:sz w:val="24"/>
          <w:highlight w:val="none"/>
        </w:rPr>
        <w:t>1.4 付款方式和发票开具方式</w:t>
      </w:r>
      <w:bookmarkEnd w:id="126"/>
      <w:bookmarkEnd w:id="127"/>
      <w:bookmarkEnd w:id="128"/>
    </w:p>
    <w:p w14:paraId="37DA6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C4B39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8359E4">
      <w:pPr>
        <w:spacing w:line="360" w:lineRule="auto"/>
        <w:ind w:firstLine="482" w:firstLineChars="200"/>
        <w:rPr>
          <w:rFonts w:ascii="宋体" w:hAnsi="宋体" w:cs="宋体"/>
          <w:b/>
          <w:color w:val="auto"/>
          <w:sz w:val="24"/>
          <w:highlight w:val="none"/>
        </w:rPr>
      </w:pPr>
      <w:bookmarkStart w:id="129" w:name="_Toc2846"/>
      <w:bookmarkStart w:id="130" w:name="_Toc19304"/>
      <w:bookmarkStart w:id="131" w:name="_Toc32071"/>
      <w:r>
        <w:rPr>
          <w:rFonts w:hint="eastAsia" w:ascii="宋体" w:hAnsi="宋体" w:cs="宋体"/>
          <w:b/>
          <w:color w:val="auto"/>
          <w:sz w:val="24"/>
          <w:highlight w:val="none"/>
        </w:rPr>
        <w:t>1.5 标的物交付期限、地点、方式</w:t>
      </w:r>
      <w:bookmarkEnd w:id="129"/>
      <w:bookmarkEnd w:id="130"/>
      <w:bookmarkEnd w:id="131"/>
      <w:r>
        <w:rPr>
          <w:rFonts w:hint="eastAsia" w:ascii="宋体" w:hAnsi="宋体" w:cs="宋体"/>
          <w:b/>
          <w:color w:val="auto"/>
          <w:sz w:val="24"/>
          <w:highlight w:val="none"/>
        </w:rPr>
        <w:t>和服务期限</w:t>
      </w:r>
    </w:p>
    <w:p w14:paraId="780A79A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交付期限：</w:t>
      </w:r>
      <w:r>
        <w:rPr>
          <w:rFonts w:hint="eastAsia" w:ascii="宋体" w:hAnsi="宋体" w:cs="宋体"/>
          <w:color w:val="auto"/>
          <w:sz w:val="24"/>
          <w:highlight w:val="none"/>
          <w:u w:val="single"/>
        </w:rPr>
        <w:t xml:space="preserve">                                                 ；</w:t>
      </w:r>
    </w:p>
    <w:p w14:paraId="210BB0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096F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62DF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17423F">
      <w:pPr>
        <w:spacing w:line="360" w:lineRule="auto"/>
        <w:ind w:firstLine="482" w:firstLineChars="200"/>
        <w:rPr>
          <w:rFonts w:ascii="宋体" w:hAnsi="宋体" w:cs="宋体"/>
          <w:b/>
          <w:color w:val="auto"/>
          <w:sz w:val="24"/>
          <w:highlight w:val="none"/>
        </w:rPr>
      </w:pPr>
      <w:bookmarkStart w:id="132" w:name="_Toc21423"/>
      <w:bookmarkStart w:id="133" w:name="_Toc19554"/>
      <w:bookmarkStart w:id="134" w:name="_Toc27250"/>
      <w:r>
        <w:rPr>
          <w:rFonts w:hint="eastAsia" w:ascii="宋体" w:hAnsi="宋体" w:cs="宋体"/>
          <w:b/>
          <w:color w:val="auto"/>
          <w:sz w:val="24"/>
          <w:highlight w:val="none"/>
        </w:rPr>
        <w:t>1.6 违约责任</w:t>
      </w:r>
      <w:bookmarkEnd w:id="132"/>
      <w:bookmarkEnd w:id="133"/>
      <w:bookmarkEnd w:id="134"/>
    </w:p>
    <w:p w14:paraId="63552A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default" w:ascii="宋体" w:hAnsi="宋体" w:cs="宋体"/>
          <w:color w:val="auto"/>
          <w:sz w:val="24"/>
          <w:highlight w:val="none"/>
          <w:u w:val="single"/>
          <w:lang w:val="en"/>
        </w:rPr>
        <w:t>千分之一</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lang w:val="en"/>
        </w:rPr>
        <w:t>20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%；迟延超过</w:t>
      </w:r>
      <w:r>
        <w:rPr>
          <w:rFonts w:hint="default" w:ascii="宋体" w:hAnsi="宋体" w:cs="宋体"/>
          <w:color w:val="auto"/>
          <w:sz w:val="24"/>
          <w:highlight w:val="none"/>
          <w:lang w:val="en"/>
        </w:rPr>
        <w:t>20</w:t>
      </w:r>
      <w:r>
        <w:rPr>
          <w:rFonts w:hint="eastAsia" w:ascii="宋体" w:hAnsi="宋体" w:cs="宋体"/>
          <w:color w:val="auto"/>
          <w:sz w:val="24"/>
          <w:highlight w:val="none"/>
        </w:rPr>
        <w:t>日的，甲方有权在要求乙方支付违约金的同时，书面通知乙方解除本合同；</w:t>
      </w:r>
    </w:p>
    <w:p w14:paraId="07215D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w:t>
      </w:r>
      <w:r>
        <w:rPr>
          <w:rFonts w:hint="default" w:ascii="宋体" w:hAnsi="宋体" w:cs="宋体"/>
          <w:color w:val="auto"/>
          <w:sz w:val="24"/>
          <w:highlight w:val="none"/>
        </w:rPr>
        <w:t>、财政资金未到位或国库支付管理系统关闭等原因</w:t>
      </w:r>
      <w:r>
        <w:rPr>
          <w:rFonts w:hint="eastAsia" w:ascii="宋体" w:hAnsi="宋体" w:cs="宋体"/>
          <w:color w:val="auto"/>
          <w:sz w:val="24"/>
          <w:highlight w:val="none"/>
        </w:rPr>
        <w:t>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万分之</w:t>
      </w:r>
      <w:r>
        <w:rPr>
          <w:rFonts w:hint="default" w:ascii="宋体" w:hAnsi="宋体" w:cs="宋体"/>
          <w:color w:val="auto"/>
          <w:sz w:val="24"/>
          <w:highlight w:val="none"/>
          <w:u w:val="single"/>
        </w:rPr>
        <w:t>二</w:t>
      </w:r>
      <w:r>
        <w:rPr>
          <w:rFonts w:hint="eastAsia" w:ascii="宋体" w:hAnsi="宋体" w:cs="宋体"/>
          <w:color w:val="auto"/>
          <w:sz w:val="24"/>
          <w:highlight w:val="none"/>
        </w:rPr>
        <w:t>计算，最高限额为欠付金额的</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1CD819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1021D97">
      <w:pPr>
        <w:spacing w:line="360" w:lineRule="auto"/>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w:t>
      </w:r>
      <w:r>
        <w:rPr>
          <w:rFonts w:hint="default" w:ascii="宋体" w:hAnsi="宋体" w:cs="宋体"/>
          <w:color w:val="auto"/>
          <w:sz w:val="24"/>
          <w:highlight w:val="none"/>
          <w:u w:val="single"/>
          <w:lang w:val="en"/>
        </w:rPr>
        <w:t>2000</w:t>
      </w:r>
      <w:r>
        <w:rPr>
          <w:rFonts w:hint="eastAsia" w:ascii="宋体" w:hAnsi="宋体" w:cs="宋体"/>
          <w:color w:val="auto"/>
          <w:sz w:val="24"/>
          <w:highlight w:val="none"/>
        </w:rPr>
        <w:t>元的违约金。</w:t>
      </w:r>
    </w:p>
    <w:p w14:paraId="5B2B5D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F0794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9BF10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7CFF7456">
      <w:pPr>
        <w:spacing w:line="360" w:lineRule="auto"/>
        <w:ind w:firstLine="482" w:firstLineChars="200"/>
        <w:rPr>
          <w:rFonts w:ascii="宋体" w:hAnsi="宋体" w:cs="宋体"/>
          <w:b/>
          <w:color w:val="auto"/>
          <w:sz w:val="24"/>
          <w:highlight w:val="none"/>
        </w:rPr>
      </w:pPr>
      <w:bookmarkStart w:id="135" w:name="_Toc28375"/>
      <w:bookmarkStart w:id="136" w:name="_Toc16021"/>
      <w:bookmarkStart w:id="137" w:name="_Toc15583"/>
      <w:r>
        <w:rPr>
          <w:rFonts w:hint="eastAsia" w:ascii="宋体" w:hAnsi="宋体" w:cs="宋体"/>
          <w:b/>
          <w:color w:val="auto"/>
          <w:sz w:val="24"/>
          <w:highlight w:val="none"/>
        </w:rPr>
        <w:t>1.7 合同争议的解决</w:t>
      </w:r>
      <w:bookmarkEnd w:id="135"/>
      <w:bookmarkEnd w:id="136"/>
      <w:bookmarkEnd w:id="137"/>
    </w:p>
    <w:p w14:paraId="778D9C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lang w:val="en"/>
        </w:rPr>
        <w:t>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12CEFC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w:t>
      </w:r>
      <w:r>
        <w:rPr>
          <w:rFonts w:hint="eastAsia" w:ascii="宋体" w:hAnsi="宋体" w:cs="宋体"/>
          <w:color w:val="auto"/>
          <w:sz w:val="24"/>
          <w:highlight w:val="none"/>
        </w:rPr>
        <w:t>仲裁委员会依申请仲裁时其现行有效的仲裁规则裁决；</w:t>
      </w:r>
    </w:p>
    <w:p w14:paraId="1E1E1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人民法院起诉。</w:t>
      </w:r>
    </w:p>
    <w:p w14:paraId="0D19BD10">
      <w:pPr>
        <w:spacing w:line="360" w:lineRule="auto"/>
        <w:ind w:firstLine="482" w:firstLineChars="200"/>
        <w:rPr>
          <w:rFonts w:ascii="宋体" w:hAnsi="宋体" w:cs="宋体"/>
          <w:b/>
          <w:color w:val="auto"/>
          <w:sz w:val="24"/>
          <w:highlight w:val="none"/>
        </w:rPr>
      </w:pPr>
      <w:bookmarkStart w:id="138" w:name="_Toc11173"/>
      <w:bookmarkStart w:id="139" w:name="_Toc15322"/>
      <w:bookmarkStart w:id="140" w:name="_Toc7245"/>
      <w:r>
        <w:rPr>
          <w:rFonts w:hint="eastAsia" w:ascii="宋体" w:hAnsi="宋体" w:cs="宋体"/>
          <w:b/>
          <w:color w:val="auto"/>
          <w:sz w:val="24"/>
          <w:highlight w:val="none"/>
        </w:rPr>
        <w:t>1.8 合同生效</w:t>
      </w:r>
      <w:bookmarkEnd w:id="138"/>
      <w:bookmarkEnd w:id="139"/>
      <w:bookmarkEnd w:id="140"/>
    </w:p>
    <w:p w14:paraId="4BB2538B">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1EC0D4F4">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009AFAA2">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6EBD8F57">
      <w:pPr>
        <w:spacing w:line="360" w:lineRule="auto"/>
        <w:ind w:firstLine="200"/>
        <w:rPr>
          <w:rFonts w:ascii="宋体" w:hAnsi="宋体" w:cs="宋体"/>
          <w:color w:val="auto"/>
          <w:sz w:val="24"/>
          <w:highlight w:val="none"/>
          <w:lang w:val="zh-CN"/>
        </w:rPr>
      </w:pPr>
    </w:p>
    <w:p w14:paraId="7EF9EE71">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3B514121">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4238A2C4">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授权代表（签字或盖章）：                 或授权代表（签字或盖章）: </w:t>
      </w:r>
    </w:p>
    <w:p w14:paraId="24900320">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5930EB4D">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6E43601C">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2490CE2D">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7C9484E2">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575997FB">
      <w:pPr>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6E39C55F">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29F39EB3">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34BD8157">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49B35B1A">
      <w:pPr>
        <w:pStyle w:val="37"/>
        <w:ind w:firstLine="482"/>
        <w:jc w:val="center"/>
        <w:outlineLvl w:val="1"/>
        <w:rPr>
          <w:rFonts w:ascii="宋体" w:hAnsi="宋体" w:cs="宋体"/>
          <w:b/>
          <w:color w:val="auto"/>
          <w:sz w:val="28"/>
          <w:szCs w:val="28"/>
          <w:highlight w:val="none"/>
        </w:rPr>
      </w:pPr>
      <w:r>
        <w:rPr>
          <w:rFonts w:hint="eastAsia" w:ascii="宋体" w:hAnsi="宋体" w:cs="宋体"/>
          <w:b/>
          <w:color w:val="auto"/>
          <w:highlight w:val="none"/>
        </w:rPr>
        <w:br w:type="page"/>
      </w:r>
      <w:bookmarkStart w:id="141" w:name="_Toc12702"/>
      <w:bookmarkStart w:id="142" w:name="_Toc331685783"/>
      <w:bookmarkStart w:id="143" w:name="_Toc80205945"/>
      <w:r>
        <w:rPr>
          <w:rFonts w:hint="eastAsia" w:ascii="宋体" w:hAnsi="宋体" w:cs="宋体"/>
          <w:b/>
          <w:color w:val="auto"/>
          <w:sz w:val="28"/>
          <w:szCs w:val="28"/>
          <w:highlight w:val="none"/>
        </w:rPr>
        <w:t>第二部分 合同一般条款</w:t>
      </w:r>
      <w:bookmarkEnd w:id="141"/>
      <w:bookmarkEnd w:id="142"/>
      <w:bookmarkEnd w:id="143"/>
    </w:p>
    <w:p w14:paraId="04C8DB2E">
      <w:pPr>
        <w:spacing w:line="360" w:lineRule="auto"/>
        <w:ind w:firstLine="482" w:firstLineChars="200"/>
        <w:rPr>
          <w:rFonts w:ascii="宋体" w:hAnsi="宋体" w:cs="宋体"/>
          <w:b/>
          <w:color w:val="auto"/>
          <w:sz w:val="24"/>
          <w:highlight w:val="none"/>
        </w:rPr>
      </w:pPr>
      <w:bookmarkStart w:id="144" w:name="_Ref467379205"/>
      <w:bookmarkStart w:id="145" w:name="_Toc16917"/>
      <w:bookmarkStart w:id="146" w:name="_Ref467379214"/>
      <w:bookmarkStart w:id="147" w:name="_Toc28763"/>
      <w:bookmarkStart w:id="148" w:name="_Ref467379094"/>
      <w:bookmarkStart w:id="149" w:name="_Toc19614"/>
      <w:bookmarkStart w:id="150" w:name="_Ref467378404"/>
      <w:bookmarkStart w:id="151" w:name="_Ref467379101"/>
      <w:bookmarkStart w:id="152" w:name="_Toc487900349"/>
      <w:bookmarkStart w:id="153" w:name="_Toc279701240"/>
      <w:bookmarkStart w:id="154" w:name="_Ref467379109"/>
      <w:bookmarkStart w:id="155" w:name="_Ref467379225"/>
      <w:bookmarkStart w:id="156" w:name="_Toc259093669"/>
      <w:bookmarkStart w:id="157" w:name="_Ref467378463"/>
      <w:bookmarkStart w:id="158" w:name="_Ref467379195"/>
      <w:bookmarkStart w:id="159" w:name="_Ref467378499"/>
      <w:r>
        <w:rPr>
          <w:rFonts w:hint="eastAsia" w:ascii="宋体" w:hAnsi="宋体" w:cs="宋体"/>
          <w:b/>
          <w:color w:val="auto"/>
          <w:sz w:val="24"/>
          <w:highlight w:val="none"/>
        </w:rPr>
        <w:t>2.1 定义</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7163B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1830F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“合同”系指采购人和中标人签订的载明双方当事人所达成的协议，并包括所有的附件、附录和构成合同的其他文件。</w:t>
      </w:r>
    </w:p>
    <w:p w14:paraId="172B5A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“合同价”系指根据合同约定，中标人在完全履行合同义务后，采购人应支付给中标人的价格。</w:t>
      </w:r>
    </w:p>
    <w:p w14:paraId="0ADBDC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0025EEB">
      <w:pPr>
        <w:spacing w:line="360" w:lineRule="auto"/>
        <w:ind w:firstLine="480" w:firstLineChars="200"/>
        <w:rPr>
          <w:rFonts w:ascii="宋体" w:hAnsi="宋体" w:cs="宋体"/>
          <w:color w:val="auto"/>
          <w:sz w:val="24"/>
          <w:highlight w:val="none"/>
        </w:rPr>
      </w:pPr>
      <w:bookmarkStart w:id="160" w:name="_Ref467378840"/>
      <w:r>
        <w:rPr>
          <w:rFonts w:hint="eastAsia" w:ascii="宋体" w:hAnsi="宋体" w:cs="宋体"/>
          <w:color w:val="auto"/>
          <w:sz w:val="24"/>
          <w:highlight w:val="none"/>
        </w:rPr>
        <w:t>2.1.4 “甲方”系指与中标人签署合同的采购人</w:t>
      </w:r>
      <w:bookmarkEnd w:id="160"/>
      <w:r>
        <w:rPr>
          <w:rFonts w:hint="eastAsia" w:ascii="宋体" w:hAnsi="宋体" w:cs="宋体"/>
          <w:color w:val="auto"/>
          <w:sz w:val="24"/>
          <w:highlight w:val="none"/>
        </w:rPr>
        <w:t>；采购人委托采购机构代表其与乙方签订合同的，采购人的授权委托书作为合同附件。</w:t>
      </w:r>
    </w:p>
    <w:p w14:paraId="3FC35631">
      <w:pPr>
        <w:spacing w:line="360" w:lineRule="auto"/>
        <w:ind w:firstLine="480" w:firstLineChars="200"/>
        <w:rPr>
          <w:rFonts w:ascii="宋体" w:hAnsi="宋体" w:cs="宋体"/>
          <w:color w:val="auto"/>
          <w:sz w:val="24"/>
          <w:highlight w:val="none"/>
        </w:rPr>
      </w:pPr>
      <w:bookmarkStart w:id="161" w:name="_Ref467379400"/>
      <w:r>
        <w:rPr>
          <w:rFonts w:hint="eastAsia" w:ascii="宋体" w:hAnsi="宋体" w:cs="宋体"/>
          <w:color w:val="auto"/>
          <w:sz w:val="24"/>
          <w:highlight w:val="none"/>
        </w:rPr>
        <w:t>2.1.5 “乙方”系指根据合同约定交付标的物的</w:t>
      </w:r>
      <w:bookmarkEnd w:id="161"/>
      <w:r>
        <w:rPr>
          <w:rFonts w:hint="eastAsia" w:ascii="宋体" w:hAnsi="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4F0E06F">
      <w:pPr>
        <w:spacing w:line="360" w:lineRule="auto"/>
        <w:ind w:firstLine="480" w:firstLineChars="200"/>
        <w:rPr>
          <w:rFonts w:ascii="宋体" w:hAnsi="宋体" w:cs="宋体"/>
          <w:color w:val="auto"/>
          <w:sz w:val="24"/>
          <w:highlight w:val="none"/>
        </w:rPr>
      </w:pPr>
      <w:bookmarkStart w:id="162" w:name="_Ref467379436"/>
      <w:r>
        <w:rPr>
          <w:rFonts w:hint="eastAsia" w:ascii="宋体" w:hAnsi="宋体" w:cs="宋体"/>
          <w:color w:val="auto"/>
          <w:sz w:val="24"/>
          <w:highlight w:val="none"/>
        </w:rPr>
        <w:t>2.1.6 “现场”系指合同约定标的物将要运至或者实施或者安装的地点。</w:t>
      </w:r>
      <w:bookmarkEnd w:id="162"/>
    </w:p>
    <w:p w14:paraId="2F590127">
      <w:pPr>
        <w:spacing w:line="360" w:lineRule="auto"/>
        <w:ind w:firstLine="482" w:firstLineChars="200"/>
        <w:rPr>
          <w:rFonts w:ascii="宋体" w:hAnsi="宋体" w:cs="宋体"/>
          <w:b/>
          <w:color w:val="auto"/>
          <w:sz w:val="24"/>
          <w:highlight w:val="none"/>
        </w:rPr>
      </w:pPr>
      <w:bookmarkStart w:id="163" w:name="_Toc487900350"/>
      <w:bookmarkStart w:id="164" w:name="_Toc27635"/>
      <w:bookmarkStart w:id="165" w:name="_Toc279701241"/>
      <w:bookmarkStart w:id="166" w:name="_Toc259093670"/>
      <w:bookmarkStart w:id="167" w:name="_Toc32504"/>
      <w:bookmarkStart w:id="168" w:name="_Toc13336"/>
      <w:r>
        <w:rPr>
          <w:rFonts w:hint="eastAsia" w:ascii="宋体" w:hAnsi="宋体" w:cs="宋体"/>
          <w:b/>
          <w:color w:val="auto"/>
          <w:sz w:val="24"/>
          <w:highlight w:val="none"/>
        </w:rPr>
        <w:t>2.2 技术规范</w:t>
      </w:r>
      <w:bookmarkEnd w:id="163"/>
      <w:bookmarkEnd w:id="164"/>
      <w:bookmarkEnd w:id="165"/>
      <w:bookmarkEnd w:id="166"/>
      <w:bookmarkEnd w:id="167"/>
      <w:bookmarkEnd w:id="168"/>
    </w:p>
    <w:p w14:paraId="25B77E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EE634A4">
      <w:pPr>
        <w:spacing w:line="360" w:lineRule="auto"/>
        <w:ind w:firstLine="482" w:firstLineChars="200"/>
        <w:rPr>
          <w:rFonts w:ascii="宋体" w:hAnsi="宋体" w:cs="宋体"/>
          <w:b/>
          <w:color w:val="auto"/>
          <w:sz w:val="24"/>
          <w:highlight w:val="none"/>
        </w:rPr>
      </w:pPr>
      <w:bookmarkStart w:id="169" w:name="_Toc31634"/>
      <w:bookmarkStart w:id="170" w:name="_Toc487900351"/>
      <w:bookmarkStart w:id="171" w:name="_Toc27853"/>
      <w:bookmarkStart w:id="172" w:name="_Toc9829"/>
      <w:bookmarkStart w:id="173" w:name="_Toc279701242"/>
      <w:bookmarkStart w:id="174" w:name="_Toc259093671"/>
      <w:r>
        <w:rPr>
          <w:rFonts w:hint="eastAsia" w:ascii="宋体" w:hAnsi="宋体" w:cs="宋体"/>
          <w:b/>
          <w:color w:val="auto"/>
          <w:sz w:val="24"/>
          <w:highlight w:val="none"/>
        </w:rPr>
        <w:t>2.3 知识产权</w:t>
      </w:r>
      <w:bookmarkEnd w:id="169"/>
      <w:bookmarkEnd w:id="170"/>
      <w:bookmarkEnd w:id="171"/>
      <w:bookmarkEnd w:id="172"/>
      <w:bookmarkEnd w:id="173"/>
      <w:bookmarkEnd w:id="174"/>
    </w:p>
    <w:p w14:paraId="39CFE8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CC9F0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9A82681">
      <w:pPr>
        <w:spacing w:line="360" w:lineRule="auto"/>
        <w:ind w:firstLine="482" w:firstLineChars="200"/>
        <w:rPr>
          <w:rFonts w:ascii="宋体" w:hAnsi="宋体" w:cs="宋体"/>
          <w:b/>
          <w:color w:val="auto"/>
          <w:sz w:val="24"/>
          <w:highlight w:val="none"/>
        </w:rPr>
      </w:pPr>
      <w:bookmarkStart w:id="175" w:name="_Toc11932"/>
      <w:bookmarkStart w:id="176" w:name="_Toc4194"/>
      <w:bookmarkStart w:id="177" w:name="_Toc29149"/>
      <w:r>
        <w:rPr>
          <w:rFonts w:hint="eastAsia" w:ascii="宋体" w:hAnsi="宋体" w:cs="宋体"/>
          <w:b/>
          <w:color w:val="auto"/>
          <w:sz w:val="24"/>
          <w:highlight w:val="none"/>
        </w:rPr>
        <w:t>2.4 包装和装运</w:t>
      </w:r>
      <w:bookmarkEnd w:id="175"/>
      <w:bookmarkEnd w:id="176"/>
      <w:bookmarkEnd w:id="177"/>
    </w:p>
    <w:p w14:paraId="47418F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A177B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8DC5981">
      <w:pPr>
        <w:spacing w:line="360" w:lineRule="auto"/>
        <w:ind w:firstLine="482" w:firstLineChars="200"/>
        <w:rPr>
          <w:rFonts w:ascii="宋体" w:hAnsi="宋体" w:cs="宋体"/>
          <w:b/>
          <w:color w:val="auto"/>
          <w:sz w:val="24"/>
          <w:highlight w:val="none"/>
        </w:rPr>
      </w:pPr>
      <w:bookmarkStart w:id="178" w:name="_Ref467378591"/>
      <w:bookmarkStart w:id="179" w:name="_Ref467378541"/>
      <w:bookmarkStart w:id="180" w:name="_Ref467379527"/>
      <w:bookmarkStart w:id="181" w:name="_Ref467379536"/>
      <w:bookmarkStart w:id="182" w:name="_Ref467379542"/>
      <w:bookmarkStart w:id="183" w:name="_Toc487900354"/>
      <w:bookmarkStart w:id="184" w:name="_Toc259093674"/>
      <w:bookmarkStart w:id="185" w:name="_Toc279701245"/>
      <w:bookmarkStart w:id="186" w:name="_Toc26182"/>
      <w:bookmarkStart w:id="187" w:name="_Toc30272"/>
      <w:bookmarkStart w:id="188" w:name="_Toc19074"/>
      <w:r>
        <w:rPr>
          <w:rFonts w:hint="eastAsia" w:ascii="宋体" w:hAnsi="宋体" w:cs="宋体"/>
          <w:b/>
          <w:color w:val="auto"/>
          <w:sz w:val="24"/>
          <w:highlight w:val="none"/>
        </w:rPr>
        <w:t>2.</w:t>
      </w:r>
      <w:bookmarkEnd w:id="178"/>
      <w:bookmarkEnd w:id="179"/>
      <w:bookmarkEnd w:id="180"/>
      <w:bookmarkEnd w:id="181"/>
      <w:bookmarkEnd w:id="182"/>
      <w:bookmarkEnd w:id="183"/>
      <w:bookmarkEnd w:id="184"/>
      <w:bookmarkEnd w:id="185"/>
      <w:r>
        <w:rPr>
          <w:rFonts w:hint="eastAsia" w:ascii="宋体" w:hAnsi="宋体" w:cs="宋体"/>
          <w:b/>
          <w:color w:val="auto"/>
          <w:sz w:val="24"/>
          <w:highlight w:val="none"/>
        </w:rPr>
        <w:t>5 履约检查和问题反馈</w:t>
      </w:r>
      <w:bookmarkEnd w:id="186"/>
      <w:bookmarkEnd w:id="187"/>
      <w:bookmarkEnd w:id="188"/>
    </w:p>
    <w:p w14:paraId="7A4F76AD">
      <w:pPr>
        <w:spacing w:line="360" w:lineRule="auto"/>
        <w:ind w:firstLine="480" w:firstLineChars="200"/>
        <w:rPr>
          <w:rFonts w:ascii="宋体" w:hAnsi="宋体" w:cs="宋体"/>
          <w:color w:val="auto"/>
          <w:sz w:val="24"/>
          <w:highlight w:val="none"/>
        </w:rPr>
      </w:pPr>
      <w:bookmarkStart w:id="189" w:name="_Ref467379657"/>
      <w:r>
        <w:rPr>
          <w:rFonts w:hint="eastAsia" w:ascii="宋体" w:hAnsi="宋体" w:cs="宋体"/>
          <w:color w:val="auto"/>
          <w:sz w:val="24"/>
          <w:highlight w:val="none"/>
        </w:rPr>
        <w:t>2.5.1</w:t>
      </w:r>
      <w:bookmarkEnd w:id="189"/>
      <w:bookmarkStart w:id="190" w:name="_Toc186431854"/>
      <w:bookmarkStart w:id="191" w:name="_Ref467379793"/>
      <w:bookmarkStart w:id="192" w:name="_Ref467379807"/>
      <w:bookmarkStart w:id="193" w:name="_Toc487900357"/>
      <w:bookmarkStart w:id="194" w:name="_Toc259093676"/>
      <w:bookmarkStart w:id="195" w:name="_Toc27970124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5CEFCA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90"/>
      <w:bookmarkStart w:id="196" w:name="_Toc186431855"/>
      <w:r>
        <w:rPr>
          <w:rFonts w:hint="eastAsia" w:ascii="宋体" w:hAnsi="宋体" w:cs="宋体"/>
          <w:color w:val="auto"/>
          <w:sz w:val="24"/>
          <w:highlight w:val="none"/>
        </w:rPr>
        <w:t>。</w:t>
      </w:r>
    </w:p>
    <w:bookmarkEnd w:id="196"/>
    <w:p w14:paraId="737875DF">
      <w:pPr>
        <w:spacing w:line="360" w:lineRule="auto"/>
        <w:ind w:firstLine="482" w:firstLineChars="200"/>
        <w:rPr>
          <w:rFonts w:ascii="宋体" w:hAnsi="宋体" w:cs="宋体"/>
          <w:b/>
          <w:color w:val="auto"/>
          <w:sz w:val="24"/>
          <w:highlight w:val="none"/>
        </w:rPr>
      </w:pPr>
      <w:bookmarkStart w:id="197" w:name="_Toc19219"/>
      <w:bookmarkStart w:id="198" w:name="_Toc28451"/>
      <w:bookmarkStart w:id="199" w:name="_Toc7836"/>
      <w:r>
        <w:rPr>
          <w:rFonts w:hint="eastAsia" w:ascii="宋体" w:hAnsi="宋体" w:cs="宋体"/>
          <w:b/>
          <w:color w:val="auto"/>
          <w:sz w:val="24"/>
          <w:highlight w:val="none"/>
        </w:rPr>
        <w:t>2.6 结算方式和付款条件</w:t>
      </w:r>
      <w:bookmarkEnd w:id="191"/>
      <w:bookmarkEnd w:id="192"/>
      <w:bookmarkEnd w:id="193"/>
      <w:bookmarkEnd w:id="194"/>
      <w:bookmarkEnd w:id="195"/>
      <w:bookmarkEnd w:id="197"/>
      <w:bookmarkEnd w:id="198"/>
      <w:bookmarkEnd w:id="199"/>
    </w:p>
    <w:p w14:paraId="1AB60D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73608C0">
      <w:pPr>
        <w:spacing w:line="360" w:lineRule="auto"/>
        <w:ind w:firstLine="482" w:firstLineChars="200"/>
        <w:rPr>
          <w:rFonts w:ascii="宋体" w:hAnsi="宋体" w:cs="宋体"/>
          <w:b/>
          <w:color w:val="auto"/>
          <w:sz w:val="24"/>
          <w:highlight w:val="none"/>
        </w:rPr>
      </w:pPr>
      <w:bookmarkStart w:id="200" w:name="_Toc487900358"/>
      <w:bookmarkStart w:id="201" w:name="_Toc279701248"/>
      <w:bookmarkStart w:id="202" w:name="_Ref467379863"/>
      <w:bookmarkStart w:id="203" w:name="_Ref467379923"/>
      <w:bookmarkStart w:id="204" w:name="_Toc259093677"/>
      <w:bookmarkStart w:id="205" w:name="_Ref467379852"/>
      <w:bookmarkStart w:id="206" w:name="_Toc16110"/>
      <w:bookmarkStart w:id="207" w:name="_Toc3225"/>
      <w:bookmarkStart w:id="208" w:name="_Toc774"/>
      <w:r>
        <w:rPr>
          <w:rFonts w:hint="eastAsia" w:ascii="宋体" w:hAnsi="宋体" w:cs="宋体"/>
          <w:b/>
          <w:color w:val="auto"/>
          <w:sz w:val="24"/>
          <w:highlight w:val="none"/>
        </w:rPr>
        <w:t>2.7 技术资料</w:t>
      </w:r>
      <w:bookmarkEnd w:id="200"/>
      <w:bookmarkEnd w:id="201"/>
      <w:bookmarkEnd w:id="202"/>
      <w:bookmarkEnd w:id="203"/>
      <w:bookmarkEnd w:id="204"/>
      <w:bookmarkEnd w:id="205"/>
      <w:r>
        <w:rPr>
          <w:rFonts w:hint="eastAsia" w:ascii="宋体" w:hAnsi="宋体" w:cs="宋体"/>
          <w:b/>
          <w:color w:val="auto"/>
          <w:sz w:val="24"/>
          <w:highlight w:val="none"/>
        </w:rPr>
        <w:t>和保密义务</w:t>
      </w:r>
      <w:bookmarkEnd w:id="206"/>
      <w:bookmarkEnd w:id="207"/>
      <w:bookmarkEnd w:id="208"/>
    </w:p>
    <w:p w14:paraId="165843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2FEBB0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4775C7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166DE0D">
      <w:pPr>
        <w:spacing w:line="360" w:lineRule="auto"/>
        <w:ind w:firstLine="482" w:firstLineChars="200"/>
        <w:rPr>
          <w:rFonts w:ascii="宋体" w:hAnsi="宋体" w:cs="宋体"/>
          <w:b/>
          <w:color w:val="auto"/>
          <w:sz w:val="24"/>
          <w:highlight w:val="none"/>
        </w:rPr>
      </w:pPr>
      <w:bookmarkStart w:id="209" w:name="_Toc7860"/>
      <w:r>
        <w:rPr>
          <w:rFonts w:hint="eastAsia" w:ascii="宋体" w:hAnsi="宋体" w:cs="宋体"/>
          <w:b/>
          <w:color w:val="auto"/>
          <w:sz w:val="24"/>
          <w:highlight w:val="none"/>
        </w:rPr>
        <w:t>2.8 质量保证</w:t>
      </w:r>
      <w:bookmarkEnd w:id="209"/>
    </w:p>
    <w:p w14:paraId="41BB37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40F6E4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1293603B">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w:t>
      </w:r>
    </w:p>
    <w:p w14:paraId="51589A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default" w:ascii="宋体" w:hAnsi="宋体" w:cs="宋体"/>
          <w:color w:val="auto"/>
          <w:sz w:val="24"/>
          <w:highlight w:val="none"/>
          <w:lang w:val="en"/>
        </w:rPr>
        <w:t>3</w:t>
      </w:r>
      <w:r>
        <w:rPr>
          <w:rFonts w:hint="eastAsia" w:ascii="宋体" w:hAnsi="宋体" w:cs="宋体"/>
          <w:color w:val="auto"/>
          <w:sz w:val="24"/>
          <w:highlight w:val="none"/>
          <w:u w:val="single"/>
        </w:rPr>
        <w:t>0%</w:t>
      </w:r>
      <w:r>
        <w:rPr>
          <w:rFonts w:hint="eastAsia" w:ascii="宋体" w:hAnsi="宋体" w:cs="宋体"/>
          <w:color w:val="auto"/>
          <w:sz w:val="24"/>
          <w:highlight w:val="none"/>
        </w:rPr>
        <w:t>。</w:t>
      </w:r>
    </w:p>
    <w:p w14:paraId="5DB4DCCF">
      <w:pPr>
        <w:spacing w:line="360" w:lineRule="auto"/>
        <w:ind w:firstLine="482" w:firstLineChars="200"/>
        <w:rPr>
          <w:rFonts w:ascii="宋体" w:hAnsi="宋体" w:cs="宋体"/>
          <w:b/>
          <w:color w:val="auto"/>
          <w:sz w:val="24"/>
          <w:highlight w:val="none"/>
        </w:rPr>
      </w:pPr>
      <w:bookmarkStart w:id="210" w:name="_Toc17244"/>
      <w:bookmarkStart w:id="211" w:name="_Toc259093681"/>
      <w:bookmarkStart w:id="212" w:name="_Toc487900362"/>
      <w:bookmarkStart w:id="213" w:name="_Toc279701252"/>
      <w:r>
        <w:rPr>
          <w:rFonts w:hint="eastAsia" w:ascii="宋体" w:hAnsi="宋体" w:cs="宋体"/>
          <w:b/>
          <w:color w:val="auto"/>
          <w:sz w:val="24"/>
          <w:highlight w:val="none"/>
        </w:rPr>
        <w:t>2.9 标的物的风险负担</w:t>
      </w:r>
      <w:bookmarkEnd w:id="210"/>
    </w:p>
    <w:p w14:paraId="3B94A08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1F80B5A">
      <w:pPr>
        <w:spacing w:line="360" w:lineRule="auto"/>
        <w:ind w:firstLine="482" w:firstLineChars="200"/>
        <w:rPr>
          <w:rFonts w:ascii="宋体" w:hAnsi="宋体" w:cs="宋体"/>
          <w:b/>
          <w:color w:val="auto"/>
          <w:sz w:val="24"/>
          <w:highlight w:val="none"/>
        </w:rPr>
      </w:pPr>
      <w:bookmarkStart w:id="214" w:name="_Toc14055"/>
      <w:r>
        <w:rPr>
          <w:rFonts w:hint="eastAsia" w:ascii="宋体" w:hAnsi="宋体" w:cs="宋体"/>
          <w:b/>
          <w:color w:val="auto"/>
          <w:sz w:val="24"/>
          <w:highlight w:val="none"/>
        </w:rPr>
        <w:t>2.10 延迟交货</w:t>
      </w:r>
      <w:bookmarkEnd w:id="211"/>
      <w:bookmarkEnd w:id="212"/>
      <w:bookmarkEnd w:id="213"/>
      <w:bookmarkEnd w:id="214"/>
      <w:r>
        <w:rPr>
          <w:rFonts w:hint="eastAsia" w:ascii="宋体" w:hAnsi="宋体" w:cs="宋体"/>
          <w:b/>
          <w:color w:val="auto"/>
          <w:sz w:val="24"/>
          <w:highlight w:val="none"/>
        </w:rPr>
        <w:t>/交付</w:t>
      </w:r>
    </w:p>
    <w:p w14:paraId="2B1F6B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7FB8B1E">
      <w:pPr>
        <w:spacing w:line="360" w:lineRule="auto"/>
        <w:ind w:firstLine="482" w:firstLineChars="200"/>
        <w:rPr>
          <w:rFonts w:ascii="宋体" w:hAnsi="宋体" w:cs="宋体"/>
          <w:b/>
          <w:color w:val="auto"/>
          <w:sz w:val="24"/>
          <w:highlight w:val="none"/>
        </w:rPr>
      </w:pPr>
      <w:bookmarkStart w:id="215" w:name="_Toc7502"/>
      <w:bookmarkStart w:id="216" w:name="_Ref467378121"/>
      <w:bookmarkStart w:id="217" w:name="_Toc259093683"/>
      <w:bookmarkStart w:id="218" w:name="_Toc279701254"/>
      <w:bookmarkStart w:id="219" w:name="_Toc487900364"/>
      <w:r>
        <w:rPr>
          <w:rFonts w:hint="eastAsia" w:ascii="宋体" w:hAnsi="宋体" w:cs="宋体"/>
          <w:b/>
          <w:color w:val="auto"/>
          <w:sz w:val="24"/>
          <w:highlight w:val="none"/>
        </w:rPr>
        <w:t>2.11 合同变更</w:t>
      </w:r>
      <w:bookmarkEnd w:id="215"/>
    </w:p>
    <w:p w14:paraId="79B9DC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7766B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20" w:name="_Toc279701259"/>
      <w:bookmarkStart w:id="221" w:name="_Toc487900369"/>
      <w:bookmarkStart w:id="222" w:name="_Toc259093688"/>
    </w:p>
    <w:p w14:paraId="02E5E26A">
      <w:pPr>
        <w:spacing w:line="360" w:lineRule="auto"/>
        <w:ind w:firstLine="482" w:firstLineChars="200"/>
        <w:rPr>
          <w:rFonts w:ascii="宋体" w:hAnsi="宋体" w:cs="宋体"/>
          <w:b/>
          <w:color w:val="auto"/>
          <w:sz w:val="24"/>
          <w:highlight w:val="none"/>
        </w:rPr>
      </w:pPr>
      <w:bookmarkStart w:id="223" w:name="_Toc10366"/>
      <w:bookmarkStart w:id="224" w:name="_Toc15237"/>
      <w:bookmarkStart w:id="225" w:name="_Toc22955"/>
      <w:r>
        <w:rPr>
          <w:rFonts w:hint="eastAsia" w:ascii="宋体" w:hAnsi="宋体" w:cs="宋体"/>
          <w:b/>
          <w:color w:val="auto"/>
          <w:sz w:val="24"/>
          <w:highlight w:val="none"/>
        </w:rPr>
        <w:t>2.12 合同转让</w:t>
      </w:r>
      <w:bookmarkEnd w:id="220"/>
      <w:bookmarkEnd w:id="221"/>
      <w:bookmarkEnd w:id="222"/>
      <w:r>
        <w:rPr>
          <w:rFonts w:hint="eastAsia" w:ascii="宋体" w:hAnsi="宋体" w:cs="宋体"/>
          <w:b/>
          <w:color w:val="auto"/>
          <w:sz w:val="24"/>
          <w:highlight w:val="none"/>
        </w:rPr>
        <w:t>和分包</w:t>
      </w:r>
      <w:bookmarkEnd w:id="223"/>
      <w:bookmarkEnd w:id="224"/>
      <w:bookmarkEnd w:id="225"/>
    </w:p>
    <w:p w14:paraId="0FB4FA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F68AE9A">
      <w:pPr>
        <w:spacing w:line="360" w:lineRule="auto"/>
        <w:ind w:firstLine="482" w:firstLineChars="200"/>
        <w:rPr>
          <w:rFonts w:ascii="宋体" w:hAnsi="宋体" w:cs="宋体"/>
          <w:b/>
          <w:color w:val="auto"/>
          <w:sz w:val="24"/>
          <w:highlight w:val="none"/>
        </w:rPr>
      </w:pPr>
      <w:bookmarkStart w:id="226" w:name="_Toc16508"/>
      <w:bookmarkStart w:id="227" w:name="_Toc14066"/>
      <w:bookmarkStart w:id="228" w:name="_Toc13566"/>
      <w:r>
        <w:rPr>
          <w:rFonts w:hint="eastAsia" w:ascii="宋体" w:hAnsi="宋体" w:cs="宋体"/>
          <w:b/>
          <w:color w:val="auto"/>
          <w:sz w:val="24"/>
          <w:highlight w:val="none"/>
        </w:rPr>
        <w:t>2.13 不可抗力</w:t>
      </w:r>
      <w:bookmarkEnd w:id="226"/>
      <w:bookmarkEnd w:id="227"/>
      <w:bookmarkEnd w:id="228"/>
    </w:p>
    <w:p w14:paraId="05D413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02353B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171949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33B830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3C02AA79">
      <w:pPr>
        <w:spacing w:line="360" w:lineRule="auto"/>
        <w:ind w:firstLine="482" w:firstLineChars="200"/>
        <w:rPr>
          <w:rFonts w:ascii="宋体" w:hAnsi="宋体" w:cs="宋体"/>
          <w:b/>
          <w:color w:val="auto"/>
          <w:sz w:val="24"/>
          <w:highlight w:val="none"/>
        </w:rPr>
      </w:pPr>
      <w:bookmarkStart w:id="229" w:name="_Toc689"/>
      <w:bookmarkStart w:id="230" w:name="_Toc30676"/>
      <w:bookmarkStart w:id="231" w:name="_Toc6969"/>
      <w:bookmarkStart w:id="232" w:name="_Toc279701255"/>
      <w:bookmarkStart w:id="233" w:name="_Toc259093684"/>
      <w:bookmarkStart w:id="234" w:name="_Toc487900365"/>
      <w:r>
        <w:rPr>
          <w:rFonts w:hint="eastAsia" w:ascii="宋体" w:hAnsi="宋体" w:cs="宋体"/>
          <w:b/>
          <w:color w:val="auto"/>
          <w:sz w:val="24"/>
          <w:highlight w:val="none"/>
        </w:rPr>
        <w:t>2.14 税费</w:t>
      </w:r>
      <w:bookmarkEnd w:id="229"/>
      <w:bookmarkEnd w:id="230"/>
      <w:bookmarkEnd w:id="231"/>
      <w:bookmarkEnd w:id="232"/>
      <w:bookmarkEnd w:id="233"/>
      <w:bookmarkEnd w:id="234"/>
    </w:p>
    <w:p w14:paraId="76AE96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4EC80235">
      <w:pPr>
        <w:spacing w:line="360" w:lineRule="auto"/>
        <w:ind w:firstLine="482" w:firstLineChars="200"/>
        <w:rPr>
          <w:rFonts w:ascii="宋体" w:hAnsi="宋体" w:cs="宋体"/>
          <w:b/>
          <w:color w:val="auto"/>
          <w:sz w:val="24"/>
          <w:highlight w:val="none"/>
        </w:rPr>
      </w:pPr>
      <w:bookmarkStart w:id="235" w:name="_Toc16959"/>
      <w:bookmarkStart w:id="236" w:name="_Toc7102"/>
      <w:bookmarkStart w:id="237" w:name="_Toc487900368"/>
      <w:bookmarkStart w:id="238" w:name="_Toc279701258"/>
      <w:bookmarkStart w:id="239" w:name="_Toc8298"/>
      <w:bookmarkStart w:id="240" w:name="_Toc259093687"/>
      <w:r>
        <w:rPr>
          <w:rFonts w:hint="eastAsia" w:ascii="宋体" w:hAnsi="宋体" w:cs="宋体"/>
          <w:b/>
          <w:color w:val="auto"/>
          <w:sz w:val="24"/>
          <w:highlight w:val="none"/>
        </w:rPr>
        <w:t>2.15 乙方破产</w:t>
      </w:r>
      <w:bookmarkEnd w:id="235"/>
      <w:bookmarkEnd w:id="236"/>
      <w:bookmarkEnd w:id="237"/>
      <w:bookmarkEnd w:id="238"/>
      <w:bookmarkEnd w:id="239"/>
      <w:bookmarkEnd w:id="240"/>
    </w:p>
    <w:p w14:paraId="6B252C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C15EE6C">
      <w:pPr>
        <w:spacing w:line="360" w:lineRule="auto"/>
        <w:ind w:firstLine="482" w:firstLineChars="200"/>
        <w:rPr>
          <w:rFonts w:ascii="宋体" w:hAnsi="宋体" w:cs="宋体"/>
          <w:b/>
          <w:color w:val="auto"/>
          <w:sz w:val="24"/>
          <w:highlight w:val="none"/>
        </w:rPr>
      </w:pPr>
      <w:bookmarkStart w:id="241" w:name="_Toc15387"/>
      <w:bookmarkStart w:id="242" w:name="_Toc6134"/>
      <w:bookmarkStart w:id="243" w:name="_Toc29333"/>
      <w:r>
        <w:rPr>
          <w:rFonts w:hint="eastAsia" w:ascii="宋体" w:hAnsi="宋体" w:cs="宋体"/>
          <w:b/>
          <w:color w:val="auto"/>
          <w:sz w:val="24"/>
          <w:highlight w:val="none"/>
        </w:rPr>
        <w:t>2.16 合同中止、终止</w:t>
      </w:r>
      <w:bookmarkEnd w:id="241"/>
      <w:bookmarkEnd w:id="242"/>
      <w:bookmarkEnd w:id="243"/>
    </w:p>
    <w:p w14:paraId="69E9807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7F132F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0EC34FA">
      <w:pPr>
        <w:spacing w:line="360" w:lineRule="auto"/>
        <w:ind w:firstLine="482" w:firstLineChars="200"/>
        <w:rPr>
          <w:rFonts w:ascii="宋体" w:hAnsi="宋体" w:cs="宋体"/>
          <w:b/>
          <w:color w:val="auto"/>
          <w:sz w:val="24"/>
          <w:highlight w:val="none"/>
        </w:rPr>
      </w:pPr>
      <w:bookmarkStart w:id="244" w:name="_Toc1125"/>
      <w:bookmarkStart w:id="245" w:name="_Toc6596"/>
      <w:bookmarkStart w:id="246" w:name="_Toc14563"/>
      <w:r>
        <w:rPr>
          <w:rFonts w:hint="eastAsia" w:ascii="宋体" w:hAnsi="宋体" w:cs="宋体"/>
          <w:b/>
          <w:color w:val="auto"/>
          <w:sz w:val="24"/>
          <w:highlight w:val="none"/>
        </w:rPr>
        <w:t>2.17 检验和验收</w:t>
      </w:r>
      <w:bookmarkEnd w:id="244"/>
      <w:bookmarkEnd w:id="245"/>
      <w:bookmarkEnd w:id="246"/>
    </w:p>
    <w:p w14:paraId="5F0BD5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6E5ADC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61D62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6"/>
    <w:bookmarkEnd w:id="217"/>
    <w:bookmarkEnd w:id="218"/>
    <w:bookmarkEnd w:id="219"/>
    <w:p w14:paraId="1354E28A">
      <w:pPr>
        <w:spacing w:line="360" w:lineRule="auto"/>
        <w:ind w:firstLine="482" w:firstLineChars="200"/>
        <w:rPr>
          <w:rFonts w:ascii="宋体" w:hAnsi="宋体" w:cs="宋体"/>
          <w:b/>
          <w:color w:val="auto"/>
          <w:sz w:val="24"/>
          <w:highlight w:val="none"/>
        </w:rPr>
      </w:pPr>
      <w:bookmarkStart w:id="247" w:name="_Toc259093690"/>
      <w:bookmarkStart w:id="248" w:name="_Toc487900371"/>
      <w:bookmarkStart w:id="249" w:name="_Toc279701261"/>
      <w:bookmarkStart w:id="250" w:name="_Toc25182"/>
      <w:bookmarkStart w:id="251" w:name="_Toc19604"/>
      <w:bookmarkStart w:id="252" w:name="_Toc11284"/>
      <w:r>
        <w:rPr>
          <w:rFonts w:hint="eastAsia" w:ascii="宋体" w:hAnsi="宋体" w:cs="宋体"/>
          <w:b/>
          <w:color w:val="auto"/>
          <w:sz w:val="24"/>
          <w:highlight w:val="none"/>
        </w:rPr>
        <w:t>2.18 通知</w:t>
      </w:r>
      <w:bookmarkEnd w:id="247"/>
      <w:bookmarkEnd w:id="248"/>
      <w:bookmarkEnd w:id="249"/>
      <w:r>
        <w:rPr>
          <w:rFonts w:hint="eastAsia" w:ascii="宋体" w:hAnsi="宋体" w:cs="宋体"/>
          <w:b/>
          <w:color w:val="auto"/>
          <w:sz w:val="24"/>
          <w:highlight w:val="none"/>
        </w:rPr>
        <w:t>和送达</w:t>
      </w:r>
      <w:bookmarkEnd w:id="250"/>
      <w:bookmarkEnd w:id="251"/>
      <w:bookmarkEnd w:id="252"/>
    </w:p>
    <w:p w14:paraId="6EA1C5B4">
      <w:pPr>
        <w:spacing w:line="360" w:lineRule="auto"/>
        <w:ind w:firstLine="480" w:firstLineChars="200"/>
        <w:rPr>
          <w:rFonts w:ascii="宋体" w:hAnsi="宋体" w:cs="宋体"/>
          <w:color w:val="auto"/>
          <w:sz w:val="24"/>
          <w:highlight w:val="none"/>
        </w:rPr>
      </w:pPr>
      <w:bookmarkStart w:id="253" w:name="_Toc3135"/>
      <w:bookmarkStart w:id="254" w:name="_Toc6698"/>
      <w:bookmarkStart w:id="255" w:name="_Toc259093691"/>
      <w:bookmarkStart w:id="256" w:name="_Toc279701262"/>
      <w:bookmarkStart w:id="257" w:name="_Toc48790037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个工作日内（根据项目实际填写）书面通知对方当事人，在对方当事人收到有关变更通知之前，变更前的约定送达方式或者地址仍视为有效。</w:t>
      </w:r>
      <w:bookmarkEnd w:id="253"/>
      <w:bookmarkEnd w:id="254"/>
    </w:p>
    <w:p w14:paraId="53EF34C7">
      <w:pPr>
        <w:spacing w:line="360" w:lineRule="auto"/>
        <w:ind w:firstLine="480" w:firstLineChars="200"/>
        <w:rPr>
          <w:rFonts w:ascii="宋体" w:hAnsi="宋体" w:cs="宋体"/>
          <w:color w:val="auto"/>
          <w:sz w:val="24"/>
          <w:highlight w:val="none"/>
        </w:rPr>
      </w:pPr>
      <w:bookmarkStart w:id="258" w:name="_Toc23128"/>
      <w:bookmarkStart w:id="259"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8"/>
      <w:bookmarkEnd w:id="259"/>
    </w:p>
    <w:p w14:paraId="11F81744">
      <w:pPr>
        <w:spacing w:line="360" w:lineRule="auto"/>
        <w:ind w:firstLine="482" w:firstLineChars="200"/>
        <w:rPr>
          <w:rFonts w:ascii="宋体" w:hAnsi="宋体" w:cs="宋体"/>
          <w:b/>
          <w:color w:val="auto"/>
          <w:sz w:val="24"/>
          <w:highlight w:val="none"/>
        </w:rPr>
      </w:pPr>
      <w:bookmarkStart w:id="260" w:name="_Toc4355"/>
      <w:bookmarkStart w:id="261" w:name="_Toc30599"/>
      <w:bookmarkStart w:id="262" w:name="_Toc18540"/>
      <w:r>
        <w:rPr>
          <w:rFonts w:hint="eastAsia" w:ascii="宋体" w:hAnsi="宋体" w:cs="宋体"/>
          <w:b/>
          <w:color w:val="auto"/>
          <w:sz w:val="24"/>
          <w:highlight w:val="none"/>
        </w:rPr>
        <w:t>2.19 计量单位</w:t>
      </w:r>
      <w:bookmarkEnd w:id="255"/>
      <w:bookmarkEnd w:id="256"/>
      <w:bookmarkEnd w:id="257"/>
      <w:bookmarkEnd w:id="260"/>
      <w:bookmarkEnd w:id="261"/>
      <w:bookmarkEnd w:id="262"/>
    </w:p>
    <w:p w14:paraId="3D724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61E158FD">
      <w:pPr>
        <w:spacing w:line="360" w:lineRule="auto"/>
        <w:ind w:firstLine="482" w:firstLineChars="200"/>
        <w:rPr>
          <w:rFonts w:ascii="宋体" w:hAnsi="宋体" w:cs="宋体"/>
          <w:b/>
          <w:color w:val="auto"/>
          <w:sz w:val="24"/>
          <w:highlight w:val="none"/>
        </w:rPr>
      </w:pPr>
      <w:bookmarkStart w:id="263" w:name="_Toc18567"/>
      <w:bookmarkStart w:id="264" w:name="_Toc259093692"/>
      <w:bookmarkStart w:id="265" w:name="_Toc487900373"/>
      <w:bookmarkStart w:id="266" w:name="_Toc12773"/>
      <w:bookmarkStart w:id="267" w:name="_Toc10330"/>
      <w:bookmarkStart w:id="268" w:name="_Toc279701263"/>
      <w:r>
        <w:rPr>
          <w:rFonts w:hint="eastAsia" w:ascii="宋体" w:hAnsi="宋体" w:cs="宋体"/>
          <w:b/>
          <w:color w:val="auto"/>
          <w:sz w:val="24"/>
          <w:highlight w:val="none"/>
        </w:rPr>
        <w:t>2.20 合同使用的文字和适用的法律</w:t>
      </w:r>
      <w:bookmarkEnd w:id="263"/>
      <w:bookmarkEnd w:id="264"/>
      <w:bookmarkEnd w:id="265"/>
      <w:bookmarkEnd w:id="266"/>
      <w:bookmarkEnd w:id="267"/>
      <w:bookmarkEnd w:id="268"/>
    </w:p>
    <w:p w14:paraId="6D283A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2AE71D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57D2D587">
      <w:pPr>
        <w:spacing w:line="360" w:lineRule="auto"/>
        <w:ind w:firstLine="482" w:firstLineChars="200"/>
        <w:rPr>
          <w:rFonts w:ascii="宋体" w:hAnsi="宋体" w:cs="宋体"/>
          <w:b/>
          <w:color w:val="auto"/>
          <w:sz w:val="24"/>
          <w:highlight w:val="none"/>
        </w:rPr>
      </w:pPr>
      <w:bookmarkStart w:id="269" w:name="_Toc259093693"/>
      <w:bookmarkStart w:id="270" w:name="_Toc3148"/>
      <w:bookmarkStart w:id="271" w:name="_Toc16673"/>
      <w:bookmarkStart w:id="272" w:name="_Toc12004"/>
      <w:bookmarkStart w:id="273" w:name="_Toc279701264"/>
      <w:bookmarkStart w:id="274" w:name="_Toc487900374"/>
      <w:r>
        <w:rPr>
          <w:rFonts w:hint="eastAsia" w:ascii="宋体" w:hAnsi="宋体" w:cs="宋体"/>
          <w:b/>
          <w:color w:val="auto"/>
          <w:sz w:val="24"/>
          <w:highlight w:val="none"/>
        </w:rPr>
        <w:t>2.21 履约保证金</w:t>
      </w:r>
      <w:bookmarkEnd w:id="269"/>
      <w:bookmarkEnd w:id="270"/>
      <w:bookmarkEnd w:id="271"/>
      <w:bookmarkEnd w:id="272"/>
      <w:bookmarkEnd w:id="273"/>
    </w:p>
    <w:p w14:paraId="59C3DB63">
      <w:pPr>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2D210D49">
      <w:pPr>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665758E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□否）为中小企业“政采贷”可融资合同，关于中小企业信用融资事项见采购文件“供应商须知正文”。</w:t>
      </w:r>
    </w:p>
    <w:p w14:paraId="7251AB1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74"/>
    <w:p w14:paraId="6195F59D">
      <w:pPr>
        <w:spacing w:line="360" w:lineRule="auto"/>
        <w:ind w:firstLine="482" w:firstLineChars="200"/>
        <w:rPr>
          <w:rFonts w:ascii="宋体" w:hAnsi="宋体" w:cs="宋体"/>
          <w:b/>
          <w:color w:val="auto"/>
          <w:sz w:val="24"/>
          <w:highlight w:val="none"/>
        </w:rPr>
      </w:pPr>
      <w:bookmarkStart w:id="275" w:name="_Toc19890"/>
      <w:bookmarkStart w:id="276" w:name="_Toc6885"/>
      <w:bookmarkStart w:id="277" w:name="_Toc14001"/>
      <w:r>
        <w:rPr>
          <w:rFonts w:hint="eastAsia" w:ascii="宋体" w:hAnsi="宋体" w:cs="宋体"/>
          <w:b/>
          <w:color w:val="auto"/>
          <w:sz w:val="24"/>
          <w:highlight w:val="none"/>
        </w:rPr>
        <w:t>2.23 合同份数</w:t>
      </w:r>
      <w:bookmarkEnd w:id="275"/>
      <w:bookmarkEnd w:id="276"/>
      <w:bookmarkEnd w:id="277"/>
    </w:p>
    <w:p w14:paraId="0295E3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2AC0BB0F">
      <w:pPr>
        <w:pStyle w:val="37"/>
        <w:jc w:val="center"/>
        <w:outlineLvl w:val="1"/>
        <w:rPr>
          <w:rFonts w:ascii="宋体" w:hAnsi="宋体" w:cs="宋体"/>
          <w:b/>
          <w:color w:val="auto"/>
          <w:sz w:val="28"/>
          <w:szCs w:val="28"/>
          <w:highlight w:val="none"/>
        </w:rPr>
      </w:pPr>
      <w:r>
        <w:rPr>
          <w:rFonts w:hint="eastAsia" w:ascii="宋体" w:hAnsi="宋体" w:cs="宋体"/>
          <w:color w:val="auto"/>
          <w:highlight w:val="none"/>
        </w:rPr>
        <w:br w:type="page"/>
      </w:r>
      <w:bookmarkStart w:id="278" w:name="_Toc331685784"/>
      <w:bookmarkStart w:id="279" w:name="_Toc6407"/>
      <w:bookmarkStart w:id="280" w:name="_Toc80205946"/>
      <w:r>
        <w:rPr>
          <w:rFonts w:hint="eastAsia" w:ascii="宋体" w:hAnsi="宋体" w:cs="宋体"/>
          <w:b/>
          <w:color w:val="auto"/>
          <w:sz w:val="28"/>
          <w:szCs w:val="28"/>
          <w:highlight w:val="none"/>
        </w:rPr>
        <w:t>第三部分  合同专用条款</w:t>
      </w:r>
      <w:bookmarkEnd w:id="278"/>
      <w:bookmarkEnd w:id="279"/>
      <w:bookmarkEnd w:id="280"/>
    </w:p>
    <w:p w14:paraId="6DB3A0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523E7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2.3.2具有知识产权的标的物知识产权归属：</w:t>
      </w:r>
    </w:p>
    <w:p w14:paraId="5DCA8B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75A4E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2.4.1包装和装运专用条款（如果有）：</w:t>
      </w:r>
    </w:p>
    <w:p w14:paraId="2B632A7B">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2B1900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2.4.2装运标的物的要求和通知：</w:t>
      </w:r>
    </w:p>
    <w:p w14:paraId="29994B7A">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28965BA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2.6</w:t>
      </w:r>
      <w:r>
        <w:rPr>
          <w:rFonts w:hint="eastAsia" w:ascii="宋体" w:hAnsi="宋体" w:cs="宋体"/>
          <w:b/>
          <w:color w:val="auto"/>
          <w:sz w:val="24"/>
          <w:highlight w:val="none"/>
        </w:rPr>
        <w:t>结算方式和付款条件</w:t>
      </w:r>
    </w:p>
    <w:p w14:paraId="65C07B2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元）。本项目采用以下勾选结算方式进行支付：</w:t>
      </w:r>
    </w:p>
    <w:p w14:paraId="356B3F4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4E2D4D3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441393E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2F94D69A">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EE71E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110086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w:t>
      </w:r>
      <w:r>
        <w:rPr>
          <w:rFonts w:hint="eastAsia" w:ascii="宋体" w:hAnsi="宋体" w:cs="宋体"/>
          <w:color w:val="auto"/>
          <w:sz w:val="24"/>
          <w:highlight w:val="none"/>
          <w:u w:val="single"/>
        </w:rPr>
        <w:t>万分之</w:t>
      </w:r>
      <w:r>
        <w:rPr>
          <w:rFonts w:hint="default" w:ascii="宋体" w:hAnsi="宋体" w:cs="宋体"/>
          <w:color w:val="auto"/>
          <w:sz w:val="24"/>
          <w:highlight w:val="none"/>
          <w:u w:val="single"/>
          <w:lang w:val="en"/>
        </w:rPr>
        <w:t>二</w:t>
      </w:r>
      <w:r>
        <w:rPr>
          <w:rFonts w:hint="eastAsia" w:ascii="宋体" w:hAnsi="宋体" w:cs="宋体"/>
          <w:color w:val="auto"/>
          <w:sz w:val="24"/>
          <w:highlight w:val="none"/>
        </w:rPr>
        <w:t>承担违约责任，违约金上限按照《合同书》约定执行。</w:t>
      </w:r>
    </w:p>
    <w:p w14:paraId="297C6CD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2A94C388">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2.9</w:t>
      </w:r>
      <w:r>
        <w:rPr>
          <w:rFonts w:hint="eastAsia" w:ascii="宋体" w:hAnsi="宋体" w:cs="宋体"/>
          <w:b/>
          <w:color w:val="auto"/>
          <w:sz w:val="24"/>
          <w:highlight w:val="none"/>
        </w:rPr>
        <w:t>标的物的风险负担</w:t>
      </w:r>
    </w:p>
    <w:p w14:paraId="51586E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7381114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0C4AB2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日内（根据项目实际填写），将有关部门出具的证明文件送达对方当事人。</w:t>
      </w:r>
    </w:p>
    <w:p w14:paraId="7F6D4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2.13.4因不可抗力致使合同有变更必要的，双方当事人应在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日内（根据项目实际填写）以书面形式变更合同；</w:t>
      </w:r>
    </w:p>
    <w:p w14:paraId="58D29B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日内（根据项目实际填写）发起验收，并可依法邀请相关方参加，验收应出具验收书。</w:t>
      </w:r>
    </w:p>
    <w:p w14:paraId="6FEC8F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w:t>
      </w:r>
    </w:p>
    <w:p w14:paraId="2FF2893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5BE3A5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其他：</w:t>
      </w:r>
    </w:p>
    <w:p w14:paraId="4F3F97E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项目验收：</w:t>
      </w:r>
    </w:p>
    <w:p w14:paraId="711479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31EBE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7A173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0B151A5">
      <w:pPr>
        <w:tabs>
          <w:tab w:val="left" w:pos="904"/>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4、验收产生的费用：首次验收费用由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承担，如首次验收不合格，后续验收费用由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支付。</w:t>
      </w:r>
    </w:p>
    <w:p w14:paraId="20F46F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5、验收内容及资料要求：</w:t>
      </w:r>
    </w:p>
    <w:p w14:paraId="740C00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根据</w:t>
      </w:r>
      <w:r>
        <w:rPr>
          <w:rFonts w:hint="eastAsia" w:ascii="宋体" w:hAnsi="宋体" w:cs="宋体"/>
          <w:color w:val="auto"/>
          <w:sz w:val="24"/>
          <w:highlight w:val="none"/>
        </w:rPr>
        <w:t>采购文件确定的技术指标或者服务要求确定验收指标和标准。未进行相应约定的，应当符合国家强制性规定、政策要求、安全标准、行业或企业有关标准等。</w:t>
      </w:r>
    </w:p>
    <w:p w14:paraId="18242D1B">
      <w:pPr>
        <w:tabs>
          <w:tab w:val="left" w:pos="904"/>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5.1验收内容</w:t>
      </w:r>
    </w:p>
    <w:tbl>
      <w:tblPr>
        <w:tblStyle w:val="2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4144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335FC87E">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5B36AE8C">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7B2FE431">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271E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931CE49">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1F31B722">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6839FDF1">
            <w:pPr>
              <w:widowControl/>
              <w:spacing w:line="360" w:lineRule="auto"/>
              <w:ind w:firstLine="200"/>
              <w:jc w:val="center"/>
              <w:rPr>
                <w:rFonts w:ascii="宋体" w:hAnsi="宋体" w:cs="宋体"/>
                <w:color w:val="auto"/>
                <w:kern w:val="0"/>
                <w:sz w:val="24"/>
                <w:highlight w:val="none"/>
              </w:rPr>
            </w:pPr>
          </w:p>
        </w:tc>
      </w:tr>
      <w:tr w14:paraId="6EA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9A05546">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12486A53">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7724B7CC">
            <w:pPr>
              <w:widowControl/>
              <w:spacing w:line="360" w:lineRule="auto"/>
              <w:ind w:firstLine="200"/>
              <w:jc w:val="center"/>
              <w:rPr>
                <w:rFonts w:ascii="宋体" w:hAnsi="宋体" w:cs="宋体"/>
                <w:color w:val="auto"/>
                <w:kern w:val="0"/>
                <w:sz w:val="24"/>
                <w:highlight w:val="none"/>
              </w:rPr>
            </w:pPr>
          </w:p>
        </w:tc>
      </w:tr>
      <w:tr w14:paraId="2392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D530F0F">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5A35793E">
            <w:pPr>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0142E5C6">
            <w:pPr>
              <w:pStyle w:val="13"/>
              <w:spacing w:after="0" w:line="360" w:lineRule="auto"/>
              <w:ind w:firstLine="200"/>
              <w:jc w:val="left"/>
              <w:rPr>
                <w:rFonts w:ascii="宋体" w:hAnsi="宋体" w:cs="宋体"/>
                <w:color w:val="auto"/>
                <w:highlight w:val="none"/>
              </w:rPr>
            </w:pPr>
          </w:p>
        </w:tc>
      </w:tr>
      <w:tr w14:paraId="24A6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E118AC5">
            <w:pPr>
              <w:widowControl/>
              <w:spacing w:line="360"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53C99D8E">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32B63453">
            <w:pPr>
              <w:widowControl/>
              <w:spacing w:line="360" w:lineRule="auto"/>
              <w:ind w:firstLine="200"/>
              <w:jc w:val="center"/>
              <w:rPr>
                <w:rFonts w:ascii="宋体" w:hAnsi="宋体" w:cs="宋体"/>
                <w:color w:val="auto"/>
                <w:kern w:val="0"/>
                <w:sz w:val="24"/>
                <w:highlight w:val="none"/>
              </w:rPr>
            </w:pPr>
          </w:p>
        </w:tc>
      </w:tr>
      <w:tr w14:paraId="01D9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E5092BF">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w:t>
            </w:r>
          </w:p>
        </w:tc>
        <w:tc>
          <w:tcPr>
            <w:tcW w:w="1914" w:type="dxa"/>
            <w:tcBorders>
              <w:top w:val="single" w:color="auto" w:sz="4" w:space="0"/>
              <w:left w:val="single" w:color="auto" w:sz="4" w:space="0"/>
              <w:bottom w:val="single" w:color="auto" w:sz="4" w:space="0"/>
              <w:right w:val="single" w:color="auto" w:sz="4" w:space="0"/>
            </w:tcBorders>
            <w:vAlign w:val="center"/>
          </w:tcPr>
          <w:p w14:paraId="5F206012">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50ED844F">
            <w:pPr>
              <w:widowControl/>
              <w:spacing w:line="360" w:lineRule="auto"/>
              <w:ind w:firstLine="200"/>
              <w:jc w:val="left"/>
              <w:rPr>
                <w:rFonts w:ascii="宋体" w:hAnsi="宋体" w:cs="宋体"/>
                <w:color w:val="auto"/>
                <w:kern w:val="0"/>
                <w:sz w:val="24"/>
                <w:highlight w:val="none"/>
              </w:rPr>
            </w:pPr>
          </w:p>
        </w:tc>
      </w:tr>
    </w:tbl>
    <w:p w14:paraId="5227B26F">
      <w:pPr>
        <w:tabs>
          <w:tab w:val="left" w:pos="904"/>
        </w:tabs>
        <w:snapToGrid w:val="0"/>
        <w:spacing w:line="360" w:lineRule="auto"/>
        <w:ind w:firstLine="480" w:firstLineChars="200"/>
        <w:jc w:val="left"/>
        <w:rPr>
          <w:rFonts w:ascii="宋体" w:hAnsi="宋体" w:cs="宋体"/>
          <w:color w:val="auto"/>
          <w:sz w:val="24"/>
          <w:highlight w:val="none"/>
        </w:rPr>
      </w:pPr>
    </w:p>
    <w:p w14:paraId="28B819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5.2验收资料要求</w:t>
      </w:r>
    </w:p>
    <w:p w14:paraId="6811D1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11B9B2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w:t>
      </w:r>
    </w:p>
    <w:p w14:paraId="142FB6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w:t>
      </w:r>
    </w:p>
    <w:p w14:paraId="1935DC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（3）采购合同；</w:t>
      </w:r>
    </w:p>
    <w:p w14:paraId="7782F6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（4）其他需提供的相关材料：（由业主根据实际情况填写）。</w:t>
      </w:r>
    </w:p>
    <w:p w14:paraId="69FD85C2">
      <w:pPr>
        <w:widowControl/>
        <w:ind w:firstLine="720" w:firstLineChars="300"/>
        <w:jc w:val="left"/>
        <w:rPr>
          <w:rFonts w:ascii="宋体" w:hAnsi="宋体" w:cs="宋体"/>
          <w:bCs/>
          <w:color w:val="auto"/>
          <w:sz w:val="24"/>
          <w:highlight w:val="none"/>
        </w:rPr>
      </w:pPr>
    </w:p>
    <w:p w14:paraId="575A04E6">
      <w:pPr>
        <w:spacing w:line="360" w:lineRule="auto"/>
        <w:ind w:firstLine="480" w:firstLineChars="200"/>
        <w:rPr>
          <w:rFonts w:ascii="宋体" w:hAnsi="宋体" w:cs="宋体"/>
          <w:b/>
          <w:color w:val="auto"/>
          <w:sz w:val="44"/>
          <w:szCs w:val="44"/>
          <w:highlight w:val="none"/>
        </w:rPr>
      </w:pPr>
      <w:r>
        <w:rPr>
          <w:rFonts w:hint="eastAsia" w:ascii="宋体" w:hAnsi="宋体" w:cs="宋体"/>
          <w:color w:val="auto"/>
          <w:sz w:val="24"/>
          <w:highlight w:val="none"/>
          <w:u w:val="single"/>
        </w:rPr>
        <w:t xml:space="preserve">                                                                       </w:t>
      </w:r>
    </w:p>
    <w:p w14:paraId="6AD5E1B2">
      <w:pPr>
        <w:tabs>
          <w:tab w:val="left" w:pos="3261"/>
        </w:tabs>
        <w:spacing w:line="360" w:lineRule="auto"/>
        <w:jc w:val="center"/>
        <w:rPr>
          <w:rFonts w:ascii="宋体" w:hAnsi="宋体" w:cs="宋体"/>
          <w:b/>
          <w:color w:val="auto"/>
          <w:sz w:val="44"/>
          <w:szCs w:val="44"/>
          <w:highlight w:val="none"/>
        </w:rPr>
      </w:pPr>
    </w:p>
    <w:p w14:paraId="59AE6568">
      <w:pPr>
        <w:tabs>
          <w:tab w:val="left" w:pos="3261"/>
        </w:tabs>
        <w:spacing w:line="360" w:lineRule="auto"/>
        <w:jc w:val="center"/>
        <w:rPr>
          <w:rFonts w:ascii="宋体" w:hAnsi="宋体" w:cs="宋体"/>
          <w:b/>
          <w:color w:val="auto"/>
          <w:sz w:val="44"/>
          <w:szCs w:val="44"/>
          <w:highlight w:val="none"/>
        </w:rPr>
      </w:pPr>
    </w:p>
    <w:p w14:paraId="671183D0">
      <w:pPr>
        <w:tabs>
          <w:tab w:val="left" w:pos="3261"/>
        </w:tabs>
        <w:spacing w:line="360" w:lineRule="auto"/>
        <w:jc w:val="center"/>
        <w:rPr>
          <w:rFonts w:ascii="宋体" w:hAnsi="宋体" w:cs="宋体"/>
          <w:b/>
          <w:color w:val="auto"/>
          <w:sz w:val="44"/>
          <w:szCs w:val="44"/>
          <w:highlight w:val="none"/>
        </w:rPr>
      </w:pPr>
    </w:p>
    <w:p w14:paraId="06F43FAE">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2EF65CE9">
      <w:pPr>
        <w:tabs>
          <w:tab w:val="left" w:pos="3261"/>
        </w:tabs>
        <w:spacing w:line="360" w:lineRule="auto"/>
        <w:jc w:val="center"/>
        <w:rPr>
          <w:rFonts w:ascii="宋体" w:hAnsi="宋体" w:cs="宋体"/>
          <w:b/>
          <w:color w:val="auto"/>
          <w:sz w:val="44"/>
          <w:szCs w:val="44"/>
          <w:highlight w:val="none"/>
        </w:rPr>
      </w:pPr>
    </w:p>
    <w:p w14:paraId="34FA20A8">
      <w:pPr>
        <w:tabs>
          <w:tab w:val="left" w:pos="3261"/>
        </w:tabs>
        <w:spacing w:line="360" w:lineRule="auto"/>
        <w:jc w:val="center"/>
        <w:rPr>
          <w:rFonts w:ascii="宋体" w:hAnsi="宋体" w:cs="宋体"/>
          <w:b/>
          <w:color w:val="auto"/>
          <w:sz w:val="44"/>
          <w:szCs w:val="44"/>
          <w:highlight w:val="none"/>
        </w:rPr>
      </w:pPr>
    </w:p>
    <w:p w14:paraId="512DF6A2">
      <w:pPr>
        <w:tabs>
          <w:tab w:val="left" w:pos="3261"/>
        </w:tabs>
        <w:spacing w:line="360" w:lineRule="auto"/>
        <w:jc w:val="center"/>
        <w:rPr>
          <w:rFonts w:ascii="宋体" w:hAnsi="宋体" w:cs="宋体"/>
          <w:b/>
          <w:color w:val="auto"/>
          <w:sz w:val="44"/>
          <w:szCs w:val="44"/>
          <w:highlight w:val="none"/>
        </w:rPr>
      </w:pPr>
    </w:p>
    <w:p w14:paraId="25E85F26">
      <w:pPr>
        <w:tabs>
          <w:tab w:val="left" w:pos="3261"/>
        </w:tabs>
        <w:spacing w:line="360" w:lineRule="auto"/>
        <w:jc w:val="center"/>
        <w:rPr>
          <w:rFonts w:ascii="宋体" w:hAnsi="宋体" w:cs="宋体"/>
          <w:b/>
          <w:color w:val="auto"/>
          <w:sz w:val="44"/>
          <w:szCs w:val="44"/>
          <w:highlight w:val="none"/>
        </w:rPr>
      </w:pPr>
    </w:p>
    <w:p w14:paraId="773E4213">
      <w:pPr>
        <w:tabs>
          <w:tab w:val="left" w:pos="3261"/>
        </w:tabs>
        <w:spacing w:line="360" w:lineRule="auto"/>
        <w:jc w:val="center"/>
        <w:rPr>
          <w:rFonts w:ascii="宋体" w:hAnsi="宋体" w:cs="宋体"/>
          <w:b/>
          <w:color w:val="auto"/>
          <w:sz w:val="44"/>
          <w:szCs w:val="44"/>
          <w:highlight w:val="none"/>
        </w:rPr>
      </w:pPr>
    </w:p>
    <w:p w14:paraId="387EB9F1">
      <w:pPr>
        <w:pStyle w:val="4"/>
        <w:jc w:val="center"/>
        <w:rPr>
          <w:rFonts w:ascii="宋体" w:hAnsi="宋体" w:cs="宋体"/>
          <w:color w:val="auto"/>
          <w:highlight w:val="none"/>
        </w:rPr>
      </w:pPr>
      <w:bookmarkStart w:id="281" w:name="_Toc22933"/>
      <w:r>
        <w:rPr>
          <w:rFonts w:hint="eastAsia" w:ascii="宋体" w:hAnsi="宋体" w:cs="宋体"/>
          <w:b w:val="0"/>
          <w:color w:val="auto"/>
          <w:highlight w:val="none"/>
        </w:rPr>
        <w:t>第七章 质疑、投诉材料格式</w:t>
      </w:r>
      <w:bookmarkEnd w:id="281"/>
    </w:p>
    <w:p w14:paraId="0597EC80">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21FFC07">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0B7AECF0">
      <w:pPr>
        <w:pStyle w:val="16"/>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E5F16FE">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82FE965">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4F70F1F">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578C29D">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A7EF57F">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B9CD2F3">
      <w:pPr>
        <w:pStyle w:val="16"/>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940CDD">
      <w:pPr>
        <w:pStyle w:val="16"/>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1362EC6">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282" w:name="PO_3000001868_PM002_16"/>
      <w:r>
        <w:rPr>
          <w:rFonts w:hint="eastAsia" w:hAnsi="宋体" w:cs="宋体"/>
          <w:bCs/>
          <w:color w:val="auto"/>
          <w:sz w:val="24"/>
          <w:szCs w:val="24"/>
          <w:highlight w:val="none"/>
          <w:u w:val="single"/>
        </w:rPr>
        <w:t>[项目名称]</w:t>
      </w:r>
      <w:bookmarkEnd w:id="282"/>
      <w:r>
        <w:rPr>
          <w:rFonts w:hint="eastAsia" w:hAnsi="宋体" w:cs="宋体"/>
          <w:bCs/>
          <w:color w:val="auto"/>
          <w:sz w:val="24"/>
          <w:szCs w:val="24"/>
          <w:highlight w:val="none"/>
          <w:u w:val="single"/>
        </w:rPr>
        <w:t xml:space="preserve"> </w:t>
      </w:r>
    </w:p>
    <w:p w14:paraId="2791B8BB">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283" w:name="PO_3000001868_PM001_13"/>
      <w:r>
        <w:rPr>
          <w:rFonts w:hint="eastAsia" w:hAnsi="宋体" w:cs="宋体"/>
          <w:bCs/>
          <w:color w:val="auto"/>
          <w:sz w:val="24"/>
          <w:szCs w:val="24"/>
          <w:highlight w:val="none"/>
          <w:u w:val="single"/>
        </w:rPr>
        <w:t>[项目编号]</w:t>
      </w:r>
      <w:bookmarkEnd w:id="283"/>
      <w:r>
        <w:rPr>
          <w:rFonts w:hint="eastAsia" w:hAnsi="宋体" w:cs="宋体"/>
          <w:bCs/>
          <w:color w:val="auto"/>
          <w:sz w:val="24"/>
          <w:szCs w:val="24"/>
          <w:highlight w:val="none"/>
          <w:u w:val="single"/>
        </w:rPr>
        <w:t xml:space="preserve"> </w:t>
      </w:r>
    </w:p>
    <w:p w14:paraId="29B14F7E">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284" w:name="PO_3000001868_PM026_7"/>
      <w:r>
        <w:rPr>
          <w:rFonts w:hint="eastAsia" w:hAnsi="宋体" w:cs="宋体"/>
          <w:bCs/>
          <w:color w:val="auto"/>
          <w:sz w:val="24"/>
          <w:szCs w:val="24"/>
          <w:highlight w:val="none"/>
          <w:u w:val="single"/>
        </w:rPr>
        <w:t>[采购人]</w:t>
      </w:r>
      <w:bookmarkEnd w:id="284"/>
      <w:r>
        <w:rPr>
          <w:rFonts w:hint="eastAsia" w:hAnsi="宋体" w:cs="宋体"/>
          <w:bCs/>
          <w:color w:val="auto"/>
          <w:sz w:val="24"/>
          <w:szCs w:val="24"/>
          <w:highlight w:val="none"/>
          <w:u w:val="single"/>
        </w:rPr>
        <w:t xml:space="preserve">  </w:t>
      </w:r>
    </w:p>
    <w:p w14:paraId="2BBEB942">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2C958733">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62F8F689">
      <w:pPr>
        <w:pStyle w:val="16"/>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378A181">
      <w:pPr>
        <w:pStyle w:val="16"/>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1A78636">
      <w:pPr>
        <w:pStyle w:val="16"/>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5725641">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6DDDDCDE">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78DC43C7">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BE8B6C0">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3750077D">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50D73AF">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0DB0D5C2">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AB8C3D1">
      <w:pPr>
        <w:pStyle w:val="16"/>
        <w:spacing w:line="360" w:lineRule="auto"/>
        <w:ind w:left="25" w:leftChars="12" w:firstLine="352" w:firstLineChars="147"/>
        <w:contextualSpacing/>
        <w:rPr>
          <w:rFonts w:hAnsi="宋体" w:cs="宋体"/>
          <w:color w:val="auto"/>
          <w:sz w:val="24"/>
          <w:szCs w:val="24"/>
          <w:highlight w:val="none"/>
        </w:rPr>
      </w:pPr>
    </w:p>
    <w:p w14:paraId="2628C516">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EE541B3">
      <w:pPr>
        <w:pStyle w:val="16"/>
        <w:spacing w:line="360" w:lineRule="auto"/>
        <w:ind w:left="25" w:leftChars="12" w:firstLine="352" w:firstLineChars="147"/>
        <w:contextualSpacing/>
        <w:rPr>
          <w:rFonts w:hAnsi="宋体" w:cs="宋体"/>
          <w:color w:val="auto"/>
          <w:sz w:val="24"/>
          <w:szCs w:val="24"/>
          <w:highlight w:val="none"/>
        </w:rPr>
      </w:pPr>
    </w:p>
    <w:p w14:paraId="70FBD001">
      <w:pPr>
        <w:pStyle w:val="16"/>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30FC33B1">
      <w:pPr>
        <w:pStyle w:val="16"/>
        <w:spacing w:line="360" w:lineRule="auto"/>
        <w:rPr>
          <w:rFonts w:hAnsi="宋体" w:cs="宋体"/>
          <w:b/>
          <w:color w:val="auto"/>
          <w:sz w:val="24"/>
          <w:szCs w:val="24"/>
          <w:highlight w:val="none"/>
        </w:rPr>
      </w:pPr>
    </w:p>
    <w:p w14:paraId="075EDB9E">
      <w:pPr>
        <w:pStyle w:val="16"/>
        <w:spacing w:line="360" w:lineRule="auto"/>
        <w:rPr>
          <w:rFonts w:hAnsi="宋体" w:cs="宋体"/>
          <w:b/>
          <w:color w:val="auto"/>
          <w:sz w:val="24"/>
          <w:szCs w:val="24"/>
          <w:highlight w:val="none"/>
        </w:rPr>
      </w:pPr>
    </w:p>
    <w:p w14:paraId="677A4E62">
      <w:pPr>
        <w:pStyle w:val="16"/>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74A3C78C">
      <w:pPr>
        <w:pStyle w:val="16"/>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DA50BD5">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875F5F">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13A9B5A5">
      <w:pPr>
        <w:pStyle w:val="16"/>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72734BC5">
      <w:pPr>
        <w:pStyle w:val="16"/>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7F2BD7AC">
      <w:pPr>
        <w:pStyle w:val="16"/>
        <w:snapToGrid w:val="0"/>
        <w:rPr>
          <w:rFonts w:hAnsi="宋体" w:cs="宋体"/>
          <w:b/>
          <w:color w:val="auto"/>
          <w:sz w:val="24"/>
          <w:szCs w:val="24"/>
          <w:highlight w:val="none"/>
        </w:rPr>
      </w:pPr>
    </w:p>
    <w:p w14:paraId="3AE92DB0">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527FB9A2">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41D9D4B8">
      <w:pPr>
        <w:pStyle w:val="1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140ED86">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48B7B6">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584C2B4">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6B27E3C">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89A9478">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AC913CC">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08F7C843">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BAD321">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5C53D3D5">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31EA3B">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82805B4">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8B94969">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747B5856">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BFCB4CB">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24105CD5">
      <w:pPr>
        <w:pStyle w:val="16"/>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CF9D8A0">
      <w:pPr>
        <w:pStyle w:val="16"/>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02A8CE2">
      <w:pPr>
        <w:pStyle w:val="16"/>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27A4FE7A">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285" w:name="PO_3000001868_PM002_17"/>
      <w:r>
        <w:rPr>
          <w:rFonts w:hint="eastAsia" w:hAnsi="宋体" w:cs="宋体"/>
          <w:bCs/>
          <w:color w:val="auto"/>
          <w:sz w:val="24"/>
          <w:szCs w:val="24"/>
          <w:highlight w:val="none"/>
          <w:u w:val="single"/>
        </w:rPr>
        <w:t>[项目名称]</w:t>
      </w:r>
      <w:bookmarkEnd w:id="285"/>
      <w:r>
        <w:rPr>
          <w:rFonts w:hint="eastAsia" w:hAnsi="宋体" w:cs="宋体"/>
          <w:bCs/>
          <w:color w:val="auto"/>
          <w:sz w:val="24"/>
          <w:szCs w:val="24"/>
          <w:highlight w:val="none"/>
          <w:u w:val="single"/>
        </w:rPr>
        <w:t xml:space="preserve">    </w:t>
      </w:r>
    </w:p>
    <w:p w14:paraId="1607A52A">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286" w:name="PO_3000001868_PM001_14"/>
      <w:r>
        <w:rPr>
          <w:rFonts w:hint="eastAsia" w:hAnsi="宋体" w:cs="宋体"/>
          <w:bCs/>
          <w:color w:val="auto"/>
          <w:sz w:val="24"/>
          <w:szCs w:val="24"/>
          <w:highlight w:val="none"/>
          <w:u w:val="single"/>
        </w:rPr>
        <w:t>[项目编号]</w:t>
      </w:r>
      <w:bookmarkEnd w:id="286"/>
      <w:r>
        <w:rPr>
          <w:rFonts w:hint="eastAsia" w:hAnsi="宋体" w:cs="宋体"/>
          <w:bCs/>
          <w:color w:val="auto"/>
          <w:sz w:val="24"/>
          <w:szCs w:val="24"/>
          <w:highlight w:val="none"/>
          <w:u w:val="single"/>
        </w:rPr>
        <w:t xml:space="preserve">    </w:t>
      </w:r>
    </w:p>
    <w:p w14:paraId="271819C7">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287" w:name="PO_3000001868_PM026_8"/>
      <w:r>
        <w:rPr>
          <w:rFonts w:hint="eastAsia" w:hAnsi="宋体" w:cs="宋体"/>
          <w:bCs/>
          <w:color w:val="auto"/>
          <w:sz w:val="24"/>
          <w:szCs w:val="24"/>
          <w:highlight w:val="none"/>
          <w:u w:val="single"/>
        </w:rPr>
        <w:t>[采购人]</w:t>
      </w:r>
      <w:bookmarkEnd w:id="287"/>
      <w:r>
        <w:rPr>
          <w:rFonts w:hint="eastAsia" w:hAnsi="宋体" w:cs="宋体"/>
          <w:bCs/>
          <w:color w:val="auto"/>
          <w:sz w:val="24"/>
          <w:szCs w:val="24"/>
          <w:highlight w:val="none"/>
          <w:u w:val="single"/>
        </w:rPr>
        <w:t xml:space="preserve">                </w:t>
      </w:r>
    </w:p>
    <w:p w14:paraId="3E87918C">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288" w:name="PO_3000001868_PM031_5"/>
      <w:r>
        <w:rPr>
          <w:rFonts w:hint="eastAsia" w:hAnsi="宋体" w:cs="宋体"/>
          <w:bCs/>
          <w:color w:val="auto"/>
          <w:sz w:val="24"/>
          <w:szCs w:val="24"/>
          <w:highlight w:val="none"/>
          <w:u w:val="single"/>
        </w:rPr>
        <w:t>[采购组织机构]</w:t>
      </w:r>
      <w:bookmarkEnd w:id="288"/>
      <w:r>
        <w:rPr>
          <w:rFonts w:hint="eastAsia" w:hAnsi="宋体" w:cs="宋体"/>
          <w:bCs/>
          <w:color w:val="auto"/>
          <w:sz w:val="24"/>
          <w:szCs w:val="24"/>
          <w:highlight w:val="none"/>
          <w:u w:val="single"/>
        </w:rPr>
        <w:t xml:space="preserve">                </w:t>
      </w:r>
    </w:p>
    <w:p w14:paraId="30F88E67">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9AD11F8">
      <w:pPr>
        <w:pStyle w:val="16"/>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98BDC30">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1C061295">
      <w:pPr>
        <w:pStyle w:val="1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4A668292">
      <w:pPr>
        <w:pStyle w:val="16"/>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02AD9F8">
      <w:pPr>
        <w:pStyle w:val="16"/>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FFBA80">
      <w:pPr>
        <w:pStyle w:val="16"/>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72F07B48">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00A2719D">
      <w:pPr>
        <w:pStyle w:val="16"/>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0C2550E3">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458003B">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FFD1643">
      <w:pPr>
        <w:pStyle w:val="16"/>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6353F08">
      <w:pPr>
        <w:pStyle w:val="16"/>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A321CD1">
      <w:pPr>
        <w:pStyle w:val="16"/>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88DDE52">
      <w:pPr>
        <w:pStyle w:val="16"/>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B601D82">
      <w:pPr>
        <w:pStyle w:val="16"/>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78417B42">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7A4FF31">
      <w:pPr>
        <w:pStyle w:val="16"/>
        <w:spacing w:line="360" w:lineRule="auto"/>
        <w:ind w:left="25" w:leftChars="12" w:firstLine="352" w:firstLineChars="147"/>
        <w:rPr>
          <w:rFonts w:hAnsi="宋体" w:cs="宋体"/>
          <w:color w:val="auto"/>
          <w:sz w:val="24"/>
          <w:szCs w:val="24"/>
          <w:highlight w:val="none"/>
        </w:rPr>
      </w:pPr>
    </w:p>
    <w:p w14:paraId="030605C0">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563931C4">
      <w:pPr>
        <w:pStyle w:val="16"/>
        <w:spacing w:line="360" w:lineRule="auto"/>
        <w:ind w:left="25" w:leftChars="12" w:firstLine="352" w:firstLineChars="147"/>
        <w:rPr>
          <w:rFonts w:hAnsi="宋体" w:cs="宋体"/>
          <w:color w:val="auto"/>
          <w:sz w:val="24"/>
          <w:szCs w:val="24"/>
          <w:highlight w:val="none"/>
        </w:rPr>
      </w:pPr>
    </w:p>
    <w:p w14:paraId="60F038E1">
      <w:pPr>
        <w:pStyle w:val="16"/>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546F34BA">
      <w:pPr>
        <w:pStyle w:val="16"/>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18086D85">
      <w:pPr>
        <w:pStyle w:val="16"/>
        <w:snapToGrid w:val="0"/>
        <w:spacing w:line="360" w:lineRule="auto"/>
        <w:rPr>
          <w:rFonts w:hAnsi="宋体" w:cs="宋体"/>
          <w:b/>
          <w:color w:val="auto"/>
          <w:sz w:val="24"/>
          <w:szCs w:val="24"/>
          <w:highlight w:val="none"/>
        </w:rPr>
      </w:pPr>
    </w:p>
    <w:p w14:paraId="672FA317">
      <w:pPr>
        <w:pStyle w:val="16"/>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47205DD">
      <w:pPr>
        <w:pStyle w:val="16"/>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5A68AD8">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8418479">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2C513DC5">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A124BE6">
      <w:pPr>
        <w:pStyle w:val="16"/>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16A7004">
      <w:pPr>
        <w:pStyle w:val="16"/>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2C88242E">
      <w:pPr>
        <w:rPr>
          <w:rFonts w:ascii="宋体" w:hAnsi="宋体" w:cs="宋体"/>
          <w:color w:val="auto"/>
          <w:highlight w:val="none"/>
        </w:rPr>
      </w:pPr>
    </w:p>
    <w:p w14:paraId="7C0669E7">
      <w:pPr>
        <w:rPr>
          <w:rFonts w:ascii="宋体" w:hAnsi="宋体" w:cs="宋体"/>
          <w:color w:val="auto"/>
          <w:highlight w:val="none"/>
        </w:rPr>
      </w:pPr>
    </w:p>
    <w:sectPr>
      <w:footerReference r:id="rId7" w:type="first"/>
      <w:footerReference r:id="rId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64B5">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2491E">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2F2491E">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4C59">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2CD16">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372CD16">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33D5">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78185">
                          <w:pPr>
                            <w:pStyle w:val="19"/>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FC78185">
                    <w:pPr>
                      <w:pStyle w:val="19"/>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42BEFDE6">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4E4C">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5E7C72">
                          <w:pPr>
                            <w:pStyle w:val="1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B5E7C72">
                    <w:pPr>
                      <w:pStyle w:val="1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797E">
    <w:pPr>
      <w:pStyle w:val="20"/>
    </w:pPr>
    <w:r>
      <w:rPr>
        <w:rFonts w:hint="eastAsia"/>
      </w:rPr>
      <w:t>南宁市政府采购竞争性磋商采购文件（项目编号：NNZC2025-C3-991305-JGJD）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08D7A92"/>
    <w:multiLevelType w:val="singleLevel"/>
    <w:tmpl w:val="508D7A92"/>
    <w:lvl w:ilvl="0" w:tentative="0">
      <w:start w:val="1"/>
      <w:numFmt w:val="decimal"/>
      <w:suff w:val="nothing"/>
      <w:lvlText w:val="（%1）"/>
      <w:lvlJc w:val="left"/>
    </w:lvl>
  </w:abstractNum>
  <w:abstractNum w:abstractNumId="2">
    <w:nsid w:val="72668605"/>
    <w:multiLevelType w:val="singleLevel"/>
    <w:tmpl w:val="72668605"/>
    <w:lvl w:ilvl="0" w:tentative="0">
      <w:start w:val="1"/>
      <w:numFmt w:val="decimal"/>
      <w:pStyle w:val="9"/>
      <w:lvlText w:val="%1."/>
      <w:lvlJc w:val="left"/>
      <w:pPr>
        <w:tabs>
          <w:tab w:val="left" w:pos="360"/>
        </w:tabs>
        <w:ind w:left="36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2027AEF"/>
    <w:rsid w:val="02104022"/>
    <w:rsid w:val="03FB241F"/>
    <w:rsid w:val="055B0830"/>
    <w:rsid w:val="05F4078D"/>
    <w:rsid w:val="06A30535"/>
    <w:rsid w:val="073C2FC8"/>
    <w:rsid w:val="07CA4C73"/>
    <w:rsid w:val="08477940"/>
    <w:rsid w:val="08783670"/>
    <w:rsid w:val="089D5EE4"/>
    <w:rsid w:val="09024057"/>
    <w:rsid w:val="099427CD"/>
    <w:rsid w:val="0C5C0D52"/>
    <w:rsid w:val="0C973ECB"/>
    <w:rsid w:val="0DC05864"/>
    <w:rsid w:val="109E4C5C"/>
    <w:rsid w:val="11162CD7"/>
    <w:rsid w:val="112D117D"/>
    <w:rsid w:val="14B542EB"/>
    <w:rsid w:val="14C03C31"/>
    <w:rsid w:val="14C65C60"/>
    <w:rsid w:val="16C2757B"/>
    <w:rsid w:val="17544F4D"/>
    <w:rsid w:val="17F7D4D2"/>
    <w:rsid w:val="18083A36"/>
    <w:rsid w:val="1811456D"/>
    <w:rsid w:val="18A701A3"/>
    <w:rsid w:val="18FA7B27"/>
    <w:rsid w:val="1DAD75B8"/>
    <w:rsid w:val="1DC37378"/>
    <w:rsid w:val="1E1F4DBD"/>
    <w:rsid w:val="1F1A4A57"/>
    <w:rsid w:val="21AA36F4"/>
    <w:rsid w:val="22B569E9"/>
    <w:rsid w:val="23CF3DE7"/>
    <w:rsid w:val="23E838BA"/>
    <w:rsid w:val="243F33F8"/>
    <w:rsid w:val="24C02C1C"/>
    <w:rsid w:val="30626BCB"/>
    <w:rsid w:val="308B22F0"/>
    <w:rsid w:val="31230DCD"/>
    <w:rsid w:val="3131647F"/>
    <w:rsid w:val="3179279B"/>
    <w:rsid w:val="31946B55"/>
    <w:rsid w:val="340547BA"/>
    <w:rsid w:val="346B4DFC"/>
    <w:rsid w:val="34BB567A"/>
    <w:rsid w:val="350D3D50"/>
    <w:rsid w:val="353DA074"/>
    <w:rsid w:val="359A712B"/>
    <w:rsid w:val="35AA4124"/>
    <w:rsid w:val="35D3093F"/>
    <w:rsid w:val="379A790F"/>
    <w:rsid w:val="38757231"/>
    <w:rsid w:val="39333B77"/>
    <w:rsid w:val="395028AA"/>
    <w:rsid w:val="39A62C24"/>
    <w:rsid w:val="39FB2241"/>
    <w:rsid w:val="3A7D30CD"/>
    <w:rsid w:val="3ABBD13B"/>
    <w:rsid w:val="3B4C7172"/>
    <w:rsid w:val="3B9FC791"/>
    <w:rsid w:val="3CE65E70"/>
    <w:rsid w:val="3D3D401B"/>
    <w:rsid w:val="3F0A4723"/>
    <w:rsid w:val="3F816086"/>
    <w:rsid w:val="3FAB1A5F"/>
    <w:rsid w:val="3FD20B5E"/>
    <w:rsid w:val="3FEF8F4A"/>
    <w:rsid w:val="41310CE3"/>
    <w:rsid w:val="41D2177E"/>
    <w:rsid w:val="42C04505"/>
    <w:rsid w:val="436D5ED7"/>
    <w:rsid w:val="43DF3329"/>
    <w:rsid w:val="440A3726"/>
    <w:rsid w:val="4614088C"/>
    <w:rsid w:val="47036501"/>
    <w:rsid w:val="470C7D34"/>
    <w:rsid w:val="471D0D57"/>
    <w:rsid w:val="473D0DA5"/>
    <w:rsid w:val="487041FF"/>
    <w:rsid w:val="488643E5"/>
    <w:rsid w:val="48E03EB1"/>
    <w:rsid w:val="48E91EBC"/>
    <w:rsid w:val="493A429A"/>
    <w:rsid w:val="493F3E72"/>
    <w:rsid w:val="49E66D09"/>
    <w:rsid w:val="4B1530DD"/>
    <w:rsid w:val="4B8107A9"/>
    <w:rsid w:val="4B92321C"/>
    <w:rsid w:val="4B931AB6"/>
    <w:rsid w:val="4C925E54"/>
    <w:rsid w:val="4CE0771A"/>
    <w:rsid w:val="4D2B1E2E"/>
    <w:rsid w:val="4DB513F5"/>
    <w:rsid w:val="4DBA440F"/>
    <w:rsid w:val="4E6A1991"/>
    <w:rsid w:val="4E6F6C65"/>
    <w:rsid w:val="4E837BCF"/>
    <w:rsid w:val="4EF0257E"/>
    <w:rsid w:val="4FB21777"/>
    <w:rsid w:val="4FD55530"/>
    <w:rsid w:val="50D420F0"/>
    <w:rsid w:val="510A6F88"/>
    <w:rsid w:val="519F45AD"/>
    <w:rsid w:val="549061E2"/>
    <w:rsid w:val="566E6C91"/>
    <w:rsid w:val="57600F2A"/>
    <w:rsid w:val="5829145C"/>
    <w:rsid w:val="582A3264"/>
    <w:rsid w:val="5855720E"/>
    <w:rsid w:val="58E40592"/>
    <w:rsid w:val="58F86F27"/>
    <w:rsid w:val="59A950BA"/>
    <w:rsid w:val="5B3C46B5"/>
    <w:rsid w:val="5C5B1863"/>
    <w:rsid w:val="5D0B070C"/>
    <w:rsid w:val="5D490C35"/>
    <w:rsid w:val="5EDC1325"/>
    <w:rsid w:val="5F5E109E"/>
    <w:rsid w:val="5FFC17AE"/>
    <w:rsid w:val="60492303"/>
    <w:rsid w:val="61B01959"/>
    <w:rsid w:val="6263278A"/>
    <w:rsid w:val="62B244A8"/>
    <w:rsid w:val="634F3056"/>
    <w:rsid w:val="64073002"/>
    <w:rsid w:val="64485466"/>
    <w:rsid w:val="654D349C"/>
    <w:rsid w:val="658710E5"/>
    <w:rsid w:val="672229B1"/>
    <w:rsid w:val="679B7834"/>
    <w:rsid w:val="67D768A8"/>
    <w:rsid w:val="67E8C808"/>
    <w:rsid w:val="68481CB4"/>
    <w:rsid w:val="684D788C"/>
    <w:rsid w:val="69643755"/>
    <w:rsid w:val="69E76134"/>
    <w:rsid w:val="69F17913"/>
    <w:rsid w:val="6CD57481"/>
    <w:rsid w:val="6EE73126"/>
    <w:rsid w:val="6EFB3ECB"/>
    <w:rsid w:val="72590521"/>
    <w:rsid w:val="72F814C8"/>
    <w:rsid w:val="737F2F3A"/>
    <w:rsid w:val="73C92407"/>
    <w:rsid w:val="73E9554A"/>
    <w:rsid w:val="740F250F"/>
    <w:rsid w:val="75930F1E"/>
    <w:rsid w:val="75CE4BC5"/>
    <w:rsid w:val="763B348D"/>
    <w:rsid w:val="775EE1D8"/>
    <w:rsid w:val="77F74806"/>
    <w:rsid w:val="788D26EB"/>
    <w:rsid w:val="79D9600F"/>
    <w:rsid w:val="79FA09A5"/>
    <w:rsid w:val="7C464F3C"/>
    <w:rsid w:val="7C8342AF"/>
    <w:rsid w:val="7D3A754E"/>
    <w:rsid w:val="7D3C187C"/>
    <w:rsid w:val="7E6D4A02"/>
    <w:rsid w:val="7EA3CD30"/>
    <w:rsid w:val="7ED740F4"/>
    <w:rsid w:val="7F701003"/>
    <w:rsid w:val="7FCA7CE3"/>
    <w:rsid w:val="7FF46FFF"/>
    <w:rsid w:val="7FFD2C31"/>
    <w:rsid w:val="C77E9504"/>
    <w:rsid w:val="DD3E6816"/>
    <w:rsid w:val="DEFAAF3C"/>
    <w:rsid w:val="DFF76489"/>
    <w:rsid w:val="F7DF4A73"/>
    <w:rsid w:val="F7FEA7F5"/>
    <w:rsid w:val="FBDF0CB7"/>
    <w:rsid w:val="FDB78DEB"/>
    <w:rsid w:val="FEA68D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8">
    <w:name w:val="index 8"/>
    <w:basedOn w:val="1"/>
    <w:next w:val="1"/>
    <w:qFormat/>
    <w:uiPriority w:val="99"/>
    <w:pPr>
      <w:ind w:left="1400" w:leftChars="1400"/>
    </w:pPr>
  </w:style>
  <w:style w:type="paragraph" w:styleId="9">
    <w:name w:val="List Number"/>
    <w:basedOn w:val="1"/>
    <w:qFormat/>
    <w:uiPriority w:val="0"/>
    <w:pPr>
      <w:numPr>
        <w:ilvl w:val="0"/>
        <w:numId w:val="1"/>
      </w:numPr>
    </w:pPr>
  </w:style>
  <w:style w:type="paragraph" w:styleId="10">
    <w:name w:val="Normal Indent"/>
    <w:basedOn w:val="1"/>
    <w:qFormat/>
    <w:uiPriority w:val="99"/>
    <w:pPr>
      <w:ind w:firstLine="420"/>
    </w:pPr>
    <w:rPr>
      <w:szCs w:val="20"/>
    </w:rPr>
  </w:style>
  <w:style w:type="paragraph" w:styleId="11">
    <w:name w:val="annotation text"/>
    <w:basedOn w:val="1"/>
    <w:qFormat/>
    <w:uiPriority w:val="0"/>
    <w:pPr>
      <w:jc w:val="left"/>
    </w:pPr>
  </w:style>
  <w:style w:type="paragraph" w:styleId="12">
    <w:name w:val="Body Text 3"/>
    <w:basedOn w:val="1"/>
    <w:unhideWhenUsed/>
    <w:qFormat/>
    <w:uiPriority w:val="99"/>
    <w:pPr>
      <w:spacing w:after="120"/>
    </w:pPr>
    <w:rPr>
      <w:sz w:val="16"/>
      <w:szCs w:val="16"/>
    </w:rPr>
  </w:style>
  <w:style w:type="paragraph" w:styleId="13">
    <w:name w:val="Body Text"/>
    <w:basedOn w:val="1"/>
    <w:next w:val="1"/>
    <w:unhideWhenUsed/>
    <w:qFormat/>
    <w:uiPriority w:val="0"/>
    <w:pPr>
      <w:spacing w:after="120"/>
    </w:p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0"/>
    <w:rPr>
      <w:rFonts w:ascii="宋体" w:hAnsi="Courier New"/>
      <w:kern w:val="0"/>
      <w:sz w:val="20"/>
      <w:szCs w:val="21"/>
    </w:rPr>
  </w:style>
  <w:style w:type="paragraph" w:styleId="17">
    <w:name w:val="endnote text"/>
    <w:basedOn w:val="1"/>
    <w:qFormat/>
    <w:uiPriority w:val="0"/>
    <w:pPr>
      <w:snapToGrid w:val="0"/>
      <w:spacing w:line="240" w:lineRule="auto"/>
      <w:ind w:firstLine="0" w:firstLineChars="0"/>
      <w:jc w:val="left"/>
    </w:pPr>
    <w:rPr>
      <w:rFonts w:ascii="Times New Roman" w:hAnsi="Times New Roman" w:eastAsia="宋体" w:cs="Times New Roman"/>
      <w:sz w:val="21"/>
      <w:szCs w:val="24"/>
    </w:rPr>
  </w:style>
  <w:style w:type="paragraph" w:styleId="18">
    <w:name w:val="Balloon Text"/>
    <w:basedOn w:val="1"/>
    <w:link w:val="41"/>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qFormat/>
    <w:uiPriority w:val="0"/>
    <w:pPr>
      <w:spacing w:before="100" w:beforeAutospacing="1" w:after="100" w:afterAutospacing="1"/>
      <w:jc w:val="left"/>
    </w:pPr>
    <w:rPr>
      <w:kern w:val="0"/>
      <w:sz w:val="24"/>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unhideWhenUsed/>
    <w:qFormat/>
    <w:uiPriority w:val="99"/>
    <w:rPr>
      <w:color w:val="0000FF"/>
      <w:u w:val="single"/>
    </w:rPr>
  </w:style>
  <w:style w:type="character" w:styleId="29">
    <w:name w:val="annotation reference"/>
    <w:basedOn w:val="27"/>
    <w:qFormat/>
    <w:uiPriority w:val="99"/>
    <w:rPr>
      <w:sz w:val="21"/>
      <w:szCs w:val="21"/>
    </w:rPr>
  </w:style>
  <w:style w:type="paragraph" w:customStyle="1" w:styleId="30">
    <w:name w:val="无间隔1"/>
    <w:basedOn w:val="1"/>
    <w:qFormat/>
    <w:uiPriority w:val="99"/>
    <w:pPr>
      <w:spacing w:line="400" w:lineRule="exact"/>
    </w:pPr>
    <w:rPr>
      <w:sz w:val="24"/>
    </w:rPr>
  </w:style>
  <w:style w:type="paragraph" w:customStyle="1" w:styleId="31">
    <w:name w:val="Title1"/>
    <w:basedOn w:val="1"/>
    <w:next w:val="1"/>
    <w:qFormat/>
    <w:uiPriority w:val="0"/>
    <w:pPr>
      <w:jc w:val="center"/>
      <w:outlineLvl w:val="0"/>
    </w:pPr>
    <w:rPr>
      <w:rFonts w:ascii="Calibri Light" w:hAnsi="Calibri Light" w:eastAsia="Arial Unicode MS"/>
      <w:b/>
    </w:rPr>
  </w:style>
  <w:style w:type="paragraph" w:customStyle="1" w:styleId="32">
    <w:name w:val="表格文字115"/>
    <w:basedOn w:val="1"/>
    <w:qFormat/>
    <w:uiPriority w:val="0"/>
    <w:pPr>
      <w:spacing w:before="25" w:after="25"/>
      <w:jc w:val="left"/>
    </w:pPr>
    <w:rPr>
      <w:bCs/>
      <w:spacing w:val="10"/>
      <w:kern w:val="0"/>
      <w:sz w:val="24"/>
    </w:rPr>
  </w:style>
  <w:style w:type="paragraph" w:customStyle="1" w:styleId="33">
    <w:name w:val="正文-公1"/>
    <w:basedOn w:val="1"/>
    <w:qFormat/>
    <w:uiPriority w:val="0"/>
    <w:pPr>
      <w:ind w:firstLine="200" w:firstLineChars="200"/>
      <w:jc w:val="left"/>
    </w:pPr>
    <w:rPr>
      <w:rFonts w:eastAsia="仿宋_GB2312"/>
    </w:rPr>
  </w:style>
  <w:style w:type="paragraph" w:customStyle="1" w:styleId="34">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5">
    <w:name w:val="正文2"/>
    <w:basedOn w:val="1"/>
    <w:qFormat/>
    <w:uiPriority w:val="0"/>
    <w:pPr>
      <w:adjustRightInd w:val="0"/>
      <w:spacing w:before="156" w:line="360" w:lineRule="auto"/>
      <w:ind w:firstLine="510" w:firstLineChars="200"/>
    </w:pPr>
    <w:rPr>
      <w:kern w:val="0"/>
      <w:sz w:val="24"/>
      <w:szCs w:val="20"/>
    </w:rPr>
  </w:style>
  <w:style w:type="paragraph" w:customStyle="1" w:styleId="36">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7">
    <w:name w:val="正文缩进1"/>
    <w:basedOn w:val="1"/>
    <w:next w:val="3"/>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8">
    <w:name w:val="Table Paragraph"/>
    <w:basedOn w:val="1"/>
    <w:qFormat/>
    <w:uiPriority w:val="1"/>
    <w:pPr>
      <w:jc w:val="left"/>
    </w:pPr>
    <w:rPr>
      <w:rFonts w:ascii="Calibri" w:hAnsi="Calibri"/>
      <w:kern w:val="0"/>
      <w:sz w:val="22"/>
      <w:szCs w:val="22"/>
      <w:lang w:eastAsia="en-US"/>
    </w:rPr>
  </w:style>
  <w:style w:type="character" w:customStyle="1" w:styleId="39">
    <w:name w:val="font91"/>
    <w:basedOn w:val="27"/>
    <w:qFormat/>
    <w:uiPriority w:val="0"/>
    <w:rPr>
      <w:rFonts w:hint="eastAsia" w:ascii="黑体" w:hAnsi="宋体" w:eastAsia="黑体" w:cs="黑体"/>
      <w:color w:val="000000"/>
      <w:sz w:val="21"/>
      <w:szCs w:val="21"/>
      <w:u w:val="none"/>
    </w:rPr>
  </w:style>
  <w:style w:type="character" w:customStyle="1" w:styleId="40">
    <w:name w:val="font61"/>
    <w:basedOn w:val="27"/>
    <w:qFormat/>
    <w:uiPriority w:val="0"/>
    <w:rPr>
      <w:rFonts w:hint="default" w:ascii="Times New Roman" w:hAnsi="Times New Roman" w:cs="Times New Roman"/>
      <w:color w:val="000000"/>
      <w:sz w:val="21"/>
      <w:szCs w:val="21"/>
      <w:u w:val="none"/>
      <w:vertAlign w:val="superscript"/>
    </w:rPr>
  </w:style>
  <w:style w:type="character" w:customStyle="1" w:styleId="41">
    <w:name w:val="批注框文本 字符"/>
    <w:basedOn w:val="27"/>
    <w:link w:val="18"/>
    <w:qFormat/>
    <w:uiPriority w:val="0"/>
    <w:rPr>
      <w:kern w:val="2"/>
      <w:sz w:val="18"/>
      <w:szCs w:val="18"/>
    </w:rPr>
  </w:style>
  <w:style w:type="paragraph" w:styleId="4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1509</Words>
  <Characters>1820</Characters>
  <Lines>6178</Lines>
  <Paragraphs>2622</Paragraphs>
  <TotalTime>1</TotalTime>
  <ScaleCrop>false</ScaleCrop>
  <LinksUpToDate>false</LinksUpToDate>
  <CharactersWithSpaces>1893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2023-06-17T01:54:00Z</dcterms:created>
  <dc:creator>Max</dc:creator>
  <cp:lastModifiedBy>谌金群</cp:lastModifiedBy>
  <cp:lastPrinted>2025-11-10T05:04:00Z</cp:lastPrinted>
  <dcterms:modified xsi:type="dcterms:W3CDTF">2025-11-10T07:52:04Z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2DAA0C7BBC304BFBA6AE3C2BD0F8FE2D_13</vt:lpwstr>
  </property>
  <property fmtid="{D5CDD505-2E9C-101B-9397-08002B2CF9AE}" pid="4" name="KSOTemplateDocerSaveRecord">
    <vt:lpwstr>eyJoZGlkIjoiN2I2NjQzMGNjMGQ0M2Y1MjBlN2RkYzg1YzM2MGY3MjgiLCJ1c2VySWQiOiIxNjY2ODAwODE3In0=</vt:lpwstr>
  </property>
</Properties>
</file>