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A215">
      <w:pPr>
        <w:spacing w:line="360" w:lineRule="auto"/>
        <w:jc w:val="center"/>
        <w:rPr>
          <w:rFonts w:hint="eastAsia" w:ascii="宋体" w:hAnsi="宋体" w:eastAsia="宋体" w:cs="宋体"/>
          <w:b/>
          <w:bCs/>
          <w:color w:val="000000" w:themeColor="text1"/>
          <w:sz w:val="48"/>
          <w:szCs w:val="48"/>
          <w:highlight w:val="none"/>
          <w:lang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r>
        <w:rPr>
          <w:rFonts w:hint="eastAsia" w:ascii="宋体" w:hAnsi="宋体" w:eastAsia="宋体" w:cs="宋体"/>
          <w:b/>
          <w:bCs/>
          <w:color w:val="000000" w:themeColor="text1"/>
          <w:sz w:val="48"/>
          <w:szCs w:val="48"/>
          <w:highlight w:val="none"/>
          <w:lang w:eastAsia="zh-CN"/>
          <w14:textFill>
            <w14:solidFill>
              <w14:schemeClr w14:val="tx1"/>
            </w14:solidFill>
          </w14:textFill>
        </w:rPr>
        <w:drawing>
          <wp:inline distT="0" distB="0" distL="114300" distR="114300">
            <wp:extent cx="5926455" cy="8382000"/>
            <wp:effectExtent l="0" t="0" r="17145" b="0"/>
            <wp:docPr id="10" name="图片 10"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封面_01"/>
                    <pic:cNvPicPr>
                      <a:picLocks noChangeAspect="1"/>
                    </pic:cNvPicPr>
                  </pic:nvPicPr>
                  <pic:blipFill>
                    <a:blip r:embed="rId15"/>
                    <a:stretch>
                      <a:fillRect/>
                    </a:stretch>
                  </pic:blipFill>
                  <pic:spPr>
                    <a:xfrm>
                      <a:off x="0" y="0"/>
                      <a:ext cx="5926455" cy="8382000"/>
                    </a:xfrm>
                    <a:prstGeom prst="rect">
                      <a:avLst/>
                    </a:prstGeom>
                  </pic:spPr>
                </pic:pic>
              </a:graphicData>
            </a:graphic>
          </wp:inline>
        </w:drawing>
      </w:r>
    </w:p>
    <w:p w14:paraId="1F835A43">
      <w:pPr>
        <w:pStyle w:val="2"/>
        <w:rPr>
          <w:rFonts w:hint="eastAsia"/>
        </w:rPr>
      </w:pPr>
    </w:p>
    <w:p w14:paraId="3FD1CACE">
      <w:pPr>
        <w:spacing w:line="360" w:lineRule="auto"/>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广西同泽工程项目管理股份有限公司</w:t>
      </w:r>
    </w:p>
    <w:p w14:paraId="6BF9AE46">
      <w:pPr>
        <w:spacing w:line="36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10"/>
          <w:highlight w:val="none"/>
          <w14:textFill>
            <w14:solidFill>
              <w14:schemeClr w14:val="tx1"/>
            </w14:solidFill>
          </w14:textFill>
        </w:rPr>
        <w:t xml:space="preserve">                                                                      </w:t>
      </w:r>
    </w:p>
    <w:p w14:paraId="3955B4C9">
      <w:pPr>
        <w:spacing w:line="360" w:lineRule="auto"/>
        <w:ind w:left="3087" w:leftChars="809" w:hanging="1388" w:hangingChars="432"/>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1330325</wp:posOffset>
            </wp:positionH>
            <wp:positionV relativeFrom="paragraph">
              <wp:posOffset>26035</wp:posOffset>
            </wp:positionV>
            <wp:extent cx="2680970" cy="1960880"/>
            <wp:effectExtent l="0" t="0" r="5080" b="1270"/>
            <wp:wrapTight wrapText="bothSides">
              <wp:wrapPolygon>
                <wp:start x="21592" y="-2"/>
                <wp:lineTo x="0" y="0"/>
                <wp:lineTo x="0" y="21600"/>
                <wp:lineTo x="21592" y="21602"/>
                <wp:lineTo x="8" y="21602"/>
                <wp:lineTo x="21600" y="21600"/>
                <wp:lineTo x="21600" y="0"/>
                <wp:lineTo x="8" y="-2"/>
                <wp:lineTo x="21592" y="-2"/>
              </wp:wrapPolygon>
            </wp:wrapTight>
            <wp:docPr id="1" name="图片 14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4" descr="公司logo"/>
                    <pic:cNvPicPr>
                      <a:picLocks noChangeAspect="1"/>
                    </pic:cNvPicPr>
                  </pic:nvPicPr>
                  <pic:blipFill>
                    <a:blip r:embed="rId16"/>
                    <a:stretch>
                      <a:fillRect/>
                    </a:stretch>
                  </pic:blipFill>
                  <pic:spPr>
                    <a:xfrm>
                      <a:off x="0" y="0"/>
                      <a:ext cx="2680970" cy="1960880"/>
                    </a:xfrm>
                    <a:prstGeom prst="rect">
                      <a:avLst/>
                    </a:prstGeom>
                    <a:noFill/>
                    <a:ln>
                      <a:noFill/>
                    </a:ln>
                  </pic:spPr>
                </pic:pic>
              </a:graphicData>
            </a:graphic>
          </wp:anchor>
        </w:drawing>
      </w:r>
    </w:p>
    <w:p w14:paraId="4A87B920">
      <w:pPr>
        <w:pStyle w:val="17"/>
        <w:spacing w:line="360" w:lineRule="auto"/>
        <w:rPr>
          <w:rFonts w:hint="eastAsia" w:hAnsi="宋体" w:cs="宋体"/>
          <w:color w:val="000000" w:themeColor="text1"/>
          <w:sz w:val="96"/>
          <w:szCs w:val="96"/>
          <w:highlight w:val="none"/>
          <w14:textFill>
            <w14:solidFill>
              <w14:schemeClr w14:val="tx1"/>
            </w14:solidFill>
          </w14:textFill>
        </w:rPr>
      </w:pPr>
    </w:p>
    <w:p w14:paraId="1CFEC943">
      <w:pPr>
        <w:snapToGrid w:val="0"/>
        <w:spacing w:before="156" w:line="360" w:lineRule="auto"/>
        <w:jc w:val="center"/>
        <w:rPr>
          <w:rFonts w:hint="eastAsia" w:ascii="华文新魏" w:hAnsi="宋体" w:eastAsia="华文新魏"/>
          <w:color w:val="000000" w:themeColor="text1"/>
          <w:sz w:val="96"/>
          <w:szCs w:val="96"/>
          <w:highlight w:val="none"/>
          <w14:textFill>
            <w14:solidFill>
              <w14:schemeClr w14:val="tx1"/>
            </w14:solidFill>
          </w14:textFill>
        </w:rPr>
      </w:pPr>
    </w:p>
    <w:p w14:paraId="46E29C50">
      <w:pPr>
        <w:keepNext w:val="0"/>
        <w:keepLines w:val="0"/>
        <w:pageBreakBefore w:val="0"/>
        <w:widowControl w:val="0"/>
        <w:kinsoku/>
        <w:wordWrap/>
        <w:overflowPunct/>
        <w:topLinePunct w:val="0"/>
        <w:autoSpaceDE/>
        <w:autoSpaceDN/>
        <w:bidi w:val="0"/>
        <w:adjustRightInd/>
        <w:snapToGrid w:val="0"/>
        <w:spacing w:before="156" w:line="360" w:lineRule="auto"/>
        <w:jc w:val="center"/>
        <w:textAlignment w:val="auto"/>
        <w:rPr>
          <w:rFonts w:ascii="华文新魏" w:hAnsi="宋体" w:eastAsia="华文新魏"/>
          <w:color w:val="000000" w:themeColor="text1"/>
          <w:sz w:val="96"/>
          <w:szCs w:val="96"/>
          <w:highlight w:val="none"/>
          <w14:textFill>
            <w14:solidFill>
              <w14:schemeClr w14:val="tx1"/>
            </w14:solidFill>
          </w14:textFill>
        </w:rPr>
      </w:pPr>
      <w:r>
        <w:rPr>
          <w:rFonts w:hint="eastAsia" w:ascii="华文新魏" w:hAnsi="宋体" w:eastAsia="华文新魏"/>
          <w:color w:val="000000" w:themeColor="text1"/>
          <w:sz w:val="96"/>
          <w:szCs w:val="96"/>
          <w:highlight w:val="none"/>
          <w14:textFill>
            <w14:solidFill>
              <w14:schemeClr w14:val="tx1"/>
            </w14:solidFill>
          </w14:textFill>
        </w:rPr>
        <w:t>竞争性磋商文件</w:t>
      </w:r>
    </w:p>
    <w:p w14:paraId="07F148FC">
      <w:pPr>
        <w:pStyle w:val="14"/>
        <w:spacing w:line="360" w:lineRule="auto"/>
        <w:ind w:firstLine="0" w:firstLineChars="0"/>
        <w:jc w:val="center"/>
        <w:rPr>
          <w:rFonts w:hint="eastAsia"/>
          <w:b w:val="0"/>
          <w:bCs/>
          <w:color w:val="000000" w:themeColor="text1"/>
          <w:szCs w:val="30"/>
          <w:highlight w:val="none"/>
          <w14:textFill>
            <w14:solidFill>
              <w14:schemeClr w14:val="tx1"/>
            </w14:solidFill>
          </w14:textFill>
        </w:rPr>
      </w:pPr>
      <w:r>
        <w:rPr>
          <w:rFonts w:hint="eastAsia"/>
          <w:b w:val="0"/>
          <w:bCs/>
          <w:color w:val="000000" w:themeColor="text1"/>
          <w:szCs w:val="30"/>
          <w:highlight w:val="none"/>
          <w14:textFill>
            <w14:solidFill>
              <w14:schemeClr w14:val="tx1"/>
            </w14:solidFill>
          </w14:textFill>
        </w:rPr>
        <w:t>（全流程电子化评标）</w:t>
      </w:r>
    </w:p>
    <w:p w14:paraId="1DF5F67D">
      <w:pPr>
        <w:pStyle w:val="17"/>
        <w:tabs>
          <w:tab w:val="right" w:pos="8427"/>
        </w:tabs>
        <w:snapToGrid w:val="0"/>
        <w:spacing w:before="156" w:beforeLines="50" w:after="156" w:afterLines="50" w:line="360" w:lineRule="auto"/>
        <w:ind w:firstLine="602" w:firstLineChars="200"/>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项目</w:t>
      </w:r>
      <w:r>
        <w:rPr>
          <w:rFonts w:hint="eastAsia" w:hAnsi="宋体" w:cs="Courier New"/>
          <w:b/>
          <w:bCs/>
          <w:color w:val="000000" w:themeColor="text1"/>
          <w:w w:val="95"/>
          <w:sz w:val="30"/>
          <w:szCs w:val="30"/>
          <w:highlight w:val="none"/>
          <w14:textFill>
            <w14:solidFill>
              <w14:schemeClr w14:val="tx1"/>
            </w14:solidFill>
          </w14:textFill>
        </w:rPr>
        <w:t>名称</w:t>
      </w:r>
      <w:r>
        <w:rPr>
          <w:rFonts w:hint="eastAsia" w:hAnsi="宋体" w:cs="Courier New"/>
          <w:b/>
          <w:bCs/>
          <w:color w:val="000000" w:themeColor="text1"/>
          <w:w w:val="95"/>
          <w:sz w:val="30"/>
          <w:szCs w:val="30"/>
          <w:highlight w:val="none"/>
          <w:lang w:eastAsia="zh-CN"/>
          <w14:textFill>
            <w14:solidFill>
              <w14:schemeClr w14:val="tx1"/>
            </w14:solidFill>
          </w14:textFill>
        </w:rPr>
        <w:t>：自治区信创云</w:t>
      </w:r>
      <w:r>
        <w:rPr>
          <w:rFonts w:hint="eastAsia" w:hAnsi="宋体" w:cs="Courier New"/>
          <w:b/>
          <w:bCs/>
          <w:color w:val="000000" w:themeColor="text1"/>
          <w:w w:val="95"/>
          <w:sz w:val="30"/>
          <w:szCs w:val="30"/>
          <w:highlight w:val="none"/>
          <w:lang w:val="en-US" w:eastAsia="zh-CN"/>
          <w14:textFill>
            <w14:solidFill>
              <w14:schemeClr w14:val="tx1"/>
            </w14:solidFill>
          </w14:textFill>
        </w:rPr>
        <w:t>对象存储扩容</w:t>
      </w:r>
      <w:r>
        <w:rPr>
          <w:rFonts w:hint="eastAsia" w:hAnsi="宋体" w:cs="Courier New"/>
          <w:b/>
          <w:bCs/>
          <w:color w:val="000000" w:themeColor="text1"/>
          <w:w w:val="95"/>
          <w:sz w:val="30"/>
          <w:szCs w:val="30"/>
          <w:highlight w:val="none"/>
          <w:lang w:eastAsia="zh-CN"/>
          <w14:textFill>
            <w14:solidFill>
              <w14:schemeClr w14:val="tx1"/>
            </w14:solidFill>
          </w14:textFill>
        </w:rPr>
        <w:t>采购</w:t>
      </w:r>
    </w:p>
    <w:p w14:paraId="21CED9F2">
      <w:pPr>
        <w:pStyle w:val="17"/>
        <w:snapToGrid w:val="0"/>
        <w:spacing w:before="156" w:beforeLines="50" w:after="156" w:afterLines="50" w:line="360" w:lineRule="auto"/>
        <w:ind w:firstLine="602" w:firstLineChars="200"/>
        <w:rPr>
          <w:rFonts w:hint="default" w:hAnsi="宋体" w:eastAsia="宋体"/>
          <w:b/>
          <w:bCs/>
          <w:color w:val="000000" w:themeColor="text1"/>
          <w:sz w:val="30"/>
          <w:szCs w:val="30"/>
          <w:highlight w:val="none"/>
          <w:lang w:val="en-US" w:eastAsia="zh-CN"/>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项目编号：GXZC2025-C3-003738-GXTZ</w:t>
      </w:r>
    </w:p>
    <w:p w14:paraId="53112013">
      <w:pPr>
        <w:pStyle w:val="17"/>
        <w:snapToGrid w:val="0"/>
        <w:spacing w:before="156" w:beforeLines="50" w:after="156" w:afterLines="50" w:line="360" w:lineRule="auto"/>
        <w:ind w:firstLine="602" w:firstLineChars="200"/>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采 购 人：</w:t>
      </w:r>
      <w:r>
        <w:rPr>
          <w:rFonts w:hint="eastAsia" w:hAnsi="宋体"/>
          <w:b/>
          <w:bCs/>
          <w:color w:val="000000" w:themeColor="text1"/>
          <w:sz w:val="30"/>
          <w:szCs w:val="30"/>
          <w:highlight w:val="none"/>
          <w:lang w:val="en-US" w:eastAsia="zh-CN"/>
          <w14:textFill>
            <w14:solidFill>
              <w14:schemeClr w14:val="tx1"/>
            </w14:solidFill>
          </w14:textFill>
        </w:rPr>
        <w:t>广西壮族自治区信息中心</w:t>
      </w:r>
    </w:p>
    <w:p w14:paraId="75689BE1">
      <w:pPr>
        <w:pStyle w:val="17"/>
        <w:snapToGrid w:val="0"/>
        <w:spacing w:before="156" w:beforeLines="50" w:after="156" w:afterLines="50" w:line="360" w:lineRule="auto"/>
        <w:ind w:firstLine="602" w:firstLineChars="200"/>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采购代理机构：广西同泽工程项目管理股份有限公司</w:t>
      </w:r>
    </w:p>
    <w:p w14:paraId="085A7E9A">
      <w:pPr>
        <w:wordWrap w:val="0"/>
        <w:snapToGrid w:val="0"/>
        <w:spacing w:line="360" w:lineRule="auto"/>
        <w:ind w:left="420" w:firstLine="2391" w:firstLineChars="794"/>
        <w:rPr>
          <w:rFonts w:hint="eastAsia" w:ascii="宋体" w:hAnsi="宋体" w:eastAsia="宋体" w:cs="宋体"/>
          <w:b/>
          <w:bCs/>
          <w:color w:val="000000" w:themeColor="text1"/>
          <w:w w:val="95"/>
          <w:kern w:val="0"/>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2025年</w:t>
      </w:r>
      <w:r>
        <w:rPr>
          <w:rFonts w:hint="eastAsia" w:ascii="宋体" w:hAnsi="宋体" w:cs="宋体"/>
          <w:b/>
          <w:bCs/>
          <w:color w:val="000000" w:themeColor="text1"/>
          <w:sz w:val="30"/>
          <w:szCs w:val="30"/>
          <w:highlight w:val="none"/>
          <w:lang w:val="en-US" w:eastAsia="zh-CN"/>
          <w14:textFill>
            <w14:solidFill>
              <w14:schemeClr w14:val="tx1"/>
            </w14:solidFill>
          </w14:textFill>
        </w:rPr>
        <w:t>12</w:t>
      </w:r>
      <w:r>
        <w:rPr>
          <w:rFonts w:hint="eastAsia" w:ascii="宋体" w:hAnsi="宋体" w:eastAsia="宋体" w:cs="宋体"/>
          <w:b/>
          <w:bCs/>
          <w:color w:val="000000" w:themeColor="text1"/>
          <w:sz w:val="30"/>
          <w:szCs w:val="30"/>
          <w:highlight w:val="none"/>
          <w14:textFill>
            <w14:solidFill>
              <w14:schemeClr w14:val="tx1"/>
            </w14:solidFill>
          </w14:textFill>
        </w:rPr>
        <w:t>月</w:t>
      </w:r>
    </w:p>
    <w:p w14:paraId="384219A8">
      <w:pPr>
        <w:wordWrap w:val="0"/>
        <w:spacing w:line="360" w:lineRule="auto"/>
        <w:jc w:val="center"/>
        <w:rPr>
          <w:rFonts w:hint="eastAsia" w:ascii="宋体" w:hAnsi="宋体"/>
          <w:b/>
          <w:color w:val="000000" w:themeColor="text1"/>
          <w:sz w:val="44"/>
          <w:szCs w:val="44"/>
          <w:highlight w:val="none"/>
          <w14:textFill>
            <w14:solidFill>
              <w14:schemeClr w14:val="tx1"/>
            </w14:solidFill>
          </w14:textFill>
        </w:rPr>
        <w:sectPr>
          <w:pgSz w:w="11906" w:h="16838"/>
          <w:pgMar w:top="1440" w:right="1440" w:bottom="1440" w:left="1587" w:header="851" w:footer="992" w:gutter="0"/>
          <w:pgNumType w:start="0"/>
          <w:cols w:space="720" w:num="1"/>
          <w:titlePg/>
          <w:docGrid w:type="lines" w:linePitch="312" w:charSpace="0"/>
        </w:sectPr>
      </w:pPr>
    </w:p>
    <w:p w14:paraId="1B54319C">
      <w:pPr>
        <w:wordWrap w:val="0"/>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3951D54F">
      <w:pPr>
        <w:wordWrap w:val="0"/>
        <w:spacing w:line="400" w:lineRule="exact"/>
        <w:jc w:val="center"/>
        <w:rPr>
          <w:rFonts w:hint="eastAsia" w:ascii="宋体" w:hAnsi="宋体"/>
          <w:b/>
          <w:color w:val="000000" w:themeColor="text1"/>
          <w:sz w:val="44"/>
          <w:szCs w:val="44"/>
          <w:highlight w:val="none"/>
          <w14:textFill>
            <w14:solidFill>
              <w14:schemeClr w14:val="tx1"/>
            </w14:solidFill>
          </w14:textFill>
        </w:rPr>
      </w:pPr>
    </w:p>
    <w:p w14:paraId="23C932AE">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w:instrText>
      </w:r>
      <w:r>
        <w:rPr>
          <w:rFonts w:hint="eastAsia" w:ascii="宋体" w:hAnsi="宋体"/>
          <w:b/>
          <w:color w:val="000000" w:themeColor="text1"/>
          <w:sz w:val="28"/>
          <w:szCs w:val="28"/>
          <w:highlight w:val="none"/>
          <w14:textFill>
            <w14:solidFill>
              <w14:schemeClr w14:val="tx1"/>
            </w14:solidFill>
          </w14:textFill>
        </w:rPr>
        <w:instrText xml:space="preserve">TOC \o "1-3" \h \z \u</w:instrText>
      </w:r>
      <w:r>
        <w:rPr>
          <w:rFonts w:ascii="宋体" w:hAnsi="宋体"/>
          <w:b/>
          <w:color w:val="000000" w:themeColor="text1"/>
          <w:sz w:val="28"/>
          <w:szCs w:val="28"/>
          <w:highlight w:val="non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"_Toc74323456"</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第一章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竞争性磋商公告</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_Toc74323456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1</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u w:val="single"/>
          <w14:textFill>
            <w14:solidFill>
              <w14:schemeClr w14:val="tx1"/>
            </w14:solidFill>
          </w14:textFill>
        </w:rPr>
        <w:fldChar w:fldCharType="end"/>
      </w:r>
    </w:p>
    <w:p w14:paraId="1D9009F4">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"_Toc74323457"</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第二章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供应</w:t>
      </w:r>
      <w:bookmarkStart w:id="0" w:name="_Hlt82161237"/>
      <w:r>
        <w:rPr>
          <w:rFonts w:hint="eastAsia" w:ascii="宋体" w:hAnsi="宋体"/>
          <w:b/>
          <w:color w:val="000000" w:themeColor="text1"/>
          <w:sz w:val="28"/>
          <w:szCs w:val="28"/>
          <w:highlight w:val="none"/>
          <w:u w:val="single"/>
          <w14:textFill>
            <w14:solidFill>
              <w14:schemeClr w14:val="tx1"/>
            </w14:solidFill>
          </w14:textFill>
        </w:rPr>
        <w:t>商</w:t>
      </w:r>
      <w:bookmarkEnd w:id="0"/>
      <w:r>
        <w:rPr>
          <w:rFonts w:hint="eastAsia" w:ascii="宋体" w:hAnsi="宋体"/>
          <w:b/>
          <w:color w:val="000000" w:themeColor="text1"/>
          <w:sz w:val="28"/>
          <w:szCs w:val="28"/>
          <w:highlight w:val="none"/>
          <w:u w:val="single"/>
          <w14:textFill>
            <w14:solidFill>
              <w14:schemeClr w14:val="tx1"/>
            </w14:solidFill>
          </w14:textFill>
        </w:rPr>
        <w:t>须知</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_Toc74323457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5</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u w:val="single"/>
          <w14:textFill>
            <w14:solidFill>
              <w14:schemeClr w14:val="tx1"/>
            </w14:solidFill>
          </w14:textFill>
        </w:rPr>
        <w:fldChar w:fldCharType="end"/>
      </w:r>
    </w:p>
    <w:p w14:paraId="1E0FC99C">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"_Toc74323458"</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第三章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采购需</w:t>
      </w:r>
      <w:bookmarkStart w:id="1" w:name="_Hlt82166940"/>
      <w:r>
        <w:rPr>
          <w:rFonts w:hint="eastAsia" w:ascii="宋体" w:hAnsi="宋体"/>
          <w:b/>
          <w:color w:val="000000" w:themeColor="text1"/>
          <w:sz w:val="28"/>
          <w:szCs w:val="28"/>
          <w:highlight w:val="none"/>
          <w:u w:val="single"/>
          <w14:textFill>
            <w14:solidFill>
              <w14:schemeClr w14:val="tx1"/>
            </w14:solidFill>
          </w14:textFill>
        </w:rPr>
        <w:t>求</w:t>
      </w:r>
      <w:bookmarkEnd w:id="1"/>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_Toc74323458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21</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u w:val="single"/>
          <w14:textFill>
            <w14:solidFill>
              <w14:schemeClr w14:val="tx1"/>
            </w14:solidFill>
          </w14:textFill>
        </w:rPr>
        <w:fldChar w:fldCharType="end"/>
      </w:r>
    </w:p>
    <w:p w14:paraId="1052542A">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"_Toc74323459"</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第四章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评审程序</w:t>
      </w:r>
      <w:bookmarkStart w:id="2" w:name="_Hlt132355470"/>
      <w:r>
        <w:rPr>
          <w:rFonts w:hint="eastAsia" w:ascii="宋体" w:hAnsi="宋体"/>
          <w:b/>
          <w:color w:val="000000" w:themeColor="text1"/>
          <w:sz w:val="28"/>
          <w:szCs w:val="28"/>
          <w:highlight w:val="none"/>
          <w:u w:val="single"/>
          <w14:textFill>
            <w14:solidFill>
              <w14:schemeClr w14:val="tx1"/>
            </w14:solidFill>
          </w14:textFill>
        </w:rPr>
        <w:t>、</w:t>
      </w:r>
      <w:bookmarkEnd w:id="2"/>
      <w:bookmarkStart w:id="3" w:name="_Hlt82166000"/>
      <w:r>
        <w:rPr>
          <w:rFonts w:hint="eastAsia" w:ascii="宋体" w:hAnsi="宋体"/>
          <w:b/>
          <w:color w:val="000000" w:themeColor="text1"/>
          <w:sz w:val="28"/>
          <w:szCs w:val="28"/>
          <w:highlight w:val="none"/>
          <w:u w:val="single"/>
          <w14:textFill>
            <w14:solidFill>
              <w14:schemeClr w14:val="tx1"/>
            </w14:solidFill>
          </w14:textFill>
        </w:rPr>
        <w:t>评</w:t>
      </w:r>
      <w:bookmarkEnd w:id="3"/>
      <w:r>
        <w:rPr>
          <w:rFonts w:hint="eastAsia" w:ascii="宋体" w:hAnsi="宋体"/>
          <w:b/>
          <w:color w:val="000000" w:themeColor="text1"/>
          <w:sz w:val="28"/>
          <w:szCs w:val="28"/>
          <w:highlight w:val="none"/>
          <w:u w:val="single"/>
          <w14:textFill>
            <w14:solidFill>
              <w14:schemeClr w14:val="tx1"/>
            </w14:solidFill>
          </w14:textFill>
        </w:rPr>
        <w:t>审方法和评审标准</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_Toc74323459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29</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u w:val="single"/>
          <w14:textFill>
            <w14:solidFill>
              <w14:schemeClr w14:val="tx1"/>
            </w14:solidFill>
          </w14:textFill>
        </w:rPr>
        <w:fldChar w:fldCharType="end"/>
      </w:r>
    </w:p>
    <w:p w14:paraId="1E9DB4C9">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"_Toc74323460"</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第五章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响应文件格式</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_Toc74323460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39</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u w:val="single"/>
          <w14:textFill>
            <w14:solidFill>
              <w14:schemeClr w14:val="tx1"/>
            </w14:solidFill>
          </w14:textFill>
        </w:rPr>
        <w:fldChar w:fldCharType="end"/>
      </w:r>
    </w:p>
    <w:p w14:paraId="020976A4">
      <w:pPr>
        <w:keepNext w:val="0"/>
        <w:keepLines w:val="0"/>
        <w:pageBreakBefore w:val="0"/>
        <w:widowControl w:val="0"/>
        <w:tabs>
          <w:tab w:val="right" w:leader="dot" w:pos="8869"/>
        </w:tabs>
        <w:kinsoku/>
        <w:wordWrap w:val="0"/>
        <w:overflowPunct/>
        <w:topLinePunct w:val="0"/>
        <w:autoSpaceDE/>
        <w:autoSpaceDN/>
        <w:bidi w:val="0"/>
        <w:adjustRightInd/>
        <w:snapToGrid w:val="0"/>
        <w:spacing w:line="560" w:lineRule="exact"/>
        <w:textAlignment w:val="auto"/>
        <w:rPr>
          <w:rFonts w:ascii="宋体" w:hAnsi="宋体" w:eastAsia="宋体"/>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u w:val="single"/>
          <w14:textFill>
            <w14:solidFill>
              <w14:schemeClr w14:val="tx1"/>
            </w14:solidFill>
          </w14:textFill>
        </w:rPr>
        <w:fldChar w:fldCharType="begin"/>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14:textFill>
            <w14:solidFill>
              <w14:schemeClr w14:val="tx1"/>
            </w14:solidFill>
          </w14:textFill>
        </w:rPr>
        <w:instrText xml:space="preserve">HYPERLINK \l "_Toc74323461"</w:instrText>
      </w:r>
      <w:r>
        <w:rPr>
          <w:rFonts w:ascii="宋体" w:hAnsi="宋体"/>
          <w:b/>
          <w:color w:val="000000" w:themeColor="text1"/>
          <w:sz w:val="28"/>
          <w:szCs w:val="28"/>
          <w:highlight w:val="none"/>
          <w:u w:val="single"/>
          <w14:textFill>
            <w14:solidFill>
              <w14:schemeClr w14:val="tx1"/>
            </w14:solidFill>
          </w14:textFill>
        </w:rPr>
        <w:instrText xml:space="preserve"> </w:instrText>
      </w:r>
      <w:r>
        <w:rPr>
          <w:rFonts w:ascii="宋体" w:hAnsi="宋体"/>
          <w:b/>
          <w:color w:val="000000" w:themeColor="text1"/>
          <w:sz w:val="28"/>
          <w:szCs w:val="28"/>
          <w:highlight w:val="none"/>
          <w:u w:val="single"/>
          <w14:textFill>
            <w14:solidFill>
              <w14:schemeClr w14:val="tx1"/>
            </w14:solidFill>
          </w14:textFill>
        </w:rPr>
        <w:fldChar w:fldCharType="separate"/>
      </w:r>
      <w:r>
        <w:rPr>
          <w:rFonts w:hint="eastAsia" w:ascii="宋体" w:hAnsi="宋体"/>
          <w:b/>
          <w:color w:val="000000" w:themeColor="text1"/>
          <w:sz w:val="28"/>
          <w:szCs w:val="28"/>
          <w:highlight w:val="none"/>
          <w:u w:val="single"/>
          <w14:textFill>
            <w14:solidFill>
              <w14:schemeClr w14:val="tx1"/>
            </w14:solidFill>
          </w14:textFill>
        </w:rPr>
        <w:t>第六章</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合同文本</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u w:val="single"/>
          <w14:textFill>
            <w14:solidFill>
              <w14:schemeClr w14:val="tx1"/>
            </w14:solidFill>
          </w14:textFill>
        </w:rPr>
        <w:fldChar w:fldCharType="end"/>
      </w:r>
      <w:r>
        <w:rPr>
          <w:rFonts w:hint="eastAsia" w:ascii="宋体" w:hAnsi="宋体" w:eastAsia="宋体"/>
          <w:b/>
          <w:color w:val="000000" w:themeColor="text1"/>
          <w:sz w:val="28"/>
          <w:szCs w:val="28"/>
          <w:highlight w:val="none"/>
          <w14:textFill>
            <w14:solidFill>
              <w14:schemeClr w14:val="tx1"/>
            </w14:solidFill>
          </w14:textFill>
        </w:rPr>
        <w:t>60</w:t>
      </w:r>
    </w:p>
    <w:p w14:paraId="595405DB">
      <w:pPr>
        <w:keepNext w:val="0"/>
        <w:keepLines w:val="0"/>
        <w:pageBreakBefore w:val="0"/>
        <w:widowControl w:val="0"/>
        <w:tabs>
          <w:tab w:val="right" w:leader="dot" w:pos="8931"/>
        </w:tabs>
        <w:kinsoku/>
        <w:wordWrap w:val="0"/>
        <w:overflowPunct/>
        <w:topLinePunct w:val="0"/>
        <w:autoSpaceDE/>
        <w:autoSpaceDN/>
        <w:bidi w:val="0"/>
        <w:adjustRightInd/>
        <w:snapToGrid w:val="0"/>
        <w:spacing w:line="560" w:lineRule="exact"/>
        <w:textAlignment w:val="auto"/>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end"/>
      </w:r>
    </w:p>
    <w:p w14:paraId="21059C49">
      <w:pPr>
        <w:wordWrap w:val="0"/>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6D5560FF">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4F72323B">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557EA9FF">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4047496F">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324286B2">
      <w:pPr>
        <w:wordWrap w:val="0"/>
        <w:spacing w:line="400" w:lineRule="exact"/>
        <w:rPr>
          <w:rFonts w:hint="eastAsia" w:ascii="宋体" w:hAnsi="宋体"/>
          <w:b/>
          <w:color w:val="000000" w:themeColor="text1"/>
          <w:sz w:val="32"/>
          <w:szCs w:val="32"/>
          <w:highlight w:val="none"/>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1"/>
          <w:cols w:space="720" w:num="1"/>
          <w:docGrid w:type="lines" w:linePitch="312" w:charSpace="0"/>
        </w:sectPr>
      </w:pPr>
    </w:p>
    <w:p w14:paraId="5E0363BB">
      <w:pPr>
        <w:keepNext/>
        <w:keepLines/>
        <w:pageBreakBefore w:val="0"/>
        <w:widowControl w:val="0"/>
        <w:numPr>
          <w:ilvl w:val="0"/>
          <w:numId w:val="1"/>
        </w:numPr>
        <w:kinsoku/>
        <w:wordWrap w:val="0"/>
        <w:overflowPunct/>
        <w:topLinePunct w:val="0"/>
        <w:autoSpaceDE/>
        <w:autoSpaceDN/>
        <w:bidi w:val="0"/>
        <w:adjustRightInd/>
        <w:snapToGrid/>
        <w:spacing w:before="200" w:after="200" w:line="360" w:lineRule="auto"/>
        <w:jc w:val="center"/>
        <w:textAlignment w:val="auto"/>
        <w:outlineLvl w:val="0"/>
        <w:rPr>
          <w:rFonts w:hint="eastAsia"/>
          <w:b/>
          <w:bCs/>
          <w:color w:val="000000" w:themeColor="text1"/>
          <w:kern w:val="44"/>
          <w:sz w:val="44"/>
          <w:szCs w:val="44"/>
          <w:highlight w:val="none"/>
          <w14:textFill>
            <w14:solidFill>
              <w14:schemeClr w14:val="tx1"/>
            </w14:solidFill>
          </w14:textFill>
        </w:rPr>
      </w:pPr>
      <w:bookmarkStart w:id="4" w:name="_Toc74323456"/>
      <w:r>
        <w:rPr>
          <w:rFonts w:hint="eastAsia"/>
          <w:b/>
          <w:bCs/>
          <w:color w:val="000000" w:themeColor="text1"/>
          <w:kern w:val="44"/>
          <w:sz w:val="44"/>
          <w:szCs w:val="44"/>
          <w:highlight w:val="none"/>
          <w14:textFill>
            <w14:solidFill>
              <w14:schemeClr w14:val="tx1"/>
            </w14:solidFill>
          </w14:textFill>
        </w:rPr>
        <w:t>竞争性磋商公告</w:t>
      </w:r>
      <w:bookmarkEnd w:id="4"/>
    </w:p>
    <w:p w14:paraId="118A63B8">
      <w:pPr>
        <w:wordWrap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广西同泽工程项目管理股份有限公司自治区信创云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对象存储扩容</w:t>
      </w:r>
      <w:r>
        <w:rPr>
          <w:rFonts w:hint="eastAsia" w:ascii="宋体" w:hAnsi="宋体" w:eastAsia="宋体" w:cs="宋体"/>
          <w:b/>
          <w:bCs/>
          <w:color w:val="000000" w:themeColor="text1"/>
          <w:sz w:val="24"/>
          <w:szCs w:val="24"/>
          <w:highlight w:val="none"/>
          <w14:textFill>
            <w14:solidFill>
              <w14:schemeClr w14:val="tx1"/>
            </w14:solidFill>
          </w14:textFill>
        </w:rPr>
        <w:t>采购</w:t>
      </w:r>
    </w:p>
    <w:p w14:paraId="27882F66">
      <w:pPr>
        <w:wordWrap w:val="0"/>
        <w:spacing w:line="360" w:lineRule="auto"/>
        <w:jc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（项目编号</w:t>
      </w:r>
      <w:r>
        <w:rPr>
          <w:rFonts w:hint="eastAsia" w:ascii="宋体" w:hAnsi="宋体" w:eastAsia="宋体" w:cs="宋体"/>
          <w:b/>
          <w:bCs/>
          <w:color w:val="000000" w:themeColor="text1"/>
          <w:sz w:val="24"/>
          <w:szCs w:val="24"/>
          <w:highlight w:val="none"/>
          <w:lang w:eastAsia="zh-CN"/>
          <w14:textFill>
            <w14:solidFill>
              <w14:schemeClr w14:val="tx1"/>
            </w14:solidFill>
          </w14:textFill>
        </w:rPr>
        <w:t>：GXZC2025-C3-003738-GXTZ</w:t>
      </w:r>
      <w:r>
        <w:rPr>
          <w:rFonts w:hint="eastAsia" w:ascii="宋体" w:hAnsi="宋体" w:eastAsia="宋体" w:cs="宋体"/>
          <w:b/>
          <w:bCs/>
          <w:color w:val="000000" w:themeColor="text1"/>
          <w:sz w:val="24"/>
          <w:szCs w:val="24"/>
          <w:highlight w:val="none"/>
          <w14:textFill>
            <w14:solidFill>
              <w14:schemeClr w14:val="tx1"/>
            </w14:solidFill>
          </w14:textFill>
        </w:rPr>
        <w:t>）竞争性磋商公告</w:t>
      </w:r>
    </w:p>
    <w:p w14:paraId="058A059E">
      <w:pPr>
        <w:pBdr>
          <w:top w:val="single" w:color="auto" w:sz="4" w:space="1"/>
          <w:left w:val="single" w:color="auto" w:sz="4" w:space="4"/>
          <w:bottom w:val="single" w:color="auto" w:sz="4" w:space="1"/>
          <w:right w:val="single" w:color="auto" w:sz="4" w:space="4"/>
        </w:pBdr>
        <w:wordWrap w:val="0"/>
        <w:spacing w:line="360" w:lineRule="auto"/>
        <w:rPr>
          <w:rFonts w:ascii="宋体"/>
          <w:color w:val="000000" w:themeColor="text1"/>
          <w:szCs w:val="21"/>
          <w:highlight w:val="none"/>
          <w14:textFill>
            <w14:solidFill>
              <w14:schemeClr w14:val="tx1"/>
            </w14:solidFill>
          </w14:textFill>
        </w:rPr>
      </w:pPr>
      <w:bookmarkStart w:id="5" w:name="_Hlk37430271"/>
      <w:r>
        <w:rPr>
          <w:rFonts w:hint="eastAsia" w:ascii="宋体" w:hAnsi="宋体"/>
          <w:color w:val="000000" w:themeColor="text1"/>
          <w:szCs w:val="21"/>
          <w:highlight w:val="none"/>
          <w14:textFill>
            <w14:solidFill>
              <w14:schemeClr w14:val="tx1"/>
            </w14:solidFill>
          </w14:textFill>
        </w:rPr>
        <w:t>项目概况</w:t>
      </w:r>
    </w:p>
    <w:p w14:paraId="0D118A3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jc w:val="left"/>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自治区信创云</w:t>
      </w:r>
      <w:r>
        <w:rPr>
          <w:rFonts w:hint="eastAsia" w:ascii="宋体" w:hAnsi="宋体"/>
          <w:color w:val="000000" w:themeColor="text1"/>
          <w:szCs w:val="21"/>
          <w:highlight w:val="none"/>
          <w:u w:val="single"/>
          <w:lang w:val="en-US" w:eastAsia="zh-CN"/>
          <w14:textFill>
            <w14:solidFill>
              <w14:schemeClr w14:val="tx1"/>
            </w14:solidFill>
          </w14:textFill>
        </w:rPr>
        <w:t>对象存储扩容</w:t>
      </w:r>
      <w:r>
        <w:rPr>
          <w:rFonts w:hint="eastAsia" w:ascii="宋体" w:hAnsi="宋体"/>
          <w:color w:val="000000" w:themeColor="text1"/>
          <w:szCs w:val="21"/>
          <w:highlight w:val="none"/>
          <w:u w:val="single"/>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的潜在供应商应在广西政府采购云平台（</w:t>
      </w:r>
      <w:r>
        <w:rPr>
          <w:rFonts w:ascii="宋体" w:hAnsi="宋体"/>
          <w:color w:val="000000" w:themeColor="text1"/>
          <w:szCs w:val="21"/>
          <w:highlight w:val="none"/>
          <w14:textFill>
            <w14:solidFill>
              <w14:schemeClr w14:val="tx1"/>
            </w14:solidFill>
          </w14:textFill>
        </w:rPr>
        <w:t>https://</w:t>
      </w:r>
      <w:r>
        <w:rPr>
          <w:rFonts w:hint="eastAsia" w:ascii="宋体" w:hAnsi="宋体"/>
          <w:color w:val="000000" w:themeColor="text1"/>
          <w:szCs w:val="21"/>
          <w:highlight w:val="none"/>
          <w:lang w:eastAsia="zh-CN"/>
          <w14:textFill>
            <w14:solidFill>
              <w14:schemeClr w14:val="tx1"/>
            </w14:solidFill>
          </w14:textFill>
        </w:rPr>
        <w:t>WWW</w:t>
      </w:r>
      <w:r>
        <w:rPr>
          <w:rFonts w:ascii="宋体" w:hAnsi="宋体"/>
          <w:color w:val="000000" w:themeColor="text1"/>
          <w:szCs w:val="21"/>
          <w:highlight w:val="none"/>
          <w14:textFill>
            <w14:solidFill>
              <w14:schemeClr w14:val="tx1"/>
            </w14:solidFill>
          </w14:textFill>
        </w:rPr>
        <w:t>.gcy.zfcg.gxzf.gov.cn/</w:t>
      </w:r>
      <w:r>
        <w:rPr>
          <w:rFonts w:hint="eastAsia" w:ascii="宋体" w:hAnsi="宋体"/>
          <w:color w:val="000000" w:themeColor="text1"/>
          <w:szCs w:val="21"/>
          <w:highlight w:val="none"/>
          <w14:textFill>
            <w14:solidFill>
              <w14:schemeClr w14:val="tx1"/>
            </w14:solidFill>
          </w14:textFill>
        </w:rPr>
        <w:t>）获取（下载）竞争性磋商文件，并于</w:t>
      </w:r>
      <w:r>
        <w:rPr>
          <w:rFonts w:hint="eastAsia" w:ascii="宋体" w:hAnsi="宋体" w:eastAsia="宋体"/>
          <w:color w:val="000000" w:themeColor="text1"/>
          <w:szCs w:val="21"/>
          <w:highlight w:val="none"/>
          <w14:textFill>
            <w14:solidFill>
              <w14:schemeClr w14:val="tx1"/>
            </w14:solidFill>
          </w14:textFill>
        </w:rPr>
        <w:t>2025</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时</w:t>
      </w:r>
      <w:r>
        <w:rPr>
          <w:rFonts w:hint="eastAsia" w:asci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（北京时间）前提交响应文件</w:t>
      </w:r>
      <w:r>
        <w:rPr>
          <w:rFonts w:hint="eastAsia" w:ascii="宋体" w:hAnsi="宋体"/>
          <w:color w:val="000000" w:themeColor="text1"/>
          <w:szCs w:val="21"/>
          <w:highlight w:val="none"/>
          <w14:textFill>
            <w14:solidFill>
              <w14:schemeClr w14:val="tx1"/>
            </w14:solidFill>
          </w14:textFill>
        </w:rPr>
        <w:t>。</w:t>
      </w:r>
    </w:p>
    <w:p w14:paraId="4264A8E9">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6" w:name="_Hlk37429674"/>
      <w:bookmarkStart w:id="7" w:name="_Toc35393636"/>
      <w:bookmarkStart w:id="8" w:name="_Toc28359018"/>
      <w:bookmarkStart w:id="9" w:name="_Toc35393805"/>
      <w:bookmarkStart w:id="10" w:name="_Toc44229885"/>
      <w:bookmarkStart w:id="11" w:name="_Toc28359095"/>
      <w:r>
        <w:rPr>
          <w:rFonts w:hint="eastAsia" w:ascii="黑体" w:hAnsi="黑体" w:eastAsia="黑体"/>
          <w:b/>
          <w:color w:val="000000" w:themeColor="text1"/>
          <w:sz w:val="24"/>
          <w:highlight w:val="none"/>
          <w14:textFill>
            <w14:solidFill>
              <w14:schemeClr w14:val="tx1"/>
            </w14:solidFill>
          </w14:textFill>
        </w:rPr>
        <w:t>一、项目基本情况</w:t>
      </w:r>
    </w:p>
    <w:p w14:paraId="380B08A9">
      <w:pPr>
        <w:wordWrap w:val="0"/>
        <w:spacing w:line="360" w:lineRule="auto"/>
        <w:ind w:left="420" w:left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项目编号：GXZC2025-C3-003738-GXTZ</w:t>
      </w:r>
      <w:r>
        <w:rPr>
          <w:rFonts w:hint="eastAsia" w:ascii="宋体" w:hAnsi="宋体"/>
          <w:color w:val="000000" w:themeColor="text1"/>
          <w:szCs w:val="21"/>
          <w:highlight w:val="none"/>
          <w:lang w:val="en-US" w:eastAsia="zh-CN"/>
          <w14:textFill>
            <w14:solidFill>
              <w14:schemeClr w14:val="tx1"/>
            </w14:solidFill>
          </w14:textFill>
        </w:rPr>
        <w:t xml:space="preserve">  </w:t>
      </w:r>
    </w:p>
    <w:p w14:paraId="43EBC46C">
      <w:pPr>
        <w:wordWrap w:val="0"/>
        <w:spacing w:line="360" w:lineRule="auto"/>
        <w:ind w:left="420" w:left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采购计划文号：广西政采[2025]23866号-001</w:t>
      </w:r>
      <w:r>
        <w:rPr>
          <w:rFonts w:hint="eastAsia" w:ascii="宋体" w:hAnsi="宋体"/>
          <w:color w:val="000000" w:themeColor="text1"/>
          <w:szCs w:val="21"/>
          <w:highlight w:val="none"/>
          <w:lang w:eastAsia="zh-CN"/>
          <w14:textFill>
            <w14:solidFill>
              <w14:schemeClr w14:val="tx1"/>
            </w14:solidFill>
          </w14:textFill>
        </w:rPr>
        <w:t>、广西政采[2025]23866号-002</w:t>
      </w:r>
    </w:p>
    <w:p w14:paraId="73A423DA">
      <w:pPr>
        <w:wordWrap w:val="0"/>
        <w:spacing w:line="360" w:lineRule="auto"/>
        <w:ind w:left="420" w:left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项目名称：自治区信创云</w:t>
      </w:r>
      <w:r>
        <w:rPr>
          <w:rFonts w:hint="eastAsia" w:ascii="宋体" w:hAnsi="宋体" w:eastAsia="宋体"/>
          <w:color w:val="000000" w:themeColor="text1"/>
          <w:szCs w:val="21"/>
          <w:highlight w:val="none"/>
          <w:lang w:val="en-US" w:eastAsia="zh-CN"/>
          <w14:textFill>
            <w14:solidFill>
              <w14:schemeClr w14:val="tx1"/>
            </w14:solidFill>
          </w14:textFill>
        </w:rPr>
        <w:t>对象存储扩容</w:t>
      </w:r>
      <w:r>
        <w:rPr>
          <w:rFonts w:hint="eastAsia" w:ascii="宋体" w:hAnsi="宋体" w:eastAsia="宋体"/>
          <w:color w:val="000000" w:themeColor="text1"/>
          <w:szCs w:val="21"/>
          <w:highlight w:val="none"/>
          <w14:textFill>
            <w14:solidFill>
              <w14:schemeClr w14:val="tx1"/>
            </w14:solidFill>
          </w14:textFill>
        </w:rPr>
        <w:t>采购</w:t>
      </w:r>
    </w:p>
    <w:p w14:paraId="10ED0F1B">
      <w:pPr>
        <w:wordWrap w:val="0"/>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采购方式：竞争性磋商</w:t>
      </w:r>
    </w:p>
    <w:p w14:paraId="087616E9">
      <w:pPr>
        <w:wordWrap w:val="0"/>
        <w:spacing w:line="360" w:lineRule="auto"/>
        <w:ind w:firstLine="420" w:firstLineChars="200"/>
        <w:rPr>
          <w:rFonts w:hint="eastAsia" w:asci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lang w:val="en-US" w:eastAsia="zh-CN"/>
          <w14:textFill>
            <w14:solidFill>
              <w14:schemeClr w14:val="tx1"/>
            </w14:solidFill>
          </w14:textFill>
        </w:rPr>
        <w:t>160.72</w:t>
      </w:r>
      <w:r>
        <w:rPr>
          <w:rFonts w:hint="eastAsia" w:ascii="宋体" w:hAnsi="宋体" w:eastAsia="宋体"/>
          <w:color w:val="000000" w:themeColor="text1"/>
          <w:szCs w:val="21"/>
          <w:highlight w:val="none"/>
          <w14:textFill>
            <w14:solidFill>
              <w14:schemeClr w14:val="tx1"/>
            </w14:solidFill>
          </w14:textFill>
        </w:rPr>
        <w:t>万</w:t>
      </w:r>
      <w:r>
        <w:rPr>
          <w:rFonts w:hint="eastAsia" w:ascii="宋体" w:hAnsi="宋体"/>
          <w:color w:val="000000" w:themeColor="text1"/>
          <w:szCs w:val="21"/>
          <w:highlight w:val="none"/>
          <w14:textFill>
            <w14:solidFill>
              <w14:schemeClr w14:val="tx1"/>
            </w14:solidFill>
          </w14:textFill>
        </w:rPr>
        <w:t>元。</w:t>
      </w:r>
      <w:bookmarkStart w:id="12" w:name="项目预算"/>
      <w:bookmarkEnd w:id="12"/>
    </w:p>
    <w:p w14:paraId="4F53F0CF">
      <w:pPr>
        <w:wordWrap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w:t>
      </w:r>
      <w:r>
        <w:rPr>
          <w:rFonts w:hint="eastAsia" w:ascii="宋体" w:hAnsi="宋体"/>
          <w:color w:val="000000" w:themeColor="text1"/>
          <w:szCs w:val="21"/>
          <w:highlight w:val="none"/>
          <w:lang w:val="en-US" w:eastAsia="zh-CN"/>
          <w14:textFill>
            <w14:solidFill>
              <w14:schemeClr w14:val="tx1"/>
            </w14:solidFill>
          </w14:textFill>
        </w:rPr>
        <w:t>160.72</w:t>
      </w:r>
      <w:r>
        <w:rPr>
          <w:rFonts w:hint="eastAsia" w:ascii="宋体" w:hAnsi="宋体" w:eastAsia="宋体"/>
          <w:color w:val="000000" w:themeColor="text1"/>
          <w:szCs w:val="21"/>
          <w:highlight w:val="none"/>
          <w14:textFill>
            <w14:solidFill>
              <w14:schemeClr w14:val="tx1"/>
            </w14:solidFill>
          </w14:textFill>
        </w:rPr>
        <w:t>万</w:t>
      </w:r>
      <w:r>
        <w:rPr>
          <w:rFonts w:hint="eastAsia" w:ascii="宋体" w:hAnsi="宋体"/>
          <w:color w:val="000000" w:themeColor="text1"/>
          <w:szCs w:val="21"/>
          <w:highlight w:val="none"/>
          <w14:textFill>
            <w14:solidFill>
              <w14:schemeClr w14:val="tx1"/>
            </w14:solidFill>
          </w14:textFill>
        </w:rPr>
        <w:t>元。</w:t>
      </w:r>
    </w:p>
    <w:p w14:paraId="723B437B">
      <w:pPr>
        <w:wordWrap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902"/>
        <w:gridCol w:w="1005"/>
        <w:gridCol w:w="5250"/>
      </w:tblGrid>
      <w:tr w14:paraId="6B20D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val="0"/>
            <w:vAlign w:val="center"/>
          </w:tcPr>
          <w:p w14:paraId="35293354">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序号</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77BC3B4C">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标的的名称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416F105">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数量及</w:t>
            </w:r>
          </w:p>
          <w:p w14:paraId="5CB47B29">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单位</w:t>
            </w:r>
          </w:p>
        </w:tc>
        <w:tc>
          <w:tcPr>
            <w:tcW w:w="5250" w:type="dxa"/>
            <w:tcBorders>
              <w:top w:val="single" w:color="auto" w:sz="4" w:space="0"/>
              <w:left w:val="single" w:color="auto" w:sz="4" w:space="0"/>
              <w:bottom w:val="single" w:color="auto" w:sz="4" w:space="0"/>
              <w:right w:val="single" w:color="auto" w:sz="4" w:space="0"/>
            </w:tcBorders>
            <w:noWrap w:val="0"/>
            <w:vAlign w:val="center"/>
          </w:tcPr>
          <w:p w14:paraId="01C8C4B8">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简要技术需求或者服务要求</w:t>
            </w:r>
          </w:p>
        </w:tc>
      </w:tr>
      <w:tr w14:paraId="3CAE4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val="0"/>
            <w:vAlign w:val="center"/>
          </w:tcPr>
          <w:p w14:paraId="49F165F7">
            <w:pPr>
              <w:keepNext w:val="0"/>
              <w:keepLines w:val="0"/>
              <w:pageBreakBefore w:val="0"/>
              <w:kinsoku/>
              <w:overflowPunct/>
              <w:topLinePunct w:val="0"/>
              <w:autoSpaceDE/>
              <w:autoSpaceDN/>
              <w:bidi w:val="0"/>
              <w:adjustRightInd/>
              <w:snapToGrid w:val="0"/>
              <w:spacing w:line="420" w:lineRule="exact"/>
              <w:jc w:val="center"/>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01</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3DB6494">
            <w:pPr>
              <w:keepNext w:val="0"/>
              <w:keepLines w:val="0"/>
              <w:pageBreakBefore w:val="0"/>
              <w:kinsoku/>
              <w:overflowPunct/>
              <w:topLinePunct w:val="0"/>
              <w:autoSpaceDE/>
              <w:autoSpaceDN/>
              <w:bidi w:val="0"/>
              <w:adjustRightInd/>
              <w:snapToGrid w:val="0"/>
              <w:spacing w:line="420" w:lineRule="exact"/>
              <w:jc w:val="lef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自治区信创云对象存储扩容采购</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CDDEB7E">
            <w:pPr>
              <w:keepNext w:val="0"/>
              <w:keepLines w:val="0"/>
              <w:pageBreakBefore w:val="0"/>
              <w:kinsoku/>
              <w:overflowPunct/>
              <w:topLinePunct w:val="0"/>
              <w:autoSpaceDE/>
              <w:autoSpaceDN/>
              <w:bidi w:val="0"/>
              <w:adjustRightInd/>
              <w:snapToGrid w:val="0"/>
              <w:spacing w:line="420" w:lineRule="exact"/>
              <w:jc w:val="center"/>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1项</w:t>
            </w:r>
          </w:p>
        </w:tc>
        <w:tc>
          <w:tcPr>
            <w:tcW w:w="5250" w:type="dxa"/>
            <w:tcBorders>
              <w:top w:val="single" w:color="auto" w:sz="4" w:space="0"/>
              <w:left w:val="single" w:color="auto" w:sz="4" w:space="0"/>
              <w:bottom w:val="single" w:color="auto" w:sz="4" w:space="0"/>
              <w:right w:val="single" w:color="auto" w:sz="4" w:space="0"/>
            </w:tcBorders>
            <w:noWrap w:val="0"/>
            <w:vAlign w:val="center"/>
          </w:tcPr>
          <w:p w14:paraId="43AD4D24">
            <w:pPr>
              <w:widowControl/>
              <w:numPr>
                <w:ilvl w:val="0"/>
                <w:numId w:val="0"/>
              </w:numPr>
              <w:spacing w:line="360" w:lineRule="auto"/>
              <w:ind w:firstLine="420" w:firstLineChars="200"/>
              <w:jc w:val="left"/>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本次自治区信创云对象存储扩容采购服务1项，内容包括但不限于存储软件（含1440TB软件授权）采购</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、设备利旧等</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 xml:space="preserve">；如需进一步了解详细内容，具体详见竞争性磋商文件。  </w:t>
            </w:r>
          </w:p>
        </w:tc>
      </w:tr>
    </w:tbl>
    <w:p w14:paraId="0F3E4468">
      <w:pPr>
        <w:wordWrap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p>
    <w:p w14:paraId="6A8A3973">
      <w:pPr>
        <w:wordWrap w:val="0"/>
        <w:spacing w:line="360" w:lineRule="auto"/>
        <w:ind w:firstLine="420"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自合同签订之日起30 日之内布署存储扩容安装调试完毕后，经采购人验收通过后试运行，</w:t>
      </w:r>
      <w:r>
        <w:rPr>
          <w:rFonts w:hint="eastAsia" w:ascii="宋体" w:hAnsi="宋体"/>
          <w:color w:val="000000" w:themeColor="text1"/>
          <w:szCs w:val="21"/>
          <w:highlight w:val="none"/>
          <w:lang w:val="zh-CN" w:eastAsia="zh-CN"/>
          <w14:textFill>
            <w14:solidFill>
              <w14:schemeClr w14:val="tx1"/>
            </w14:solidFill>
          </w14:textFill>
        </w:rPr>
        <w:t>存储扩容</w:t>
      </w:r>
      <w:r>
        <w:rPr>
          <w:rFonts w:hint="eastAsia" w:ascii="宋体" w:hAnsi="宋体"/>
          <w:color w:val="000000" w:themeColor="text1"/>
          <w:szCs w:val="21"/>
          <w:highlight w:val="none"/>
          <w:lang w:val="en-US" w:eastAsia="zh-CN"/>
          <w14:textFill>
            <w14:solidFill>
              <w14:schemeClr w14:val="tx1"/>
            </w14:solidFill>
          </w14:textFill>
        </w:rPr>
        <w:t>软件试运行一个月</w:t>
      </w:r>
      <w:r>
        <w:rPr>
          <w:rFonts w:hint="eastAsia" w:ascii="宋体" w:hAnsi="宋体"/>
          <w:color w:val="000000" w:themeColor="text1"/>
          <w:szCs w:val="21"/>
          <w:highlight w:val="none"/>
          <w:lang w:val="zh-CN" w:eastAsia="zh-CN"/>
          <w14:textFill>
            <w14:solidFill>
              <w14:schemeClr w14:val="tx1"/>
            </w14:solidFill>
          </w14:textFill>
        </w:rPr>
        <w:t>后，</w:t>
      </w:r>
      <w:r>
        <w:rPr>
          <w:rFonts w:hint="eastAsia" w:ascii="宋体" w:hAnsi="宋体"/>
          <w:color w:val="000000" w:themeColor="text1"/>
          <w:szCs w:val="21"/>
          <w:highlight w:val="none"/>
          <w:lang w:val="en-US" w:eastAsia="zh-CN"/>
          <w14:textFill>
            <w14:solidFill>
              <w14:schemeClr w14:val="tx1"/>
            </w14:solidFill>
          </w14:textFill>
        </w:rPr>
        <w:t>经采购人验收通过并完全交付使用</w:t>
      </w:r>
      <w:r>
        <w:rPr>
          <w:rFonts w:hint="eastAsia" w:ascii="宋体" w:hAnsi="宋体"/>
          <w:color w:val="000000" w:themeColor="text1"/>
          <w:szCs w:val="21"/>
          <w:highlight w:val="none"/>
          <w:lang w:eastAsia="zh-CN"/>
          <w14:textFill>
            <w14:solidFill>
              <w14:schemeClr w14:val="tx1"/>
            </w14:solidFill>
          </w14:textFill>
        </w:rPr>
        <w:t>。</w:t>
      </w:r>
    </w:p>
    <w:p w14:paraId="2CE49038">
      <w:pPr>
        <w:wordWrap w:val="0"/>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2CB82E75">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二、申请人的</w:t>
      </w:r>
      <w:bookmarkStart w:id="13" w:name="资格条件"/>
      <w:r>
        <w:rPr>
          <w:rFonts w:hint="eastAsia" w:ascii="黑体" w:hAnsi="黑体" w:eastAsia="黑体"/>
          <w:b/>
          <w:color w:val="000000" w:themeColor="text1"/>
          <w:sz w:val="24"/>
          <w:highlight w:val="none"/>
          <w14:textFill>
            <w14:solidFill>
              <w14:schemeClr w14:val="tx1"/>
            </w14:solidFill>
          </w14:textFill>
        </w:rPr>
        <w:t>资格条件</w:t>
      </w:r>
      <w:bookmarkEnd w:id="13"/>
      <w:r>
        <w:rPr>
          <w:rFonts w:hint="eastAsia" w:ascii="黑体" w:hAnsi="黑体" w:eastAsia="黑体"/>
          <w:b/>
          <w:color w:val="000000" w:themeColor="text1"/>
          <w:sz w:val="24"/>
          <w:highlight w:val="none"/>
          <w14:textFill>
            <w14:solidFill>
              <w14:schemeClr w14:val="tx1"/>
            </w14:solidFill>
          </w14:textFill>
        </w:rPr>
        <w:t>：</w:t>
      </w:r>
    </w:p>
    <w:p w14:paraId="2C955F3A">
      <w:pPr>
        <w:wordWrap w:val="0"/>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、满足《中华人民共和国政府采购法》第二十二条规定；</w:t>
      </w:r>
    </w:p>
    <w:p w14:paraId="349FFD05">
      <w:pPr>
        <w:wordWrap w:val="0"/>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、落实政府采购政策需满足的资格要求：非专门面向中小企业采购的项目</w:t>
      </w:r>
      <w:r>
        <w:rPr>
          <w:rFonts w:hint="eastAsia" w:ascii="宋体" w:hAnsi="宋体" w:eastAsia="宋体"/>
          <w:color w:val="000000" w:themeColor="text1"/>
          <w:szCs w:val="21"/>
          <w:highlight w:val="none"/>
          <w14:textFill>
            <w14:solidFill>
              <w14:schemeClr w14:val="tx1"/>
            </w14:solidFill>
          </w14:textFill>
        </w:rPr>
        <w:t>。</w:t>
      </w:r>
    </w:p>
    <w:p w14:paraId="04F18D37">
      <w:pPr>
        <w:wordWrap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、本项目的特定资格要求：</w:t>
      </w:r>
      <w:r>
        <w:rPr>
          <w:rFonts w:hint="eastAsia" w:ascii="宋体" w:hAnsi="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1ED95EE5">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三、获取竞争性磋商文件</w:t>
      </w:r>
    </w:p>
    <w:p w14:paraId="5E64E5E0">
      <w:pPr>
        <w:wordWrap w:val="0"/>
        <w:spacing w:line="360" w:lineRule="auto"/>
        <w:ind w:firstLine="420" w:firstLineChars="200"/>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eastAsia="宋体" w:cs="Arial"/>
          <w:color w:val="000000" w:themeColor="text1"/>
          <w:highlight w:val="none"/>
          <w14:textFill>
            <w14:solidFill>
              <w14:schemeClr w14:val="tx1"/>
            </w14:solidFill>
          </w14:textFill>
        </w:rPr>
        <w:t>2025年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eastAsia="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2</w:t>
      </w:r>
      <w:r>
        <w:rPr>
          <w:rFonts w:hint="eastAsia" w:ascii="宋体" w:hAnsi="宋体" w:eastAsia="宋体" w:cs="Arial"/>
          <w:color w:val="000000" w:themeColor="text1"/>
          <w:highlight w:val="none"/>
          <w14:textFill>
            <w14:solidFill>
              <w14:schemeClr w14:val="tx1"/>
            </w14:solidFill>
          </w14:textFill>
        </w:rPr>
        <w:t>日</w:t>
      </w:r>
      <w:r>
        <w:rPr>
          <w:rFonts w:hint="eastAsia" w:ascii="宋体" w:hAnsi="宋体" w:cs="Arial"/>
          <w:color w:val="000000" w:themeColor="text1"/>
          <w:highlight w:val="none"/>
          <w14:textFill>
            <w14:solidFill>
              <w14:schemeClr w14:val="tx1"/>
            </w14:solidFill>
          </w14:textFill>
        </w:rPr>
        <w:t>至</w:t>
      </w:r>
      <w:r>
        <w:rPr>
          <w:rFonts w:hint="eastAsia" w:ascii="宋体" w:hAnsi="宋体" w:eastAsia="宋体" w:cs="Arial"/>
          <w:color w:val="000000" w:themeColor="text1"/>
          <w:highlight w:val="none"/>
          <w14:textFill>
            <w14:solidFill>
              <w14:schemeClr w14:val="tx1"/>
            </w14:solidFill>
          </w14:textFill>
        </w:rPr>
        <w:t>2025</w:t>
      </w:r>
      <w:r>
        <w:rPr>
          <w:rFonts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9</w:t>
      </w:r>
      <w:r>
        <w:rPr>
          <w:rFonts w:hint="eastAsia" w:ascii="宋体" w:hAnsi="宋体" w:cs="Arial"/>
          <w:color w:val="000000" w:themeColor="text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，每天上午</w:t>
      </w:r>
      <w:r>
        <w:rPr>
          <w:rFonts w:hint="eastAsia" w:ascii="宋体" w:hAnsi="宋体" w:cs="Arial"/>
          <w:color w:val="000000" w:themeColor="text1"/>
          <w:szCs w:val="21"/>
          <w:highlight w:val="none"/>
          <w:lang w:val="en-US" w:eastAsia="zh-CN"/>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0:00至11:59，下午12:00至23：59（北京时间，法定节假日除外）</w:t>
      </w:r>
      <w:r>
        <w:rPr>
          <w:rFonts w:hint="eastAsia" w:ascii="宋体" w:hAnsi="宋体" w:cs="宋体"/>
          <w:bCs/>
          <w:color w:val="000000" w:themeColor="text1"/>
          <w:kern w:val="0"/>
          <w:szCs w:val="21"/>
          <w:highlight w:val="none"/>
          <w14:textFill>
            <w14:solidFill>
              <w14:schemeClr w14:val="tx1"/>
            </w14:solidFill>
          </w14:textFill>
        </w:rPr>
        <w:t>。</w:t>
      </w:r>
    </w:p>
    <w:p w14:paraId="0E6BBF03">
      <w:pPr>
        <w:wordWrap w:val="0"/>
        <w:spacing w:line="360" w:lineRule="auto"/>
        <w:ind w:firstLine="420" w:firstLineChars="200"/>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w:t>
      </w:r>
      <w:r>
        <w:rPr>
          <w:rFonts w:ascii="宋体" w:hAnsi="宋体" w:cs="宋体"/>
          <w:bCs/>
          <w:color w:val="000000" w:themeColor="text1"/>
          <w:kern w:val="0"/>
          <w:szCs w:val="21"/>
          <w:highlight w:val="none"/>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3C0AC6EA">
      <w:pPr>
        <w:wordWrap w:val="0"/>
        <w:spacing w:line="360" w:lineRule="auto"/>
        <w:ind w:firstLine="420" w:firstLineChars="200"/>
        <w:rPr>
          <w:rFonts w:asci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1457BDED">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ascii="宋体" w:cs="宋体"/>
          <w:bCs/>
          <w:color w:val="000000" w:themeColor="text1"/>
          <w:kern w:val="0"/>
          <w:szCs w:val="21"/>
          <w:highlight w:val="none"/>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元。</w:t>
      </w:r>
    </w:p>
    <w:p w14:paraId="02634837">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四、响应文件提交</w:t>
      </w:r>
    </w:p>
    <w:p w14:paraId="5B54B083">
      <w:pPr>
        <w:wordWrap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、首次响应文件提交截止时间</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2025</w:t>
      </w:r>
      <w:r>
        <w:rPr>
          <w:rFonts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bCs/>
          <w:color w:val="000000" w:themeColor="text1"/>
          <w:kern w:val="0"/>
          <w:szCs w:val="21"/>
          <w:highlight w:val="none"/>
          <w:lang w:val="en-US" w:eastAsia="zh-CN"/>
          <w14:textFill>
            <w14:solidFill>
              <w14:schemeClr w14:val="tx1"/>
            </w14:solidFill>
          </w14:textFill>
        </w:rPr>
        <w:t>14</w:t>
      </w:r>
      <w:r>
        <w:rPr>
          <w:rFonts w:hint="eastAsia" w:ascii="宋体" w:hAnsi="宋体" w:cs="宋体"/>
          <w:bCs/>
          <w:color w:val="000000" w:themeColor="text1"/>
          <w:kern w:val="0"/>
          <w:szCs w:val="21"/>
          <w:highlight w:val="none"/>
          <w14:textFill>
            <w14:solidFill>
              <w14:schemeClr w14:val="tx1"/>
            </w14:solidFill>
          </w14:textFill>
        </w:rPr>
        <w:t>时</w:t>
      </w:r>
      <w:r>
        <w:rPr>
          <w:rFonts w:hint="eastAsia" w:ascii="宋体" w:cs="宋体"/>
          <w:bCs/>
          <w:color w:val="000000" w:themeColor="text1"/>
          <w:kern w:val="0"/>
          <w:szCs w:val="21"/>
          <w:highlight w:val="none"/>
          <w:lang w:val="en-US" w:eastAsia="zh-CN"/>
          <w14:textFill>
            <w14:solidFill>
              <w14:schemeClr w14:val="tx1"/>
            </w14:solidFill>
          </w14:textFill>
        </w:rPr>
        <w:t>30</w:t>
      </w:r>
      <w:r>
        <w:rPr>
          <w:rFonts w:hint="eastAsia" w:ascii="宋体" w:hAnsi="宋体" w:cs="宋体"/>
          <w:bCs/>
          <w:color w:val="000000" w:themeColor="text1"/>
          <w:kern w:val="0"/>
          <w:szCs w:val="21"/>
          <w:highlight w:val="none"/>
          <w14:textFill>
            <w14:solidFill>
              <w14:schemeClr w14:val="tx1"/>
            </w14:solidFill>
          </w14:textFill>
        </w:rPr>
        <w:t>分（北京时间）</w:t>
      </w:r>
    </w:p>
    <w:p w14:paraId="758012A0">
      <w:pPr>
        <w:wordWrap w:val="0"/>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通过广西政府采购云平台在线提交。</w:t>
      </w:r>
    </w:p>
    <w:p w14:paraId="5A3C32D5">
      <w:pPr>
        <w:wordWrap w:val="0"/>
        <w:spacing w:line="360" w:lineRule="auto"/>
        <w:ind w:firstLine="354" w:firstLineChars="147"/>
        <w:rPr>
          <w:rFonts w:hint="eastAsia" w:ascii="黑体" w:hAnsi="黑体" w:eastAsia="黑体"/>
          <w:b/>
          <w:color w:val="000000" w:themeColor="text1"/>
          <w:sz w:val="24"/>
          <w:highlight w:val="none"/>
          <w:lang w:val="en-US" w:eastAsia="zh-CN"/>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五、开启</w:t>
      </w:r>
      <w:r>
        <w:rPr>
          <w:rFonts w:hint="eastAsia" w:ascii="黑体" w:hAnsi="黑体" w:eastAsia="黑体"/>
          <w:b/>
          <w:color w:val="000000" w:themeColor="text1"/>
          <w:sz w:val="24"/>
          <w:highlight w:val="none"/>
          <w:lang w:val="en-US" w:eastAsia="zh-CN"/>
          <w14:textFill>
            <w14:solidFill>
              <w14:schemeClr w14:val="tx1"/>
            </w14:solidFill>
          </w14:textFill>
        </w:rPr>
        <w:t>4</w:t>
      </w:r>
    </w:p>
    <w:p w14:paraId="68511692">
      <w:pPr>
        <w:wordWrap w:val="0"/>
        <w:spacing w:line="360" w:lineRule="auto"/>
        <w:ind w:firstLine="420" w:firstLineChars="200"/>
        <w:rPr>
          <w:rFonts w:ascii="宋体"/>
          <w:bCs/>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、首次响应文件开启时间：</w:t>
      </w:r>
      <w:r>
        <w:rPr>
          <w:rFonts w:hint="eastAsia" w:ascii="宋体" w:hAnsi="宋体" w:eastAsia="宋体" w:cs="宋体"/>
          <w:bCs/>
          <w:color w:val="000000" w:themeColor="text1"/>
          <w:kern w:val="0"/>
          <w:szCs w:val="21"/>
          <w:highlight w:val="none"/>
          <w14:textFill>
            <w14:solidFill>
              <w14:schemeClr w14:val="tx1"/>
            </w14:solidFill>
          </w14:textFill>
        </w:rPr>
        <w:t>2025</w:t>
      </w:r>
      <w:r>
        <w:rPr>
          <w:rFonts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bCs/>
          <w:color w:val="000000" w:themeColor="text1"/>
          <w:kern w:val="0"/>
          <w:szCs w:val="21"/>
          <w:highlight w:val="none"/>
          <w:lang w:val="en-US" w:eastAsia="zh-CN"/>
          <w14:textFill>
            <w14:solidFill>
              <w14:schemeClr w14:val="tx1"/>
            </w14:solidFill>
          </w14:textFill>
        </w:rPr>
        <w:t>14</w:t>
      </w:r>
      <w:r>
        <w:rPr>
          <w:rFonts w:hint="eastAsia" w:ascii="宋体" w:hAnsi="宋体" w:cs="宋体"/>
          <w:bCs/>
          <w:color w:val="000000" w:themeColor="text1"/>
          <w:kern w:val="0"/>
          <w:szCs w:val="21"/>
          <w:highlight w:val="none"/>
          <w14:textFill>
            <w14:solidFill>
              <w14:schemeClr w14:val="tx1"/>
            </w14:solidFill>
          </w14:textFill>
        </w:rPr>
        <w:t>时</w:t>
      </w:r>
      <w:r>
        <w:rPr>
          <w:rFonts w:hint="eastAsia" w:ascii="宋体" w:cs="宋体"/>
          <w:bCs/>
          <w:color w:val="000000" w:themeColor="text1"/>
          <w:kern w:val="0"/>
          <w:szCs w:val="21"/>
          <w:highlight w:val="none"/>
          <w:lang w:val="en-US" w:eastAsia="zh-CN"/>
          <w14:textFill>
            <w14:solidFill>
              <w14:schemeClr w14:val="tx1"/>
            </w14:solidFill>
          </w14:textFill>
        </w:rPr>
        <w:t>30</w:t>
      </w:r>
      <w:r>
        <w:rPr>
          <w:rFonts w:hint="eastAsia" w:ascii="宋体" w:hAnsi="宋体" w:cs="宋体"/>
          <w:bCs/>
          <w:color w:val="000000" w:themeColor="text1"/>
          <w:kern w:val="0"/>
          <w:szCs w:val="21"/>
          <w:highlight w:val="none"/>
          <w14:textFill>
            <w14:solidFill>
              <w14:schemeClr w14:val="tx1"/>
            </w14:solidFill>
          </w14:textFill>
        </w:rPr>
        <w:t>分（北京时间）</w:t>
      </w:r>
    </w:p>
    <w:p w14:paraId="46F634DF">
      <w:pPr>
        <w:wordWrap w:val="0"/>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本项目将在广西政府采购云平台电子开标大厅解密、开启。</w:t>
      </w:r>
    </w:p>
    <w:p w14:paraId="4C51EDD0">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六、公告期限</w:t>
      </w:r>
    </w:p>
    <w:p w14:paraId="1D25F799">
      <w:pPr>
        <w:wordWrap w:val="0"/>
        <w:spacing w:line="360" w:lineRule="auto"/>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个工作日。</w:t>
      </w:r>
    </w:p>
    <w:p w14:paraId="48C53CFB">
      <w:pPr>
        <w:wordWrap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七、其他补充事宜</w:t>
      </w:r>
    </w:p>
    <w:p w14:paraId="02C5DAD3">
      <w:pPr>
        <w:widowControl/>
        <w:wordWrap w:val="0"/>
        <w:snapToGrid w:val="0"/>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、磋商保证金（人民币）：</w:t>
      </w:r>
      <w:r>
        <w:rPr>
          <w:rFonts w:hint="eastAsia" w:ascii="宋体" w:hAnsi="宋体" w:eastAsia="宋体" w:cs="宋体"/>
          <w:color w:val="000000" w:themeColor="text1"/>
          <w:szCs w:val="21"/>
          <w:highlight w:val="none"/>
          <w:lang w:val="en-US" w:eastAsia="zh-CN"/>
          <w14:textFill>
            <w14:solidFill>
              <w14:schemeClr w14:val="tx1"/>
            </w14:solidFill>
          </w14:textFill>
        </w:rPr>
        <w:t>壹万伍</w:t>
      </w:r>
      <w:r>
        <w:rPr>
          <w:rFonts w:hint="eastAsia" w:ascii="宋体" w:hAnsi="宋体" w:eastAsia="宋体" w:cs="宋体"/>
          <w:color w:val="000000" w:themeColor="text1"/>
          <w:szCs w:val="21"/>
          <w:highlight w:val="none"/>
          <w14:textFill>
            <w14:solidFill>
              <w14:schemeClr w14:val="tx1"/>
            </w14:solidFill>
          </w14:textFill>
        </w:rPr>
        <w:t>仟元整(￥</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000.00元)</w:t>
      </w:r>
    </w:p>
    <w:p w14:paraId="63820FE6">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C712BA">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、根据财政部《关于在政府采购活动中查询及使用信用记录有关问题的通知》（财库〔</w:t>
      </w:r>
      <w:r>
        <w:rPr>
          <w:rFonts w:ascii="宋体" w:hAnsi="宋体" w:cs="宋体"/>
          <w:color w:val="000000" w:themeColor="text1"/>
          <w:szCs w:val="21"/>
          <w:highlight w:val="none"/>
          <w14:textFill>
            <w14:solidFill>
              <w14:schemeClr w14:val="tx1"/>
            </w14:solidFill>
          </w14:textFill>
        </w:rPr>
        <w:t>2016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125</w:t>
      </w:r>
      <w:r>
        <w:rPr>
          <w:rFonts w:hint="eastAsia" w:ascii="宋体" w:hAnsi="宋体" w:cs="宋体"/>
          <w:color w:val="000000" w:themeColor="text1"/>
          <w:szCs w:val="21"/>
          <w:highlight w:val="none"/>
          <w14:textFill>
            <w14:solidFill>
              <w14:schemeClr w14:val="tx1"/>
            </w14:solidFill>
          </w14:textFill>
        </w:rPr>
        <w:t>号）的规定，对在“信用中国”网站</w:t>
      </w:r>
      <w:r>
        <w:rPr>
          <w:rFonts w:ascii="宋体" w:hAnsi="宋体" w:cs="宋体"/>
          <w:color w:val="000000" w:themeColor="text1"/>
          <w:szCs w:val="21"/>
          <w:highlight w:val="none"/>
          <w14:textFill>
            <w14:solidFill>
              <w14:schemeClr w14:val="tx1"/>
            </w14:solidFill>
          </w14:textFill>
        </w:rPr>
        <w:t xml:space="preserve">(www.creditchina.gov.cn) </w:t>
      </w:r>
      <w:r>
        <w:rPr>
          <w:rFonts w:hint="eastAsia" w:ascii="宋体" w:hAnsi="宋体" w:cs="宋体"/>
          <w:color w:val="000000" w:themeColor="text1"/>
          <w:szCs w:val="21"/>
          <w:highlight w:val="none"/>
          <w14:textFill>
            <w14:solidFill>
              <w14:schemeClr w14:val="tx1"/>
            </w14:solidFill>
          </w14:textFill>
        </w:rPr>
        <w:t>、中国政府采购网</w:t>
      </w:r>
      <w:r>
        <w:rPr>
          <w:rFonts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14:textFill>
            <w14:solidFill>
              <w14:schemeClr w14:val="tx1"/>
            </w14:solidFill>
          </w14:textFill>
        </w:rPr>
        <w:t>被列入失信被执行人、重大税收违法案件当事人名单、政府采购严重违法失信行为记录名单及其他不符合《中华人民共和国政府采购法》第二十二条规定条件的供应商，不得参与政府采购活动。</w:t>
      </w:r>
    </w:p>
    <w:p w14:paraId="62E41FAD">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、网上查询地址：中国政府采购网（</w:t>
      </w:r>
      <w:r>
        <w:rPr>
          <w:rFonts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14:textFill>
            <w14:solidFill>
              <w14:schemeClr w14:val="tx1"/>
            </w14:solidFill>
          </w14:textFill>
        </w:rPr>
        <w:t>）、广西政府采购网（</w:t>
      </w:r>
      <w:r>
        <w:rPr>
          <w:rFonts w:ascii="宋体" w:hAnsi="宋体" w:cs="宋体"/>
          <w:color w:val="000000" w:themeColor="text1"/>
          <w:szCs w:val="21"/>
          <w:highlight w:val="none"/>
          <w14:textFill>
            <w14:solidFill>
              <w14:schemeClr w14:val="tx1"/>
            </w14:solidFill>
          </w14:textFill>
        </w:rPr>
        <w:t>zfcg.gxzf.gov.cn</w:t>
      </w:r>
      <w:r>
        <w:rPr>
          <w:rFonts w:hint="eastAsia" w:ascii="宋体" w:hAnsi="宋体" w:cs="宋体"/>
          <w:color w:val="000000" w:themeColor="text1"/>
          <w:szCs w:val="21"/>
          <w:highlight w:val="none"/>
          <w14:textFill>
            <w14:solidFill>
              <w14:schemeClr w14:val="tx1"/>
            </w14:solidFill>
          </w14:textFill>
        </w:rPr>
        <w:t>）。</w:t>
      </w:r>
    </w:p>
    <w:p w14:paraId="68C1428C">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、本项目需要落实的政府采购政策：</w:t>
      </w:r>
    </w:p>
    <w:p w14:paraId="3528626F">
      <w:pPr>
        <w:widowControl/>
        <w:wordWrap w:val="0"/>
        <w:snapToGrid w:val="0"/>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6B370DFF">
      <w:pPr>
        <w:widowControl/>
        <w:wordWrap w:val="0"/>
        <w:snapToGrid w:val="0"/>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（2）政府采购支持采用本国产品的政策。</w:t>
      </w:r>
    </w:p>
    <w:p w14:paraId="26446435">
      <w:pPr>
        <w:widowControl/>
        <w:wordWrap w:val="0"/>
        <w:snapToGrid w:val="0"/>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（3）强制采购节能产品；优先采购节能产品、环境标志产品。</w:t>
      </w:r>
    </w:p>
    <w:p w14:paraId="079724C4">
      <w:pPr>
        <w:widowControl/>
        <w:wordWrap w:val="0"/>
        <w:snapToGrid w:val="0"/>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（4）政府采购促进残疾人就业政策。</w:t>
      </w:r>
    </w:p>
    <w:p w14:paraId="6AA49857">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（5）政府采购支持监狱企业发展。</w:t>
      </w:r>
    </w:p>
    <w:p w14:paraId="27CE79A4">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、磋商注意事项：</w:t>
      </w:r>
    </w:p>
    <w:p w14:paraId="451D7E11">
      <w:pPr>
        <w:widowControl/>
        <w:wordWrap w:val="0"/>
        <w:snapToGrid w:val="0"/>
        <w:spacing w:line="36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）响应文件提交方式：本项目为全流程电子化政府采购项目，通过广西政府采购云平台（</w:t>
      </w:r>
      <w:r>
        <w:rPr>
          <w:rFonts w:ascii="宋体" w:hAnsi="宋体" w:cs="宋体"/>
          <w:color w:val="000000" w:themeColor="text1"/>
          <w:szCs w:val="21"/>
          <w:highlight w:val="none"/>
          <w14:textFill>
            <w14:solidFill>
              <w14:schemeClr w14:val="tx1"/>
            </w14:solidFill>
          </w14:textFill>
        </w:rPr>
        <w:t>https://www.gcy.zfcg.gxzf.gov.cn/</w:t>
      </w:r>
      <w:r>
        <w:rPr>
          <w:rFonts w:hint="eastAsia" w:ascii="宋体" w:hAnsi="宋体" w:cs="宋体"/>
          <w:color w:val="000000" w:themeColor="text1"/>
          <w:szCs w:val="21"/>
          <w:highlight w:val="none"/>
          <w14:textFill>
            <w14:solidFill>
              <w14:schemeClr w14:val="tx1"/>
            </w14:solidFill>
          </w14:textFill>
        </w:rPr>
        <w:t>）实行在线电子磋商采购，供应商应先安装广西政府采购云平台（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000000" w:themeColor="text1"/>
          <w:szCs w:val="21"/>
          <w:highlight w:val="none"/>
          <w14:textFill>
            <w14:solidFill>
              <w14:schemeClr w14:val="tx1"/>
            </w14:solidFill>
          </w14:textFill>
        </w:rPr>
        <w:t>供应商在广西政府采购云平台提交电子版响应文件时，请填写参加远程开标活动经办人联系方式。</w:t>
      </w:r>
    </w:p>
    <w:p w14:paraId="1B1998C2">
      <w:pPr>
        <w:widowControl/>
        <w:wordWrap w:val="0"/>
        <w:snapToGrid w:val="0"/>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）供应商应及时熟悉掌握电子标系统操作指南（广西政府采购云电子卖场首页右上角</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服务中心</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帮助文档</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项目采购）：</w:t>
      </w:r>
      <w:r>
        <w:rPr>
          <w:color w:val="000000" w:themeColor="text1"/>
          <w:highlight w:val="none"/>
          <w14:textFill>
            <w14:solidFill>
              <w14:schemeClr w14:val="tx1"/>
            </w14:solidFill>
          </w14:textFill>
        </w:rPr>
        <w:t>https://helpcenter.zcygov.cn/document/#/document/dashboard?siteCode=gx</w:t>
      </w:r>
      <w:r>
        <w:rPr>
          <w:rFonts w:hint="eastAsia" w:ascii="宋体" w:hAnsi="宋体" w:cs="宋体"/>
          <w:color w:val="000000" w:themeColor="text1"/>
          <w:szCs w:val="21"/>
          <w:highlight w:val="none"/>
          <w14:textFill>
            <w14:solidFill>
              <w14:schemeClr w14:val="tx1"/>
            </w14:solidFill>
          </w14:textFill>
        </w:rPr>
        <w:t>；及时完成</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申领和绑定（见广西壮族自治区政府采购网</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办事服务</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下载专区</w:t>
      </w:r>
      <w:r>
        <w:rPr>
          <w:rFonts w:ascii="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广西政府采购云平台</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证书办理操作指南）。</w:t>
      </w:r>
    </w:p>
    <w:p w14:paraId="1D5EFB32">
      <w:pPr>
        <w:widowControl/>
        <w:wordWrap w:val="0"/>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）未进行网上注册并办理数字证书（</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认证）的供应商将无法参与本项目政府采购活动，潜在供应商应当在首次响应文件提交截止时间前，完成电子交易平台上的</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数字证书办理及响应文件的提交。完成</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数字证书办理预计</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日左右，供应商只需办理其中一家</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数字证书及签章，建议各供应商抓紧时间办理。</w:t>
      </w:r>
    </w:p>
    <w:p w14:paraId="0B46D27D">
      <w:pPr>
        <w:widowControl/>
        <w:wordWrap w:val="0"/>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）为确保网上操作合法、有效和安全，请供应商确保在电子竞标过程中能够对相关数据电文进行加密和使用电子签章，妥善保管</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数字证书并使用有效的</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数字证书参与整个采购活动。</w:t>
      </w:r>
    </w:p>
    <w:p w14:paraId="4A2D9DDC">
      <w:pPr>
        <w:wordWrap w:val="0"/>
        <w:snapToGrid w:val="0"/>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注：供应商应当在首次响应文件提交截止时间前完成电子响应文件的上传、递交，</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14:textFill>
            <w14:solidFill>
              <w14:schemeClr w14:val="tx1"/>
            </w14:solidFill>
          </w14:textFill>
        </w:rPr>
        <w:t>前可以补充、修改或者撤回响应文件。补充或者修改响应文件的，应当先行撤回原文件，补充、修改后重新上传、递交。</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14:textFill>
            <w14:solidFill>
              <w14:schemeClr w14:val="tx1"/>
            </w14:solidFill>
          </w14:textFill>
        </w:rPr>
        <w:t>前未完成上传、递交的，视为撤回响应文件。</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14:textFill>
            <w14:solidFill>
              <w14:schemeClr w14:val="tx1"/>
            </w14:solidFill>
          </w14:textFill>
        </w:rPr>
        <w:t>以后上传递交的响应文件，广西政府采购云平台将予以拒收。</w:t>
      </w:r>
    </w:p>
    <w:p w14:paraId="19E9F234">
      <w:pPr>
        <w:widowControl/>
        <w:wordWrap w:val="0"/>
        <w:snapToGrid w:val="0"/>
        <w:spacing w:line="360" w:lineRule="auto"/>
        <w:ind w:firstLine="420" w:firstLineChars="200"/>
        <w:rPr>
          <w:rFonts w:ascii="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证书在线解密：首次响应文件开启时，须要供应商携带制作响应文件时用来加密的有效数字证书（</w:t>
      </w:r>
      <w:r>
        <w:rPr>
          <w:rFonts w:ascii="宋体" w:hAnsi="宋体" w:cs="宋体"/>
          <w:color w:val="000000" w:themeColor="text1"/>
          <w:szCs w:val="21"/>
          <w:highlight w:val="none"/>
          <w14:textFill>
            <w14:solidFill>
              <w14:schemeClr w14:val="tx1"/>
            </w14:solidFill>
          </w14:textFill>
        </w:rPr>
        <w:t>CA</w:t>
      </w:r>
      <w:r>
        <w:rPr>
          <w:rFonts w:hint="eastAsia" w:ascii="宋体" w:hAnsi="宋体" w:cs="宋体"/>
          <w:color w:val="000000" w:themeColor="text1"/>
          <w:szCs w:val="21"/>
          <w:highlight w:val="none"/>
          <w14:textFill>
            <w14:solidFill>
              <w14:schemeClr w14:val="tx1"/>
            </w14:solidFill>
          </w14:textFill>
        </w:rPr>
        <w:t>认证）登录广西政府采购云平台电子开标大厅现场按规定时间对加密的响应文件进行解密，否则后果自负。</w:t>
      </w:r>
    </w:p>
    <w:p w14:paraId="7FA98213">
      <w:pPr>
        <w:widowControl/>
        <w:wordWrap w:val="0"/>
        <w:snapToGrid w:val="0"/>
        <w:spacing w:line="360" w:lineRule="auto"/>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、供应商需要在具备有摄像头及语音功能且互联网网络状况良好的电脑登录广西政府采购云平台远程开标大厅参与本次磋商，否则后果自负。</w:t>
      </w:r>
    </w:p>
    <w:p w14:paraId="7F85C168">
      <w:pPr>
        <w:widowControl/>
        <w:wordWrap w:val="0"/>
        <w:snapToGrid w:val="0"/>
        <w:spacing w:line="360" w:lineRule="auto"/>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、若对项目采购电子交易系统操作有疑问，可登录广西政府采购云平台（</w:t>
      </w:r>
      <w:r>
        <w:rPr>
          <w:rFonts w:ascii="宋体" w:hAnsi="宋体" w:cs="宋体"/>
          <w:color w:val="000000" w:themeColor="text1"/>
          <w:szCs w:val="21"/>
          <w:highlight w:val="none"/>
          <w14:textFill>
            <w14:solidFill>
              <w14:schemeClr w14:val="tx1"/>
            </w14:solidFill>
          </w14:textFill>
        </w:rPr>
        <w:t>https://www.gcy.zfcg.gxzf.gov.cn/</w:t>
      </w:r>
      <w:r>
        <w:rPr>
          <w:rFonts w:hint="eastAsia" w:ascii="宋体" w:hAnsi="宋体" w:cs="宋体"/>
          <w:color w:val="000000" w:themeColor="text1"/>
          <w:szCs w:val="21"/>
          <w:highlight w:val="none"/>
          <w14:textFill>
            <w14:solidFill>
              <w14:schemeClr w14:val="tx1"/>
            </w14:solidFill>
          </w14:textFill>
        </w:rPr>
        <w:t>），点击右侧咨询小采，获取采小蜜智能服务管家帮助，或拨打广西政府采购云平台服务热线</w:t>
      </w:r>
      <w:r>
        <w:rPr>
          <w:rFonts w:ascii="宋体" w:hAnsi="宋体" w:cs="宋体"/>
          <w:color w:val="000000" w:themeColor="text1"/>
          <w:szCs w:val="21"/>
          <w:highlight w:val="none"/>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获取热线服务帮助。</w:t>
      </w:r>
    </w:p>
    <w:bookmarkEnd w:id="6"/>
    <w:p w14:paraId="57CC7B99">
      <w:pPr>
        <w:wordWrap w:val="0"/>
        <w:snapToGrid w:val="0"/>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八、凡对本次采购提出询问，请按以下方式联系。</w:t>
      </w:r>
      <w:bookmarkEnd w:id="7"/>
      <w:bookmarkEnd w:id="8"/>
      <w:bookmarkEnd w:id="9"/>
      <w:bookmarkEnd w:id="10"/>
      <w:bookmarkEnd w:id="11"/>
    </w:p>
    <w:p w14:paraId="15038121">
      <w:pPr>
        <w:wordWrap w:val="0"/>
        <w:snapToGrid w:val="0"/>
        <w:spacing w:line="360" w:lineRule="auto"/>
        <w:ind w:firstLine="567" w:firstLineChars="270"/>
        <w:jc w:val="left"/>
        <w:rPr>
          <w:rFonts w:ascii="宋体" w:cs="宋体"/>
          <w:color w:val="000000" w:themeColor="text1"/>
          <w:szCs w:val="21"/>
          <w:highlight w:val="none"/>
          <w14:textFill>
            <w14:solidFill>
              <w14:schemeClr w14:val="tx1"/>
            </w14:solidFill>
          </w14:textFill>
        </w:rPr>
      </w:pPr>
      <w:bookmarkStart w:id="14" w:name="_Toc28359019"/>
      <w:bookmarkStart w:id="15" w:name="_Toc35393637"/>
      <w:bookmarkStart w:id="16" w:name="_Toc35393806"/>
      <w:bookmarkStart w:id="17" w:name="_Toc28359096"/>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采购人信息</w:t>
      </w:r>
    </w:p>
    <w:p w14:paraId="65EA2602">
      <w:pPr>
        <w:wordWrap w:val="0"/>
        <w:snapToGrid w:val="0"/>
        <w:spacing w:line="360" w:lineRule="auto"/>
        <w:ind w:firstLine="567" w:firstLineChars="270"/>
        <w:jc w:val="left"/>
        <w:rPr>
          <w:rFonts w:hint="eastAsia" w:asci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称：</w:t>
      </w:r>
      <w:r>
        <w:rPr>
          <w:rFonts w:hint="eastAsia" w:ascii="宋体" w:hAnsi="宋体"/>
          <w:color w:val="000000" w:themeColor="text1"/>
          <w:szCs w:val="21"/>
          <w:highlight w:val="none"/>
          <w:lang w:val="en-US" w:eastAsia="zh-CN"/>
          <w14:textFill>
            <w14:solidFill>
              <w14:schemeClr w14:val="tx1"/>
            </w14:solidFill>
          </w14:textFill>
        </w:rPr>
        <w:t>广西壮族自治区信息中心</w:t>
      </w:r>
    </w:p>
    <w:p w14:paraId="051091EE">
      <w:pPr>
        <w:wordWrap w:val="0"/>
        <w:snapToGrid w:val="0"/>
        <w:spacing w:line="360" w:lineRule="auto"/>
        <w:ind w:firstLine="567" w:firstLineChars="27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地址：南宁市良庆区体强路18号16楼</w:t>
      </w:r>
    </w:p>
    <w:p w14:paraId="6F87B89D">
      <w:pPr>
        <w:wordWrap w:val="0"/>
        <w:snapToGrid w:val="0"/>
        <w:spacing w:line="360" w:lineRule="auto"/>
        <w:ind w:firstLine="567" w:firstLineChars="270"/>
        <w:jc w:val="left"/>
        <w:rPr>
          <w:rFonts w:hint="default" w:ascii="宋体" w:hAnsi="宋体" w:eastAsia="宋体" w:cs="Arial"/>
          <w:color w:val="000000" w:themeColor="text1"/>
          <w:szCs w:val="21"/>
          <w:highlight w:val="none"/>
          <w:lang w:val="en-US" w:eastAsia="zh-CN"/>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联系人：</w:t>
      </w:r>
      <w:r>
        <w:rPr>
          <w:rFonts w:hint="eastAsia" w:ascii="宋体" w:hAnsi="宋体" w:eastAsia="宋体" w:cs="Arial"/>
          <w:color w:val="000000" w:themeColor="text1"/>
          <w:szCs w:val="21"/>
          <w:highlight w:val="none"/>
          <w:lang w:val="en-US" w:eastAsia="zh-CN"/>
          <w14:textFill>
            <w14:solidFill>
              <w14:schemeClr w14:val="tx1"/>
            </w14:solidFill>
          </w14:textFill>
        </w:rPr>
        <w:t>韦宝</w:t>
      </w:r>
    </w:p>
    <w:p w14:paraId="1924D668">
      <w:pPr>
        <w:wordWrap w:val="0"/>
        <w:snapToGrid w:val="0"/>
        <w:spacing w:line="360" w:lineRule="auto"/>
        <w:ind w:firstLine="567" w:firstLineChars="27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联系方式：</w:t>
      </w:r>
      <w:bookmarkStart w:id="18" w:name="_Toc28359009"/>
      <w:bookmarkStart w:id="19" w:name="_Toc28359086"/>
      <w:r>
        <w:rPr>
          <w:rFonts w:hint="eastAsia" w:ascii="宋体" w:hAnsi="宋体" w:eastAsia="宋体" w:cs="Arial"/>
          <w:color w:val="000000" w:themeColor="text1"/>
          <w:szCs w:val="21"/>
          <w:highlight w:val="none"/>
          <w14:textFill>
            <w14:solidFill>
              <w14:schemeClr w14:val="tx1"/>
            </w14:solidFill>
          </w14:textFill>
        </w:rPr>
        <w:t>0771-6113503</w:t>
      </w:r>
    </w:p>
    <w:p w14:paraId="76C12ABF">
      <w:pPr>
        <w:wordWrap w:val="0"/>
        <w:snapToGrid w:val="0"/>
        <w:spacing w:line="360" w:lineRule="auto"/>
        <w:ind w:firstLine="567" w:firstLineChars="27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2.采购代理机构信息</w:t>
      </w:r>
      <w:bookmarkEnd w:id="18"/>
      <w:bookmarkEnd w:id="19"/>
    </w:p>
    <w:p w14:paraId="0778F1D5">
      <w:pPr>
        <w:wordWrap w:val="0"/>
        <w:snapToGrid w:val="0"/>
        <w:spacing w:line="360" w:lineRule="auto"/>
        <w:ind w:firstLine="567" w:firstLineChars="270"/>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称：</w:t>
      </w:r>
      <w:r>
        <w:rPr>
          <w:rFonts w:hint="eastAsia" w:ascii="宋体" w:hAnsi="宋体" w:eastAsia="宋体" w:cs="Arial"/>
          <w:color w:val="000000" w:themeColor="text1"/>
          <w:szCs w:val="21"/>
          <w:highlight w:val="none"/>
          <w14:textFill>
            <w14:solidFill>
              <w14:schemeClr w14:val="tx1"/>
            </w14:solidFill>
          </w14:textFill>
        </w:rPr>
        <w:t>广西同泽工程项目管理股份有限公司</w:t>
      </w:r>
    </w:p>
    <w:p w14:paraId="4F5030EB">
      <w:pPr>
        <w:wordWrap w:val="0"/>
        <w:snapToGrid w:val="0"/>
        <w:spacing w:line="360" w:lineRule="auto"/>
        <w:ind w:firstLine="567" w:firstLineChars="270"/>
        <w:rPr>
          <w:rFonts w:hint="eastAsia" w:asci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lang w:eastAsia="zh-CN"/>
          <w14:textFill>
            <w14:solidFill>
              <w14:schemeClr w14:val="tx1"/>
            </w14:solidFill>
          </w14:textFill>
        </w:rPr>
        <w:t>南宁市民族大道92-1号新城国际1302号</w:t>
      </w:r>
    </w:p>
    <w:p w14:paraId="7C2BF6B3">
      <w:pPr>
        <w:wordWrap w:val="0"/>
        <w:snapToGrid w:val="0"/>
        <w:spacing w:line="360" w:lineRule="auto"/>
        <w:ind w:firstLine="567" w:firstLineChars="270"/>
        <w:rPr>
          <w:rFonts w:hint="eastAsia" w:asci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bookmarkStart w:id="20" w:name="_Toc28359010"/>
      <w:bookmarkStart w:id="21" w:name="_Toc28359087"/>
      <w:r>
        <w:rPr>
          <w:rFonts w:hint="eastAsia" w:ascii="宋体" w:hAnsi="宋体"/>
          <w:color w:val="000000" w:themeColor="text1"/>
          <w:szCs w:val="21"/>
          <w:highlight w:val="none"/>
          <w:lang w:eastAsia="zh-CN"/>
          <w14:textFill>
            <w14:solidFill>
              <w14:schemeClr w14:val="tx1"/>
            </w14:solidFill>
          </w14:textFill>
        </w:rPr>
        <w:t>0771-5508611</w:t>
      </w:r>
    </w:p>
    <w:p w14:paraId="05C6E5C6">
      <w:pPr>
        <w:wordWrap w:val="0"/>
        <w:snapToGrid w:val="0"/>
        <w:spacing w:line="360" w:lineRule="auto"/>
        <w:ind w:firstLine="567" w:firstLineChars="270"/>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项目联系方式</w:t>
      </w:r>
      <w:bookmarkEnd w:id="20"/>
      <w:bookmarkEnd w:id="21"/>
    </w:p>
    <w:p w14:paraId="0AFE5CC0">
      <w:pPr>
        <w:wordWrap w:val="0"/>
        <w:snapToGrid w:val="0"/>
        <w:spacing w:line="360" w:lineRule="auto"/>
        <w:ind w:firstLine="567" w:firstLineChars="270"/>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项目联系人：</w:t>
      </w:r>
      <w:r>
        <w:rPr>
          <w:rFonts w:hint="eastAsia" w:ascii="宋体" w:hAnsi="宋体"/>
          <w:color w:val="000000" w:themeColor="text1"/>
          <w:kern w:val="0"/>
          <w:szCs w:val="21"/>
          <w:highlight w:val="none"/>
          <w:lang w:eastAsia="zh-CN"/>
          <w14:textFill>
            <w14:solidFill>
              <w14:schemeClr w14:val="tx1"/>
            </w14:solidFill>
          </w14:textFill>
        </w:rPr>
        <w:t>梁春凤</w:t>
      </w:r>
      <w:r>
        <w:rPr>
          <w:rFonts w:ascii="宋体" w:hAnsi="宋体"/>
          <w:color w:val="000000" w:themeColor="text1"/>
          <w:kern w:val="0"/>
          <w:szCs w:val="21"/>
          <w:highlight w:val="none"/>
          <w14:textFill>
            <w14:solidFill>
              <w14:schemeClr w14:val="tx1"/>
            </w14:solidFill>
          </w14:textFill>
        </w:rPr>
        <w:t xml:space="preserve">   </w:t>
      </w:r>
    </w:p>
    <w:p w14:paraId="551D728A">
      <w:pPr>
        <w:wordWrap w:val="0"/>
        <w:snapToGrid w:val="0"/>
        <w:spacing w:line="360" w:lineRule="auto"/>
        <w:ind w:firstLine="567" w:firstLineChars="270"/>
        <w:rPr>
          <w:rFonts w:hint="eastAsia" w:ascii="宋体" w:hAnsi="宋体"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lang w:eastAsia="zh-CN"/>
          <w14:textFill>
            <w14:solidFill>
              <w14:schemeClr w14:val="tx1"/>
            </w14:solidFill>
          </w14:textFill>
        </w:rPr>
        <w:t>0771-5508611</w:t>
      </w:r>
      <w:r>
        <w:rPr>
          <w:rFonts w:hint="eastAsia" w:ascii="宋体" w:hAnsi="宋体"/>
          <w:color w:val="000000" w:themeColor="text1"/>
          <w:szCs w:val="21"/>
          <w:highlight w:val="none"/>
          <w14:textFill>
            <w14:solidFill>
              <w14:schemeClr w14:val="tx1"/>
            </w14:solidFill>
          </w14:textFill>
        </w:rPr>
        <w:t xml:space="preserve">  </w:t>
      </w:r>
    </w:p>
    <w:p w14:paraId="7877B873">
      <w:pPr>
        <w:wordWrap w:val="0"/>
        <w:snapToGrid w:val="0"/>
        <w:spacing w:line="360" w:lineRule="auto"/>
        <w:jc w:val="right"/>
        <w:rPr>
          <w:rFonts w:hint="eastAsia" w:ascii="宋体" w:hAnsi="宋体" w:cs="Arial"/>
          <w:color w:val="000000" w:themeColor="text1"/>
          <w:szCs w:val="21"/>
          <w:highlight w:val="none"/>
          <w14:textFill>
            <w14:solidFill>
              <w14:schemeClr w14:val="tx1"/>
            </w14:solidFill>
          </w14:textFill>
        </w:rPr>
      </w:pPr>
    </w:p>
    <w:p w14:paraId="35E948F8">
      <w:pPr>
        <w:snapToGrid w:val="0"/>
        <w:spacing w:line="360" w:lineRule="auto"/>
        <w:jc w:val="center"/>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 xml:space="preserve">                                     广西同泽工程项目管理股份有限公司</w:t>
      </w:r>
    </w:p>
    <w:p w14:paraId="05F9F9FD">
      <w:pPr>
        <w:snapToGrid w:val="0"/>
        <w:spacing w:line="360" w:lineRule="auto"/>
        <w:jc w:val="center"/>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 xml:space="preserve">                                 2025年</w:t>
      </w:r>
      <w:r>
        <w:rPr>
          <w:rFonts w:hint="eastAsia" w:ascii="宋体" w:hAnsi="宋体" w:cs="Arial"/>
          <w:color w:val="000000" w:themeColor="text1"/>
          <w:szCs w:val="21"/>
          <w:highlight w:val="none"/>
          <w:lang w:val="en-US" w:eastAsia="zh-CN"/>
          <w14:textFill>
            <w14:solidFill>
              <w14:schemeClr w14:val="tx1"/>
            </w14:solidFill>
          </w14:textFill>
        </w:rPr>
        <w:t>12</w:t>
      </w:r>
      <w:r>
        <w:rPr>
          <w:rFonts w:hint="eastAsia" w:ascii="宋体" w:hAnsi="宋体" w:eastAsia="宋体" w:cs="Arial"/>
          <w:color w:val="000000" w:themeColor="text1"/>
          <w:szCs w:val="21"/>
          <w:highlight w:val="none"/>
          <w14:textFill>
            <w14:solidFill>
              <w14:schemeClr w14:val="tx1"/>
            </w14:solidFill>
          </w14:textFill>
        </w:rPr>
        <w:t>月</w:t>
      </w:r>
      <w:r>
        <w:rPr>
          <w:rFonts w:hint="eastAsia" w:ascii="宋体" w:hAnsi="宋体" w:cs="Arial"/>
          <w:color w:val="000000" w:themeColor="text1"/>
          <w:szCs w:val="21"/>
          <w:highlight w:val="none"/>
          <w:lang w:val="en-US" w:eastAsia="zh-CN"/>
          <w14:textFill>
            <w14:solidFill>
              <w14:schemeClr w14:val="tx1"/>
            </w14:solidFill>
          </w14:textFill>
        </w:rPr>
        <w:t>2</w:t>
      </w:r>
      <w:r>
        <w:rPr>
          <w:rFonts w:hint="eastAsia" w:ascii="宋体" w:hAnsi="宋体" w:eastAsia="宋体" w:cs="Arial"/>
          <w:color w:val="000000" w:themeColor="text1"/>
          <w:szCs w:val="21"/>
          <w:highlight w:val="none"/>
          <w14:textFill>
            <w14:solidFill>
              <w14:schemeClr w14:val="tx1"/>
            </w14:solidFill>
          </w14:textFill>
        </w:rPr>
        <w:t>日</w:t>
      </w:r>
      <w:bookmarkEnd w:id="5"/>
      <w:bookmarkEnd w:id="14"/>
      <w:bookmarkEnd w:id="15"/>
      <w:bookmarkEnd w:id="16"/>
      <w:bookmarkEnd w:id="17"/>
    </w:p>
    <w:p w14:paraId="14E12C4D">
      <w:pPr>
        <w:snapToGrid w:val="0"/>
        <w:spacing w:line="360" w:lineRule="auto"/>
        <w:jc w:val="center"/>
        <w:outlineLvl w:val="0"/>
        <w:rPr>
          <w:rFonts w:hint="eastAsia"/>
          <w:b/>
          <w:bCs/>
          <w:color w:val="000000" w:themeColor="text1"/>
          <w:kern w:val="44"/>
          <w:sz w:val="44"/>
          <w:szCs w:val="44"/>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br w:type="page"/>
      </w:r>
      <w:bookmarkStart w:id="22" w:name="_Toc74323457"/>
      <w:r>
        <w:rPr>
          <w:rFonts w:hint="eastAsia"/>
          <w:b/>
          <w:bCs/>
          <w:color w:val="000000" w:themeColor="text1"/>
          <w:kern w:val="44"/>
          <w:sz w:val="44"/>
          <w:szCs w:val="44"/>
          <w:highlight w:val="none"/>
          <w14:textFill>
            <w14:solidFill>
              <w14:schemeClr w14:val="tx1"/>
            </w14:solidFill>
          </w14:textFill>
        </w:rPr>
        <w:t>第二章 供应商须知</w:t>
      </w:r>
      <w:bookmarkEnd w:id="22"/>
    </w:p>
    <w:p w14:paraId="03163793">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00AC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C7EB517">
            <w:pPr>
              <w:wordWrap w:val="0"/>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8627" w:type="dxa"/>
            <w:noWrap w:val="0"/>
            <w:vAlign w:val="top"/>
          </w:tcPr>
          <w:p w14:paraId="5AAEEBB6">
            <w:pPr>
              <w:wordWrap w:val="0"/>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5A4F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2182A5">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627" w:type="dxa"/>
            <w:noWrap w:val="0"/>
            <w:vAlign w:val="center"/>
          </w:tcPr>
          <w:p w14:paraId="1D006636">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tc>
      </w:tr>
      <w:tr w14:paraId="5BB59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CA0F33">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8627" w:type="dxa"/>
            <w:noWrap w:val="0"/>
            <w:vAlign w:val="center"/>
          </w:tcPr>
          <w:p w14:paraId="6679DA8A">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是否接受联合体竞标：详见竞争性磋商公告</w:t>
            </w:r>
          </w:p>
        </w:tc>
      </w:tr>
      <w:tr w14:paraId="24D44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AFC1E09">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p>
        </w:tc>
        <w:tc>
          <w:tcPr>
            <w:tcW w:w="8627" w:type="dxa"/>
            <w:noWrap w:val="0"/>
            <w:vAlign w:val="center"/>
          </w:tcPr>
          <w:p w14:paraId="288F7CAC">
            <w:pPr>
              <w:wordWrap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如接受联合体竞标，联合体竞标要求如下：</w:t>
            </w:r>
            <w:r>
              <w:rPr>
                <w:rFonts w:hint="eastAsia" w:ascii="宋体" w:hAnsi="宋体" w:eastAsia="宋体"/>
                <w:color w:val="000000" w:themeColor="text1"/>
                <w:szCs w:val="21"/>
                <w:highlight w:val="none"/>
                <w14:textFill>
                  <w14:solidFill>
                    <w14:schemeClr w14:val="tx1"/>
                  </w14:solidFill>
                </w14:textFill>
              </w:rPr>
              <w:t>无。</w:t>
            </w:r>
          </w:p>
        </w:tc>
      </w:tr>
      <w:tr w14:paraId="0FC7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7223E4">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8627" w:type="dxa"/>
            <w:noWrap w:val="0"/>
            <w:vAlign w:val="center"/>
          </w:tcPr>
          <w:p w14:paraId="02109675">
            <w:pPr>
              <w:wordWrap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本项目不允许分包。</w:t>
            </w:r>
          </w:p>
          <w:p w14:paraId="1EBEB26A">
            <w:pPr>
              <w:wordWrap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本项目允许分包：</w:t>
            </w:r>
          </w:p>
          <w:p w14:paraId="2D960152">
            <w:pPr>
              <w:wordWrap w:val="0"/>
              <w:spacing w:line="400" w:lineRule="exact"/>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p>
          <w:p w14:paraId="07D9C433">
            <w:pPr>
              <w:wordWrap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p>
        </w:tc>
      </w:tr>
      <w:tr w14:paraId="7A75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8F8E08C">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8627" w:type="dxa"/>
            <w:noWrap w:val="0"/>
            <w:vAlign w:val="center"/>
          </w:tcPr>
          <w:p w14:paraId="6A32098F">
            <w:pPr>
              <w:wordWrap w:val="0"/>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6998CC04">
            <w:pPr>
              <w:wordWrap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证明文件为其营业执照复印件（如营业执照或事业单位法人证书或执业许可证等）；供应商为自然人的，证明文件为其身份证复印件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D0116A0">
            <w:pPr>
              <w:wordWrap w:val="0"/>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、供应商依法缴纳税收的相关材料（</w:t>
            </w:r>
            <w:r>
              <w:rPr>
                <w:rFonts w:hint="eastAsia" w:ascii="宋体" w:hAnsi="宋体" w:cs="宋体"/>
                <w:color w:val="000000" w:themeColor="text1"/>
                <w:szCs w:val="21"/>
                <w:highlight w:val="none"/>
                <w:u w:val="single"/>
                <w14:textFill>
                  <w14:solidFill>
                    <w14:schemeClr w14:val="tx1"/>
                  </w14:solidFill>
                </w14:textFill>
              </w:rPr>
              <w:t>20</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lang w:val="en-US" w:eastAsia="zh-CN"/>
                <w14:textFill>
                  <w14:solidFill>
                    <w14:schemeClr w14:val="tx1"/>
                  </w14:solidFill>
                </w14:textFill>
              </w:rPr>
              <w:t>开标截止日前任意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1F88ECA">
            <w:pPr>
              <w:wordWrap w:val="0"/>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、供应商依法缴纳社会保障资金的相关材料[ </w:t>
            </w:r>
            <w:r>
              <w:rPr>
                <w:rFonts w:hint="eastAsia" w:ascii="宋体" w:hAnsi="宋体" w:cs="宋体"/>
                <w:color w:val="000000" w:themeColor="text1"/>
                <w:szCs w:val="21"/>
                <w:highlight w:val="none"/>
                <w:u w:val="single"/>
                <w14:textFill>
                  <w14:solidFill>
                    <w14:schemeClr w14:val="tx1"/>
                  </w14:solidFill>
                </w14:textFill>
              </w:rPr>
              <w:t>20</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lang w:val="en-US" w:eastAsia="zh-CN"/>
                <w14:textFill>
                  <w14:solidFill>
                    <w14:schemeClr w14:val="tx1"/>
                  </w14:solidFill>
                </w14:textFill>
              </w:rPr>
              <w:t>开标截止日前任意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个月的依法缴纳社会保障资金的缴费凭证（专用收据或者社会保险缴纳清单</w:t>
            </w:r>
            <w:r>
              <w:rPr>
                <w:rFonts w:hint="eastAsia" w:ascii="宋体" w:hAnsi="宋体" w:cs="宋体"/>
                <w:color w:val="000000" w:themeColor="text1"/>
                <w:szCs w:val="21"/>
                <w:highlight w:val="none"/>
                <w:lang w:val="en-US" w:eastAsia="zh-CN"/>
                <w14:textFill>
                  <w14:solidFill>
                    <w14:schemeClr w14:val="tx1"/>
                  </w14:solidFill>
                </w14:textFill>
              </w:rPr>
              <w:t>或社保部门的证明</w:t>
            </w:r>
            <w:r>
              <w:rPr>
                <w:rFonts w:hint="eastAsia" w:ascii="宋体" w:hAnsi="宋体" w:cs="宋体"/>
                <w:color w:val="000000" w:themeColor="text1"/>
                <w:szCs w:val="21"/>
                <w:highlight w:val="none"/>
                <w14:textFill>
                  <w14:solidFill>
                    <w14:schemeClr w14:val="tx1"/>
                  </w14:solidFill>
                </w14:textFill>
              </w:rPr>
              <w:t>）复印件；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B83D324">
            <w:pPr>
              <w:wordWrap w:val="0"/>
              <w:spacing w:line="360" w:lineRule="auto"/>
              <w:contextualSpacing/>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财务状况报告（</w:t>
            </w:r>
            <w:r>
              <w:rPr>
                <w:rFonts w:hint="eastAsia" w:ascii="宋体" w:hAnsi="宋体" w:eastAsia="宋体" w:cs="宋体"/>
                <w:color w:val="000000" w:themeColor="text1"/>
                <w:szCs w:val="21"/>
                <w:highlight w:val="none"/>
                <w:u w:val="single"/>
                <w14:textFill>
                  <w14:solidFill>
                    <w14:schemeClr w14:val="tx1"/>
                  </w14:solidFill>
                </w14:textFill>
              </w:rPr>
              <w:t xml:space="preserve">2024 </w:t>
            </w:r>
            <w:r>
              <w:rPr>
                <w:rFonts w:hint="eastAsia"/>
                <w:color w:val="000000" w:themeColor="text1"/>
                <w:szCs w:val="21"/>
                <w:highlight w:val="none"/>
                <w14:textFill>
                  <w14:solidFill>
                    <w14:schemeClr w14:val="tx1"/>
                  </w14:solidFill>
                </w14:textFill>
              </w:rPr>
              <w:t>年度财务状况报告复印件或者银行出具的资信证明；供应商属于</w:t>
            </w:r>
            <w:r>
              <w:rPr>
                <w:rFonts w:hint="eastAsia"/>
                <w:color w:val="000000" w:themeColor="text1"/>
                <w:highlight w:val="none"/>
                <w14:textFill>
                  <w14:solidFill>
                    <w14:schemeClr w14:val="tx1"/>
                  </w14:solidFill>
                </w14:textFill>
              </w:rPr>
              <w:t>成立</w:t>
            </w:r>
            <w:r>
              <w:rPr>
                <w:color w:val="000000" w:themeColor="text1"/>
                <w:highlight w:val="none"/>
                <w14:textFill>
                  <w14:solidFill>
                    <w14:schemeClr w14:val="tx1"/>
                  </w14:solidFill>
                </w14:textFill>
              </w:rPr>
              <w:t>时间</w:t>
            </w:r>
            <w:r>
              <w:rPr>
                <w:rFonts w:hint="eastAsia"/>
                <w:color w:val="000000" w:themeColor="text1"/>
                <w:kern w:val="0"/>
                <w:highlight w:val="none"/>
                <w14:textFill>
                  <w14:solidFill>
                    <w14:schemeClr w14:val="tx1"/>
                  </w14:solidFill>
                </w14:textFill>
              </w:rPr>
              <w:t>在规定年度之后</w:t>
            </w:r>
            <w:r>
              <w:rPr>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color w:val="000000" w:themeColor="text1"/>
                <w:highlight w:val="none"/>
                <w14:textFill>
                  <w14:solidFill>
                    <w14:schemeClr w14:val="tx1"/>
                  </w14:solidFill>
                </w14:textFill>
              </w:rPr>
              <w:t>，需提供成立</w:t>
            </w:r>
            <w:r>
              <w:rPr>
                <w:rFonts w:hint="eastAsia"/>
                <w:color w:val="000000" w:themeColor="text1"/>
                <w:highlight w:val="none"/>
                <w14:textFill>
                  <w14:solidFill>
                    <w14:schemeClr w14:val="tx1"/>
                  </w14:solidFill>
                </w14:textFill>
              </w:rPr>
              <w:t>之日起至响应文件提交截止时间前</w:t>
            </w:r>
            <w:r>
              <w:rPr>
                <w:color w:val="000000" w:themeColor="text1"/>
                <w:highlight w:val="none"/>
                <w14:textFill>
                  <w14:solidFill>
                    <w14:schemeClr w14:val="tx1"/>
                  </w14:solidFill>
                </w14:textFill>
              </w:rPr>
              <w:t>的月报表</w:t>
            </w:r>
            <w:r>
              <w:rPr>
                <w:rFonts w:hint="eastAsia"/>
                <w:color w:val="000000" w:themeColor="text1"/>
                <w:szCs w:val="21"/>
                <w:highlight w:val="none"/>
                <w14:textFill>
                  <w14:solidFill>
                    <w14:schemeClr w14:val="tx1"/>
                  </w14:solidFill>
                </w14:textFill>
              </w:rPr>
              <w:t>或银行出具的资信证明；资信证明应在有效期内，未注明有效期的，银行出具时间至响应文件提交截止时间不超过一年）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除自然人外必须提供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19682626">
            <w:pPr>
              <w:wordWrap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75BA274">
            <w:pPr>
              <w:wordWrap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F0AF50A">
            <w:pPr>
              <w:wordWrap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中小企业声明函；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37C43126">
            <w:pPr>
              <w:wordWrap w:val="0"/>
              <w:snapToGrid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1840C184">
            <w:pPr>
              <w:wordWrap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6C3C7EB9">
            <w:pPr>
              <w:wordWrap w:val="0"/>
              <w:snapToGrid w:val="0"/>
              <w:spacing w:line="360" w:lineRule="auto"/>
              <w:ind w:firstLine="413" w:firstLineChars="19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1、以上标明“必须提供”的材料属于复印件的，必须加盖供应商公章，否则响应文件按无效响应处理。</w:t>
            </w:r>
          </w:p>
          <w:p w14:paraId="2D1F2740">
            <w:pPr>
              <w:wordWrap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2、竞标声明必须由法定代表人在规定签章处签字并加盖供应商公章，否则响应文件按无效响应处理。</w:t>
            </w:r>
          </w:p>
          <w:p w14:paraId="1328C079">
            <w:pPr>
              <w:wordWrap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3、供应商直接控股、管理关系信息表必须由法定代表人或者委托代理人在规定签章处签字并加盖供应商公章，否则响应文件按无效响应处理。</w:t>
            </w:r>
          </w:p>
          <w:p w14:paraId="6A7B5483">
            <w:pPr>
              <w:wordWrap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4、联合体竞标时，第1-6项资格证明文件联合体各方均必须分别提供，联合体各方分别盖章和签字，否则响应文件按无效响应处理。</w:t>
            </w:r>
          </w:p>
          <w:p w14:paraId="3398B1FD">
            <w:pPr>
              <w:wordWrap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5、分公司参加竞标的，应当取得总公司授权</w:t>
            </w:r>
            <w:r>
              <w:rPr>
                <w:rFonts w:hint="eastAsia" w:ascii="宋体" w:hAnsi="宋体" w:cs="宋体"/>
                <w:b/>
                <w:color w:val="000000" w:themeColor="text1"/>
                <w:szCs w:val="21"/>
                <w:highlight w:val="none"/>
                <w14:textFill>
                  <w14:solidFill>
                    <w14:schemeClr w14:val="tx1"/>
                  </w14:solidFill>
                </w14:textFill>
              </w:rPr>
              <w:t>，否则响应文件按无效响应处理。</w:t>
            </w:r>
          </w:p>
        </w:tc>
      </w:tr>
      <w:tr w14:paraId="3376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BE15DD9">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p>
        </w:tc>
        <w:tc>
          <w:tcPr>
            <w:tcW w:w="8627" w:type="dxa"/>
            <w:noWrap w:val="0"/>
            <w:vAlign w:val="center"/>
          </w:tcPr>
          <w:p w14:paraId="36CA8759">
            <w:pPr>
              <w:wordWrap w:val="0"/>
              <w:spacing w:line="360" w:lineRule="auto"/>
              <w:rPr>
                <w:rFonts w:hint="eastAsia" w:ascii="宋体" w:hAnsi="宋体" w:cs="Courier New"/>
                <w:b/>
                <w:i/>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报价商务技术文件</w:t>
            </w:r>
          </w:p>
          <w:p w14:paraId="67121594">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FE27667">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E37D42B">
            <w:pPr>
              <w:wordWrap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589360B">
            <w:pPr>
              <w:wordWrap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7ED29AC">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5、磋商保证金提交凭证；（</w:t>
            </w:r>
            <w:r>
              <w:rPr>
                <w:rFonts w:hint="eastAsia"/>
                <w:b/>
                <w:bCs/>
                <w:color w:val="000000" w:themeColor="text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1DB76FA">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98EDFA0">
            <w:pPr>
              <w:wordWrap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D8374A1">
            <w:pPr>
              <w:wordWrap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、项目实施人员一览表；（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B045E6A">
            <w:pPr>
              <w:wordWrap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技术方案</w:t>
            </w:r>
            <w:r>
              <w:rPr>
                <w:rFonts w:hint="eastAsia" w:ascii="宋体" w:hAnsi="宋体" w:eastAsia="宋体" w:cs="宋体"/>
                <w:color w:val="000000" w:themeColor="text1"/>
                <w:szCs w:val="21"/>
                <w:highlight w:val="none"/>
                <w14:textFill>
                  <w14:solidFill>
                    <w14:schemeClr w14:val="tx1"/>
                  </w14:solidFill>
                </w14:textFill>
              </w:rPr>
              <w:t>（包括但不限于</w:t>
            </w:r>
            <w:r>
              <w:rPr>
                <w:rFonts w:hint="eastAsia" w:ascii="宋体" w:hAnsi="宋体" w:eastAsia="宋体" w:cs="宋体"/>
                <w:color w:val="000000" w:themeColor="text1"/>
                <w:szCs w:val="21"/>
                <w:highlight w:val="none"/>
                <w:lang w:val="en-US" w:eastAsia="zh-CN"/>
                <w14:textFill>
                  <w14:solidFill>
                    <w14:schemeClr w14:val="tx1"/>
                  </w14:solidFill>
                </w14:textFill>
              </w:rPr>
              <w:t>技术方案、质量保障措施方案</w:t>
            </w:r>
            <w:r>
              <w:rPr>
                <w:rFonts w:hint="eastAsia" w:ascii="宋体" w:hAnsi="宋体" w:eastAsia="宋体" w:cs="宋体"/>
                <w:color w:val="000000" w:themeColor="text1"/>
                <w:szCs w:val="21"/>
                <w:highlight w:val="none"/>
                <w14:textFill>
                  <w14:solidFill>
                    <w14:schemeClr w14:val="tx1"/>
                  </w14:solidFill>
                </w14:textFill>
              </w:rPr>
              <w:t>等</w:t>
            </w:r>
            <w:r>
              <w:rPr>
                <w:rFonts w:hint="eastAsia" w:ascii="宋体" w:hAnsi="宋体" w:eastAsia="宋体" w:cs="宋体"/>
                <w:color w:val="000000" w:themeColor="text1"/>
                <w:szCs w:val="21"/>
                <w:highlight w:val="none"/>
                <w:lang w:val="en-US" w:eastAsia="zh-CN"/>
                <w14:textFill>
                  <w14:solidFill>
                    <w14:schemeClr w14:val="tx1"/>
                  </w14:solidFill>
                </w14:textFill>
              </w:rPr>
              <w:t>内容）</w:t>
            </w:r>
            <w:r>
              <w:rPr>
                <w:rFonts w:hint="eastAsia" w:ascii="宋体" w:hAnsi="宋体" w:cs="宋体"/>
                <w:color w:val="000000" w:themeColor="text1"/>
                <w:szCs w:val="21"/>
                <w:highlight w:val="none"/>
                <w:lang w:eastAsia="zh-CN"/>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必须提供，格式自拟</w:t>
            </w:r>
            <w:r>
              <w:rPr>
                <w:rFonts w:ascii="宋体" w:hAnsi="宋体" w:cs="宋体"/>
                <w:color w:val="000000" w:themeColor="text1"/>
                <w:szCs w:val="21"/>
                <w:highlight w:val="none"/>
                <w14:textFill>
                  <w14:solidFill>
                    <w14:schemeClr w14:val="tx1"/>
                  </w14:solidFill>
                </w14:textFill>
              </w:rPr>
              <w:t>）；</w:t>
            </w:r>
          </w:p>
          <w:p w14:paraId="475EB9AB">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10、售后服务方案</w:t>
            </w:r>
            <w:r>
              <w:rPr>
                <w:rFonts w:ascii="宋体" w:hAnsi="宋体" w:cs="宋体"/>
                <w:b/>
                <w:bCs/>
                <w:color w:val="000000" w:themeColor="text1"/>
                <w:szCs w:val="21"/>
                <w:highlight w:val="none"/>
                <w14:textFill>
                  <w14:solidFill>
                    <w14:schemeClr w14:val="tx1"/>
                  </w14:solidFill>
                </w14:textFill>
              </w:rPr>
              <w:t>（必须提供，格式自拟）；</w:t>
            </w:r>
          </w:p>
          <w:p w14:paraId="5247176A">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、对应采购需求的技术要求、商务要求提供的其他文件资料（格式自拟）；</w:t>
            </w:r>
          </w:p>
          <w:p w14:paraId="4A3CB0E5">
            <w:pPr>
              <w:wordWrap w:val="0"/>
              <w:spacing w:line="360" w:lineRule="auto"/>
              <w:rPr>
                <w:rFonts w:hint="eastAsia" w:ascii="宋体" w:hAnsi="宋体" w:cs="宋体"/>
                <w:b/>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7151F223">
            <w:pPr>
              <w:wordWrap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注：以上标明“必须提供”的材料属于复印件的，必须加盖供应商公章，否则响应文件按无效响应处理。</w:t>
            </w:r>
          </w:p>
        </w:tc>
      </w:tr>
      <w:tr w14:paraId="6048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21FAA4">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8627" w:type="dxa"/>
            <w:noWrap w:val="0"/>
            <w:vAlign w:val="center"/>
          </w:tcPr>
          <w:p w14:paraId="6E4D9767">
            <w:pPr>
              <w:wordWrap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报价（及最终报价）应包括：竞标服务的成本及完成本项目全部服务所产生的技术工作费、人工费、设计费、材料费、验收费、差旅费、管理费、劳务费、邮寄费、维护、保险、利润及税金等项目有关的一切费用。</w:t>
            </w:r>
          </w:p>
          <w:p w14:paraId="0FE0A470">
            <w:pPr>
              <w:wordWrap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标报价是</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标人为完成本项目所发生的一切费用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采购人在服务期内不再另行支付额外费用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竞</w:t>
            </w:r>
            <w:r>
              <w:rPr>
                <w:rFonts w:hint="eastAsia" w:ascii="宋体" w:hAnsi="宋体" w:cs="宋体"/>
                <w:b/>
                <w:bCs/>
                <w:color w:val="000000" w:themeColor="text1"/>
                <w:szCs w:val="21"/>
                <w:highlight w:val="none"/>
                <w14:textFill>
                  <w14:solidFill>
                    <w14:schemeClr w14:val="tx1"/>
                  </w14:solidFill>
                </w14:textFill>
              </w:rPr>
              <w:t>标人报价均不得超过采购预算价，否则按无效</w:t>
            </w:r>
            <w:r>
              <w:rPr>
                <w:rFonts w:hint="eastAsia" w:ascii="宋体" w:hAnsi="宋体" w:cs="宋体"/>
                <w:b/>
                <w:bCs/>
                <w:color w:val="000000" w:themeColor="text1"/>
                <w:szCs w:val="21"/>
                <w:highlight w:val="none"/>
                <w:lang w:val="en-US" w:eastAsia="zh-CN"/>
                <w14:textFill>
                  <w14:solidFill>
                    <w14:schemeClr w14:val="tx1"/>
                  </w14:solidFill>
                </w14:textFill>
              </w:rPr>
              <w:t>竞</w:t>
            </w:r>
            <w:r>
              <w:rPr>
                <w:rFonts w:hint="eastAsia" w:ascii="宋体" w:hAnsi="宋体" w:cs="宋体"/>
                <w:b/>
                <w:bCs/>
                <w:color w:val="000000" w:themeColor="text1"/>
                <w:szCs w:val="21"/>
                <w:highlight w:val="none"/>
                <w14:textFill>
                  <w14:solidFill>
                    <w14:schemeClr w14:val="tx1"/>
                  </w14:solidFill>
                </w14:textFill>
              </w:rPr>
              <w:t>标处理</w:t>
            </w:r>
            <w:r>
              <w:rPr>
                <w:rFonts w:hint="eastAsia" w:ascii="宋体" w:hAnsi="宋体" w:cs="宋体"/>
                <w:color w:val="000000" w:themeColor="text1"/>
                <w:szCs w:val="21"/>
                <w:highlight w:val="none"/>
                <w14:textFill>
                  <w14:solidFill>
                    <w14:schemeClr w14:val="tx1"/>
                  </w14:solidFill>
                </w14:textFill>
              </w:rPr>
              <w:t>。</w:t>
            </w:r>
          </w:p>
        </w:tc>
      </w:tr>
      <w:tr w14:paraId="5FBEB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659F72">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8627" w:type="dxa"/>
            <w:noWrap w:val="0"/>
            <w:vAlign w:val="center"/>
          </w:tcPr>
          <w:p w14:paraId="6D1C4087">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竞标有效期：首次响应文件提交截止之日起</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0天内。</w:t>
            </w:r>
          </w:p>
        </w:tc>
      </w:tr>
      <w:tr w14:paraId="61B9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982850">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8627" w:type="dxa"/>
            <w:noWrap w:val="0"/>
            <w:vAlign w:val="center"/>
          </w:tcPr>
          <w:p w14:paraId="4A93D35C">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本项目不收取磋商保证金。</w:t>
            </w:r>
          </w:p>
          <w:p w14:paraId="612B3FF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本项目收取磋商保证金，具体规定如下：</w:t>
            </w:r>
          </w:p>
          <w:p w14:paraId="28366AF1">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磋商保证金人民币</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壹万伍</w:t>
            </w:r>
            <w:r>
              <w:rPr>
                <w:rFonts w:hint="eastAsia" w:ascii="宋体" w:hAnsi="宋体" w:cs="宋体"/>
                <w:b/>
                <w:bCs/>
                <w:color w:val="000000" w:themeColor="text1"/>
                <w:szCs w:val="21"/>
                <w:highlight w:val="none"/>
                <w:u w:val="single"/>
                <w14:textFill>
                  <w14:solidFill>
                    <w14:schemeClr w14:val="tx1"/>
                  </w14:solidFill>
                </w14:textFill>
              </w:rPr>
              <w:t>仟元整(￥</w:t>
            </w:r>
            <w:r>
              <w:rPr>
                <w:rFonts w:hint="eastAsia" w:ascii="宋体" w:hAnsi="宋体" w:cs="宋体"/>
                <w:b/>
                <w:bCs/>
                <w:color w:val="000000" w:themeColor="text1"/>
                <w:szCs w:val="21"/>
                <w:highlight w:val="none"/>
                <w:u w:val="single"/>
                <w:lang w:val="en-US" w:eastAsia="zh-CN"/>
                <w14:textFill>
                  <w14:solidFill>
                    <w14:schemeClr w14:val="tx1"/>
                  </w14:solidFill>
                </w14:textFill>
              </w:rPr>
              <w:t>15</w:t>
            </w:r>
            <w:r>
              <w:rPr>
                <w:rFonts w:hint="eastAsia" w:ascii="宋体" w:hAnsi="宋体" w:cs="宋体"/>
                <w:b/>
                <w:bCs/>
                <w:color w:val="000000" w:themeColor="text1"/>
                <w:szCs w:val="21"/>
                <w:highlight w:val="none"/>
                <w:u w:val="single"/>
                <w14:textFill>
                  <w14:solidFill>
                    <w14:schemeClr w14:val="tx1"/>
                  </w14:solidFill>
                </w14:textFill>
              </w:rPr>
              <w:t>000.00元)</w:t>
            </w:r>
            <w:r>
              <w:rPr>
                <w:rFonts w:hint="eastAsia" w:ascii="宋体" w:hAnsi="宋体" w:cs="宋体"/>
                <w:color w:val="000000" w:themeColor="text1"/>
                <w:kern w:val="0"/>
                <w:szCs w:val="21"/>
                <w:highlight w:val="none"/>
                <w14:textFill>
                  <w14:solidFill>
                    <w14:schemeClr w14:val="tx1"/>
                  </w14:solidFill>
                </w14:textFill>
              </w:rPr>
              <w:t>。</w:t>
            </w:r>
          </w:p>
          <w:p w14:paraId="06FF9642">
            <w:pPr>
              <w:snapToGrid w:val="0"/>
              <w:spacing w:line="36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14:textFill>
                  <w14:solidFill>
                    <w14:schemeClr w14:val="tx1"/>
                  </w14:solidFill>
                </w14:textFill>
              </w:rPr>
              <w:t>开户名称：广西同泽工程项目管理股份有限公司、开户银行：建行广西区分行营业部、银行账号：4500 1594 1510 5071 6039</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b/>
                <w:bCs/>
                <w:color w:val="000000" w:themeColor="text1"/>
                <w:kern w:val="0"/>
                <w:szCs w:val="21"/>
                <w:highlight w:val="none"/>
                <w14:textFill>
                  <w14:solidFill>
                    <w14:schemeClr w14:val="tx1"/>
                  </w14:solidFill>
                </w14:textFill>
              </w:rPr>
              <w:t>否则视为无效磋商保证金。</w:t>
            </w:r>
          </w:p>
          <w:p w14:paraId="07F91E9F">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64989C91">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A0EDA0D">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2.磋商保证金采用支票、汇票、本票或者银行、保险机构出具的保函</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交纳方式的，供应商应将支票、汇票、本票或者银行、保险机构出具的保函</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包括电子保函）</w:t>
            </w:r>
            <w:r>
              <w:rPr>
                <w:rFonts w:hint="eastAsia" w:ascii="宋体" w:hAnsi="宋体"/>
                <w:color w:val="000000" w:themeColor="text1"/>
                <w:szCs w:val="21"/>
                <w:highlight w:val="none"/>
                <w14:textFill>
                  <w14:solidFill>
                    <w14:schemeClr w14:val="tx1"/>
                  </w14:solidFill>
                </w14:textFill>
              </w:rPr>
              <w:t>的复印件作为磋商保证金提交凭证，放置于报价</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供应商必须在响应文件提交截止时间前采用现场或邮寄方式</w:t>
            </w:r>
            <w:r>
              <w:rPr>
                <w:rFonts w:hint="eastAsia" w:ascii="宋体" w:hAnsi="宋体" w:eastAsia="宋体" w:cs="宋体"/>
                <w:color w:val="000000" w:themeColor="text1"/>
                <w:szCs w:val="21"/>
                <w:highlight w:val="none"/>
                <w:u w:val="none"/>
                <w14:textFill>
                  <w14:solidFill>
                    <w14:schemeClr w14:val="tx1"/>
                  </w14:solidFill>
                </w14:textFill>
              </w:rPr>
              <w:t>（现场提交</w:t>
            </w:r>
            <w:r>
              <w:rPr>
                <w:rFonts w:hint="eastAsia" w:ascii="宋体" w:hAnsi="宋体" w:eastAsia="宋体" w:cs="宋体"/>
                <w:color w:val="000000" w:themeColor="text1"/>
                <w:szCs w:val="21"/>
                <w:highlight w:val="none"/>
                <w:u w:val="none"/>
                <w:lang w:val="en-US" w:eastAsia="zh-CN"/>
                <w14:textFill>
                  <w14:solidFill>
                    <w14:schemeClr w14:val="tx1"/>
                  </w14:solidFill>
                </w14:textFill>
              </w:rPr>
              <w:t>或邮寄</w:t>
            </w:r>
            <w:r>
              <w:rPr>
                <w:rFonts w:hint="eastAsia" w:ascii="宋体" w:hAnsi="宋体" w:eastAsia="宋体" w:cs="宋体"/>
                <w:color w:val="000000" w:themeColor="text1"/>
                <w:szCs w:val="21"/>
                <w:highlight w:val="none"/>
                <w:u w:val="none"/>
                <w14:textFill>
                  <w14:solidFill>
                    <w14:schemeClr w14:val="tx1"/>
                  </w14:solidFill>
                </w14:textFill>
              </w:rPr>
              <w:t>地址：</w:t>
            </w:r>
            <w:r>
              <w:rPr>
                <w:rFonts w:hint="eastAsia" w:ascii="宋体" w:hAnsi="宋体"/>
                <w:color w:val="000000" w:themeColor="text1"/>
                <w:szCs w:val="21"/>
                <w:highlight w:val="none"/>
                <w:u w:val="none"/>
                <w:lang w:eastAsia="zh-CN"/>
                <w14:textFill>
                  <w14:solidFill>
                    <w14:schemeClr w14:val="tx1"/>
                  </w14:solidFill>
                </w14:textFill>
              </w:rPr>
              <w:t>南宁市民族大道92-1号新城国际1302号</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u w:val="none"/>
                <w:lang w:val="en-US" w:eastAsia="zh-CN"/>
                <w14:textFill>
                  <w14:solidFill>
                    <w14:schemeClr w14:val="tx1"/>
                  </w14:solidFill>
                </w14:textFill>
              </w:rPr>
              <w:t>联系</w:t>
            </w:r>
            <w:r>
              <w:rPr>
                <w:rFonts w:hint="eastAsia" w:ascii="宋体" w:hAnsi="宋体" w:eastAsia="宋体" w:cs="宋体"/>
                <w:color w:val="000000" w:themeColor="text1"/>
                <w:szCs w:val="21"/>
                <w:highlight w:val="none"/>
                <w:u w:val="none"/>
                <w14:textFill>
                  <w14:solidFill>
                    <w14:schemeClr w14:val="tx1"/>
                  </w14:solidFill>
                </w14:textFill>
              </w:rPr>
              <w:t xml:space="preserve">人： </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梁春凤 </w:t>
            </w:r>
            <w:r>
              <w:rPr>
                <w:rFonts w:hint="eastAsia" w:ascii="宋体" w:hAnsi="宋体" w:eastAsia="宋体" w:cs="宋体"/>
                <w:color w:val="000000" w:themeColor="text1"/>
                <w:szCs w:val="21"/>
                <w:highlight w:val="none"/>
                <w:u w:val="none"/>
                <w14:textFill>
                  <w14:solidFill>
                    <w14:schemeClr w14:val="tx1"/>
                  </w14:solidFill>
                </w14:textFill>
              </w:rPr>
              <w:t>，联系方式：</w:t>
            </w: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0771-5508611 ）</w:t>
            </w:r>
            <w:r>
              <w:rPr>
                <w:rFonts w:hint="eastAsia" w:ascii="宋体" w:hAnsi="宋体" w:eastAsia="宋体" w:cs="宋体"/>
                <w:color w:val="000000" w:themeColor="text1"/>
                <w:szCs w:val="21"/>
                <w:highlight w:val="none"/>
                <w14:textFill>
                  <w14:solidFill>
                    <w14:schemeClr w14:val="tx1"/>
                  </w14:solidFill>
                </w14:textFill>
              </w:rPr>
              <w:t>将</w:t>
            </w:r>
            <w:r>
              <w:rPr>
                <w:rFonts w:hint="eastAsia" w:ascii="宋体" w:hAnsi="宋体" w:eastAsia="宋体" w:cs="宋体"/>
                <w:color w:val="000000" w:themeColor="text1"/>
                <w:kern w:val="2"/>
                <w:szCs w:val="21"/>
                <w:highlight w:val="none"/>
                <w14:textFill>
                  <w14:solidFill>
                    <w14:schemeClr w14:val="tx1"/>
                  </w14:solidFill>
                </w14:textFill>
              </w:rPr>
              <w:t>单独密封的</w:t>
            </w:r>
            <w:r>
              <w:rPr>
                <w:rFonts w:hint="eastAsia" w:ascii="宋体" w:hAnsi="宋体" w:eastAsia="宋体" w:cs="宋体"/>
                <w:color w:val="000000" w:themeColor="text1"/>
                <w:szCs w:val="21"/>
                <w:highlight w:val="none"/>
                <w14:textFill>
                  <w14:solidFill>
                    <w14:schemeClr w14:val="tx1"/>
                  </w14:solidFill>
                </w14:textFill>
              </w:rPr>
              <w:t>支票、汇票、本票或者银行、保险机构出具的保函原件提交给采购人或者采购代理机构，</w:t>
            </w:r>
            <w:r>
              <w:rPr>
                <w:rFonts w:hint="eastAsia" w:ascii="宋体" w:hAnsi="宋体" w:eastAsia="宋体" w:cs="宋体"/>
                <w:color w:val="000000" w:themeColor="text1"/>
                <w:szCs w:val="21"/>
                <w:highlight w:val="none"/>
                <w:lang w:val="en-US" w:eastAsia="zh-CN"/>
                <w14:textFill>
                  <w14:solidFill>
                    <w14:schemeClr w14:val="tx1"/>
                  </w14:solidFill>
                </w14:textFill>
              </w:rPr>
              <w:t>未按时提交的，竞标无效，</w:t>
            </w:r>
            <w:r>
              <w:rPr>
                <w:rFonts w:hint="eastAsia" w:ascii="宋体" w:hAnsi="宋体" w:eastAsia="宋体" w:cs="宋体"/>
                <w:color w:val="000000" w:themeColor="text1"/>
                <w:szCs w:val="21"/>
                <w:highlight w:val="none"/>
                <w14:textFill>
                  <w14:solidFill>
                    <w14:schemeClr w14:val="tx1"/>
                  </w14:solidFill>
                </w14:textFill>
              </w:rPr>
              <w:t>由采购人或者采购代理机构向供应商出具回执（邮寄方式的除外），并妥善保管。</w:t>
            </w:r>
          </w:p>
          <w:p w14:paraId="5A366AF5">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3.供应商为联合体的，可以由联合体中的一方或者多方共同交纳磋商保证金，其交纳的保证金对联合体各方均具有约束力。</w:t>
            </w:r>
          </w:p>
          <w:p w14:paraId="6AB77927">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5FC15E85">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21BD2A84">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2.供应商采用现钞方式或者从个人账户（自然人竞标除外）转出的磋商保证金，视为无效磋商保证金。</w:t>
            </w:r>
          </w:p>
          <w:p w14:paraId="0734898A">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3.支票、汇票或者本票出现无效或者背书情形的，视为无效磋商保证金。</w:t>
            </w:r>
          </w:p>
          <w:p w14:paraId="4B1E9917">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4.保函有效期低于竞标有效期的，视为无效磋商保证金。</w:t>
            </w:r>
          </w:p>
          <w:p w14:paraId="550AC4D0">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5.采用银行、保险机构出具保函的，必须为无条件保函，否则视为无效磋商保证金。</w:t>
            </w:r>
          </w:p>
          <w:p w14:paraId="7C5D7413">
            <w:pPr>
              <w:wordWrap w:val="0"/>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广西政府采购</w:t>
            </w:r>
            <w:r>
              <w:rPr>
                <w:rFonts w:ascii="宋体" w:hAnsi="宋体"/>
                <w:b/>
                <w:color w:val="000000" w:themeColor="text1"/>
                <w:szCs w:val="21"/>
                <w:highlight w:val="none"/>
                <w14:textFill>
                  <w14:solidFill>
                    <w14:schemeClr w14:val="tx1"/>
                  </w14:solidFill>
                </w14:textFill>
              </w:rPr>
              <w:t>云平台</w:t>
            </w:r>
            <w:r>
              <w:rPr>
                <w:rFonts w:hint="eastAsia" w:ascii="宋体" w:hAnsi="宋体"/>
                <w:b/>
                <w:color w:val="000000" w:themeColor="text1"/>
                <w:szCs w:val="21"/>
                <w:highlight w:val="none"/>
                <w14:textFill>
                  <w14:solidFill>
                    <w14:schemeClr w14:val="tx1"/>
                  </w14:solidFill>
                </w14:textFill>
              </w:rPr>
              <w:t>暂未</w:t>
            </w:r>
            <w:r>
              <w:rPr>
                <w:rFonts w:ascii="宋体" w:hAnsi="宋体"/>
                <w:b/>
                <w:color w:val="000000" w:themeColor="text1"/>
                <w:szCs w:val="21"/>
                <w:highlight w:val="none"/>
                <w14:textFill>
                  <w14:solidFill>
                    <w14:schemeClr w14:val="tx1"/>
                  </w14:solidFill>
                </w14:textFill>
              </w:rPr>
              <w:t>支持电子保函功能</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故本项目暂不接受电子保函形式的保证金</w:t>
            </w:r>
            <w:r>
              <w:rPr>
                <w:rFonts w:hint="eastAsia" w:ascii="宋体" w:hAnsi="宋体"/>
                <w:b/>
                <w:color w:val="000000" w:themeColor="text1"/>
                <w:szCs w:val="21"/>
                <w:highlight w:val="none"/>
                <w14:textFill>
                  <w14:solidFill>
                    <w14:schemeClr w14:val="tx1"/>
                  </w14:solidFill>
                </w14:textFill>
              </w:rPr>
              <w:t>。</w:t>
            </w:r>
          </w:p>
        </w:tc>
      </w:tr>
      <w:tr w14:paraId="3F96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682E504D">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p>
        </w:tc>
        <w:tc>
          <w:tcPr>
            <w:tcW w:w="8627" w:type="dxa"/>
            <w:noWrap w:val="0"/>
            <w:vAlign w:val="center"/>
          </w:tcPr>
          <w:p w14:paraId="771CF433">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响应文件应按资格证明文件、报价商务技术文件分别编制，</w:t>
            </w:r>
            <w:r>
              <w:rPr>
                <w:rFonts w:hint="eastAsia" w:ascii="宋体" w:hAnsi="宋体" w:cs="宋体"/>
                <w:color w:val="000000" w:themeColor="text1"/>
                <w:szCs w:val="21"/>
                <w:highlight w:val="none"/>
                <w:lang w:bidi="ar"/>
                <w14:textFill>
                  <w14:solidFill>
                    <w14:schemeClr w14:val="tx1"/>
                  </w14:solidFill>
                </w14:textFill>
              </w:rPr>
              <w:t>并按广西政府采购云平台的要求编制、加密、上传。</w:t>
            </w:r>
          </w:p>
        </w:tc>
      </w:tr>
      <w:tr w14:paraId="3BAF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0E02A83">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8627" w:type="dxa"/>
            <w:noWrap w:val="0"/>
            <w:vAlign w:val="center"/>
          </w:tcPr>
          <w:p w14:paraId="67808570">
            <w:pPr>
              <w:wordWrap w:val="0"/>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首次响应文件提交截止时间：详见竞争性磋商公告。</w:t>
            </w:r>
          </w:p>
          <w:p w14:paraId="50D5C93A">
            <w:pPr>
              <w:wordWrap w:val="0"/>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首次响应文件提交地点：详见竞争性磋商公告。</w:t>
            </w:r>
          </w:p>
        </w:tc>
      </w:tr>
      <w:tr w14:paraId="5D33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920B4F">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8627" w:type="dxa"/>
            <w:noWrap w:val="0"/>
            <w:vAlign w:val="center"/>
          </w:tcPr>
          <w:p w14:paraId="0E1DC111">
            <w:pPr>
              <w:wordWrap w:val="0"/>
              <w:snapToGrid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磋商小组的人数：3人。</w:t>
            </w:r>
          </w:p>
        </w:tc>
      </w:tr>
      <w:tr w14:paraId="5AA1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AE245F7">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w:t>
            </w:r>
          </w:p>
        </w:tc>
        <w:tc>
          <w:tcPr>
            <w:tcW w:w="8627" w:type="dxa"/>
            <w:noWrap w:val="0"/>
            <w:vAlign w:val="center"/>
          </w:tcPr>
          <w:p w14:paraId="3E5B373F">
            <w:pPr>
              <w:wordWrap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采购代理机构将依托电子交易平台发起开始解密指令，</w:t>
            </w:r>
            <w:r>
              <w:rPr>
                <w:rFonts w:hint="eastAsia" w:ascii="宋体" w:hAnsi="宋体" w:cs="宋体"/>
                <w:b/>
                <w:color w:val="000000" w:themeColor="text1"/>
                <w:szCs w:val="21"/>
                <w:highlight w:val="none"/>
                <w14:textFill>
                  <w14:solidFill>
                    <w14:schemeClr w14:val="tx1"/>
                  </w14:solidFill>
                </w14:textFill>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000000" w:themeColor="text1"/>
                <w:szCs w:val="21"/>
                <w:highlight w:val="none"/>
                <w14:textFill>
                  <w14:solidFill>
                    <w14:schemeClr w14:val="tx1"/>
                  </w14:solidFill>
                </w14:textFill>
              </w:rPr>
              <w:t>响应文件未按时解密的，</w:t>
            </w:r>
            <w:r>
              <w:rPr>
                <w:rFonts w:hint="eastAsia" w:ascii="宋体" w:hAnsi="宋体" w:cs="宋体"/>
                <w:b/>
                <w:color w:val="000000" w:themeColor="text1"/>
                <w:szCs w:val="21"/>
                <w:highlight w:val="none"/>
                <w14:textFill>
                  <w14:solidFill>
                    <w14:schemeClr w14:val="tx1"/>
                  </w14:solidFill>
                </w14:textFill>
              </w:rPr>
              <w:t>视为响应</w:t>
            </w:r>
            <w:r>
              <w:rPr>
                <w:rFonts w:hint="eastAsia" w:ascii="宋体" w:hAnsi="宋体"/>
                <w:b/>
                <w:bCs/>
                <w:color w:val="000000" w:themeColor="text1"/>
                <w:szCs w:val="21"/>
                <w:highlight w:val="none"/>
                <w14:textFill>
                  <w14:solidFill>
                    <w14:schemeClr w14:val="tx1"/>
                  </w14:solidFill>
                </w14:textFill>
              </w:rPr>
              <w:t>文件无效。</w:t>
            </w:r>
          </w:p>
        </w:tc>
      </w:tr>
      <w:tr w14:paraId="37401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07D5A933">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p>
        </w:tc>
        <w:tc>
          <w:tcPr>
            <w:tcW w:w="8627" w:type="dxa"/>
            <w:noWrap w:val="0"/>
            <w:vAlign w:val="center"/>
          </w:tcPr>
          <w:p w14:paraId="75A57E3C">
            <w:pPr>
              <w:wordWrap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6FA23966">
            <w:pPr>
              <w:wordWrap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tc>
      </w:tr>
      <w:tr w14:paraId="42B1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jc w:val="center"/>
        </w:trPr>
        <w:tc>
          <w:tcPr>
            <w:tcW w:w="992" w:type="dxa"/>
            <w:vMerge w:val="continue"/>
            <w:noWrap w:val="0"/>
            <w:vAlign w:val="center"/>
          </w:tcPr>
          <w:p w14:paraId="3F27F33A">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627" w:type="dxa"/>
            <w:noWrap w:val="0"/>
            <w:vAlign w:val="center"/>
          </w:tcPr>
          <w:p w14:paraId="5CB4F9A2">
            <w:pPr>
              <w:wordWrap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磋商的顺序：按广西政府采购云平台系统的编号顺序。</w:t>
            </w:r>
          </w:p>
          <w:p w14:paraId="17E76D00">
            <w:pPr>
              <w:wordWrap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符合磋商资格的供应商必须在接到磋商通知后规定时间内参加磋商，未在规定时间内参加磋商的视同放弃参加磋商权利，其响应文件按无效响应处理。</w:t>
            </w:r>
          </w:p>
        </w:tc>
      </w:tr>
      <w:tr w14:paraId="5BBA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4DDE0F">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8627" w:type="dxa"/>
            <w:noWrap w:val="0"/>
            <w:vAlign w:val="center"/>
          </w:tcPr>
          <w:p w14:paraId="5C59549C">
            <w:pPr>
              <w:wordWrap w:val="0"/>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5193345D">
            <w:pPr>
              <w:wordWrap w:val="0"/>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w:t>
            </w:r>
            <w:bookmarkStart w:id="23" w:name="履约保证金"/>
            <w:bookmarkEnd w:id="23"/>
          </w:p>
          <w:p w14:paraId="283A4893">
            <w:pPr>
              <w:pStyle w:val="1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履约保证金金额：合同金额的</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%（如成交供应商为中小企业或者监狱企业或者残疾人福利性单位，履约保证金为合同金额的2%）。</w:t>
            </w:r>
          </w:p>
          <w:p w14:paraId="430FFB6C">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16573B0C">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eastAsia="宋体" w:cs="宋体"/>
                <w:color w:val="000000" w:themeColor="text1"/>
                <w:szCs w:val="21"/>
                <w:highlight w:val="none"/>
                <w14:textFill>
                  <w14:solidFill>
                    <w14:schemeClr w14:val="tx1"/>
                  </w14:solidFill>
                </w14:textFill>
              </w:rPr>
              <w:t>合同期</w:t>
            </w:r>
            <w:r>
              <w:rPr>
                <w:rFonts w:hint="eastAsia" w:ascii="宋体" w:hAnsi="宋体" w:cs="宋体"/>
                <w:color w:val="000000" w:themeColor="text1"/>
                <w:szCs w:val="21"/>
                <w:highlight w:val="none"/>
                <w14:textFill>
                  <w14:solidFill>
                    <w14:schemeClr w14:val="tx1"/>
                  </w14:solidFill>
                </w14:textFill>
              </w:rPr>
              <w:t>满后，成交人向采购单位提出书面申请，如无任何违约或侵权行为的，如项目约定服务、售后服务满足要求且</w:t>
            </w:r>
            <w:r>
              <w:rPr>
                <w:rFonts w:hint="eastAsia" w:ascii="宋体" w:hAnsi="宋体" w:eastAsia="宋体" w:cs="宋体"/>
                <w:color w:val="000000" w:themeColor="text1"/>
                <w:szCs w:val="21"/>
                <w:highlight w:val="none"/>
                <w14:textFill>
                  <w14:solidFill>
                    <w14:schemeClr w14:val="tx1"/>
                  </w14:solidFill>
                </w14:textFill>
              </w:rPr>
              <w:t>成交人</w:t>
            </w:r>
            <w:r>
              <w:rPr>
                <w:rFonts w:hint="eastAsia" w:ascii="宋体" w:hAnsi="宋体" w:cs="宋体"/>
                <w:color w:val="000000" w:themeColor="text1"/>
                <w:szCs w:val="21"/>
                <w:highlight w:val="none"/>
                <w14:textFill>
                  <w14:solidFill>
                    <w14:schemeClr w14:val="tx1"/>
                  </w14:solidFill>
                </w14:textFill>
              </w:rPr>
              <w:t>已完成合同要求所有内容，成交人书面申请，</w:t>
            </w:r>
            <w:r>
              <w:rPr>
                <w:rFonts w:hint="eastAsia" w:ascii="宋体" w:hAnsi="宋体" w:eastAsia="宋体" w:cs="宋体"/>
                <w:color w:val="000000" w:themeColor="text1"/>
                <w:szCs w:val="21"/>
                <w:highlight w:val="none"/>
                <w14:textFill>
                  <w14:solidFill>
                    <w14:schemeClr w14:val="tx1"/>
                  </w14:solidFill>
                </w14:textFill>
              </w:rPr>
              <w:t>采购单位</w:t>
            </w: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个工作日内一次性向乙方无息退还履约保证金。如成交人存在违约或侵权行为的，采购单位有权直接从履约保证金中扣除。</w:t>
            </w:r>
          </w:p>
          <w:p w14:paraId="2C8DD843">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6F32E05E">
            <w:pPr>
              <w:wordWrap w:val="0"/>
              <w:spacing w:line="400" w:lineRule="exact"/>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706CF312">
            <w:pPr>
              <w:wordWrap w:val="0"/>
              <w:spacing w:line="400" w:lineRule="exact"/>
              <w:contextualSpacing/>
              <w:rPr>
                <w:rFonts w:hint="eastAsia"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1BACB2BC">
            <w:pPr>
              <w:wordWrap w:val="0"/>
              <w:spacing w:line="400" w:lineRule="exact"/>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3AEDDED">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w:t>
            </w:r>
            <w:bookmarkStart w:id="24" w:name="_Hlk54170335"/>
            <w:r>
              <w:rPr>
                <w:rFonts w:hint="eastAsia" w:ascii="宋体" w:hAnsi="宋体" w:cs="宋体"/>
                <w:color w:val="000000" w:themeColor="text1"/>
                <w:szCs w:val="21"/>
                <w:highlight w:val="none"/>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bookmarkEnd w:id="24"/>
          </w:p>
          <w:p w14:paraId="0527A99F">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3、采用金融、担保机构出具的保函的，必须为无条件保函，否则不予签订合同。</w:t>
            </w:r>
          </w:p>
          <w:p w14:paraId="1DDD0F23">
            <w:pPr>
              <w:wordWrap w:val="0"/>
              <w:spacing w:line="40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4、供应商为联合体的，由联合体任意一方按规定提交的履约保证金，视为有效履约保证金</w:t>
            </w:r>
            <w:r>
              <w:rPr>
                <w:rFonts w:hint="eastAsia" w:ascii="宋体" w:hAnsi="宋体" w:cs="宋体"/>
                <w:b/>
                <w:color w:val="000000" w:themeColor="text1"/>
                <w:szCs w:val="21"/>
                <w:highlight w:val="none"/>
                <w14:textFill>
                  <w14:solidFill>
                    <w14:schemeClr w14:val="tx1"/>
                  </w14:solidFill>
                </w14:textFill>
              </w:rPr>
              <w:t>。</w:t>
            </w:r>
          </w:p>
        </w:tc>
      </w:tr>
      <w:tr w14:paraId="4739E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EFCA93">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8627" w:type="dxa"/>
            <w:noWrap w:val="0"/>
            <w:vAlign w:val="center"/>
          </w:tcPr>
          <w:p w14:paraId="467BAE07">
            <w:pPr>
              <w:wordWrap w:val="0"/>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E47E4F9">
            <w:pPr>
              <w:wordWrap w:val="0"/>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1、委托代理人负责签订合同的，须携带授权委托书及委托代理人身份证原件等其他资格证件。</w:t>
            </w:r>
          </w:p>
          <w:p w14:paraId="5E7C39E9">
            <w:pPr>
              <w:wordWrap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7B79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7CF825">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8627" w:type="dxa"/>
            <w:noWrap w:val="0"/>
            <w:vAlign w:val="center"/>
          </w:tcPr>
          <w:p w14:paraId="3904F091">
            <w:pPr>
              <w:wordWrap w:val="0"/>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接收质疑函方式：以纸质书面形式。</w:t>
            </w:r>
          </w:p>
          <w:p w14:paraId="66CA4691">
            <w:pPr>
              <w:widowControl/>
              <w:wordWrap w:val="0"/>
              <w:overflowPunct w:val="0"/>
              <w:topLinePunct/>
              <w:snapToGrid w:val="0"/>
              <w:spacing w:line="360" w:lineRule="auto"/>
              <w:rPr>
                <w:rFonts w:hint="eastAsia" w:ascii="宋体" w:hAnsi="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质疑联系部门及联系方式：</w:t>
            </w:r>
            <w:r>
              <w:rPr>
                <w:rFonts w:hint="eastAsia" w:ascii="宋体" w:hAnsi="宋体" w:eastAsia="宋体" w:cs="宋体"/>
                <w:color w:val="000000" w:themeColor="text1"/>
                <w:kern w:val="0"/>
                <w:szCs w:val="21"/>
                <w:highlight w:val="none"/>
                <w14:textFill>
                  <w14:solidFill>
                    <w14:schemeClr w14:val="tx1"/>
                  </w14:solidFill>
                </w14:textFill>
              </w:rPr>
              <w:t>广西同泽工程项目管理股份有限公司</w:t>
            </w:r>
            <w:r>
              <w:rPr>
                <w:rFonts w:hint="eastAsia" w:ascii="宋体" w:hAnsi="宋体" w:cs="宋体"/>
                <w:color w:val="000000" w:themeColor="text1"/>
                <w:kern w:val="0"/>
                <w:szCs w:val="21"/>
                <w:highlight w:val="none"/>
                <w14:textFill>
                  <w14:solidFill>
                    <w14:schemeClr w14:val="tx1"/>
                  </w14:solidFill>
                </w14:textFill>
              </w:rPr>
              <w:t>，质疑联系人：</w:t>
            </w:r>
            <w:r>
              <w:rPr>
                <w:rFonts w:hint="eastAsia" w:ascii="宋体" w:hAnsi="宋体" w:cs="宋体"/>
                <w:color w:val="000000" w:themeColor="text1"/>
                <w:kern w:val="0"/>
                <w:szCs w:val="21"/>
                <w:highlight w:val="none"/>
                <w:lang w:val="en-US" w:eastAsia="zh-CN"/>
                <w14:textFill>
                  <w14:solidFill>
                    <w14:schemeClr w14:val="tx1"/>
                  </w14:solidFill>
                </w14:textFill>
              </w:rPr>
              <w:t>梁春凤</w:t>
            </w:r>
            <w:r>
              <w:rPr>
                <w:rFonts w:hint="eastAsia" w:ascii="宋体" w:hAnsi="宋体" w:cs="宋体"/>
                <w:color w:val="000000" w:themeColor="text1"/>
                <w:kern w:val="0"/>
                <w:szCs w:val="21"/>
                <w:highlight w:val="none"/>
                <w14:textFill>
                  <w14:solidFill>
                    <w14:schemeClr w14:val="tx1"/>
                  </w14:solidFill>
                </w14:textFill>
              </w:rPr>
              <w:t>，联系电话：</w:t>
            </w:r>
            <w:r>
              <w:rPr>
                <w:rFonts w:hint="eastAsia" w:ascii="宋体" w:hAnsi="宋体"/>
                <w:color w:val="000000" w:themeColor="text1"/>
                <w:szCs w:val="21"/>
                <w:highlight w:val="none"/>
                <w14:textFill>
                  <w14:solidFill>
                    <w14:schemeClr w14:val="tx1"/>
                  </w14:solidFill>
                </w14:textFill>
              </w:rPr>
              <w:t>0771-</w:t>
            </w:r>
            <w:r>
              <w:rPr>
                <w:rFonts w:hint="eastAsia" w:ascii="宋体" w:hAnsi="宋体"/>
                <w:color w:val="000000" w:themeColor="text1"/>
                <w:szCs w:val="21"/>
                <w:highlight w:val="none"/>
                <w:lang w:val="en-US" w:eastAsia="zh-CN"/>
                <w14:textFill>
                  <w14:solidFill>
                    <w14:schemeClr w14:val="tx1"/>
                  </w14:solidFill>
                </w14:textFill>
              </w:rPr>
              <w:t>5508611</w:t>
            </w:r>
            <w:r>
              <w:rPr>
                <w:rFonts w:hint="eastAsia" w:ascii="宋体" w:hAnsi="宋体" w:cs="宋体"/>
                <w:color w:val="000000" w:themeColor="text1"/>
                <w:kern w:val="0"/>
                <w:szCs w:val="21"/>
                <w:highlight w:val="none"/>
                <w14:textFill>
                  <w14:solidFill>
                    <w14:schemeClr w14:val="tx1"/>
                  </w14:solidFill>
                </w14:textFill>
              </w:rPr>
              <w:t>，通讯地址：</w:t>
            </w:r>
            <w:r>
              <w:rPr>
                <w:rFonts w:hint="eastAsia" w:ascii="宋体" w:hAnsi="宋体" w:cs="宋体"/>
                <w:color w:val="000000" w:themeColor="text1"/>
                <w:kern w:val="0"/>
                <w:szCs w:val="21"/>
                <w:highlight w:val="none"/>
                <w:lang w:eastAsia="zh-CN"/>
                <w14:textFill>
                  <w14:solidFill>
                    <w14:schemeClr w14:val="tx1"/>
                  </w14:solidFill>
                </w14:textFill>
              </w:rPr>
              <w:t>南宁市民族大道92-1号新城国际1302号</w:t>
            </w:r>
            <w:r>
              <w:rPr>
                <w:rFonts w:hint="eastAsia" w:ascii="宋体" w:hAnsi="宋体" w:cs="宋体"/>
                <w:color w:val="000000" w:themeColor="text1"/>
                <w:kern w:val="0"/>
                <w:szCs w:val="21"/>
                <w:highlight w:val="none"/>
                <w14:textFill>
                  <w14:solidFill>
                    <w14:schemeClr w14:val="tx1"/>
                  </w14:solidFill>
                </w14:textFill>
              </w:rPr>
              <w:t>现场提交质疑办理业务时间：工作日，上午</w:t>
            </w:r>
            <w:r>
              <w:rPr>
                <w:rFonts w:hint="eastAsia" w:ascii="宋体" w:hAnsi="宋体" w:eastAsia="宋体" w:cs="宋体"/>
                <w:color w:val="000000" w:themeColor="text1"/>
                <w:kern w:val="0"/>
                <w:szCs w:val="21"/>
                <w:highlight w:val="none"/>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:00-12:00；下午</w:t>
            </w:r>
            <w:r>
              <w:rPr>
                <w:rFonts w:hint="eastAsia" w:ascii="宋体" w:hAnsi="宋体" w:cs="宋体"/>
                <w:color w:val="000000" w:themeColor="text1"/>
                <w:kern w:val="0"/>
                <w:szCs w:val="21"/>
                <w:highlight w:val="none"/>
                <w:lang w:val="en-US" w:eastAsia="zh-CN"/>
                <w14:textFill>
                  <w14:solidFill>
                    <w14:schemeClr w14:val="tx1"/>
                  </w14:solidFill>
                </w14:textFill>
              </w:rPr>
              <w:t>14</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17</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tc>
      </w:tr>
      <w:tr w14:paraId="47C1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992" w:type="dxa"/>
            <w:noWrap w:val="0"/>
            <w:vAlign w:val="center"/>
          </w:tcPr>
          <w:p w14:paraId="20951EDF">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8627" w:type="dxa"/>
            <w:noWrap w:val="0"/>
            <w:vAlign w:val="center"/>
          </w:tcPr>
          <w:p w14:paraId="2014A1B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1.是否收取采购代理服务费：</w:t>
            </w:r>
          </w:p>
          <w:p w14:paraId="1774E8A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☑是    □ 否</w:t>
            </w:r>
          </w:p>
          <w:p w14:paraId="330125E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2.采购代理服务费支付方式：</w:t>
            </w:r>
          </w:p>
          <w:p w14:paraId="091E33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☑本项目代理服务费由</w:t>
            </w:r>
            <w:r>
              <w:rPr>
                <w:rFonts w:hint="eastAsia" w:ascii="宋体" w:hAnsi="宋体" w:eastAsia="宋体" w:cs="宋体"/>
                <w:color w:val="000000" w:themeColor="text1"/>
                <w:kern w:val="21"/>
                <w:szCs w:val="21"/>
                <w:highlight w:val="none"/>
                <w:u w:val="single"/>
                <w14:textFill>
                  <w14:solidFill>
                    <w14:schemeClr w14:val="tx1"/>
                  </w14:solidFill>
                </w14:textFill>
              </w:rPr>
              <w:t>成交供应商</w:t>
            </w:r>
            <w:r>
              <w:rPr>
                <w:rFonts w:hint="eastAsia" w:ascii="宋体" w:hAnsi="宋体" w:eastAsia="宋体" w:cs="宋体"/>
                <w:color w:val="000000" w:themeColor="text1"/>
                <w:kern w:val="21"/>
                <w:szCs w:val="21"/>
                <w:highlight w:val="none"/>
                <w14:textFill>
                  <w14:solidFill>
                    <w14:schemeClr w14:val="tx1"/>
                  </w14:solidFill>
                </w14:textFill>
              </w:rPr>
              <w:t>领取成交通知书前，一次性向采购代理机构支付。</w:t>
            </w:r>
          </w:p>
          <w:p w14:paraId="7F4B441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□采购人支付。</w:t>
            </w:r>
          </w:p>
          <w:p w14:paraId="591D97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3.以成交金额为计费额，按服务</w:t>
            </w:r>
            <w:r>
              <w:rPr>
                <w:rFonts w:hint="eastAsia" w:ascii="宋体" w:hAnsi="宋体" w:eastAsia="宋体" w:cs="宋体"/>
                <w:color w:val="000000" w:themeColor="text1"/>
                <w:kern w:val="21"/>
                <w:szCs w:val="21"/>
                <w:highlight w:val="none"/>
                <w:lang w:val="en-US" w:eastAsia="zh-CN"/>
                <w14:textFill>
                  <w14:solidFill>
                    <w14:schemeClr w14:val="tx1"/>
                  </w14:solidFill>
                </w14:textFill>
              </w:rPr>
              <w:t>类</w:t>
            </w:r>
            <w:r>
              <w:rPr>
                <w:rFonts w:hint="eastAsia" w:ascii="宋体" w:hAnsi="宋体" w:eastAsia="宋体" w:cs="宋体"/>
                <w:color w:val="000000" w:themeColor="text1"/>
                <w:kern w:val="21"/>
                <w:szCs w:val="21"/>
                <w:highlight w:val="none"/>
                <w14:textFill>
                  <w14:solidFill>
                    <w14:schemeClr w14:val="tx1"/>
                  </w14:solidFill>
                </w14:textFill>
              </w:rPr>
              <w:t>采购采用差额定率累进法计算出收费基准价格，采购代理收费以收费基准价格计算收取。</w:t>
            </w:r>
          </w:p>
          <w:p w14:paraId="3579DFF3">
            <w:pPr>
              <w:widowControl/>
              <w:wordWrap w:val="0"/>
              <w:overflowPunct w:val="0"/>
              <w:topLinePunct/>
              <w:snapToGrid w:val="0"/>
              <w:spacing w:line="360" w:lineRule="auto"/>
              <w:rPr>
                <w:rFonts w:hint="eastAsia" w:ascii="宋体" w:hAnsi="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4.采购代理服务费收取标准：</w:t>
            </w:r>
            <w:r>
              <w:rPr>
                <w:rFonts w:hint="eastAsia" w:ascii="宋体" w:hAnsi="宋体" w:cs="宋体"/>
                <w:color w:val="000000" w:themeColor="text1"/>
                <w:kern w:val="0"/>
                <w:szCs w:val="21"/>
                <w:highlight w:val="none"/>
                <w:lang w:val="en-US" w:eastAsia="zh-CN"/>
                <w14:textFill>
                  <w14:solidFill>
                    <w14:schemeClr w14:val="tx1"/>
                  </w14:solidFill>
                </w14:textFill>
              </w:rPr>
              <w:t>参照国家发展计划委员会《招标代理服务费管理暂行办法》（计价格[2002]1980号）服务类收费标准计取</w:t>
            </w:r>
            <w:r>
              <w:rPr>
                <w:rFonts w:hint="eastAsia" w:ascii="宋体" w:hAnsi="宋体" w:cs="宋体"/>
                <w:color w:val="000000" w:themeColor="text1"/>
                <w:kern w:val="0"/>
                <w:szCs w:val="21"/>
                <w:highlight w:val="none"/>
                <w14:textFill>
                  <w14:solidFill>
                    <w14:schemeClr w14:val="tx1"/>
                  </w14:solidFill>
                </w14:textFill>
              </w:rPr>
              <w:t>。</w:t>
            </w:r>
          </w:p>
        </w:tc>
      </w:tr>
      <w:tr w14:paraId="1A22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98E4B4">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8627" w:type="dxa"/>
            <w:noWrap w:val="0"/>
            <w:vAlign w:val="center"/>
          </w:tcPr>
          <w:p w14:paraId="41C682AE">
            <w:pPr>
              <w:wordWrap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解释：</w:t>
            </w:r>
            <w:r>
              <w:rPr>
                <w:rFonts w:ascii="宋体" w:hAnsi="宋体" w:cs="宋体"/>
                <w:color w:val="000000" w:themeColor="text1"/>
                <w:kern w:val="0"/>
                <w:szCs w:val="21"/>
                <w:highlight w:val="none"/>
                <w14:textFill>
                  <w14:solidFill>
                    <w14:schemeClr w14:val="tx1"/>
                  </w14:solidFill>
                </w14:textFill>
              </w:rPr>
              <w:t>构成本</w:t>
            </w:r>
            <w:r>
              <w:rPr>
                <w:rFonts w:hint="eastAsia" w:ascii="宋体" w:hAnsi="宋体" w:cs="宋体"/>
                <w:color w:val="000000" w:themeColor="text1"/>
                <w:kern w:val="0"/>
                <w:szCs w:val="21"/>
                <w:highlight w:val="none"/>
                <w14:textFill>
                  <w14:solidFill>
                    <w14:schemeClr w14:val="tx1"/>
                  </w14:solidFill>
                </w14:textFill>
              </w:rPr>
              <w:t>磋商文件</w:t>
            </w:r>
            <w:r>
              <w:rPr>
                <w:rFonts w:ascii="宋体" w:hAnsi="宋体" w:cs="宋体"/>
                <w:color w:val="000000" w:themeColor="text1"/>
                <w:kern w:val="0"/>
                <w:szCs w:val="21"/>
                <w:highlight w:val="none"/>
                <w14:textFill>
                  <w14:solidFill>
                    <w14:schemeClr w14:val="tx1"/>
                  </w14:solidFill>
                </w14:textFill>
              </w:rPr>
              <w:t>的各个组成文件应互为解释，互为说明；除</w:t>
            </w:r>
            <w:r>
              <w:rPr>
                <w:rFonts w:hint="eastAsia" w:ascii="宋体" w:hAnsi="宋体" w:cs="宋体"/>
                <w:color w:val="000000" w:themeColor="text1"/>
                <w:kern w:val="0"/>
                <w:szCs w:val="21"/>
                <w:highlight w:val="none"/>
                <w14:textFill>
                  <w14:solidFill>
                    <w14:schemeClr w14:val="tx1"/>
                  </w14:solidFill>
                </w14:textFill>
              </w:rPr>
              <w:t>磋商文件</w:t>
            </w:r>
            <w:r>
              <w:rPr>
                <w:rFonts w:ascii="宋体" w:hAnsi="宋体" w:cs="宋体"/>
                <w:color w:val="000000" w:themeColor="text1"/>
                <w:kern w:val="0"/>
                <w:szCs w:val="21"/>
                <w:highlight w:val="none"/>
                <w14:textFill>
                  <w14:solidFill>
                    <w14:schemeClr w14:val="tx1"/>
                  </w14:solidFill>
                </w14:textFill>
              </w:rPr>
              <w:t>中有特别规定外，仅适用于</w:t>
            </w:r>
            <w:r>
              <w:rPr>
                <w:rFonts w:hint="eastAsia" w:ascii="宋体" w:hAnsi="宋体" w:cs="宋体"/>
                <w:color w:val="000000" w:themeColor="text1"/>
                <w:kern w:val="0"/>
                <w:szCs w:val="21"/>
                <w:highlight w:val="none"/>
                <w14:textFill>
                  <w14:solidFill>
                    <w14:schemeClr w14:val="tx1"/>
                  </w14:solidFill>
                </w14:textFill>
              </w:rPr>
              <w:t>竞标</w:t>
            </w:r>
            <w:r>
              <w:rPr>
                <w:rFonts w:ascii="宋体" w:hAnsi="宋体" w:cs="宋体"/>
                <w:color w:val="000000" w:themeColor="text1"/>
                <w:kern w:val="0"/>
                <w:szCs w:val="21"/>
                <w:highlight w:val="none"/>
                <w14:textFill>
                  <w14:solidFill>
                    <w14:schemeClr w14:val="tx1"/>
                  </w14:solidFill>
                </w14:textFill>
              </w:rPr>
              <w:t>阶段的规定，按</w:t>
            </w:r>
            <w:r>
              <w:rPr>
                <w:rFonts w:hint="eastAsia" w:ascii="宋体" w:hAnsi="宋体" w:cs="宋体"/>
                <w:color w:val="000000" w:themeColor="text1"/>
                <w:kern w:val="0"/>
                <w:szCs w:val="21"/>
                <w:highlight w:val="none"/>
                <w14:textFill>
                  <w14:solidFill>
                    <w14:schemeClr w14:val="tx1"/>
                  </w14:solidFill>
                </w14:textFill>
              </w:rPr>
              <w:t>更正公告（澄清公告）</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竞争性磋商</w:t>
            </w:r>
            <w:r>
              <w:rPr>
                <w:rFonts w:ascii="宋体" w:hAnsi="宋体" w:cs="宋体"/>
                <w:color w:val="000000" w:themeColor="text1"/>
                <w:kern w:val="0"/>
                <w:szCs w:val="21"/>
                <w:highlight w:val="none"/>
                <w14:textFill>
                  <w14:solidFill>
                    <w14:schemeClr w14:val="tx1"/>
                  </w14:solidFill>
                </w14:textFill>
              </w:rPr>
              <w:t>公告、</w:t>
            </w:r>
            <w:r>
              <w:rPr>
                <w:rFonts w:hint="eastAsia" w:ascii="宋体" w:hAnsi="宋体" w:cs="宋体"/>
                <w:color w:val="000000" w:themeColor="text1"/>
                <w:kern w:val="0"/>
                <w:szCs w:val="21"/>
                <w:highlight w:val="none"/>
                <w14:textFill>
                  <w14:solidFill>
                    <w14:schemeClr w14:val="tx1"/>
                  </w14:solidFill>
                </w14:textFill>
              </w:rPr>
              <w:t>供应商</w:t>
            </w:r>
            <w:r>
              <w:rPr>
                <w:rFonts w:ascii="宋体" w:hAnsi="宋体" w:cs="宋体"/>
                <w:color w:val="000000" w:themeColor="text1"/>
                <w:kern w:val="0"/>
                <w:szCs w:val="21"/>
                <w:highlight w:val="none"/>
                <w14:textFill>
                  <w14:solidFill>
                    <w14:schemeClr w14:val="tx1"/>
                  </w14:solidFill>
                </w14:textFill>
              </w:rPr>
              <w:t>须知</w:t>
            </w:r>
            <w:r>
              <w:rPr>
                <w:rFonts w:hint="eastAsia" w:ascii="宋体" w:hAnsi="宋体" w:cs="宋体"/>
                <w:color w:val="000000" w:themeColor="text1"/>
                <w:kern w:val="0"/>
                <w:szCs w:val="21"/>
                <w:highlight w:val="none"/>
                <w14:textFill>
                  <w14:solidFill>
                    <w14:schemeClr w14:val="tx1"/>
                  </w14:solidFill>
                </w14:textFill>
              </w:rPr>
              <w:t>、采购需求</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评审程序、评审方法和评审标准</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响应</w:t>
            </w:r>
            <w:r>
              <w:rPr>
                <w:rFonts w:ascii="宋体" w:hAnsi="宋体" w:cs="宋体"/>
                <w:color w:val="000000" w:themeColor="text1"/>
                <w:kern w:val="0"/>
                <w:szCs w:val="21"/>
                <w:highlight w:val="none"/>
                <w14:textFill>
                  <w14:solidFill>
                    <w14:schemeClr w14:val="tx1"/>
                  </w14:solidFill>
                </w14:textFill>
              </w:rPr>
              <w:t>文件格式</w:t>
            </w:r>
            <w:r>
              <w:rPr>
                <w:rFonts w:hint="eastAsia" w:ascii="宋体" w:hAnsi="宋体" w:cs="宋体"/>
                <w:color w:val="000000" w:themeColor="text1"/>
                <w:kern w:val="0"/>
                <w:szCs w:val="21"/>
                <w:highlight w:val="none"/>
                <w14:textFill>
                  <w14:solidFill>
                    <w14:schemeClr w14:val="tx1"/>
                  </w14:solidFill>
                </w14:textFill>
              </w:rPr>
              <w:t>、合同文本</w:t>
            </w:r>
            <w:r>
              <w:rPr>
                <w:rFonts w:ascii="宋体" w:hAnsi="宋体" w:cs="宋体"/>
                <w:color w:val="000000" w:themeColor="text1"/>
                <w:kern w:val="0"/>
                <w:szCs w:val="21"/>
                <w:highlight w:val="none"/>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ascii="宋体" w:hAnsi="宋体" w:cs="宋体"/>
                <w:color w:val="000000" w:themeColor="text1"/>
                <w:kern w:val="0"/>
                <w:szCs w:val="21"/>
                <w:highlight w:val="none"/>
                <w14:textFill>
                  <w14:solidFill>
                    <w14:schemeClr w14:val="tx1"/>
                  </w14:solidFill>
                </w14:textFill>
              </w:rPr>
              <w:t>更正公告（澄清公告）</w:t>
            </w:r>
            <w:r>
              <w:rPr>
                <w:rFonts w:ascii="宋体" w:hAnsi="宋体" w:cs="宋体"/>
                <w:color w:val="000000" w:themeColor="text1"/>
                <w:kern w:val="0"/>
                <w:szCs w:val="21"/>
                <w:highlight w:val="none"/>
                <w14:textFill>
                  <w14:solidFill>
                    <w14:schemeClr w14:val="tx1"/>
                  </w14:solidFill>
                </w14:textFill>
              </w:rPr>
              <w:t>与同步更新的</w:t>
            </w:r>
            <w:r>
              <w:rPr>
                <w:rFonts w:hint="eastAsia" w:ascii="宋体" w:hAnsi="宋体" w:cs="宋体"/>
                <w:color w:val="000000" w:themeColor="text1"/>
                <w:kern w:val="0"/>
                <w:szCs w:val="21"/>
                <w:highlight w:val="none"/>
                <w14:textFill>
                  <w14:solidFill>
                    <w14:schemeClr w14:val="tx1"/>
                  </w14:solidFill>
                </w14:textFill>
              </w:rPr>
              <w:t>磋商文件</w:t>
            </w:r>
            <w:r>
              <w:rPr>
                <w:rFonts w:ascii="宋体" w:hAnsi="宋体" w:cs="宋体"/>
                <w:color w:val="000000" w:themeColor="text1"/>
                <w:kern w:val="0"/>
                <w:szCs w:val="21"/>
                <w:highlight w:val="none"/>
                <w14:textFill>
                  <w14:solidFill>
                    <w14:schemeClr w14:val="tx1"/>
                  </w14:solidFill>
                </w14:textFill>
              </w:rPr>
              <w:t>不一致时以</w:t>
            </w:r>
            <w:r>
              <w:rPr>
                <w:rFonts w:hint="eastAsia" w:ascii="宋体" w:hAnsi="宋体" w:cs="宋体"/>
                <w:color w:val="000000" w:themeColor="text1"/>
                <w:kern w:val="0"/>
                <w:szCs w:val="21"/>
                <w:highlight w:val="none"/>
                <w14:textFill>
                  <w14:solidFill>
                    <w14:schemeClr w14:val="tx1"/>
                  </w14:solidFill>
                </w14:textFill>
              </w:rPr>
              <w:t>更正公告（澄清公告）</w:t>
            </w:r>
            <w:r>
              <w:rPr>
                <w:rFonts w:ascii="宋体" w:hAnsi="宋体" w:cs="宋体"/>
                <w:color w:val="000000" w:themeColor="text1"/>
                <w:kern w:val="0"/>
                <w:szCs w:val="21"/>
                <w:highlight w:val="none"/>
                <w14:textFill>
                  <w14:solidFill>
                    <w14:schemeClr w14:val="tx1"/>
                  </w14:solidFill>
                </w14:textFill>
              </w:rPr>
              <w:t>为准。按本款前述规定仍不能形成结论的，由</w:t>
            </w:r>
            <w:r>
              <w:rPr>
                <w:rFonts w:hint="eastAsia" w:ascii="宋体" w:hAnsi="宋体" w:cs="宋体"/>
                <w:color w:val="000000" w:themeColor="text1"/>
                <w:kern w:val="0"/>
                <w:szCs w:val="21"/>
                <w:highlight w:val="none"/>
                <w14:textFill>
                  <w14:solidFill>
                    <w14:schemeClr w14:val="tx1"/>
                  </w14:solidFill>
                </w14:textFill>
              </w:rPr>
              <w:t>采购</w:t>
            </w:r>
            <w:r>
              <w:rPr>
                <w:rFonts w:ascii="宋体" w:hAnsi="宋体" w:cs="宋体"/>
                <w:color w:val="000000" w:themeColor="text1"/>
                <w:kern w:val="0"/>
                <w:szCs w:val="21"/>
                <w:highlight w:val="none"/>
                <w14:textFill>
                  <w14:solidFill>
                    <w14:schemeClr w14:val="tx1"/>
                  </w14:solidFill>
                </w14:textFill>
              </w:rPr>
              <w:t>人</w:t>
            </w:r>
            <w:r>
              <w:rPr>
                <w:rFonts w:hint="eastAsia" w:ascii="宋体" w:hAnsi="宋体" w:cs="宋体"/>
                <w:color w:val="000000" w:themeColor="text1"/>
                <w:kern w:val="0"/>
                <w:szCs w:val="21"/>
                <w:highlight w:val="none"/>
                <w14:textFill>
                  <w14:solidFill>
                    <w14:schemeClr w14:val="tx1"/>
                  </w14:solidFill>
                </w14:textFill>
              </w:rPr>
              <w:t>或者采购代理机构</w:t>
            </w:r>
            <w:r>
              <w:rPr>
                <w:rFonts w:ascii="宋体" w:hAnsi="宋体" w:cs="宋体"/>
                <w:color w:val="000000" w:themeColor="text1"/>
                <w:kern w:val="0"/>
                <w:szCs w:val="21"/>
                <w:highlight w:val="none"/>
                <w14:textFill>
                  <w14:solidFill>
                    <w14:schemeClr w14:val="tx1"/>
                  </w14:solidFill>
                </w14:textFill>
              </w:rPr>
              <w:t>负责解释。</w:t>
            </w:r>
          </w:p>
        </w:tc>
      </w:tr>
      <w:tr w14:paraId="5570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4BF164">
            <w:pPr>
              <w:wordWrap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8627" w:type="dxa"/>
            <w:noWrap w:val="0"/>
            <w:vAlign w:val="center"/>
          </w:tcPr>
          <w:p w14:paraId="74EEBA74">
            <w:pPr>
              <w:wordWrap w:val="0"/>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6DB3ADBC">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w:t>
            </w:r>
            <w:r>
              <w:rPr>
                <w:rFonts w:hint="eastAsia" w:ascii="宋体" w:hAnsi="宋体" w:cs="宋体"/>
                <w:bCs/>
                <w:color w:val="000000" w:themeColor="text1"/>
                <w:kern w:val="0"/>
                <w:szCs w:val="21"/>
                <w:highlight w:val="none"/>
                <w14:textFill>
                  <w14:solidFill>
                    <w14:schemeClr w14:val="tx1"/>
                  </w14:solidFill>
                </w14:textFill>
              </w:rPr>
              <w:t>营业执照或者执业许可证等证照上的</w:t>
            </w:r>
            <w:r>
              <w:rPr>
                <w:rFonts w:hint="eastAsia" w:ascii="宋体" w:hAnsi="宋体" w:cs="宋体"/>
                <w:color w:val="000000" w:themeColor="text1"/>
                <w:kern w:val="0"/>
                <w:szCs w:val="21"/>
                <w:highlight w:val="none"/>
                <w14:textFill>
                  <w14:solidFill>
                    <w14:schemeClr w14:val="tx1"/>
                  </w14:solidFill>
                </w14:textFill>
              </w:rPr>
              <w:t>负责人，本磋商文件所称自然人指参与竞标的自然人本人，</w:t>
            </w:r>
            <w:r>
              <w:rPr>
                <w:rFonts w:hint="eastAsia" w:ascii="宋体" w:hAnsi="宋体" w:cs="宋体"/>
                <w:bCs/>
                <w:color w:val="000000" w:themeColor="text1"/>
                <w:kern w:val="0"/>
                <w:szCs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23759DB6">
            <w:pPr>
              <w:wordWrap w:val="0"/>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、本磋商文件中描述供应商的“签字”是指供应商的法定代表人或者委托代理人在文件规定签署处签名（含电子签名）的行为，私章、印鉴等其他形式均不能代替签字。</w:t>
            </w:r>
          </w:p>
          <w:p w14:paraId="7B33B88C">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、自然人竞标的，磋商文件规定盖公章处由自然人摁手指指印。</w:t>
            </w:r>
          </w:p>
          <w:p w14:paraId="1C561230">
            <w:pPr>
              <w:wordWrap w:val="0"/>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5、本磋商文件所称的“以上”“以下”“以内”“届满”，包括本数；所称的“不满”“超过”“以外”，不包括本数。</w:t>
            </w:r>
          </w:p>
        </w:tc>
      </w:tr>
    </w:tbl>
    <w:p w14:paraId="41A20E8E">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7C5EA2E5">
      <w:pPr>
        <w:wordWrap w:val="0"/>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46133480">
      <w:pPr>
        <w:wordWrap w:val="0"/>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一、总则</w:t>
      </w:r>
    </w:p>
    <w:p w14:paraId="2D2BA2E3">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49C71B3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《中华人民共和国政府采购法实施条例》</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《政府采购竞争性磋商采购方式管理暂行办法》</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148A42A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335D7403">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4F0D897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335243E8">
      <w:pPr>
        <w:wordWrap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885628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C34915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1D87227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138B8593">
      <w:pPr>
        <w:wordWrap w:val="0"/>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02BF5032">
      <w:pPr>
        <w:wordWrap w:val="0"/>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712DB5BF">
      <w:pPr>
        <w:wordWrap w:val="0"/>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w:t>
      </w:r>
    </w:p>
    <w:p w14:paraId="0891FBC0">
      <w:pPr>
        <w:wordWrap w:val="0"/>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455CA5C2">
      <w:pPr>
        <w:wordWrap w:val="0"/>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5D96DE70">
      <w:pPr>
        <w:wordWrap w:val="0"/>
        <w:spacing w:line="360" w:lineRule="auto"/>
        <w:ind w:firstLine="420" w:firstLineChars="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68C2BBF4">
      <w:pPr>
        <w:wordWrap w:val="0"/>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383262FB">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38ECFF0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4C95919E">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641C2C5F">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64B3FE36">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49E960A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01C3B124">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45C99F8A">
      <w:pPr>
        <w:widowControl/>
        <w:wordWrap w:val="0"/>
        <w:overflowPunct w:val="0"/>
        <w:topLinePunct/>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25"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w:t>
      </w:r>
      <w:r>
        <w:rPr>
          <w:rFonts w:hint="eastAsia"/>
          <w:color w:val="000000" w:themeColor="text1"/>
          <w:highlight w:val="none"/>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《广西壮族自治区财政厅关于</w:t>
      </w:r>
      <w:r>
        <w:rPr>
          <w:rFonts w:hint="eastAsia" w:ascii="宋体" w:hAnsi="宋体"/>
          <w:color w:val="000000" w:themeColor="text1"/>
          <w:szCs w:val="21"/>
          <w:highlight w:val="none"/>
          <w:lang w:val="en-US" w:eastAsia="zh-CN"/>
          <w14:textFill>
            <w14:solidFill>
              <w14:schemeClr w14:val="tx1"/>
            </w14:solidFill>
          </w14:textFill>
        </w:rPr>
        <w:t>持续优化政府采购营商环境推动高质量发展的通知</w:t>
      </w:r>
      <w:r>
        <w:rPr>
          <w:rFonts w:hint="eastAsia" w:ascii="宋体" w:hAnsi="宋体"/>
          <w:color w:val="000000" w:themeColor="text1"/>
          <w:szCs w:val="21"/>
          <w:highlight w:val="none"/>
          <w14:textFill>
            <w14:solidFill>
              <w14:schemeClr w14:val="tx1"/>
            </w14:solidFill>
          </w14:textFill>
        </w:rPr>
        <w:t>》（桂财采〔202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000000" w:themeColor="text1"/>
          <w:szCs w:val="21"/>
          <w:highlight w:val="none"/>
          <w14:textFill>
            <w14:solidFill>
              <w14:schemeClr w14:val="tx1"/>
            </w14:solidFill>
          </w14:textFill>
        </w:rPr>
        <w:t>4%—6%</w:t>
      </w:r>
      <w:r>
        <w:rPr>
          <w:rFonts w:hint="eastAsia" w:ascii="宋体" w:hAnsi="宋体"/>
          <w:color w:val="000000" w:themeColor="text1"/>
          <w:szCs w:val="21"/>
          <w:highlight w:val="none"/>
          <w14:textFill>
            <w14:solidFill>
              <w14:schemeClr w14:val="tx1"/>
            </w14:solidFill>
          </w14:textFill>
        </w:rPr>
        <w:t>的扣除，用扣除后的价格参加评审。</w:t>
      </w:r>
      <w:bookmarkEnd w:id="25"/>
    </w:p>
    <w:p w14:paraId="6FE189C8">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09EFC86F">
      <w:pPr>
        <w:wordWrap w:val="0"/>
        <w:spacing w:line="360" w:lineRule="auto"/>
        <w:ind w:left="420" w:leftChars="200"/>
        <w:outlineLvl w:val="4"/>
        <w:rPr>
          <w:rFonts w:hint="eastAsia" w:ascii="宋体" w:hAnsi="宋体"/>
          <w:bCs/>
          <w:color w:val="000000" w:themeColor="text1"/>
          <w:szCs w:val="21"/>
          <w:highlight w:val="none"/>
          <w14:textFill>
            <w14:solidFill>
              <w14:schemeClr w14:val="tx1"/>
            </w14:solidFill>
          </w14:textFill>
        </w:rPr>
      </w:pPr>
      <w:bookmarkStart w:id="26" w:name="_Toc254970673"/>
      <w:bookmarkStart w:id="27" w:name="_Toc254970532"/>
      <w:r>
        <w:rPr>
          <w:rFonts w:hint="eastAsia" w:ascii="宋体" w:hAnsi="宋体"/>
          <w:bCs/>
          <w:color w:val="000000" w:themeColor="text1"/>
          <w:szCs w:val="21"/>
          <w:highlight w:val="none"/>
          <w14:textFill>
            <w14:solidFill>
              <w14:schemeClr w14:val="tx1"/>
            </w14:solidFill>
          </w14:textFill>
        </w:rPr>
        <w:t>6.1本项目不允许转包。</w:t>
      </w:r>
    </w:p>
    <w:p w14:paraId="44285367">
      <w:pPr>
        <w:wordWrap w:val="0"/>
        <w:spacing w:line="360" w:lineRule="auto"/>
        <w:ind w:firstLine="315" w:firstLineChars="150"/>
        <w:outlineLvl w:val="4"/>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6EB8457">
      <w:pPr>
        <w:wordWrap w:val="0"/>
        <w:spacing w:line="360" w:lineRule="auto"/>
        <w:ind w:firstLine="315" w:firstLineChars="150"/>
        <w:outlineLvl w:val="4"/>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172B0EE">
      <w:pPr>
        <w:wordWrap w:val="0"/>
        <w:spacing w:line="360" w:lineRule="auto"/>
        <w:ind w:firstLine="315" w:firstLineChars="150"/>
        <w:outlineLvl w:val="4"/>
        <w:rPr>
          <w:rFonts w:hint="eastAsia"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6.4</w:t>
      </w:r>
      <w:r>
        <w:rPr>
          <w:rFonts w:hint="eastAsia" w:ascii="宋体" w:hAnsi="宋体"/>
          <w:bCs/>
          <w:color w:val="000000" w:themeColor="text1"/>
          <w:szCs w:val="21"/>
          <w:highlight w:val="none"/>
          <w14:textFill>
            <w14:solidFill>
              <w14:schemeClr w14:val="tx1"/>
            </w14:solidFill>
          </w14:textFill>
        </w:rPr>
        <w:t>根据《政府采购促进中小企业发展管理办法》（财库[2020]46号）</w:t>
      </w:r>
      <w:r>
        <w:rPr>
          <w:rFonts w:ascii="宋体" w:hAnsi="宋体"/>
          <w:bCs/>
          <w:color w:val="000000" w:themeColor="text1"/>
          <w:szCs w:val="21"/>
          <w:highlight w:val="none"/>
          <w14:textFill>
            <w14:solidFill>
              <w14:schemeClr w14:val="tx1"/>
            </w14:solidFill>
          </w14:textFill>
        </w:rPr>
        <w:t>第九条</w:t>
      </w:r>
      <w:r>
        <w:rPr>
          <w:rFonts w:hint="eastAsia" w:ascii="宋体" w:hAnsi="宋体"/>
          <w:bCs/>
          <w:color w:val="000000" w:themeColor="text1"/>
          <w:szCs w:val="21"/>
          <w:highlight w:val="none"/>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《广西壮族自治区财政厅关于</w:t>
      </w:r>
      <w:r>
        <w:rPr>
          <w:rFonts w:hint="eastAsia" w:ascii="宋体" w:hAnsi="宋体"/>
          <w:color w:val="000000" w:themeColor="text1"/>
          <w:szCs w:val="21"/>
          <w:highlight w:val="none"/>
          <w:lang w:val="en-US" w:eastAsia="zh-CN"/>
          <w14:textFill>
            <w14:solidFill>
              <w14:schemeClr w14:val="tx1"/>
            </w14:solidFill>
          </w14:textFill>
        </w:rPr>
        <w:t>持续优化政府采购营商环境推动高质量发展的通知</w:t>
      </w:r>
      <w:r>
        <w:rPr>
          <w:rFonts w:hint="eastAsia" w:ascii="宋体" w:hAnsi="宋体"/>
          <w:color w:val="000000" w:themeColor="text1"/>
          <w:szCs w:val="21"/>
          <w:highlight w:val="none"/>
          <w14:textFill>
            <w14:solidFill>
              <w14:schemeClr w14:val="tx1"/>
            </w14:solidFill>
          </w14:textFill>
        </w:rPr>
        <w:t>》（桂财采〔202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号）</w:t>
      </w:r>
      <w:r>
        <w:rPr>
          <w:rFonts w:hint="eastAsia" w:ascii="宋体" w:hAnsi="宋体"/>
          <w:bCs/>
          <w:color w:val="000000" w:themeColor="text1"/>
          <w:szCs w:val="21"/>
          <w:highlight w:val="none"/>
          <w14:textFill>
            <w14:solidFill>
              <w14:schemeClr w14:val="tx1"/>
            </w14:solidFill>
          </w14:textFill>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000000" w:themeColor="text1"/>
          <w:szCs w:val="21"/>
          <w:highlight w:val="none"/>
          <w14:textFill>
            <w14:solidFill>
              <w14:schemeClr w14:val="tx1"/>
            </w14:solidFill>
          </w14:textFill>
        </w:rPr>
        <w:t>。</w:t>
      </w:r>
    </w:p>
    <w:p w14:paraId="69BE6A90">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26"/>
      <w:bookmarkEnd w:id="27"/>
    </w:p>
    <w:p w14:paraId="23A48EB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28" w:name="_8.1提供相同品牌产品且通过资格审查、符合性审查的不同投标人参加同一合"/>
      <w:bookmarkEnd w:id="28"/>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29"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29"/>
    <w:p w14:paraId="295A8AE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672D0AB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供应商在竞标活动中提供任何疑似虚假材料，将报监管部门查处；签订合同后发现的，成交供应商须依法赔偿采购人，且民事赔偿并不免除违法供应商的行政与刑事责任。</w:t>
      </w:r>
    </w:p>
    <w:p w14:paraId="00FC6EA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3516856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7DBA5D6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5953AB6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5CCBD4F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28A99D7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735D2D3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FBA5C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19DD886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245FADF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0E6C9C6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5E32BA34">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4D2C610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2DA85C26">
      <w:pPr>
        <w:tabs>
          <w:tab w:val="left" w:pos="6931"/>
        </w:tabs>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ab/>
      </w:r>
    </w:p>
    <w:p w14:paraId="7A68A79D">
      <w:pPr>
        <w:tabs>
          <w:tab w:val="left" w:pos="6931"/>
        </w:tabs>
        <w:wordWrap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同投标人报名的IP地址一致的；或者不同投标人报名的IP地址一致的；或者编制标书硬件设备CPU编号、硬盘编号、网卡地址一致的情况。</w:t>
      </w:r>
    </w:p>
    <w:p w14:paraId="57E6570C">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34FA88C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4973AA2C">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5C3F69F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094F3DC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4D0FD1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1A041DC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453BCE7C">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F6C6962">
      <w:pPr>
        <w:wordWrap w:val="0"/>
        <w:spacing w:line="360" w:lineRule="auto"/>
        <w:ind w:left="1" w:firstLine="417" w:firstLineChars="199"/>
        <w:jc w:val="center"/>
        <w:rPr>
          <w:rFonts w:hint="eastAsia" w:ascii="宋体" w:hAnsi="宋体"/>
          <w:color w:val="000000" w:themeColor="text1"/>
          <w:highlight w:val="none"/>
          <w14:textFill>
            <w14:solidFill>
              <w14:schemeClr w14:val="tx1"/>
            </w14:solidFill>
          </w14:textFill>
        </w:rPr>
      </w:pPr>
      <w:bookmarkStart w:id="30" w:name="_Toc254970675"/>
      <w:bookmarkStart w:id="31" w:name="_Toc254970534"/>
    </w:p>
    <w:p w14:paraId="6A7233D9">
      <w:pPr>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30"/>
      <w:bookmarkEnd w:id="31"/>
    </w:p>
    <w:p w14:paraId="27EFE4C8">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p>
    <w:p w14:paraId="2D5FF639">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7CEA49E1">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45ECCE5E">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0EE928B1">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5103F9F5">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212A2A3F">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1C7B2BDE">
      <w:pPr>
        <w:wordWrap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75E9ADD6">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262F4E2A">
      <w:pPr>
        <w:wordWrap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，以纸质书面形式向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r>
        <w:rPr>
          <w:rFonts w:hint="eastAsia" w:ascii="宋体" w:hAnsi="宋体" w:cs="宋体"/>
          <w:color w:val="000000" w:themeColor="text1"/>
          <w:szCs w:val="21"/>
          <w:highlight w:val="none"/>
          <w14:textFill>
            <w14:solidFill>
              <w14:schemeClr w14:val="tx1"/>
            </w14:solidFill>
          </w14:textFill>
        </w:rPr>
        <w:t>，否则，由此产生的后果由供应商自行负责。</w:t>
      </w:r>
    </w:p>
    <w:p w14:paraId="394D4E34">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5001816D">
      <w:pPr>
        <w:wordWrap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日前，在原公告发布媒体上发布更正公告；不足</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日的，采购人、采购代理机构应当顺延提交首次响应文件截止时间。</w:t>
      </w:r>
    </w:p>
    <w:p w14:paraId="3BCBA3CF">
      <w:pPr>
        <w:wordWrap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10.2采购人和采购代理机构可以视采购具体情况，变更</w:t>
      </w:r>
      <w:r>
        <w:rPr>
          <w:rFonts w:hint="eastAsia" w:ascii="宋体" w:hAnsi="宋体" w:cs="宋体"/>
          <w:color w:val="000000" w:themeColor="text1"/>
          <w:szCs w:val="21"/>
          <w:highlight w:val="none"/>
          <w14:textFill>
            <w14:solidFill>
              <w14:schemeClr w14:val="tx1"/>
            </w14:solidFill>
          </w14:textFill>
        </w:rPr>
        <w:t>首次响应文件提交截止时间和开启时间</w:t>
      </w:r>
      <w:r>
        <w:rPr>
          <w:rFonts w:hint="eastAsia" w:ascii="宋体" w:hAnsi="宋体" w:cs="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w:t>
      </w:r>
      <w:r>
        <w:rPr>
          <w:rFonts w:hint="eastAsia" w:ascii="宋体" w:hAnsi="宋体"/>
          <w:color w:val="000000" w:themeColor="text1"/>
          <w:szCs w:val="21"/>
          <w:highlight w:val="none"/>
          <w14:textFill>
            <w14:solidFill>
              <w14:schemeClr w14:val="tx1"/>
            </w14:solidFill>
          </w14:textFill>
        </w:rPr>
        <w:t>在原公告发布媒体上发布更正公告。</w:t>
      </w:r>
    </w:p>
    <w:p w14:paraId="478990AF">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10.3</w:t>
      </w:r>
      <w:r>
        <w:rPr>
          <w:rFonts w:hint="eastAsia" w:ascii="宋体" w:hAnsi="宋体" w:cs="宋体"/>
          <w:color w:val="000000" w:themeColor="text1"/>
          <w:szCs w:val="21"/>
          <w:highlight w:val="none"/>
          <w14:textFill>
            <w14:solidFill>
              <w14:schemeClr w14:val="tx1"/>
            </w14:solidFill>
          </w14:textFill>
        </w:rPr>
        <w:t>磋商文件</w:t>
      </w:r>
      <w:r>
        <w:rPr>
          <w:rFonts w:hint="eastAsia" w:ascii="宋体" w:hAnsi="宋体"/>
          <w:color w:val="000000" w:themeColor="text1"/>
          <w:szCs w:val="21"/>
          <w:highlight w:val="none"/>
          <w14:textFill>
            <w14:solidFill>
              <w14:schemeClr w14:val="tx1"/>
            </w14:solidFill>
          </w14:textFill>
        </w:rPr>
        <w:t>澄清、答复、修改、补充的内容为</w:t>
      </w:r>
      <w:r>
        <w:rPr>
          <w:rFonts w:hint="eastAsia" w:ascii="宋体" w:hAnsi="宋体" w:cs="宋体"/>
          <w:color w:val="000000" w:themeColor="text1"/>
          <w:szCs w:val="21"/>
          <w:highlight w:val="none"/>
          <w14:textFill>
            <w14:solidFill>
              <w14:schemeClr w14:val="tx1"/>
            </w14:solidFill>
          </w14:textFill>
        </w:rPr>
        <w:t>磋商文件</w:t>
      </w:r>
      <w:r>
        <w:rPr>
          <w:rFonts w:hint="eastAsia" w:ascii="宋体" w:hAnsi="宋体"/>
          <w:color w:val="000000" w:themeColor="text1"/>
          <w:szCs w:val="21"/>
          <w:highlight w:val="none"/>
          <w14:textFill>
            <w14:solidFill>
              <w14:schemeClr w14:val="tx1"/>
            </w14:solidFill>
          </w14:textFill>
        </w:rPr>
        <w:t>的组成部分。</w:t>
      </w:r>
      <w:r>
        <w:rPr>
          <w:rFonts w:hint="eastAsia" w:ascii="宋体" w:hAnsi="宋体"/>
          <w:b/>
          <w:color w:val="000000" w:themeColor="text1"/>
          <w:szCs w:val="21"/>
          <w:highlight w:val="none"/>
          <w14:textFill>
            <w14:solidFill>
              <w14:schemeClr w14:val="tx1"/>
            </w14:solidFill>
          </w14:textFill>
        </w:rPr>
        <w:t>当</w:t>
      </w:r>
      <w:r>
        <w:rPr>
          <w:rFonts w:hint="eastAsia" w:ascii="宋体" w:hAnsi="宋体" w:cs="宋体"/>
          <w:b/>
          <w:color w:val="000000" w:themeColor="text1"/>
          <w:szCs w:val="21"/>
          <w:highlight w:val="none"/>
          <w14:textFill>
            <w14:solidFill>
              <w14:schemeClr w14:val="tx1"/>
            </w14:solidFill>
          </w14:textFill>
        </w:rPr>
        <w:t>磋商文件</w:t>
      </w:r>
      <w:r>
        <w:rPr>
          <w:rFonts w:hint="eastAsia" w:ascii="宋体" w:hAnsi="宋体"/>
          <w:b/>
          <w:color w:val="000000" w:themeColor="text1"/>
          <w:szCs w:val="21"/>
          <w:highlight w:val="none"/>
          <w14:textFill>
            <w14:solidFill>
              <w14:schemeClr w14:val="tx1"/>
            </w14:solidFill>
          </w14:textFill>
        </w:rPr>
        <w:t>与</w:t>
      </w:r>
      <w:r>
        <w:rPr>
          <w:rFonts w:hint="eastAsia" w:ascii="宋体" w:hAnsi="宋体" w:cs="宋体"/>
          <w:b/>
          <w:color w:val="000000" w:themeColor="text1"/>
          <w:szCs w:val="21"/>
          <w:highlight w:val="none"/>
          <w14:textFill>
            <w14:solidFill>
              <w14:schemeClr w14:val="tx1"/>
            </w14:solidFill>
          </w14:textFill>
        </w:rPr>
        <w:t>磋商文件</w:t>
      </w:r>
      <w:r>
        <w:rPr>
          <w:rFonts w:hint="eastAsia" w:ascii="宋体" w:hAnsi="宋体"/>
          <w:b/>
          <w:color w:val="000000" w:themeColor="text1"/>
          <w:szCs w:val="21"/>
          <w:highlight w:val="none"/>
          <w14:textFill>
            <w14:solidFill>
              <w14:schemeClr w14:val="tx1"/>
            </w14:solidFill>
          </w14:textFill>
        </w:rPr>
        <w:t>的澄清、答复、修改、补充通知就同一内容的表述不一致时，以最后发出的文件为准。</w:t>
      </w:r>
    </w:p>
    <w:p w14:paraId="69B62FF4">
      <w:pPr>
        <w:wordWrap w:val="0"/>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10.4</w:t>
      </w:r>
      <w:r>
        <w:rPr>
          <w:rFonts w:hint="eastAsia" w:ascii="宋体" w:hAnsi="宋体"/>
          <w:b/>
          <w:color w:val="000000" w:themeColor="text1"/>
          <w:szCs w:val="21"/>
          <w:highlight w:val="none"/>
          <w14:textFill>
            <w14:solidFill>
              <w14:schemeClr w14:val="tx1"/>
            </w14:solidFill>
          </w14:textFill>
        </w:rPr>
        <w:t>响应文件未按磋商文件的澄清、修改后的内容编制的，其响应文件作无效响应处理。</w:t>
      </w:r>
    </w:p>
    <w:p w14:paraId="6A5D4C36">
      <w:pPr>
        <w:wordWrap w:val="0"/>
        <w:spacing w:line="400" w:lineRule="exact"/>
        <w:ind w:firstLine="422" w:firstLineChars="200"/>
        <w:rPr>
          <w:rFonts w:hint="eastAsia" w:ascii="宋体" w:hAnsi="宋体"/>
          <w:b/>
          <w:color w:val="000000" w:themeColor="text1"/>
          <w:szCs w:val="21"/>
          <w:highlight w:val="none"/>
          <w14:textFill>
            <w14:solidFill>
              <w14:schemeClr w14:val="tx1"/>
            </w14:solidFill>
          </w14:textFill>
        </w:rPr>
      </w:pPr>
    </w:p>
    <w:p w14:paraId="3D3D5D71">
      <w:pPr>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30222187">
      <w:pPr>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5E499BD0">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p>
    <w:p w14:paraId="5451E942">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3FB8841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5561B85">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267D1B7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12.1响应文件由资格证明文件、报价商务技术文件两部分组成。</w:t>
      </w:r>
    </w:p>
    <w:p w14:paraId="588EC064">
      <w:pPr>
        <w:wordWrap w:val="0"/>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22AC78D8">
      <w:pPr>
        <w:wordWrap w:val="0"/>
        <w:spacing w:line="360" w:lineRule="auto"/>
        <w:ind w:left="840" w:leftChars="200" w:hanging="420" w:hanging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2.1.2</w:t>
      </w:r>
      <w:r>
        <w:rPr>
          <w:rFonts w:hint="eastAsia" w:ascii="宋体" w:hAnsi="宋体" w:cs="宋体"/>
          <w:color w:val="000000" w:themeColor="text1"/>
          <w:szCs w:val="21"/>
          <w:highlight w:val="none"/>
          <w14:textFill>
            <w14:solidFill>
              <w14:schemeClr w14:val="tx1"/>
            </w14:solidFill>
          </w14:textFill>
        </w:rPr>
        <w:t>报价商务技术文件：详见须知前附表</w:t>
      </w:r>
    </w:p>
    <w:p w14:paraId="0F2B242E">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2AE0DD8F">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E4A8B63">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30460C7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1644DCB7">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19FEC219">
      <w:pPr>
        <w:tabs>
          <w:tab w:val="left" w:pos="2492"/>
        </w:tabs>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w:t>
      </w:r>
      <w:r>
        <w:rPr>
          <w:rFonts w:hint="eastAsia"/>
          <w:color w:val="000000" w:themeColor="text1"/>
          <w:highlight w:val="none"/>
          <w14:textFill>
            <w14:solidFill>
              <w14:schemeClr w14:val="tx1"/>
            </w14:solidFill>
          </w14:textFill>
        </w:rPr>
        <w:t>磋商报价表</w:t>
      </w:r>
      <w:r>
        <w:rPr>
          <w:rFonts w:hint="eastAsia" w:ascii="宋体" w:hAnsi="宋体" w:cs="宋体"/>
          <w:color w:val="000000" w:themeColor="text1"/>
          <w:szCs w:val="21"/>
          <w:highlight w:val="none"/>
          <w14:textFill>
            <w14:solidFill>
              <w14:schemeClr w14:val="tx1"/>
            </w14:solidFill>
          </w14:textFill>
        </w:rPr>
        <w:t>”格式填写。</w:t>
      </w:r>
    </w:p>
    <w:p w14:paraId="23DE9E0C">
      <w:pPr>
        <w:tabs>
          <w:tab w:val="left" w:pos="2492"/>
        </w:tabs>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2070BFBF">
      <w:pPr>
        <w:wordWrap w:val="0"/>
        <w:spacing w:line="360" w:lineRule="auto"/>
        <w:ind w:left="426" w:leftChars="2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724132ED">
      <w:pPr>
        <w:wordWrap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5.3.1</w:t>
      </w:r>
      <w:r>
        <w:rPr>
          <w:rFonts w:hint="eastAsia" w:ascii="宋体" w:hAnsi="宋体" w:cs="宋体"/>
          <w:b/>
          <w:color w:val="000000" w:themeColor="text1"/>
          <w:szCs w:val="21"/>
          <w:highlight w:val="none"/>
          <w14:textFill>
            <w14:solidFill>
              <w14:schemeClr w14:val="tx1"/>
            </w14:solidFill>
          </w14:textFill>
        </w:rPr>
        <w:t>供应商的竞标报价应符合以下要求，否则响应文件按无效响应处理：</w:t>
      </w:r>
    </w:p>
    <w:p w14:paraId="1924933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（1）供应商必须就“采购需求”中所竞标的全部内容分别作完整唯一总价报价，不得存在漏项报价；</w:t>
      </w:r>
    </w:p>
    <w:p w14:paraId="74D7EB9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）供应商必须就所竞标的单项内容作唯一报价。</w:t>
      </w:r>
    </w:p>
    <w:p w14:paraId="41EE3BE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首次报价或</w:t>
      </w:r>
      <w:r>
        <w:rPr>
          <w:rFonts w:hint="eastAsia" w:ascii="宋体" w:hAnsi="宋体" w:cs="宋体"/>
          <w:color w:val="000000" w:themeColor="text1"/>
          <w:szCs w:val="21"/>
          <w:highlight w:val="none"/>
          <w14:textFill>
            <w14:solidFill>
              <w14:schemeClr w14:val="tx1"/>
            </w14:solidFill>
          </w14:textFill>
        </w:rPr>
        <w:t>最后报价超过所竞标标规定的采购预算金额或者最高限价的，其响应文件将按无效响应处理。</w:t>
      </w:r>
      <w:bookmarkStart w:id="32" w:name="_Hlk42592874"/>
    </w:p>
    <w:bookmarkEnd w:id="32"/>
    <w:p w14:paraId="2100526D">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1FB3D1A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242BEB4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0F9DBB9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781FF8BA">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0DBC6B68">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4FC199ED">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72FF1BA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33"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成交供应商的磋商保证金自成交通知书发出之日起</w:t>
      </w:r>
      <w:r>
        <w:rPr>
          <w:rFonts w:hint="eastAsia" w:ascii="宋体" w:hAnsi="宋体" w:cs="宋体"/>
          <w:color w:val="000000" w:themeColor="text1"/>
          <w:spacing w:val="-6"/>
          <w:szCs w:val="21"/>
          <w:highlight w:val="none"/>
          <w:lang w:val="en-US" w:eastAsia="zh-CN"/>
          <w14:textFill>
            <w14:solidFill>
              <w14:schemeClr w14:val="tx1"/>
            </w14:solidFill>
          </w14:textFill>
        </w:rPr>
        <w:t>5</w:t>
      </w:r>
      <w:r>
        <w:rPr>
          <w:rFonts w:hint="eastAsia" w:ascii="宋体" w:hAnsi="宋体" w:cs="宋体"/>
          <w:color w:val="000000" w:themeColor="text1"/>
          <w:spacing w:val="-6"/>
          <w:szCs w:val="21"/>
          <w:highlight w:val="none"/>
          <w14:textFill>
            <w14:solidFill>
              <w14:schemeClr w14:val="tx1"/>
            </w14:solidFill>
          </w14:textFill>
        </w:rPr>
        <w:t>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个工作日内退还。</w:t>
      </w:r>
      <w:bookmarkEnd w:id="33"/>
      <w:r>
        <w:rPr>
          <w:rFonts w:hint="eastAsia" w:ascii="宋体" w:hAnsi="宋体" w:cs="宋体"/>
          <w:color w:val="000000" w:themeColor="text1"/>
          <w:szCs w:val="21"/>
          <w:highlight w:val="none"/>
          <w14:textFill>
            <w14:solidFill>
              <w14:schemeClr w14:val="tx1"/>
            </w14:solidFill>
          </w14:textFill>
        </w:rPr>
        <w:t xml:space="preserve"> </w:t>
      </w:r>
    </w:p>
    <w:p w14:paraId="0790B526">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051D8E40">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6D45A50E">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（1）供应商在提交首次响应文件截止时间后撤回响应文件的；</w:t>
      </w:r>
    </w:p>
    <w:p w14:paraId="3826487B">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4E74A83D">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757591B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366382AA">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7E73F5F1">
      <w:pPr>
        <w:wordWrap w:val="0"/>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6974A324">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3CF07258">
      <w:pPr>
        <w:wordWrap w:val="0"/>
        <w:spacing w:line="360" w:lineRule="auto"/>
        <w:ind w:firstLine="420"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18.1供应商应按本磋商文件规定的格式和顺序编制响应文件并标注页码，响应文件内容</w:t>
      </w:r>
      <w:r>
        <w:rPr>
          <w:rFonts w:hint="eastAsia" w:ascii="宋体" w:hAnsi="宋体" w:cs="宋体"/>
          <w:color w:val="000000" w:themeColor="text1"/>
          <w:spacing w:val="-6"/>
          <w:szCs w:val="21"/>
          <w:highlight w:val="none"/>
          <w14:textFill>
            <w14:solidFill>
              <w14:schemeClr w14:val="tx1"/>
            </w14:solidFill>
          </w14:textFill>
        </w:rPr>
        <w:t>不完整、编排混乱导致响应文件被误读、漏读或者查找不到相关内容的，</w:t>
      </w:r>
      <w:r>
        <w:rPr>
          <w:rFonts w:hint="eastAsia" w:ascii="宋体" w:hAnsi="宋体"/>
          <w:color w:val="000000" w:themeColor="text1"/>
          <w:highlight w:val="none"/>
          <w14:textFill>
            <w14:solidFill>
              <w14:schemeClr w14:val="tx1"/>
            </w14:solidFill>
          </w14:textFill>
        </w:rPr>
        <w:t>由此引发的</w:t>
      </w:r>
      <w:r>
        <w:rPr>
          <w:rFonts w:hint="eastAsia" w:ascii="宋体" w:hAnsi="宋体" w:cs="宋体"/>
          <w:color w:val="000000" w:themeColor="text1"/>
          <w:spacing w:val="-6"/>
          <w:szCs w:val="21"/>
          <w:highlight w:val="none"/>
          <w14:textFill>
            <w14:solidFill>
              <w14:schemeClr w14:val="tx1"/>
            </w14:solidFill>
          </w14:textFill>
        </w:rPr>
        <w:t>后果由供应商承担。</w:t>
      </w:r>
    </w:p>
    <w:p w14:paraId="44C377A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18.2响应文件应按资格证明文件、报价商务技术文件分别编制电子文件，</w:t>
      </w:r>
      <w:r>
        <w:rPr>
          <w:rFonts w:hint="eastAsia" w:ascii="宋体" w:hAnsi="宋体" w:cs="宋体"/>
          <w:color w:val="000000" w:themeColor="text1"/>
          <w:szCs w:val="21"/>
          <w:highlight w:val="none"/>
          <w:lang w:bidi="ar"/>
          <w14:textFill>
            <w14:solidFill>
              <w14:schemeClr w14:val="tx1"/>
            </w14:solidFill>
          </w14:textFill>
        </w:rPr>
        <w:t>并按广西政府采购云平台的要求编制、加密、上传。</w:t>
      </w:r>
    </w:p>
    <w:p w14:paraId="10CCEB3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34" w:name="_Hlk65832699"/>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响应文件须由供应商在规定位置盖公章并签字</w:t>
      </w:r>
      <w:bookmarkStart w:id="35" w:name="_Hlk65832569"/>
      <w:r>
        <w:rPr>
          <w:rFonts w:hint="eastAsia" w:ascii="宋体" w:hAnsi="宋体"/>
          <w:color w:val="000000" w:themeColor="text1"/>
          <w:szCs w:val="21"/>
          <w:highlight w:val="none"/>
          <w14:textFill>
            <w14:solidFill>
              <w14:schemeClr w14:val="tx1"/>
            </w14:solidFill>
          </w14:textFill>
        </w:rPr>
        <w:t>（具体以供应商须知前附表或响应文件格式规定为准）</w:t>
      </w:r>
      <w:bookmarkEnd w:id="34"/>
      <w:bookmarkEnd w:id="35"/>
      <w:r>
        <w:rPr>
          <w:rFonts w:hint="eastAsia" w:ascii="宋体" w:hAnsi="宋体" w:cs="宋体"/>
          <w:color w:val="000000" w:themeColor="text1"/>
          <w:szCs w:val="21"/>
          <w:highlight w:val="none"/>
          <w14:textFill>
            <w14:solidFill>
              <w14:schemeClr w14:val="tx1"/>
            </w14:solidFill>
          </w14:textFill>
        </w:rPr>
        <w:t>，否则其响应文件按无效响应处理。</w:t>
      </w:r>
    </w:p>
    <w:p w14:paraId="5811164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18.4响应文件中标注的供应商名称应与营业执照（事业单位法人证书、执业许可证、自然人身份证）及公章一致，否则其响应文件按无效响应处理。</w:t>
      </w:r>
    </w:p>
    <w:p w14:paraId="2C854B85">
      <w:pPr>
        <w:wordWrap w:val="0"/>
        <w:spacing w:line="360" w:lineRule="auto"/>
        <w:ind w:firstLine="420"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511294E">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19.响应文件的加密、解密</w:t>
      </w:r>
    </w:p>
    <w:p w14:paraId="3C9616B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19.1电子</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编制完成后，供应商应按广西政府采购云平台的要求进行加密，并在规定时间内解密，否则，由此产生的后果由供应商自行负责。</w:t>
      </w:r>
    </w:p>
    <w:p w14:paraId="05F71A19">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71484F5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79572CCD">
      <w:pPr>
        <w:widowControl/>
        <w:wordWrap w:val="0"/>
        <w:spacing w:line="360" w:lineRule="auto"/>
        <w:ind w:firstLine="420" w:firstLineChars="200"/>
        <w:rPr>
          <w:rFonts w:hint="eastAsia" w:ascii="宋体" w:hAnsi="宋体" w:cs="宋体"/>
          <w:b/>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bidi="ar"/>
          <w14:textFill>
            <w14:solidFill>
              <w14:schemeClr w14:val="tx1"/>
            </w14:solidFill>
          </w14:textFill>
        </w:rPr>
        <w:t>本项目为全流程电子化政府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000000" w:themeColor="text1"/>
          <w:szCs w:val="21"/>
          <w:highlight w:val="none"/>
          <w:lang w:bidi="ar"/>
          <w14:textFill>
            <w14:solidFill>
              <w14:schemeClr w14:val="tx1"/>
            </w14:solidFill>
          </w14:textFill>
        </w:rPr>
        <w:t>供应商在广西政府采购云平台提交电子版响应文件时，请填写参加远程开标活动经办人联系方式。</w:t>
      </w:r>
    </w:p>
    <w:p w14:paraId="7C739693">
      <w:pPr>
        <w:wordWrap w:val="0"/>
        <w:spacing w:line="360" w:lineRule="auto"/>
        <w:ind w:firstLine="420" w:firstLineChars="200"/>
        <w:jc w:val="left"/>
        <w:outlineLvl w:val="4"/>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20.3未在规定时间内上传或者未按广西政府采购云平台的要求编制、加密的电子响应文件，广西政府采购云平台将拒收。</w:t>
      </w:r>
    </w:p>
    <w:p w14:paraId="1EA36D05">
      <w:pPr>
        <w:wordWrap w:val="0"/>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20.4电子</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提交方</w:t>
      </w:r>
      <w:r>
        <w:rPr>
          <w:rFonts w:hint="eastAsia" w:ascii="宋体" w:hAnsi="宋体"/>
          <w:bCs/>
          <w:color w:val="000000" w:themeColor="text1"/>
          <w:szCs w:val="21"/>
          <w:highlight w:val="none"/>
          <w14:textFill>
            <w14:solidFill>
              <w14:schemeClr w14:val="tx1"/>
            </w14:solidFill>
          </w14:textFill>
        </w:rPr>
        <w:t>式见“竞争性磋商公告”</w:t>
      </w:r>
      <w:r>
        <w:rPr>
          <w:rFonts w:hint="eastAsia" w:ascii="宋体" w:hAnsi="宋体"/>
          <w:color w:val="000000" w:themeColor="text1"/>
          <w:szCs w:val="21"/>
          <w:highlight w:val="none"/>
          <w14:textFill>
            <w14:solidFill>
              <w14:schemeClr w14:val="tx1"/>
            </w14:solidFill>
          </w14:textFill>
        </w:rPr>
        <w:t>中“四、响应文件提交”。</w:t>
      </w:r>
    </w:p>
    <w:p w14:paraId="0773BCDE">
      <w:pPr>
        <w:wordWrap w:val="0"/>
        <w:spacing w:line="360" w:lineRule="auto"/>
        <w:rPr>
          <w:rFonts w:hint="eastAsia" w:ascii="黑体" w:hAnsi="黑体" w:eastAsia="黑体" w:cs="宋体"/>
          <w:b/>
          <w:bCs/>
          <w:color w:val="000000" w:themeColor="text1"/>
          <w:sz w:val="24"/>
          <w:highlight w:val="none"/>
          <w14:textFill>
            <w14:solidFill>
              <w14:schemeClr w14:val="tx1"/>
            </w14:solidFill>
          </w14:textFill>
        </w:rPr>
      </w:pPr>
    </w:p>
    <w:p w14:paraId="3F730B63">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111FA39D">
      <w:pPr>
        <w:wordWrap w:val="0"/>
        <w:spacing w:line="360" w:lineRule="auto"/>
        <w:ind w:firstLine="420" w:firstLineChars="200"/>
        <w:rPr>
          <w:rFonts w:hint="eastAsia"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FC8B173">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36" w:name="_Hlk45702405"/>
      <w:r>
        <w:rPr>
          <w:rFonts w:hint="eastAsia" w:ascii="黑体" w:hAnsi="黑体" w:eastAsia="黑体" w:cs="宋体"/>
          <w:b/>
          <w:bCs/>
          <w:color w:val="000000" w:themeColor="text1"/>
          <w:sz w:val="24"/>
          <w:highlight w:val="none"/>
          <w14:textFill>
            <w14:solidFill>
              <w14:schemeClr w14:val="tx1"/>
            </w14:solidFill>
          </w14:textFill>
        </w:rPr>
        <w:t>22. 首次响应文件的退回</w:t>
      </w:r>
    </w:p>
    <w:p w14:paraId="52DCA724">
      <w:pPr>
        <w:wordWrap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22.1在首次响应文件提交截止时间止提交响应文件的供应商不足3家时，</w:t>
      </w:r>
      <w:r>
        <w:rPr>
          <w:rFonts w:hint="eastAsia" w:ascii="宋体" w:hAnsi="宋体"/>
          <w:color w:val="000000" w:themeColor="text1"/>
          <w:szCs w:val="21"/>
          <w:highlight w:val="none"/>
          <w14:textFill>
            <w14:solidFill>
              <w14:schemeClr w14:val="tx1"/>
            </w14:solidFill>
          </w14:textFill>
        </w:rPr>
        <w:t>采购代理机构将根据广西政府采购云平台的操作将电子版响应文件退回，</w:t>
      </w:r>
      <w:r>
        <w:rPr>
          <w:rFonts w:hint="eastAsia" w:ascii="宋体" w:hAnsi="宋体" w:cs="宋体"/>
          <w:color w:val="000000" w:themeColor="text1"/>
          <w:szCs w:val="21"/>
          <w:highlight w:val="none"/>
          <w14:textFill>
            <w14:solidFill>
              <w14:schemeClr w14:val="tx1"/>
            </w14:solidFill>
          </w14:textFill>
        </w:rPr>
        <w:t>除此之外采购人和采购代理机构对已提交的电子响应文件概不退回。</w:t>
      </w:r>
    </w:p>
    <w:p w14:paraId="54752EFA">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 截止时间后的撤回</w:t>
      </w:r>
    </w:p>
    <w:p w14:paraId="124286F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23.1供应商在首次响应文件提交截止时间后书面通知采购人、采购代理机构书面撤回响应文件的，将根据本须知正文17.4的规定不予退还其磋商保证金。</w:t>
      </w:r>
    </w:p>
    <w:bookmarkEnd w:id="36"/>
    <w:p w14:paraId="5DC861C0">
      <w:pPr>
        <w:wordWrap w:val="0"/>
        <w:spacing w:line="360" w:lineRule="auto"/>
        <w:rPr>
          <w:rFonts w:hint="eastAsia" w:ascii="宋体" w:hAnsi="宋体"/>
          <w:color w:val="000000" w:themeColor="text1"/>
          <w:szCs w:val="21"/>
          <w:highlight w:val="none"/>
          <w14:textFill>
            <w14:solidFill>
              <w14:schemeClr w14:val="tx1"/>
            </w14:solidFill>
          </w14:textFill>
        </w:rPr>
      </w:pPr>
    </w:p>
    <w:p w14:paraId="366EDB04">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611B6665">
      <w:pPr>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533BD72A">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p>
    <w:p w14:paraId="74368E49">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44993B9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87331D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8CA650">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w:t>
      </w:r>
    </w:p>
    <w:p w14:paraId="5CD0326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01BC81B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000000" w:themeColor="text1"/>
          <w:szCs w:val="21"/>
          <w:highlight w:val="none"/>
          <w14:textFill>
            <w14:solidFill>
              <w14:schemeClr w14:val="tx1"/>
            </w14:solidFill>
          </w14:textFill>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000000" w:themeColor="text1"/>
          <w:szCs w:val="21"/>
          <w:highlight w:val="none"/>
          <w14:textFill>
            <w14:solidFill>
              <w14:schemeClr w14:val="tx1"/>
            </w14:solidFill>
          </w14:textFill>
        </w:rPr>
        <w:t>响应文件未按时解密的，</w:t>
      </w:r>
      <w:r>
        <w:rPr>
          <w:rFonts w:hint="eastAsia" w:ascii="宋体" w:hAnsi="宋体" w:cs="宋体"/>
          <w:b/>
          <w:color w:val="000000" w:themeColor="text1"/>
          <w:szCs w:val="21"/>
          <w:highlight w:val="none"/>
          <w14:textFill>
            <w14:solidFill>
              <w14:schemeClr w14:val="tx1"/>
            </w14:solidFill>
          </w14:textFill>
        </w:rPr>
        <w:t>视为响应</w:t>
      </w:r>
      <w:r>
        <w:rPr>
          <w:rFonts w:hint="eastAsia" w:ascii="宋体" w:hAnsi="宋体"/>
          <w:b/>
          <w:bCs/>
          <w:color w:val="000000" w:themeColor="text1"/>
          <w:szCs w:val="21"/>
          <w:highlight w:val="none"/>
          <w14:textFill>
            <w14:solidFill>
              <w14:schemeClr w14:val="tx1"/>
            </w14:solidFill>
          </w14:textFill>
        </w:rPr>
        <w:t>文件无效。</w:t>
      </w:r>
      <w:r>
        <w:rPr>
          <w:rFonts w:hint="eastAsia" w:ascii="宋体" w:hAnsi="宋体" w:cs="宋体"/>
          <w:color w:val="000000" w:themeColor="text1"/>
          <w:szCs w:val="21"/>
          <w:highlight w:val="none"/>
          <w14:textFill>
            <w14:solidFill>
              <w14:schemeClr w14:val="tx1"/>
            </w14:solidFill>
          </w14:textFill>
        </w:rPr>
        <w:t>（解密异常情况处理：详见本章26.2电子交易活动的中止。）</w:t>
      </w:r>
    </w:p>
    <w:p w14:paraId="125A0EE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25.3成功解密响应文件的供应商不足3家的，不得磋商。</w:t>
      </w:r>
    </w:p>
    <w:p w14:paraId="6F9D712F">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127F25F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1磋商小组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72B84521">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26.2电子交易活动的中止。采购过程中出现以下情形，导致电子交易平台无法正常运行，或者无法保证电子交易的公平、公正和安全时，采购机构可中止电子交易活动：</w:t>
      </w:r>
    </w:p>
    <w:p w14:paraId="650E3ECF">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5E6F7560">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540D92B9">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06955198">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765312AC">
      <w:pPr>
        <w:wordWrap w:val="0"/>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（4）其他无法保证电子交易的公平、公正和安全的情况。</w:t>
      </w:r>
    </w:p>
    <w:p w14:paraId="42679EC8">
      <w:pPr>
        <w:wordWrap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26.3出现以上情形，不影响采购公平、公正性的，采购代理机构可以待上述情形消除后继续组织电子交易活动；影响或可能影响采购公平、公正性的，经采购代理机构确认后，应当重新采购。</w:t>
      </w:r>
    </w:p>
    <w:p w14:paraId="066BED7E">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2E6146D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D08A7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w:t>
      </w:r>
      <w:r>
        <w:rPr>
          <w:rFonts w:hint="eastAsia" w:ascii="宋体" w:hAnsi="宋体" w:cs="宋体"/>
          <w:b/>
          <w:color w:val="000000" w:themeColor="text1"/>
          <w:szCs w:val="21"/>
          <w:highlight w:val="none"/>
          <w14:textFill>
            <w14:solidFill>
              <w14:schemeClr w14:val="tx1"/>
            </w14:solidFill>
          </w14:textFill>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000000" w:themeColor="text1"/>
          <w:szCs w:val="21"/>
          <w:highlight w:val="none"/>
          <w14:textFill>
            <w14:solidFill>
              <w14:schemeClr w14:val="tx1"/>
            </w14:solidFill>
          </w14:textFill>
        </w:rPr>
        <w:t>排名第二的成交候选人因上述规定的同样原因被取消成交资格的，采购人可以确定排名第三的成交候选人为成交供应商，以此类推。以上信息查询记录及相关证据与磋商文件一并保存。</w:t>
      </w:r>
      <w:bookmarkStart w:id="37"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37"/>
    </w:p>
    <w:p w14:paraId="455E75C4">
      <w:pPr>
        <w:wordWrap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7.3</w:t>
      </w:r>
      <w:r>
        <w:rPr>
          <w:rFonts w:hint="eastAsia" w:ascii="宋体" w:hAnsi="宋体" w:cs="Courier New"/>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000000" w:themeColor="text1"/>
          <w:szCs w:val="21"/>
          <w:highlight w:val="none"/>
          <w14:textFill>
            <w14:solidFill>
              <w14:schemeClr w14:val="tx1"/>
            </w14:solidFill>
          </w14:textFill>
        </w:rPr>
        <w:t>拒绝签订政府采购合同的成交供应商不得参加对该项目重新开展的采购活动。</w:t>
      </w:r>
    </w:p>
    <w:p w14:paraId="1BE9C951">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5629BBE7">
      <w:pPr>
        <w:wordWrap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.1履约保证金的金额、提交方式、退付的时间和条件详见“供应商须知前附表”。成交供应商未按规定提交履约保证金的，视为拒绝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43574932">
      <w:pPr>
        <w:wordWrap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.2在履约保证金退还日期前，若成交供应商的开户名称、开户银行、帐号有变动的，请以书面形式通知履约保证金收取单位，否则由此产生的后果由成交供应商自行承担。</w:t>
      </w:r>
    </w:p>
    <w:p w14:paraId="370A3910">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287DEE3C">
      <w:pPr>
        <w:wordWrap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r>
        <w:rPr>
          <w:rFonts w:hint="eastAsia" w:ascii="宋体" w:hAnsi="宋体" w:cs="宋体"/>
          <w:color w:val="000000" w:themeColor="text1"/>
          <w:szCs w:val="21"/>
          <w:highlight w:val="none"/>
          <w14:textFill>
            <w14:solidFill>
              <w14:schemeClr w14:val="tx1"/>
            </w14:solidFill>
          </w14:textFill>
        </w:rPr>
        <w:t>成交供应商在收到成交通知书</w:t>
      </w:r>
      <w:r>
        <w:rPr>
          <w:rFonts w:hint="eastAsia" w:ascii="宋体" w:hAnsi="宋体"/>
          <w:color w:val="000000" w:themeColor="text1"/>
          <w:szCs w:val="21"/>
          <w:highlight w:val="none"/>
          <w14:textFill>
            <w14:solidFill>
              <w14:schemeClr w14:val="tx1"/>
            </w14:solidFill>
          </w14:textFill>
        </w:rPr>
        <w:t>（书面或电子）</w:t>
      </w:r>
      <w:r>
        <w:rPr>
          <w:rFonts w:hint="eastAsia" w:ascii="宋体" w:hAnsi="宋体" w:cs="宋体"/>
          <w:color w:val="000000" w:themeColor="text1"/>
          <w:szCs w:val="21"/>
          <w:highlight w:val="none"/>
          <w14:textFill>
            <w14:solidFill>
              <w14:schemeClr w14:val="tx1"/>
            </w14:solidFill>
          </w14:textFill>
        </w:rPr>
        <w:t>后，应当在签订合同时向采购人出示相关证明材料，具体内容详见 “供应商须知前附表”，经采购人核验合格后方可签订合同</w:t>
      </w:r>
      <w:r>
        <w:rPr>
          <w:rFonts w:hint="eastAsia" w:ascii="宋体" w:hAnsi="宋体"/>
          <w:color w:val="000000" w:themeColor="text1"/>
          <w:szCs w:val="21"/>
          <w:highlight w:val="none"/>
          <w14:textFill>
            <w14:solidFill>
              <w14:schemeClr w14:val="tx1"/>
            </w14:solidFill>
          </w14:textFill>
        </w:rPr>
        <w:t>（书面或电子）</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如成交供应商为联合体的，</w:t>
      </w:r>
      <w:r>
        <w:rPr>
          <w:rFonts w:ascii="宋体" w:hAnsi="宋体"/>
          <w:color w:val="000000" w:themeColor="text1"/>
          <w:szCs w:val="21"/>
          <w:highlight w:val="none"/>
          <w14:textFill>
            <w14:solidFill>
              <w14:schemeClr w14:val="tx1"/>
            </w14:solidFill>
          </w14:textFill>
        </w:rPr>
        <w:t>联合体各方应当共同与采购人签订采购合同，就采购合同约定的事项对采购人承担连带责任。</w:t>
      </w:r>
    </w:p>
    <w:p w14:paraId="384F3085">
      <w:pPr>
        <w:wordWrap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 签订合同时间：按成交通知书规定的时间与采购人签订政府采购合同</w:t>
      </w:r>
      <w:r>
        <w:rPr>
          <w:rFonts w:hint="eastAsia" w:ascii="宋体" w:hAnsi="宋体"/>
          <w:color w:val="000000" w:themeColor="text1"/>
          <w:szCs w:val="21"/>
          <w:highlight w:val="none"/>
          <w14:textFill>
            <w14:solidFill>
              <w14:schemeClr w14:val="tx1"/>
            </w14:solidFill>
          </w14:textFill>
        </w:rPr>
        <w:t>（最长不能超过25日）</w:t>
      </w:r>
      <w:r>
        <w:rPr>
          <w:rFonts w:hint="eastAsia" w:ascii="宋体" w:hAnsi="宋体" w:cs="宋体"/>
          <w:color w:val="000000" w:themeColor="text1"/>
          <w:szCs w:val="21"/>
          <w:highlight w:val="none"/>
          <w14:textFill>
            <w14:solidFill>
              <w14:schemeClr w14:val="tx1"/>
            </w14:solidFill>
          </w14:textFill>
        </w:rPr>
        <w:t>。</w:t>
      </w:r>
    </w:p>
    <w:p w14:paraId="30AF6C27">
      <w:pPr>
        <w:wordWrap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成交供应商拒绝与采购人签订合同的，按照本须知正文第</w:t>
      </w:r>
      <w:r>
        <w:rPr>
          <w:rFonts w:ascii="宋体" w:hAnsi="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条的规定</w:t>
      </w:r>
      <w:r>
        <w:rPr>
          <w:rFonts w:hint="eastAsia" w:ascii="宋体" w:hAnsi="宋体"/>
          <w:color w:val="000000" w:themeColor="text1"/>
          <w:szCs w:val="21"/>
          <w:highlight w:val="none"/>
          <w14:textFill>
            <w14:solidFill>
              <w14:schemeClr w14:val="tx1"/>
            </w14:solidFill>
          </w14:textFill>
        </w:rPr>
        <w:t>执行</w:t>
      </w:r>
      <w:r>
        <w:rPr>
          <w:rFonts w:hint="eastAsia" w:ascii="宋体" w:hAnsi="宋体" w:cs="宋体"/>
          <w:color w:val="000000" w:themeColor="text1"/>
          <w:szCs w:val="21"/>
          <w:highlight w:val="none"/>
          <w14:textFill>
            <w14:solidFill>
              <w14:schemeClr w14:val="tx1"/>
            </w14:solidFill>
          </w14:textFill>
        </w:rPr>
        <w:t>。</w:t>
      </w:r>
    </w:p>
    <w:p w14:paraId="404A9E3E">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4AF0A9E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07680A4">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710C56E1">
      <w:pPr>
        <w:wordWrap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3</w:t>
      </w:r>
      <w:r>
        <w:rPr>
          <w:rFonts w:ascii="宋体" w:hAnsi="宋体" w:cs="宋体"/>
          <w:color w:val="000000" w:themeColor="text1"/>
          <w:szCs w:val="20"/>
          <w:highlight w:val="none"/>
          <w14:textFill>
            <w14:solidFill>
              <w14:schemeClr w14:val="tx1"/>
            </w14:solidFill>
          </w14:textFill>
        </w:rPr>
        <w:t>1</w:t>
      </w:r>
      <w:r>
        <w:rPr>
          <w:rFonts w:hint="eastAsia" w:ascii="宋体" w:hAnsi="宋体" w:cs="宋体"/>
          <w:color w:val="000000" w:themeColor="text1"/>
          <w:szCs w:val="20"/>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szCs w:val="20"/>
          <w:highlight w:val="none"/>
          <w14:textFill>
            <w14:solidFill>
              <w14:schemeClr w14:val="tx1"/>
            </w14:solidFill>
          </w14:textFill>
        </w:rPr>
        <w:t>。</w:t>
      </w:r>
    </w:p>
    <w:p w14:paraId="1FF32D44">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7D86143F">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026716E2">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557B2FFF">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185D2F5A">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5018428">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7CB577EE">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7ABFE249">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70F51B5E">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567453AA">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0299D931">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139C37D7">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639139BD">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B8C8CE3">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5A9D31FB">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5A2FCFE9">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14:paraId="26DEBAE0">
      <w:pPr>
        <w:wordWrap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49EDB04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ECBA2DF">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0A011C2C">
      <w:pPr>
        <w:tabs>
          <w:tab w:val="left" w:pos="2835"/>
        </w:tabs>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.1代理服务费：代理服务收取标准</w:t>
      </w:r>
      <w:r>
        <w:rPr>
          <w:rFonts w:hint="eastAsia"/>
          <w:color w:val="000000" w:themeColor="text1"/>
          <w:highlight w:val="none"/>
          <w14:textFill>
            <w14:solidFill>
              <w14:schemeClr w14:val="tx1"/>
            </w14:solidFill>
          </w14:textFill>
        </w:rPr>
        <w:t>及支付方式</w:t>
      </w:r>
      <w:r>
        <w:rPr>
          <w:rFonts w:hint="eastAsia" w:ascii="宋体" w:hAnsi="宋体" w:cs="宋体"/>
          <w:color w:val="000000" w:themeColor="text1"/>
          <w:szCs w:val="21"/>
          <w:highlight w:val="none"/>
          <w14:textFill>
            <w14:solidFill>
              <w14:schemeClr w14:val="tx1"/>
            </w14:solidFill>
          </w14:textFill>
        </w:rPr>
        <w:t>详见“供应商须知前附表”。</w:t>
      </w:r>
    </w:p>
    <w:p w14:paraId="63DFFEF0">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32.</w:t>
      </w: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代理服务费交纳</w:t>
      </w:r>
      <w:r>
        <w:rPr>
          <w:rFonts w:ascii="宋体" w:hAnsi="宋体" w:cs="宋体"/>
          <w:color w:val="000000" w:themeColor="text1"/>
          <w:kern w:val="0"/>
          <w:szCs w:val="21"/>
          <w:highlight w:val="none"/>
          <w14:textFill>
            <w14:solidFill>
              <w14:schemeClr w14:val="tx1"/>
            </w14:solidFill>
          </w14:textFill>
        </w:rPr>
        <w:t>银行帐号信息</w:t>
      </w:r>
    </w:p>
    <w:p w14:paraId="297FD8E0">
      <w:pPr>
        <w:pStyle w:val="7"/>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lang w:val="en-US" w:eastAsia="zh-CN"/>
          <w14:textFill>
            <w14:solidFill>
              <w14:schemeClr w14:val="tx1"/>
            </w14:solidFill>
          </w14:textFill>
        </w:rPr>
        <w:t>成交后提供</w:t>
      </w:r>
    </w:p>
    <w:p w14:paraId="24B301AF">
      <w:pPr>
        <w:pStyle w:val="7"/>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lang w:val="en-US" w:eastAsia="zh-CN"/>
          <w14:textFill>
            <w14:solidFill>
              <w14:schemeClr w14:val="tx1"/>
            </w14:solidFill>
          </w14:textFill>
        </w:rPr>
        <w:t>成交后提供</w:t>
      </w:r>
    </w:p>
    <w:p w14:paraId="682E99BD">
      <w:pPr>
        <w:wordWrap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lang w:val="en-US" w:eastAsia="zh-CN"/>
          <w14:textFill>
            <w14:solidFill>
              <w14:schemeClr w14:val="tx1"/>
            </w14:solidFill>
          </w14:textFill>
        </w:rPr>
        <w:t>成交后提供</w:t>
      </w:r>
    </w:p>
    <w:p w14:paraId="76D4FE64">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0B0AD840">
      <w:pPr>
        <w:wordWrap w:val="0"/>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本磋商文件解释规则详见“供应商须知前附表”。</w:t>
      </w:r>
    </w:p>
    <w:p w14:paraId="6B5C09F9">
      <w:pPr>
        <w:wordWrap w:val="0"/>
        <w:spacing w:line="360" w:lineRule="auto"/>
        <w:ind w:firstLine="420" w:firstLineChars="200"/>
        <w:textAlignment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33.2</w:t>
      </w:r>
      <w:r>
        <w:rPr>
          <w:rFonts w:hint="eastAsia" w:ascii="宋体" w:hAnsi="宋体" w:cs="宋体"/>
          <w:color w:val="000000" w:themeColor="text1"/>
          <w:szCs w:val="21"/>
          <w:highlight w:val="none"/>
          <w14:textFill>
            <w14:solidFill>
              <w14:schemeClr w14:val="tx1"/>
            </w14:solidFill>
          </w14:textFill>
        </w:rPr>
        <w:t xml:space="preserve"> 其他事项详见“供应商须知前附表”。</w:t>
      </w:r>
    </w:p>
    <w:p w14:paraId="7403F3FD">
      <w:pPr>
        <w:wordWrap w:val="0"/>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BBD916A">
      <w:pPr>
        <w:wordWrap w:val="0"/>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63E46F00">
      <w:pPr>
        <w:wordWrap w:val="0"/>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D61565F">
      <w:pPr>
        <w:wordWrap w:val="0"/>
        <w:spacing w:line="360" w:lineRule="auto"/>
        <w:ind w:firstLine="420" w:firstLineChars="200"/>
        <w:contextualSpacing/>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E6A16CB">
      <w:pPr>
        <w:wordWrap w:val="0"/>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E8350C5">
      <w:pPr>
        <w:wordWrap w:val="0"/>
        <w:spacing w:line="360" w:lineRule="auto"/>
        <w:ind w:firstLine="420" w:firstLineChars="20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1D8B3814">
      <w:pPr>
        <w:wordWrap w:val="0"/>
        <w:snapToGrid w:val="0"/>
        <w:spacing w:before="120" w:after="120"/>
        <w:rPr>
          <w:rFonts w:hint="eastAsia" w:ascii="宋体" w:hAnsi="宋体"/>
          <w:color w:val="000000" w:themeColor="text1"/>
          <w:kern w:val="0"/>
          <w:sz w:val="20"/>
          <w:szCs w:val="21"/>
          <w:highlight w:val="none"/>
          <w14:textFill>
            <w14:solidFill>
              <w14:schemeClr w14:val="tx1"/>
            </w14:solidFill>
          </w14:textFill>
        </w:rPr>
      </w:pPr>
    </w:p>
    <w:p w14:paraId="4C6FD7D6">
      <w:pPr>
        <w:keepNext/>
        <w:keepLines/>
        <w:wordWrap w:val="0"/>
        <w:spacing w:before="120" w:line="360" w:lineRule="auto"/>
        <w:jc w:val="center"/>
        <w:outlineLvl w:val="0"/>
        <w:rPr>
          <w:rFonts w:hint="eastAsia"/>
          <w:b/>
          <w:bCs/>
          <w:color w:val="000000" w:themeColor="text1"/>
          <w:kern w:val="44"/>
          <w:sz w:val="44"/>
          <w:szCs w:val="44"/>
          <w:highlight w:val="none"/>
          <w14:textFill>
            <w14:solidFill>
              <w14:schemeClr w14:val="tx1"/>
            </w14:solidFill>
          </w14:textFill>
        </w:rPr>
      </w:pPr>
      <w:bookmarkStart w:id="38" w:name="_Toc74323458"/>
      <w:r>
        <w:rPr>
          <w:rFonts w:hint="eastAsia"/>
          <w:b/>
          <w:bCs/>
          <w:color w:val="000000" w:themeColor="text1"/>
          <w:kern w:val="44"/>
          <w:sz w:val="44"/>
          <w:szCs w:val="44"/>
          <w:highlight w:val="none"/>
          <w14:textFill>
            <w14:solidFill>
              <w14:schemeClr w14:val="tx1"/>
            </w14:solidFill>
          </w14:textFill>
        </w:rPr>
        <w:br w:type="page"/>
      </w:r>
      <w:r>
        <w:rPr>
          <w:rFonts w:hint="eastAsia"/>
          <w:b/>
          <w:bCs/>
          <w:color w:val="000000" w:themeColor="text1"/>
          <w:kern w:val="44"/>
          <w:sz w:val="44"/>
          <w:szCs w:val="44"/>
          <w:highlight w:val="none"/>
          <w14:textFill>
            <w14:solidFill>
              <w14:schemeClr w14:val="tx1"/>
            </w14:solidFill>
          </w14:textFill>
        </w:rPr>
        <w:t>第三章 采购需求</w:t>
      </w:r>
      <w:bookmarkEnd w:id="38"/>
      <w:bookmarkStart w:id="39" w:name="采购需求"/>
      <w:bookmarkEnd w:id="39"/>
    </w:p>
    <w:p w14:paraId="564DA691">
      <w:pPr>
        <w:wordWrap w:val="0"/>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55829631">
      <w:pPr>
        <w:spacing w:line="42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为落实政府采购政策需满足的要求</w:t>
      </w:r>
    </w:p>
    <w:p w14:paraId="0F8A5FF5">
      <w:pPr>
        <w:spacing w:line="42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76EA9AAD">
      <w:pPr>
        <w:tabs>
          <w:tab w:val="left" w:pos="180"/>
          <w:tab w:val="left" w:pos="1620"/>
        </w:tabs>
        <w:spacing w:line="420" w:lineRule="exact"/>
        <w:ind w:firstLine="420"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91558A6">
      <w:pPr>
        <w:spacing w:line="42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549327CA">
      <w:pPr>
        <w:spacing w:line="420" w:lineRule="exact"/>
        <w:ind w:firstLine="413" w:firstLineChars="196"/>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2ACA8BBE">
      <w:pPr>
        <w:keepNext w:val="0"/>
        <w:keepLines w:val="0"/>
        <w:pageBreakBefore w:val="0"/>
        <w:widowControl w:val="0"/>
        <w:kinsoku/>
        <w:wordWrap w:val="0"/>
        <w:overflowPunct/>
        <w:topLinePunct w:val="0"/>
        <w:autoSpaceDE/>
        <w:autoSpaceDN/>
        <w:bidi w:val="0"/>
        <w:adjustRightInd/>
        <w:snapToGrid/>
        <w:spacing w:before="100" w:line="360" w:lineRule="auto"/>
        <w:ind w:left="-10" w:leftChars="-5" w:right="2" w:rightChars="1"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本项目所属行业为：</w:t>
      </w:r>
      <w:r>
        <w:rPr>
          <w:rFonts w:hint="eastAsia" w:ascii="宋体" w:hAnsi="宋体" w:cs="宋体"/>
          <w:b/>
          <w:bCs/>
          <w:color w:val="000000" w:themeColor="text1"/>
          <w:szCs w:val="21"/>
          <w:highlight w:val="none"/>
          <w:u w:val="single"/>
          <w14:textFill>
            <w14:solidFill>
              <w14:schemeClr w14:val="tx1"/>
            </w14:solidFill>
          </w14:textFill>
        </w:rPr>
        <w:t>软件和信息技术服务业</w:t>
      </w:r>
      <w:r>
        <w:rPr>
          <w:rFonts w:ascii="宋体" w:hAnsi="宋体" w:cs="宋体"/>
          <w:color w:val="000000" w:themeColor="text1"/>
          <w:szCs w:val="21"/>
          <w:highlight w:val="none"/>
          <w14:textFill>
            <w14:solidFill>
              <w14:schemeClr w14:val="tx1"/>
            </w14:solidFill>
          </w14:textFill>
        </w:rPr>
        <w:t>。</w:t>
      </w:r>
    </w:p>
    <w:p w14:paraId="6BB9BD7C">
      <w:pPr>
        <w:keepNext w:val="0"/>
        <w:keepLines w:val="0"/>
        <w:pageBreakBefore w:val="0"/>
        <w:widowControl w:val="0"/>
        <w:kinsoku/>
        <w:wordWrap w:val="0"/>
        <w:overflowPunct/>
        <w:topLinePunct w:val="0"/>
        <w:autoSpaceDE/>
        <w:autoSpaceDN/>
        <w:bidi w:val="0"/>
        <w:adjustRightInd/>
        <w:snapToGrid/>
        <w:spacing w:before="100" w:line="360" w:lineRule="auto"/>
        <w:ind w:left="-10" w:leftChars="-5" w:right="2" w:rightChars="1"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采购预算：</w:t>
      </w:r>
      <w:r>
        <w:rPr>
          <w:rFonts w:hint="eastAsia" w:ascii="宋体" w:hAnsi="宋体"/>
          <w:b/>
          <w:color w:val="000000" w:themeColor="text1"/>
          <w:szCs w:val="21"/>
          <w:highlight w:val="none"/>
          <w:lang w:val="en-US" w:eastAsia="zh-CN"/>
          <w14:textFill>
            <w14:solidFill>
              <w14:schemeClr w14:val="tx1"/>
            </w14:solidFill>
          </w14:textFill>
        </w:rPr>
        <w:t>160.72</w:t>
      </w:r>
      <w:r>
        <w:rPr>
          <w:rFonts w:hint="eastAsia" w:ascii="宋体" w:hAnsi="宋体"/>
          <w:b/>
          <w:color w:val="000000" w:themeColor="text1"/>
          <w:szCs w:val="21"/>
          <w:highlight w:val="none"/>
          <w14:textFill>
            <w14:solidFill>
              <w14:schemeClr w14:val="tx1"/>
            </w14:solidFill>
          </w14:textFill>
        </w:rPr>
        <w:t>万元</w:t>
      </w:r>
    </w:p>
    <w:p w14:paraId="57DECBDF">
      <w:pPr>
        <w:keepNext w:val="0"/>
        <w:keepLines w:val="0"/>
        <w:pageBreakBefore w:val="0"/>
        <w:widowControl w:val="0"/>
        <w:kinsoku/>
        <w:wordWrap w:val="0"/>
        <w:overflowPunct/>
        <w:topLinePunct w:val="0"/>
        <w:autoSpaceDE/>
        <w:autoSpaceDN/>
        <w:bidi w:val="0"/>
        <w:adjustRightInd/>
        <w:snapToGrid/>
        <w:spacing w:before="100" w:line="360" w:lineRule="auto"/>
        <w:ind w:left="-10" w:leftChars="-5" w:right="2" w:rightChars="1" w:firstLine="420" w:firstLineChars="200"/>
        <w:textAlignment w:val="auto"/>
        <w:rPr>
          <w:rFonts w:ascii="宋体" w:hAnsi="宋体" w:cs="宋体"/>
          <w:color w:val="000000" w:themeColor="text1"/>
          <w:szCs w:val="21"/>
          <w:highlight w:val="none"/>
          <w14:textFill>
            <w14:solidFill>
              <w14:schemeClr w14:val="tx1"/>
            </w14:solidFill>
          </w14:textFill>
        </w:rPr>
        <w:sectPr>
          <w:footerReference r:id="rId10" w:type="first"/>
          <w:footerReference r:id="rId9" w:type="default"/>
          <w:pgSz w:w="11910" w:h="16840"/>
          <w:pgMar w:top="1395" w:right="1500" w:bottom="945" w:left="1680" w:header="720" w:footer="720" w:gutter="0"/>
          <w:pgNumType w:start="1"/>
          <w:cols w:space="720" w:num="1"/>
        </w:sectPr>
      </w:pPr>
    </w:p>
    <w:p w14:paraId="70051679">
      <w:pPr>
        <w:wordWrap w:val="0"/>
        <w:spacing w:line="360" w:lineRule="exact"/>
        <w:ind w:left="-10" w:leftChars="-5" w:right="2" w:rightChars="1" w:firstLine="420" w:firstLineChars="200"/>
        <w:rPr>
          <w:rFonts w:hint="eastAsia" w:ascii="宋体" w:hAnsi="宋体" w:cs="宋体"/>
          <w:color w:val="000000" w:themeColor="text1"/>
          <w:szCs w:val="21"/>
          <w:highlight w:val="none"/>
          <w14:textFill>
            <w14:solidFill>
              <w14:schemeClr w14:val="tx1"/>
            </w14:solidFill>
          </w14:textFill>
        </w:rPr>
      </w:pPr>
    </w:p>
    <w:tbl>
      <w:tblPr>
        <w:tblStyle w:val="29"/>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326"/>
        <w:gridCol w:w="159"/>
        <w:gridCol w:w="875"/>
        <w:gridCol w:w="6655"/>
      </w:tblGrid>
      <w:tr w14:paraId="7FDDD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9555" w:type="dxa"/>
            <w:gridSpan w:val="5"/>
            <w:noWrap w:val="0"/>
            <w:vAlign w:val="center"/>
          </w:tcPr>
          <w:p w14:paraId="60EA103E">
            <w:pPr>
              <w:tabs>
                <w:tab w:val="left" w:pos="180"/>
                <w:tab w:val="left" w:pos="1551"/>
                <w:tab w:val="left" w:pos="1620"/>
              </w:tabs>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b/>
                <w:color w:val="000000" w:themeColor="text1"/>
                <w:sz w:val="28"/>
                <w:szCs w:val="28"/>
                <w:highlight w:val="none"/>
                <w:lang w:val="en-US" w:eastAsia="zh-CN"/>
                <w14:textFill>
                  <w14:solidFill>
                    <w14:schemeClr w14:val="tx1"/>
                  </w14:solidFill>
                </w14:textFill>
              </w:rPr>
              <w:t>一、服务内容及</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技术</w:t>
            </w:r>
            <w:r>
              <w:rPr>
                <w:rFonts w:hint="default" w:ascii="宋体" w:hAnsi="宋体" w:eastAsia="宋体" w:cs="宋体"/>
                <w:b/>
                <w:color w:val="000000" w:themeColor="text1"/>
                <w:sz w:val="28"/>
                <w:szCs w:val="28"/>
                <w:highlight w:val="none"/>
                <w:lang w:val="en-US" w:eastAsia="zh-CN"/>
                <w14:textFill>
                  <w14:solidFill>
                    <w14:schemeClr w14:val="tx1"/>
                  </w14:solidFill>
                </w14:textFill>
              </w:rPr>
              <w:t>要求一览表</w:t>
            </w:r>
          </w:p>
        </w:tc>
      </w:tr>
      <w:tr w14:paraId="50B2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40" w:type="dxa"/>
            <w:noWrap w:val="0"/>
            <w:vAlign w:val="center"/>
          </w:tcPr>
          <w:p w14:paraId="0415C0ED">
            <w:pPr>
              <w:tabs>
                <w:tab w:val="left" w:pos="180"/>
                <w:tab w:val="left" w:pos="1620"/>
              </w:tabs>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485" w:type="dxa"/>
            <w:gridSpan w:val="2"/>
            <w:noWrap w:val="0"/>
            <w:vAlign w:val="center"/>
          </w:tcPr>
          <w:p w14:paraId="60CAC6AC">
            <w:pPr>
              <w:tabs>
                <w:tab w:val="left" w:pos="180"/>
                <w:tab w:val="left" w:pos="1620"/>
              </w:tabs>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标的名称</w:t>
            </w:r>
          </w:p>
        </w:tc>
        <w:tc>
          <w:tcPr>
            <w:tcW w:w="875" w:type="dxa"/>
            <w:noWrap w:val="0"/>
            <w:vAlign w:val="top"/>
          </w:tcPr>
          <w:p w14:paraId="0A9CEFBE">
            <w:pPr>
              <w:tabs>
                <w:tab w:val="left" w:pos="180"/>
                <w:tab w:val="left" w:pos="1620"/>
              </w:tabs>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数量及</w:t>
            </w:r>
          </w:p>
          <w:p w14:paraId="6368D61D">
            <w:pPr>
              <w:tabs>
                <w:tab w:val="left" w:pos="180"/>
                <w:tab w:val="left" w:pos="1620"/>
              </w:tabs>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w:t>
            </w:r>
          </w:p>
        </w:tc>
        <w:tc>
          <w:tcPr>
            <w:tcW w:w="6655" w:type="dxa"/>
            <w:noWrap w:val="0"/>
            <w:vAlign w:val="center"/>
          </w:tcPr>
          <w:p w14:paraId="580293A4">
            <w:pPr>
              <w:tabs>
                <w:tab w:val="left" w:pos="180"/>
                <w:tab w:val="left" w:pos="1620"/>
              </w:tabs>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技术要求</w:t>
            </w:r>
            <w:r>
              <w:rPr>
                <w:rFonts w:hint="eastAsia" w:ascii="宋体" w:hAnsi="宋体" w:eastAsia="宋体" w:cs="Times New Roman"/>
                <w:color w:val="000000" w:themeColor="text1"/>
                <w:szCs w:val="21"/>
                <w:highlight w:val="none"/>
                <w14:textFill>
                  <w14:solidFill>
                    <w14:schemeClr w14:val="tx1"/>
                  </w14:solidFill>
                </w14:textFill>
              </w:rPr>
              <w:t>及需求</w:t>
            </w:r>
          </w:p>
        </w:tc>
      </w:tr>
      <w:tr w14:paraId="7D87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540" w:type="dxa"/>
            <w:noWrap w:val="0"/>
            <w:vAlign w:val="center"/>
          </w:tcPr>
          <w:p w14:paraId="2A80ECF5">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485" w:type="dxa"/>
            <w:gridSpan w:val="2"/>
            <w:noWrap w:val="0"/>
            <w:vAlign w:val="center"/>
          </w:tcPr>
          <w:p w14:paraId="3FDFAB18">
            <w:pPr>
              <w:keepNext w:val="0"/>
              <w:keepLines w:val="0"/>
              <w:widowControl/>
              <w:suppressLineNumbers w:val="0"/>
              <w:jc w:val="both"/>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自治区信创云</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对象存储扩容</w:t>
            </w:r>
            <w:r>
              <w:rPr>
                <w:rFonts w:hint="eastAsia" w:ascii="宋体" w:hAnsi="宋体" w:eastAsia="宋体" w:cs="宋体"/>
                <w:color w:val="000000" w:themeColor="text1"/>
                <w:sz w:val="24"/>
                <w:szCs w:val="24"/>
                <w:highlight w:val="none"/>
                <w14:textFill>
                  <w14:solidFill>
                    <w14:schemeClr w14:val="tx1"/>
                  </w14:solidFill>
                </w14:textFill>
              </w:rPr>
              <w:t>采购</w:t>
            </w:r>
          </w:p>
        </w:tc>
        <w:tc>
          <w:tcPr>
            <w:tcW w:w="875" w:type="dxa"/>
            <w:noWrap w:val="0"/>
            <w:vAlign w:val="center"/>
          </w:tcPr>
          <w:p w14:paraId="0D3B24E5">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1项</w:t>
            </w:r>
          </w:p>
        </w:tc>
        <w:tc>
          <w:tcPr>
            <w:tcW w:w="6655" w:type="dxa"/>
            <w:noWrap w:val="0"/>
            <w:vAlign w:val="top"/>
          </w:tcPr>
          <w:p w14:paraId="26889B0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、云对象存储布署内容及要求</w:t>
            </w:r>
          </w:p>
          <w:p w14:paraId="4A0F0D2A">
            <w:pPr>
              <w:pStyle w:val="7"/>
              <w:keepNext w:val="0"/>
              <w:keepLines w:val="0"/>
              <w:pageBreakBefore w:val="0"/>
              <w:numPr>
                <w:ilvl w:val="0"/>
                <w:numId w:val="0"/>
              </w:numPr>
              <w:kinsoku/>
              <w:wordWrap/>
              <w:overflowPunct/>
              <w:topLinePunct w:val="0"/>
              <w:autoSpaceDE/>
              <w:autoSpaceDN/>
              <w:bidi w:val="0"/>
              <w:adjustRightInd/>
              <w:snapToGrid/>
              <w:spacing w:line="360" w:lineRule="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采购对象存储软件一套含1440TB软件授权，对象存储数据节点设备配件15套，部署在信创云互联网区。具体如下：</w:t>
            </w:r>
          </w:p>
          <w:p w14:paraId="1C9B57E9">
            <w:pPr>
              <w:keepNext w:val="0"/>
              <w:keepLines w:val="0"/>
              <w:pageBreakBefore w:val="0"/>
              <w:numPr>
                <w:ilvl w:val="0"/>
                <w:numId w:val="2"/>
              </w:numPr>
              <w:kinsoku/>
              <w:wordWrap/>
              <w:overflowPunct/>
              <w:topLinePunct w:val="0"/>
              <w:autoSpaceDE/>
              <w:autoSpaceDN/>
              <w:bidi w:val="0"/>
              <w:adjustRightInd/>
              <w:snapToGrid/>
              <w:spacing w:line="360" w:lineRule="auto"/>
              <w:ind w:left="210" w:leftChars="0" w:firstLine="0" w:firstLineChars="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分布式对象存储软件（含1440TB可用容量软件授权）一套；</w:t>
            </w:r>
          </w:p>
          <w:p w14:paraId="452BE7A0">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分布式对象存储软件</w:t>
            </w:r>
          </w:p>
          <w:p w14:paraId="7135D032">
            <w:pPr>
              <w:numPr>
                <w:ilvl w:val="0"/>
                <w:numId w:val="0"/>
              </w:numPr>
              <w:spacing w:line="360" w:lineRule="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配置云对象存储服务软件，配置1</w:t>
            </w:r>
            <w:r>
              <w:rPr>
                <w:rFonts w:hint="eastAsia" w:ascii="宋体" w:hAnsi="宋体" w:eastAsia="宋体" w:cs="宋体"/>
                <w:color w:val="000000" w:themeColor="text1"/>
                <w:sz w:val="21"/>
                <w:szCs w:val="21"/>
                <w:highlight w:val="none"/>
                <w:lang w:val="en-US" w:eastAsia="zh-CN"/>
                <w14:textFill>
                  <w14:solidFill>
                    <w14:schemeClr w14:val="tx1"/>
                  </w14:solidFill>
                </w14:textFill>
              </w:rPr>
              <w:t>440</w:t>
            </w:r>
            <w:r>
              <w:rPr>
                <w:rFonts w:hint="eastAsia" w:ascii="宋体" w:hAnsi="宋体" w:eastAsia="宋体" w:cs="宋体"/>
                <w:color w:val="000000" w:themeColor="text1"/>
                <w:sz w:val="21"/>
                <w:szCs w:val="21"/>
                <w:highlight w:val="none"/>
                <w14:textFill>
                  <w14:solidFill>
                    <w14:schemeClr w14:val="tx1"/>
                  </w14:solidFill>
                </w14:textFill>
              </w:rPr>
              <w:t>TB可用容量软件授权。基于</w:t>
            </w:r>
            <w:r>
              <w:rPr>
                <w:rFonts w:hint="eastAsia" w:ascii="宋体" w:hAnsi="宋体" w:cs="宋体"/>
                <w:color w:val="000000" w:themeColor="text1"/>
                <w:sz w:val="21"/>
                <w:szCs w:val="21"/>
                <w:highlight w:val="none"/>
                <w:lang w:val="en-US" w:eastAsia="zh-CN"/>
                <w14:textFill>
                  <w14:solidFill>
                    <w14:schemeClr w14:val="tx1"/>
                  </w14:solidFill>
                </w14:textFill>
              </w:rPr>
              <w:t>自治区</w:t>
            </w:r>
            <w:r>
              <w:rPr>
                <w:rFonts w:hint="eastAsia" w:ascii="宋体" w:hAnsi="宋体" w:eastAsia="宋体" w:cs="宋体"/>
                <w:color w:val="000000" w:themeColor="text1"/>
                <w:sz w:val="21"/>
                <w:szCs w:val="21"/>
                <w:highlight w:val="none"/>
                <w14:textFill>
                  <w14:solidFill>
                    <w14:schemeClr w14:val="tx1"/>
                  </w14:solidFill>
                </w14:textFill>
              </w:rPr>
              <w:t>信创云华为云平台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功能基础上进行</w:t>
            </w:r>
            <w:r>
              <w:rPr>
                <w:rFonts w:hint="eastAsia" w:ascii="宋体" w:hAnsi="宋体" w:eastAsia="宋体" w:cs="宋体"/>
                <w:color w:val="000000" w:themeColor="text1"/>
                <w:sz w:val="21"/>
                <w:szCs w:val="21"/>
                <w:highlight w:val="none"/>
                <w14:textFill>
                  <w14:solidFill>
                    <w14:schemeClr w14:val="tx1"/>
                  </w14:solidFill>
                </w14:textFill>
              </w:rPr>
              <w:t>扩容云服务，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布署的储存软件</w:t>
            </w:r>
            <w:r>
              <w:rPr>
                <w:rFonts w:hint="eastAsia" w:ascii="宋体" w:hAnsi="宋体" w:eastAsia="宋体" w:cs="宋体"/>
                <w:color w:val="000000" w:themeColor="text1"/>
                <w:sz w:val="21"/>
                <w:szCs w:val="21"/>
                <w:highlight w:val="none"/>
                <w14:textFill>
                  <w14:solidFill>
                    <w14:schemeClr w14:val="tx1"/>
                  </w14:solidFill>
                </w14:textFill>
              </w:rPr>
              <w:t>能够和</w:t>
            </w:r>
            <w:r>
              <w:rPr>
                <w:rFonts w:hint="eastAsia" w:ascii="宋体" w:hAnsi="宋体" w:eastAsia="宋体" w:cs="宋体"/>
                <w:color w:val="000000" w:themeColor="text1"/>
                <w:sz w:val="21"/>
                <w:szCs w:val="21"/>
                <w:highlight w:val="none"/>
                <w:lang w:val="en-US" w:eastAsia="zh-CN"/>
                <w14:textFill>
                  <w14:solidFill>
                    <w14:schemeClr w14:val="tx1"/>
                  </w14:solidFill>
                </w14:textFill>
              </w:rPr>
              <w:t>自治区</w:t>
            </w:r>
            <w:r>
              <w:rPr>
                <w:rFonts w:hint="eastAsia" w:ascii="宋体" w:hAnsi="宋体" w:eastAsia="宋体" w:cs="宋体"/>
                <w:color w:val="000000" w:themeColor="text1"/>
                <w:sz w:val="21"/>
                <w:szCs w:val="21"/>
                <w:highlight w:val="none"/>
                <w14:textFill>
                  <w14:solidFill>
                    <w14:schemeClr w14:val="tx1"/>
                  </w14:solidFill>
                </w14:textFill>
              </w:rPr>
              <w:t>信创云平台无缝对接，作为云平台的一部分，能够在云管理平台上提供统一服务目录，支持按需分配，自助式订阅和管理。</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w:t>
            </w:r>
            <w:r>
              <w:rPr>
                <w:rFonts w:hint="eastAsia" w:ascii="宋体" w:hAnsi="宋体" w:eastAsia="宋体" w:cs="宋体"/>
                <w:color w:val="000000" w:themeColor="text1"/>
                <w:sz w:val="21"/>
                <w:szCs w:val="21"/>
                <w:highlight w:val="none"/>
                <w14:textFill>
                  <w14:solidFill>
                    <w14:schemeClr w14:val="tx1"/>
                  </w14:solidFill>
                </w14:textFill>
              </w:rPr>
              <w:t>对象存储服务是一个基于对象的海量存储服务，提供海量、安全、高可靠的数据存储能力。</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1"/>
                <w:szCs w:val="21"/>
                <w:highlight w:val="none"/>
                <w14:textFill>
                  <w14:solidFill>
                    <w14:schemeClr w14:val="tx1"/>
                  </w14:solidFill>
                </w14:textFill>
              </w:rPr>
              <w:t>基于分布式架构，通过软件分布式架构和数据冗余技术，来实现高伸缩性和高扩展性，支持数据冗余保护，采用EC冗余算法。</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1"/>
                <w:szCs w:val="21"/>
                <w:highlight w:val="none"/>
                <w14:textFill>
                  <w14:solidFill>
                    <w14:schemeClr w14:val="tx1"/>
                  </w14:solidFill>
                </w14:textFill>
              </w:rPr>
              <w:t>支持对象上传、下载、删除、查询、共享，支持对象多版本，支持存储话单，支持桶的配额设置和查询，支持创建桶、删除桶，查询所有桶，设置桶内对象的生命周期，支持HTTPS访问。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1"/>
                <w:szCs w:val="21"/>
                <w:highlight w:val="none"/>
                <w14:textFill>
                  <w14:solidFill>
                    <w14:schemeClr w14:val="tx1"/>
                  </w14:solidFill>
                </w14:textFill>
              </w:rPr>
              <w:t>支持对存储桶配置多版本功能，上传到桶内的同名对象文件支持存储多个版本。</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（6）</w:t>
            </w:r>
            <w:r>
              <w:rPr>
                <w:rFonts w:hint="eastAsia" w:ascii="宋体" w:hAnsi="宋体" w:eastAsia="宋体" w:cs="宋体"/>
                <w:color w:val="000000" w:themeColor="text1"/>
                <w:sz w:val="21"/>
                <w:szCs w:val="21"/>
                <w:highlight w:val="none"/>
                <w14:textFill>
                  <w14:solidFill>
                    <w14:schemeClr w14:val="tx1"/>
                  </w14:solidFill>
                </w14:textFill>
              </w:rPr>
              <w:t>支持提供图形化对象存储客户端工具，提供完善的对象生命周期管理能力，包括大文件(大于5G)上传、批量上传下载、权限控制等功能。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（7）</w:t>
            </w:r>
            <w:r>
              <w:rPr>
                <w:rFonts w:hint="eastAsia" w:ascii="宋体" w:hAnsi="宋体" w:eastAsia="宋体" w:cs="宋体"/>
                <w:color w:val="000000" w:themeColor="text1"/>
                <w:sz w:val="21"/>
                <w:szCs w:val="21"/>
                <w:highlight w:val="none"/>
                <w14:textFill>
                  <w14:solidFill>
                    <w14:schemeClr w14:val="tx1"/>
                  </w14:solidFill>
                </w14:textFill>
              </w:rPr>
              <w:t>支持多版本控制、服务端加密、防盗链、VPC网络隔离、访问日志审计以及细粒度的权限控制。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（8）</w:t>
            </w:r>
            <w:r>
              <w:rPr>
                <w:rFonts w:hint="eastAsia" w:ascii="宋体" w:hAnsi="宋体" w:eastAsia="宋体" w:cs="宋体"/>
                <w:color w:val="000000" w:themeColor="text1"/>
                <w:sz w:val="21"/>
                <w:szCs w:val="21"/>
                <w:highlight w:val="none"/>
                <w14:textFill>
                  <w14:solidFill>
                    <w14:schemeClr w14:val="tx1"/>
                  </w14:solidFill>
                </w14:textFill>
              </w:rPr>
              <w:t>支持多种方式进行权限控制，包括权限策略、桶策略和对象策略、ACL策略，支持桶接口、对象接口，对象ACL接口，禁止非授权用户访问对象存储。</w:t>
            </w:r>
          </w:p>
          <w:p w14:paraId="2B3D14D6">
            <w:pPr>
              <w:numPr>
                <w:ilvl w:val="0"/>
                <w:numId w:val="0"/>
              </w:numPr>
              <w:spacing w:line="360" w:lineRule="auto"/>
              <w:ind w:left="210"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（二）对象存储数据节点设备配件</w:t>
            </w:r>
          </w:p>
          <w:p w14:paraId="475762E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210" w:firstLineChars="1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1、对象存储采用融合部署方式部署，在自治区信创云对象存储的基础上，利旧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自治区信创云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的网关节点、15台计算节点。计算节点增加相关硬盘等配件，作为存储节点使用，实际扩容容量1440TB。</w:t>
            </w:r>
          </w:p>
          <w:p w14:paraId="52F5CB0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10" w:firstLineChars="100"/>
              <w:textAlignment w:val="top"/>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2、自治区信创云互联网区对象存储当前部署了网关节点2台，存储节点3台，拟在同一台对象存储接入交换机下扩容存储节点15台。</w:t>
            </w:r>
          </w:p>
          <w:p w14:paraId="6D06D10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10" w:firstLineChars="100"/>
              <w:textAlignment w:val="top"/>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3、15台存储节点从现有自治区信创云计算节点利旧，并增加硬盘及相关配件。15台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存储节点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每台需增加的配件要求如下：</w:t>
            </w:r>
          </w:p>
          <w:p w14:paraId="4FE6101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（1）RAID卡≥</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张</w:t>
            </w:r>
            <w:r>
              <w:rPr>
                <w:rFonts w:hint="eastAsia"/>
                <w:color w:val="000000" w:themeColor="text1"/>
                <w:highlight w:val="none"/>
                <w14:textFill>
                  <w14:solidFill>
                    <w14:schemeClr w14:val="tx1"/>
                  </w14:solidFill>
                </w14:textFill>
              </w:rPr>
              <w:t>2G缓存，RAID0/1/10，含超级电容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08AA8F5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（2）NVMe SSD≥2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3.2TB/ESSD/NVMe U.2/PCIe4.0/DWPD 3/2.5寸。</w:t>
            </w:r>
          </w:p>
          <w:p w14:paraId="54AEB555">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（3）通用硬盘≥12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16TB-SATA 6Gb/s-7.2K rpm-128MB或以上-3.5英寸。</w:t>
            </w:r>
          </w:p>
          <w:p w14:paraId="18750D27">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（4）2.5英寸硬盘托架≥60个。</w:t>
            </w:r>
          </w:p>
          <w:p w14:paraId="037E955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（5）3.5英寸硬盘托架≥180个。</w:t>
            </w:r>
          </w:p>
          <w:p w14:paraId="09B7174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 Riser模组≥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1个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2.5"后置硬盘背板组件+1*16 Riser card模组。</w:t>
            </w:r>
          </w:p>
          <w:p w14:paraId="6F99A2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（7）Riser模组≥1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个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后置 PSU 4*2.5寸硬盘背板组件(支持NVME)。</w:t>
            </w:r>
          </w:p>
          <w:p w14:paraId="7CFFE5D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top"/>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安全防护</w:t>
            </w:r>
          </w:p>
          <w:p w14:paraId="29AE3CAB">
            <w:pPr>
              <w:widowControl/>
              <w:spacing w:line="360" w:lineRule="auto"/>
              <w:ind w:firstLine="210" w:firstLineChars="100"/>
              <w:textAlignment w:val="top"/>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（1）对象存储支持多版本控制、服务端加密、防盗链、VPC网络隔离、访问日志审计以及细粒度的权限控制。</w:t>
            </w:r>
          </w:p>
          <w:p w14:paraId="1D8CC99B">
            <w:pPr>
              <w:widowControl/>
              <w:spacing w:line="360" w:lineRule="auto"/>
              <w:ind w:firstLine="210" w:firstLineChars="100"/>
              <w:textAlignment w:val="top"/>
              <w:rPr>
                <w:rFonts w:hint="default"/>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（2）对象存储支持多种方式进行权限控制，包括权限策略、桶策略和对象策略、ACL策略，支持桶接口、对象接口，对象ACL接口，禁止非授权用户访问对象存储。</w:t>
            </w:r>
          </w:p>
        </w:tc>
      </w:tr>
      <w:tr w14:paraId="61559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555" w:type="dxa"/>
            <w:gridSpan w:val="5"/>
            <w:tcBorders>
              <w:top w:val="single" w:color="auto" w:sz="4" w:space="0"/>
              <w:left w:val="single" w:color="auto" w:sz="4" w:space="0"/>
              <w:bottom w:val="single" w:color="auto" w:sz="4" w:space="0"/>
              <w:right w:val="single" w:color="auto" w:sz="4" w:space="0"/>
            </w:tcBorders>
            <w:noWrap w:val="0"/>
            <w:vAlign w:val="center"/>
          </w:tcPr>
          <w:p w14:paraId="2F99E533">
            <w:pPr>
              <w:spacing w:line="3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商务条款</w:t>
            </w:r>
          </w:p>
        </w:tc>
      </w:tr>
      <w:tr w14:paraId="2494B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59F20EBB">
            <w:pPr>
              <w:spacing w:line="36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合同签订时间</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13B42B9B">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自中标通知书发出之日起 </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lang w:val="en-US" w:eastAsia="zh-CN"/>
                <w14:textFill>
                  <w14:solidFill>
                    <w14:schemeClr w14:val="tx1"/>
                  </w14:solidFill>
                </w14:textFill>
              </w:rPr>
              <w:t>日内签订采购合同</w:t>
            </w:r>
            <w:r>
              <w:rPr>
                <w:rFonts w:hint="eastAsia" w:ascii="宋体" w:hAnsi="宋体" w:eastAsia="宋体" w:cs="宋体"/>
                <w:color w:val="000000" w:themeColor="text1"/>
                <w:szCs w:val="21"/>
                <w:highlight w:val="none"/>
                <w14:textFill>
                  <w14:solidFill>
                    <w14:schemeClr w14:val="tx1"/>
                  </w14:solidFill>
                </w14:textFill>
              </w:rPr>
              <w:t>。</w:t>
            </w:r>
          </w:p>
        </w:tc>
      </w:tr>
      <w:tr w14:paraId="123E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66F546E9">
            <w:pPr>
              <w:shd w:val="clear" w:color="auto" w:fill="auto"/>
              <w:spacing w:line="3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服务期限及服务地点</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41385E10">
            <w:pPr>
              <w:widowControl w:val="0"/>
              <w:shd w:val="clear" w:color="auto" w:fill="auto"/>
              <w:tabs>
                <w:tab w:val="left" w:pos="664"/>
              </w:tabs>
              <w:spacing w:line="360" w:lineRule="exact"/>
              <w:jc w:val="left"/>
              <w:rPr>
                <w:rFonts w:ascii="宋体" w:hAnsi="宋体" w:eastAsia="宋体" w:cs="宋体"/>
                <w:color w:val="000000" w:themeColor="text1"/>
                <w:kern w:val="0"/>
                <w:sz w:val="21"/>
                <w:szCs w:val="21"/>
                <w:highlight w:val="none"/>
                <w:lang w:val="en-US" w:eastAsia="en-US"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1.服务</w:t>
            </w:r>
            <w:r>
              <w:rPr>
                <w:rFonts w:hint="eastAsia" w:ascii="宋体" w:hAnsi="宋体"/>
                <w:color w:val="000000" w:themeColor="text1"/>
                <w:szCs w:val="21"/>
                <w:highlight w:val="none"/>
                <w14:textFill>
                  <w14:solidFill>
                    <w14:schemeClr w14:val="tx1"/>
                  </w14:solidFill>
                </w14:textFill>
              </w:rPr>
              <w:t>期限</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自合同签订之日起</w:t>
            </w:r>
            <w:r>
              <w:rPr>
                <w:rFonts w:hint="eastAsia" w:ascii="宋体" w:hAnsi="宋体"/>
                <w:color w:val="000000" w:themeColor="text1"/>
                <w:szCs w:val="21"/>
                <w:highlight w:val="none"/>
                <w:lang w:val="en-US" w:eastAsia="zh-CN"/>
                <w14:textFill>
                  <w14:solidFill>
                    <w14:schemeClr w14:val="tx1"/>
                  </w14:solidFill>
                </w14:textFill>
              </w:rPr>
              <w:t xml:space="preserve">30 </w:t>
            </w:r>
            <w:r>
              <w:rPr>
                <w:rFonts w:hint="eastAsia" w:ascii="宋体" w:hAnsi="宋体" w:eastAsia="宋体"/>
                <w:color w:val="000000" w:themeColor="text1"/>
                <w:szCs w:val="21"/>
                <w:highlight w:val="none"/>
                <w:lang w:val="en-US" w:eastAsia="zh-CN"/>
                <w14:textFill>
                  <w14:solidFill>
                    <w14:schemeClr w14:val="tx1"/>
                  </w14:solidFill>
                </w14:textFill>
              </w:rPr>
              <w:t>日之内布署存储扩容安装调试完毕后，经采购人验收通过后</w:t>
            </w:r>
            <w:r>
              <w:rPr>
                <w:rFonts w:hint="eastAsia" w:ascii="宋体" w:hAnsi="宋体"/>
                <w:color w:val="000000" w:themeColor="text1"/>
                <w:szCs w:val="21"/>
                <w:highlight w:val="none"/>
                <w:lang w:val="en-US" w:eastAsia="zh-CN"/>
                <w14:textFill>
                  <w14:solidFill>
                    <w14:schemeClr w14:val="tx1"/>
                  </w14:solidFill>
                </w14:textFill>
              </w:rPr>
              <w:t>试运行，</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经采购人</w:t>
            </w:r>
            <w:r>
              <w:rPr>
                <w:rFonts w:hint="eastAsia" w:ascii="宋体" w:hAnsi="宋体" w:eastAsia="宋体"/>
                <w:color w:val="000000" w:themeColor="text1"/>
                <w:szCs w:val="21"/>
                <w:highlight w:val="none"/>
                <w:lang w:val="en-US" w:eastAsia="zh-CN"/>
                <w14:textFill>
                  <w14:solidFill>
                    <w14:schemeClr w14:val="tx1"/>
                  </w14:solidFill>
                </w14:textFill>
              </w:rPr>
              <w:t>验收通过</w:t>
            </w:r>
            <w:r>
              <w:rPr>
                <w:rFonts w:hint="eastAsia" w:ascii="宋体" w:hAnsi="宋体"/>
                <w:color w:val="000000" w:themeColor="text1"/>
                <w:szCs w:val="21"/>
                <w:highlight w:val="none"/>
                <w:lang w:val="en-US" w:eastAsia="zh-CN"/>
                <w14:textFill>
                  <w14:solidFill>
                    <w14:schemeClr w14:val="tx1"/>
                  </w14:solidFill>
                </w14:textFill>
              </w:rPr>
              <w:t>并完全</w:t>
            </w:r>
            <w:r>
              <w:rPr>
                <w:rFonts w:hint="eastAsia" w:ascii="宋体" w:hAnsi="宋体" w:eastAsia="宋体"/>
                <w:color w:val="000000" w:themeColor="text1"/>
                <w:szCs w:val="21"/>
                <w:highlight w:val="none"/>
                <w:lang w:val="en-US" w:eastAsia="zh-CN"/>
                <w14:textFill>
                  <w14:solidFill>
                    <w14:schemeClr w14:val="tx1"/>
                  </w14:solidFill>
                </w14:textFill>
              </w:rPr>
              <w:t>交付使用</w:t>
            </w:r>
            <w:r>
              <w:rPr>
                <w:rFonts w:hint="eastAsia" w:ascii="宋体" w:hAnsi="宋体"/>
                <w:color w:val="000000" w:themeColor="text1"/>
                <w:szCs w:val="21"/>
                <w:highlight w:val="none"/>
                <w14:textFill>
                  <w14:solidFill>
                    <w14:schemeClr w14:val="tx1"/>
                  </w14:solidFill>
                </w14:textFill>
              </w:rPr>
              <w:t>。</w:t>
            </w:r>
          </w:p>
          <w:p w14:paraId="28026BCB">
            <w:pPr>
              <w:shd w:val="clear" w:color="auto" w:fill="auto"/>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服务地点：采购人指定地点。</w:t>
            </w:r>
          </w:p>
        </w:tc>
      </w:tr>
      <w:tr w14:paraId="3B458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0209DAD6">
            <w:pPr>
              <w:shd w:val="clear" w:color="auto" w:fill="auto"/>
              <w:spacing w:line="360" w:lineRule="exact"/>
              <w:jc w:val="center"/>
              <w:rPr>
                <w:rFonts w:hint="default" w:ascii="宋体" w:hAnsi="宋体" w:eastAsia="宋体" w:cs="宋体"/>
                <w:snapToGrid w:val="0"/>
                <w:color w:val="000000" w:themeColor="text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zCs w:val="21"/>
                <w:highlight w:val="none"/>
                <w:lang w:val="en-US" w:eastAsia="zh-CN"/>
                <w14:textFill>
                  <w14:solidFill>
                    <w14:schemeClr w14:val="tx1"/>
                  </w14:solidFill>
                </w14:textFill>
              </w:rPr>
              <w:t>服务质量要求</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7814B1E7">
            <w:pPr>
              <w:shd w:val="clear" w:color="auto" w:fill="auto"/>
              <w:spacing w:line="360" w:lineRule="exact"/>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符合国家、行业、自治区相关规范和技术要求，满足采购需求并通过采购人验收。</w:t>
            </w:r>
          </w:p>
        </w:tc>
      </w:tr>
      <w:tr w14:paraId="3C1E3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6A8551A4">
            <w:pPr>
              <w:spacing w:line="360" w:lineRule="exact"/>
              <w:jc w:val="center"/>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付款方式</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393394C4">
            <w:pPr>
              <w:widowControl w:val="0"/>
              <w:shd w:val="clear" w:color="auto" w:fill="auto"/>
              <w:spacing w:line="360" w:lineRule="auto"/>
              <w:jc w:val="left"/>
              <w:rPr>
                <w:rFonts w:ascii="宋体" w:hAnsi="宋体" w:eastAsia="宋体" w:cs="宋体"/>
                <w:color w:val="000000" w:themeColor="text1"/>
                <w:kern w:val="0"/>
                <w:sz w:val="21"/>
                <w:szCs w:val="21"/>
                <w:highlight w:val="none"/>
                <w:lang w:val="en-US" w:eastAsia="en-US" w:bidi="ar-SA"/>
                <w14:textFill>
                  <w14:solidFill>
                    <w14:schemeClr w14:val="tx1"/>
                  </w14:solidFill>
                </w14:textFill>
              </w:rPr>
            </w:pPr>
            <w:r>
              <w:rPr>
                <w:rFonts w:ascii="宋体" w:hAnsi="宋体" w:eastAsia="宋体" w:cs="宋体"/>
                <w:color w:val="000000" w:themeColor="text1"/>
                <w:kern w:val="0"/>
                <w:sz w:val="21"/>
                <w:szCs w:val="21"/>
                <w:highlight w:val="none"/>
                <w:lang w:val="en-US" w:eastAsia="en-US" w:bidi="ar-SA"/>
                <w14:textFill>
                  <w14:solidFill>
                    <w14:schemeClr w14:val="tx1"/>
                  </w14:solidFill>
                </w14:textFill>
              </w:rPr>
              <w:t>本项目合同款项分</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ascii="宋体" w:hAnsi="宋体" w:eastAsia="宋体" w:cs="宋体"/>
                <w:color w:val="000000" w:themeColor="text1"/>
                <w:kern w:val="0"/>
                <w:sz w:val="21"/>
                <w:szCs w:val="21"/>
                <w:highlight w:val="none"/>
                <w:lang w:val="en-US" w:eastAsia="en-US" w:bidi="ar-SA"/>
                <w14:textFill>
                  <w14:solidFill>
                    <w14:schemeClr w14:val="tx1"/>
                  </w14:solidFill>
                </w14:textFill>
              </w:rPr>
              <w:t>次付款。</w:t>
            </w:r>
          </w:p>
          <w:p w14:paraId="12AF161E">
            <w:pPr>
              <w:spacing w:line="360" w:lineRule="auto"/>
              <w:ind w:firstLine="0" w:firstLineChars="0"/>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（1）合同签订后7</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工作日</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内，由采购人</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成交供应商支付合同总金额的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作为</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预付款</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w:t>
            </w:r>
          </w:p>
          <w:p w14:paraId="0379F190">
            <w:pPr>
              <w:spacing w:line="360" w:lineRule="auto"/>
              <w:ind w:firstLine="0" w:firstLineChars="0"/>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）成交供应商完成布署存储扩容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安装调试通过</w:t>
            </w:r>
            <w:r>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t>后，</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采购人组织初步验收，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经采购人</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初步</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合格后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10</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工作日</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内，由采购人</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成交供应商支付合同总金额的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p>
          <w:p w14:paraId="3B7090AC">
            <w:pPr>
              <w:spacing w:line="360" w:lineRule="auto"/>
              <w:ind w:firstLine="0" w:firstLineChars="0"/>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在</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t>后，</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采购人组织最终验收，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经采购人</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最终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通过后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工作日</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内，由采购人</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成交供应商支付合同总金额的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p>
          <w:p w14:paraId="30281FA2">
            <w:pPr>
              <w:widowControl w:val="0"/>
              <w:spacing w:line="360" w:lineRule="auto"/>
              <w:ind w:firstLine="0"/>
              <w:jc w:val="both"/>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（4）每次付款前5日，成交供应商必须向采购人提供相应数额的增值税发票及请款函，成交供应商未及时提供</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请款函及等额</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增值税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普通发票的，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采购人有权顺延付款且无需承担任何逾期付款责任。</w:t>
            </w:r>
          </w:p>
        </w:tc>
      </w:tr>
      <w:tr w14:paraId="64C07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34301F83">
            <w:pPr>
              <w:spacing w:line="36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0"/>
                <w:szCs w:val="21"/>
                <w:highlight w:val="none"/>
                <w:lang w:val="en-US" w:eastAsia="zh-CN"/>
                <w14:textFill>
                  <w14:solidFill>
                    <w14:schemeClr w14:val="tx1"/>
                  </w14:solidFill>
                </w14:textFill>
              </w:rPr>
              <w:t>竞</w:t>
            </w:r>
            <w:r>
              <w:rPr>
                <w:rFonts w:hint="eastAsia" w:ascii="宋体" w:hAnsi="宋体" w:eastAsia="宋体" w:cs="宋体"/>
                <w:color w:val="000000" w:themeColor="text1"/>
                <w:szCs w:val="21"/>
                <w:highlight w:val="none"/>
                <w:lang w:val="en-US" w:eastAsia="zh-CN"/>
                <w14:textFill>
                  <w14:solidFill>
                    <w14:schemeClr w14:val="tx1"/>
                  </w14:solidFill>
                </w14:textFill>
              </w:rPr>
              <w:t>标报价要求</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575E3575">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napToGrid w:val="0"/>
                <w:color w:val="000000" w:themeColor="text1"/>
                <w:szCs w:val="21"/>
                <w:highlight w:val="none"/>
                <w14:textFill>
                  <w14:solidFill>
                    <w14:schemeClr w14:val="tx1"/>
                  </w14:solidFill>
                </w14:textFill>
              </w:rPr>
            </w:pPr>
            <w:r>
              <w:rPr>
                <w:rFonts w:hint="eastAsia" w:ascii="Times New Roman" w:hAnsi="Times New Roman" w:eastAsia="宋体" w:cs="宋体"/>
                <w:snapToGrid w:val="0"/>
                <w:color w:val="000000" w:themeColor="text1"/>
                <w:kern w:val="21"/>
                <w:szCs w:val="21"/>
                <w:highlight w:val="none"/>
                <w14:textFill>
                  <w14:solidFill>
                    <w14:schemeClr w14:val="tx1"/>
                  </w14:solidFill>
                </w14:textFill>
              </w:rPr>
              <w:t>1</w:t>
            </w:r>
            <w:r>
              <w:rPr>
                <w:rFonts w:hint="eastAsia" w:ascii="Times New Roman" w:hAnsi="Times New Roman" w:eastAsia="宋体" w:cs="宋体"/>
                <w:snapToGrid w:val="0"/>
                <w:color w:val="000000" w:themeColor="text1"/>
                <w:kern w:val="21"/>
                <w:szCs w:val="21"/>
                <w:highlight w:val="none"/>
                <w:lang w:val="en-US" w:eastAsia="zh-CN"/>
                <w14:textFill>
                  <w14:solidFill>
                    <w14:schemeClr w14:val="tx1"/>
                  </w14:solidFill>
                </w14:textFill>
              </w:rPr>
              <w:t>.</w:t>
            </w:r>
            <w:r>
              <w:rPr>
                <w:rFonts w:hint="eastAsia" w:ascii="宋体" w:hAnsi="宋体" w:eastAsia="宋体" w:cs="宋体"/>
                <w:snapToGrid w:val="0"/>
                <w:color w:val="000000" w:themeColor="text1"/>
                <w:szCs w:val="21"/>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zCs w:val="21"/>
                <w:highlight w:val="none"/>
                <w14:textFill>
                  <w14:solidFill>
                    <w14:schemeClr w14:val="tx1"/>
                  </w14:solidFill>
                </w14:textFill>
              </w:rPr>
              <w:t>的</w:t>
            </w:r>
            <w:r>
              <w:rPr>
                <w:rFonts w:hint="eastAsia" w:ascii="宋体" w:hAnsi="宋体" w:eastAsia="宋体" w:cs="宋体"/>
                <w:snapToGrid w:val="0"/>
                <w:color w:val="000000" w:themeColor="text1"/>
                <w:szCs w:val="21"/>
                <w:highlight w:val="none"/>
                <w:lang w:val="en-US" w:eastAsia="zh-CN"/>
                <w14:textFill>
                  <w14:solidFill>
                    <w14:schemeClr w14:val="tx1"/>
                  </w14:solidFill>
                </w14:textFill>
              </w:rPr>
              <w:t>磋商</w:t>
            </w:r>
            <w:r>
              <w:rPr>
                <w:rFonts w:hint="eastAsia" w:ascii="宋体" w:hAnsi="宋体" w:eastAsia="宋体" w:cs="宋体"/>
                <w:snapToGrid w:val="0"/>
                <w:color w:val="000000" w:themeColor="text1"/>
                <w:szCs w:val="21"/>
                <w:highlight w:val="none"/>
                <w14:textFill>
                  <w14:solidFill>
                    <w14:schemeClr w14:val="tx1"/>
                  </w14:solidFill>
                </w14:textFill>
              </w:rPr>
              <w:t>报价（及最终报价）应包括：</w:t>
            </w:r>
            <w:r>
              <w:rPr>
                <w:rFonts w:hint="eastAsia" w:ascii="宋体" w:hAnsi="宋体" w:cs="宋体"/>
                <w:color w:val="000000" w:themeColor="text1"/>
                <w:szCs w:val="21"/>
                <w:highlight w:val="none"/>
                <w14:textFill>
                  <w14:solidFill>
                    <w14:schemeClr w14:val="tx1"/>
                  </w14:solidFill>
                </w14:textFill>
              </w:rPr>
              <w:t>竞标服务的成本及完成本项目全部服务所产生的技术工作费、人工费、设计费、材料费、验收费、差旅费、管理费、劳务费、邮寄费、维护、保险、利润及税金等项目有关的一切费用。</w:t>
            </w:r>
          </w:p>
          <w:p w14:paraId="71BA654F">
            <w:pPr>
              <w:spacing w:line="360" w:lineRule="exact"/>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Times New Roman" w:hAnsi="Times New Roman" w:eastAsia="宋体" w:cs="宋体"/>
                <w:snapToGrid w:val="0"/>
                <w:color w:val="000000" w:themeColor="text1"/>
                <w:kern w:val="21"/>
                <w:szCs w:val="21"/>
                <w:highlight w:val="none"/>
                <w14:textFill>
                  <w14:solidFill>
                    <w14:schemeClr w14:val="tx1"/>
                  </w14:solidFill>
                </w14:textFill>
              </w:rPr>
              <w:t>2</w:t>
            </w:r>
            <w:r>
              <w:rPr>
                <w:rFonts w:hint="eastAsia" w:ascii="Times New Roman" w:hAnsi="Times New Roman" w:eastAsia="宋体" w:cs="宋体"/>
                <w:snapToGrid w:val="0"/>
                <w:color w:val="000000" w:themeColor="text1"/>
                <w:kern w:val="2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标报价是</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标人为完成本项目所发生的一切费用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采购人在服务期内不再另行支付额外费用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竞</w:t>
            </w:r>
            <w:r>
              <w:rPr>
                <w:rFonts w:hint="eastAsia" w:ascii="宋体" w:hAnsi="宋体" w:cs="宋体"/>
                <w:b/>
                <w:bCs/>
                <w:color w:val="000000" w:themeColor="text1"/>
                <w:szCs w:val="21"/>
                <w:highlight w:val="none"/>
                <w14:textFill>
                  <w14:solidFill>
                    <w14:schemeClr w14:val="tx1"/>
                  </w14:solidFill>
                </w14:textFill>
              </w:rPr>
              <w:t>标人报价均不得超过采购预算价，否则按无效</w:t>
            </w:r>
            <w:r>
              <w:rPr>
                <w:rFonts w:hint="eastAsia" w:ascii="宋体" w:hAnsi="宋体" w:cs="宋体"/>
                <w:b/>
                <w:bCs/>
                <w:color w:val="000000" w:themeColor="text1"/>
                <w:szCs w:val="21"/>
                <w:highlight w:val="none"/>
                <w:lang w:val="en-US" w:eastAsia="zh-CN"/>
                <w14:textFill>
                  <w14:solidFill>
                    <w14:schemeClr w14:val="tx1"/>
                  </w14:solidFill>
                </w14:textFill>
              </w:rPr>
              <w:t>竞</w:t>
            </w:r>
            <w:r>
              <w:rPr>
                <w:rFonts w:hint="eastAsia" w:ascii="宋体" w:hAnsi="宋体" w:cs="宋体"/>
                <w:b/>
                <w:bCs/>
                <w:color w:val="000000" w:themeColor="text1"/>
                <w:szCs w:val="21"/>
                <w:highlight w:val="none"/>
                <w14:textFill>
                  <w14:solidFill>
                    <w14:schemeClr w14:val="tx1"/>
                  </w14:solidFill>
                </w14:textFill>
              </w:rPr>
              <w:t>标处理</w:t>
            </w:r>
            <w:r>
              <w:rPr>
                <w:rFonts w:hint="eastAsia" w:ascii="宋体" w:hAnsi="宋体" w:eastAsia="宋体" w:cs="宋体"/>
                <w:snapToGrid w:val="0"/>
                <w:color w:val="000000" w:themeColor="text1"/>
                <w:szCs w:val="21"/>
                <w:highlight w:val="none"/>
                <w14:textFill>
                  <w14:solidFill>
                    <w14:schemeClr w14:val="tx1"/>
                  </w14:solidFill>
                </w14:textFill>
              </w:rPr>
              <w:t>。</w:t>
            </w:r>
          </w:p>
        </w:tc>
      </w:tr>
      <w:tr w14:paraId="6C40B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6669B527">
            <w:pPr>
              <w:shd w:val="clear" w:color="auto" w:fill="auto"/>
              <w:spacing w:line="360" w:lineRule="exact"/>
              <w:jc w:val="center"/>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Times New Roman" w:eastAsia="宋体" w:cs="Times New Roman"/>
                <w:b/>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10"/>
                <w:szCs w:val="21"/>
                <w:highlight w:val="none"/>
                <w:lang w:val="en-US" w:eastAsia="zh-CN"/>
                <w14:textFill>
                  <w14:solidFill>
                    <w14:schemeClr w14:val="tx1"/>
                  </w14:solidFill>
                </w14:textFill>
              </w:rPr>
              <w:t>验收标准</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6B95707A">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收货检验时发现</w:t>
            </w:r>
            <w:r>
              <w:rPr>
                <w:rFonts w:hint="eastAsia" w:ascii="宋体" w:hAnsi="宋体" w:eastAsia="宋体" w:cs="宋体"/>
                <w:color w:val="000000" w:themeColor="text1"/>
                <w:szCs w:val="21"/>
                <w:highlight w:val="none"/>
                <w:lang w:val="en-US" w:eastAsia="zh-CN"/>
                <w14:textFill>
                  <w14:solidFill>
                    <w14:schemeClr w14:val="tx1"/>
                  </w14:solidFill>
                </w14:textFill>
              </w:rPr>
              <w:t>配件</w:t>
            </w:r>
            <w:r>
              <w:rPr>
                <w:rFonts w:hint="eastAsia" w:ascii="宋体" w:hAnsi="宋体" w:eastAsia="宋体" w:cs="宋体"/>
                <w:color w:val="000000" w:themeColor="text1"/>
                <w:szCs w:val="21"/>
                <w:highlight w:val="none"/>
                <w14:textFill>
                  <w14:solidFill>
                    <w14:schemeClr w14:val="tx1"/>
                  </w14:solidFill>
                </w14:textFill>
              </w:rPr>
              <w:t>参数不符合采购</w:t>
            </w:r>
            <w:r>
              <w:rPr>
                <w:rFonts w:hint="eastAsia" w:ascii="宋体" w:hAnsi="宋体" w:eastAsia="宋体" w:cs="宋体"/>
                <w:color w:val="000000" w:themeColor="text1"/>
                <w:szCs w:val="21"/>
                <w:highlight w:val="none"/>
                <w:lang w:val="en-US" w:eastAsia="zh-CN"/>
                <w14:textFill>
                  <w14:solidFill>
                    <w14:schemeClr w14:val="tx1"/>
                  </w14:solidFill>
                </w14:textFill>
              </w:rPr>
              <w:t>需求的</w:t>
            </w:r>
            <w:r>
              <w:rPr>
                <w:rFonts w:hint="eastAsia" w:ascii="宋体" w:hAnsi="宋体" w:eastAsia="宋体" w:cs="宋体"/>
                <w:color w:val="000000" w:themeColor="text1"/>
                <w:szCs w:val="21"/>
                <w:highlight w:val="none"/>
                <w14:textFill>
                  <w14:solidFill>
                    <w14:schemeClr w14:val="tx1"/>
                  </w14:solidFill>
                </w14:textFill>
              </w:rPr>
              <w:t>，采购人有权终止合同，并追究相关责任。</w:t>
            </w:r>
          </w:p>
          <w:p w14:paraId="71F6FB0E">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2.采购人将依据采购文件上的技术要求和国家有关质量标准对成交供应商提供的服务</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布署存储扩容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安装调试完成情况</w:t>
            </w:r>
            <w:r>
              <w:rPr>
                <w:rFonts w:hint="eastAsia" w:ascii="宋体" w:hAnsi="宋体" w:eastAsia="宋体" w:cs="宋体"/>
                <w:color w:val="000000" w:themeColor="text1"/>
                <w:szCs w:val="21"/>
                <w:highlight w:val="none"/>
                <w:lang w:val="en-US" w:eastAsia="zh-CN"/>
                <w14:textFill>
                  <w14:solidFill>
                    <w14:schemeClr w14:val="tx1"/>
                  </w14:solidFill>
                </w14:textFill>
              </w:rPr>
              <w:t>进行初步验收，初步验收不合格的，按采购人要求进行调整修改，直到</w:t>
            </w:r>
            <w:r>
              <w:rPr>
                <w:rFonts w:hint="eastAsia" w:ascii="宋体" w:hAnsi="宋体" w:cs="宋体"/>
                <w:color w:val="000000" w:themeColor="text1"/>
                <w:szCs w:val="21"/>
                <w:highlight w:val="none"/>
                <w:lang w:val="en-US" w:eastAsia="zh-CN"/>
                <w14:textFill>
                  <w14:solidFill>
                    <w14:schemeClr w14:val="tx1"/>
                  </w14:solidFill>
                </w14:textFill>
              </w:rPr>
              <w:t>初步</w:t>
            </w:r>
            <w:r>
              <w:rPr>
                <w:rFonts w:hint="eastAsia" w:ascii="宋体" w:hAnsi="宋体" w:eastAsia="宋体" w:cs="宋体"/>
                <w:color w:val="000000" w:themeColor="text1"/>
                <w:szCs w:val="21"/>
                <w:highlight w:val="none"/>
                <w:lang w:val="en-US" w:eastAsia="zh-CN"/>
                <w14:textFill>
                  <w14:solidFill>
                    <w14:schemeClr w14:val="tx1"/>
                  </w14:solidFill>
                </w14:textFill>
              </w:rPr>
              <w:t>验收合格为止；</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在</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eastAsia="宋体" w:cs="宋体"/>
                <w:color w:val="000000" w:themeColor="text1"/>
                <w:szCs w:val="21"/>
                <w:highlight w:val="none"/>
                <w:lang w:val="en-US" w:eastAsia="zh-CN"/>
                <w14:textFill>
                  <w14:solidFill>
                    <w14:schemeClr w14:val="tx1"/>
                  </w14:solidFill>
                </w14:textFill>
              </w:rPr>
              <w:t>采购人对项目整体</w:t>
            </w:r>
            <w:r>
              <w:rPr>
                <w:rFonts w:hint="eastAsia" w:ascii="宋体" w:hAnsi="宋体" w:cs="宋体"/>
                <w:color w:val="000000" w:themeColor="text1"/>
                <w:szCs w:val="21"/>
                <w:highlight w:val="none"/>
                <w14:textFill>
                  <w14:solidFill>
                    <w14:schemeClr w14:val="tx1"/>
                  </w14:solidFill>
                </w14:textFill>
              </w:rPr>
              <w:t>存储</w:t>
            </w:r>
            <w:r>
              <w:rPr>
                <w:rFonts w:hint="eastAsia" w:ascii="宋体" w:hAnsi="宋体" w:eastAsia="宋体" w:cs="宋体"/>
                <w:color w:val="000000" w:themeColor="text1"/>
                <w:szCs w:val="21"/>
                <w:highlight w:val="none"/>
                <w:lang w:val="en-US" w:eastAsia="zh-CN"/>
                <w14:textFill>
                  <w14:solidFill>
                    <w14:schemeClr w14:val="tx1"/>
                  </w14:solidFill>
                </w14:textFill>
              </w:rPr>
              <w:t>运行情况进行最终验收，</w:t>
            </w:r>
            <w:r>
              <w:rPr>
                <w:rFonts w:hint="eastAsia" w:ascii="宋体" w:hAnsi="宋体" w:cs="宋体"/>
                <w:color w:val="000000" w:themeColor="text1"/>
                <w:szCs w:val="21"/>
                <w:highlight w:val="none"/>
                <w:lang w:val="en-US" w:eastAsia="zh-CN"/>
                <w14:textFill>
                  <w14:solidFill>
                    <w14:schemeClr w14:val="tx1"/>
                  </w14:solidFill>
                </w14:textFill>
              </w:rPr>
              <w:t>最终</w:t>
            </w:r>
            <w:r>
              <w:rPr>
                <w:rFonts w:hint="eastAsia" w:ascii="宋体" w:hAnsi="宋体" w:eastAsia="宋体" w:cs="宋体"/>
                <w:color w:val="000000" w:themeColor="text1"/>
                <w:szCs w:val="21"/>
                <w:highlight w:val="none"/>
                <w:lang w:val="en-US" w:eastAsia="zh-CN"/>
                <w14:textFill>
                  <w14:solidFill>
                    <w14:schemeClr w14:val="tx1"/>
                  </w14:solidFill>
                </w14:textFill>
              </w:rPr>
              <w:t>验收不通过的，采购人有权不予签收。</w:t>
            </w:r>
          </w:p>
          <w:p w14:paraId="524B52C7">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3.配件及软件</w:t>
            </w:r>
            <w:r>
              <w:rPr>
                <w:rFonts w:hint="eastAsia" w:ascii="宋体" w:hAnsi="宋体" w:eastAsia="宋体" w:cs="宋体"/>
                <w:color w:val="000000" w:themeColor="text1"/>
                <w:szCs w:val="21"/>
                <w:highlight w:val="none"/>
                <w14:textFill>
                  <w14:solidFill>
                    <w14:schemeClr w14:val="tx1"/>
                  </w14:solidFill>
                </w14:textFill>
              </w:rPr>
              <w:t>安装</w:t>
            </w:r>
            <w:r>
              <w:rPr>
                <w:rFonts w:hint="eastAsia" w:ascii="宋体" w:hAnsi="宋体" w:eastAsia="宋体" w:cs="宋体"/>
                <w:color w:val="000000" w:themeColor="text1"/>
                <w:szCs w:val="21"/>
                <w:highlight w:val="none"/>
                <w:lang w:val="en-US" w:eastAsia="zh-CN"/>
                <w14:textFill>
                  <w14:solidFill>
                    <w14:schemeClr w14:val="tx1"/>
                  </w14:solidFill>
                </w14:textFill>
              </w:rPr>
              <w:t>调试</w:t>
            </w:r>
            <w:r>
              <w:rPr>
                <w:rFonts w:hint="eastAsia" w:ascii="宋体" w:hAnsi="宋体" w:eastAsia="宋体" w:cs="宋体"/>
                <w:color w:val="000000" w:themeColor="text1"/>
                <w:szCs w:val="21"/>
                <w:highlight w:val="none"/>
                <w14:textFill>
                  <w14:solidFill>
                    <w14:schemeClr w14:val="tx1"/>
                  </w14:solidFill>
                </w14:textFill>
              </w:rPr>
              <w:t>完</w:t>
            </w:r>
            <w:r>
              <w:rPr>
                <w:rFonts w:hint="eastAsia" w:ascii="宋体" w:hAnsi="宋体" w:eastAsia="宋体" w:cs="宋体"/>
                <w:color w:val="000000" w:themeColor="text1"/>
                <w:szCs w:val="21"/>
                <w:highlight w:val="none"/>
                <w:lang w:val="en-US" w:eastAsia="zh-CN"/>
                <w14:textFill>
                  <w14:solidFill>
                    <w14:schemeClr w14:val="tx1"/>
                  </w14:solidFill>
                </w14:textFill>
              </w:rPr>
              <w:t>成</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由供应商和采购人共同验收，供应商须为验收提供必需的设备、工具及其他便利条件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若验收合格则出具验收合格报告</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32802830">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4.配件及软件</w:t>
            </w:r>
            <w:r>
              <w:rPr>
                <w:rFonts w:hint="eastAsia" w:ascii="宋体" w:hAnsi="宋体" w:eastAsia="宋体" w:cs="宋体"/>
                <w:color w:val="000000" w:themeColor="text1"/>
                <w:szCs w:val="21"/>
                <w:highlight w:val="none"/>
                <w14:textFill>
                  <w14:solidFill>
                    <w14:schemeClr w14:val="tx1"/>
                  </w14:solidFill>
                </w14:textFill>
              </w:rPr>
              <w:t>调试期间，按采购人要求对操作人员提供免费培训</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在采购人的监督下进行调试</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配件及软件</w:t>
            </w:r>
            <w:r>
              <w:rPr>
                <w:rFonts w:hint="eastAsia" w:ascii="宋体" w:hAnsi="宋体" w:eastAsia="宋体" w:cs="宋体"/>
                <w:color w:val="000000" w:themeColor="text1"/>
                <w:szCs w:val="21"/>
                <w:highlight w:val="none"/>
                <w14:textFill>
                  <w14:solidFill>
                    <w14:schemeClr w14:val="tx1"/>
                  </w14:solidFill>
                </w14:textFill>
              </w:rPr>
              <w:t>是否正常运行，能否达到采购</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要求的标准。</w:t>
            </w:r>
          </w:p>
          <w:p w14:paraId="6FAE6C9A">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5.成交供应商</w:t>
            </w:r>
            <w:r>
              <w:rPr>
                <w:rFonts w:hint="eastAsia" w:ascii="宋体" w:hAnsi="宋体" w:eastAsia="宋体" w:cs="宋体"/>
                <w:color w:val="000000" w:themeColor="text1"/>
                <w:szCs w:val="21"/>
                <w:highlight w:val="none"/>
                <w14:textFill>
                  <w14:solidFill>
                    <w14:schemeClr w14:val="tx1"/>
                  </w14:solidFill>
                </w14:textFill>
              </w:rPr>
              <w:t>在服务成果验收时由采购</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对照采购文件的服务参数及合同中所规定的相关要求为准全面核对检验，对所有要求出具的证明文件的原件进行核查，如不符合采购文件的服务需求以及提供虚假承诺的，按相关规定作违约处理，</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承担所有责任和费用，采购人保留进一步追究责任的权利；</w:t>
            </w:r>
          </w:p>
          <w:p w14:paraId="5C7A621E">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验收过程中所产生的一切费用均由</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lang w:eastAsia="zh-CN"/>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报价时应考虑相关费用；</w:t>
            </w:r>
          </w:p>
          <w:p w14:paraId="082E7C30">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验收不通过的，根据采购人意见进行整改，直到验收通过为止，期间产生相关费用由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w:t>
            </w:r>
          </w:p>
          <w:p w14:paraId="0490B6D7">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190" w:firstLineChars="100"/>
              <w:textAlignment w:val="auto"/>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8.验收依据：按合同要求及国家标准进行验收。</w:t>
            </w:r>
          </w:p>
          <w:p w14:paraId="7201AEC6">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190" w:firstLineChars="100"/>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9.验收标准</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 xml:space="preserve">    （1）项目采购文件及成交供应商响应文件中的“技术偏离表”，逐条验收；</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 xml:space="preserve">    （2）项目采购文件及成交供应商响应文件中的“商务条款偏离表”，逐条验收；</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 xml:space="preserve">    （3）成交供应商响应文件中其他技术、服务、商务性的说明、承诺事项，逐条验收。</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 xml:space="preserve">    （4）国家相关法律法规、标准和规范等。</w:t>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spacing w:val="-10"/>
                <w:kern w:val="2"/>
                <w:sz w:val="21"/>
                <w:szCs w:val="21"/>
                <w:highlight w:val="none"/>
                <w:lang w:val="en-US" w:eastAsia="zh-CN" w:bidi="ar-SA"/>
                <w14:textFill>
                  <w14:solidFill>
                    <w14:schemeClr w14:val="tx1"/>
                  </w14:solidFill>
                </w14:textFill>
              </w:rPr>
              <w:t xml:space="preserve">    （5）执行《关于印发广西壮族自治区政府采购项目履约验收管理办法的通知》（桂财采〔2015〕22号），采用文中《广西壮族自治区政府采购项目合同验收书》格式文本等规范。</w:t>
            </w:r>
          </w:p>
        </w:tc>
      </w:tr>
      <w:tr w14:paraId="067E8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53444355">
            <w:pPr>
              <w:shd w:val="clear" w:color="auto" w:fill="auto"/>
              <w:spacing w:line="360" w:lineRule="exact"/>
              <w:jc w:val="center"/>
              <w:rPr>
                <w:rFonts w:hint="eastAsia" w:ascii="宋体" w:hAnsi="宋体" w:eastAsia="宋体" w:cs="宋体"/>
                <w:color w:val="000000" w:themeColor="text1"/>
                <w:spacing w:val="-10"/>
                <w:szCs w:val="21"/>
                <w:highlight w:val="none"/>
                <w14:textFill>
                  <w14:solidFill>
                    <w14:schemeClr w14:val="tx1"/>
                  </w14:solidFill>
                </w14:textFill>
              </w:rPr>
            </w:pPr>
            <w:r>
              <w:rPr>
                <w:rFonts w:hint="eastAsia" w:ascii="宋体" w:hAnsi="Times New Roman" w:eastAsia="宋体" w:cs="Times New Roman"/>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售后服务要求</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03993D36">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质</w:t>
            </w:r>
            <w:r>
              <w:rPr>
                <w:rFonts w:hint="eastAsia" w:ascii="宋体" w:hAnsi="宋体" w:eastAsia="宋体" w:cs="宋体"/>
                <w:color w:val="000000" w:themeColor="text1"/>
                <w:szCs w:val="21"/>
                <w:highlight w:val="none"/>
                <w:lang w:val="en-US" w:eastAsia="zh-CN"/>
                <w14:textFill>
                  <w14:solidFill>
                    <w14:schemeClr w14:val="tx1"/>
                  </w14:solidFill>
                </w14:textFill>
              </w:rPr>
              <w:t>保期</w:t>
            </w:r>
            <w:r>
              <w:rPr>
                <w:rFonts w:hint="eastAsia" w:ascii="宋体" w:hAnsi="宋体" w:eastAsia="宋体" w:cs="宋体"/>
                <w:color w:val="000000" w:themeColor="text1"/>
                <w:szCs w:val="21"/>
                <w:highlight w:val="none"/>
                <w14:textFill>
                  <w14:solidFill>
                    <w14:schemeClr w14:val="tx1"/>
                  </w14:solidFill>
                </w14:textFill>
              </w:rPr>
              <w:t>：自</w:t>
            </w:r>
            <w:r>
              <w:rPr>
                <w:rFonts w:hint="eastAsia" w:ascii="宋体" w:hAnsi="宋体" w:cs="宋体"/>
                <w:color w:val="000000" w:themeColor="text1"/>
                <w:szCs w:val="21"/>
                <w:highlight w:val="none"/>
                <w:lang w:val="en-US" w:eastAsia="zh-CN"/>
                <w14:textFill>
                  <w14:solidFill>
                    <w14:schemeClr w14:val="tx1"/>
                  </w14:solidFill>
                </w14:textFill>
              </w:rPr>
              <w:t>最终</w:t>
            </w:r>
            <w:r>
              <w:rPr>
                <w:rFonts w:hint="eastAsia" w:ascii="宋体" w:hAnsi="宋体" w:eastAsia="宋体" w:cs="宋体"/>
                <w:color w:val="000000" w:themeColor="text1"/>
                <w:szCs w:val="21"/>
                <w:highlight w:val="none"/>
                <w14:textFill>
                  <w14:solidFill>
                    <w14:schemeClr w14:val="tx1"/>
                  </w14:solidFill>
                </w14:textFill>
              </w:rPr>
              <w:t>验收合格之日起计算不少于</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w:t>
            </w:r>
          </w:p>
          <w:p w14:paraId="2381DA6D">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质保期内负责上门服务、维修、更换配件，不得收取任何费用。自</w:t>
            </w:r>
            <w:r>
              <w:rPr>
                <w:rFonts w:hint="eastAsia" w:ascii="宋体" w:hAnsi="宋体" w:cs="宋体"/>
                <w:color w:val="000000" w:themeColor="text1"/>
                <w:szCs w:val="21"/>
                <w:highlight w:val="none"/>
                <w:lang w:val="en-US" w:eastAsia="zh-CN"/>
                <w14:textFill>
                  <w14:solidFill>
                    <w14:schemeClr w14:val="tx1"/>
                  </w14:solidFill>
                </w14:textFill>
              </w:rPr>
              <w:t>最终</w:t>
            </w:r>
            <w:r>
              <w:rPr>
                <w:rFonts w:hint="eastAsia" w:ascii="宋体" w:hAnsi="宋体" w:eastAsia="宋体" w:cs="宋体"/>
                <w:color w:val="000000" w:themeColor="text1"/>
                <w:szCs w:val="21"/>
                <w:highlight w:val="none"/>
                <w14:textFill>
                  <w14:solidFill>
                    <w14:schemeClr w14:val="tx1"/>
                  </w14:solidFill>
                </w14:textFill>
              </w:rPr>
              <w:t>验收合格之日起计</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每年定期回访服务，以及对</w:t>
            </w:r>
            <w:r>
              <w:rPr>
                <w:rFonts w:hint="eastAsia" w:ascii="宋体" w:hAnsi="宋体" w:eastAsia="宋体" w:cs="宋体"/>
                <w:color w:val="000000" w:themeColor="text1"/>
                <w:szCs w:val="21"/>
                <w:highlight w:val="none"/>
                <w:lang w:val="en-US" w:eastAsia="zh-CN"/>
                <w14:textFill>
                  <w14:solidFill>
                    <w14:schemeClr w14:val="tx1"/>
                  </w14:solidFill>
                </w14:textFill>
              </w:rPr>
              <w:t>配件、软件进行</w:t>
            </w:r>
            <w:r>
              <w:rPr>
                <w:rFonts w:hint="eastAsia" w:ascii="宋体" w:hAnsi="宋体" w:eastAsia="宋体" w:cs="宋体"/>
                <w:color w:val="000000" w:themeColor="text1"/>
                <w:szCs w:val="21"/>
                <w:highlight w:val="none"/>
                <w14:textFill>
                  <w14:solidFill>
                    <w14:schemeClr w14:val="tx1"/>
                  </w14:solidFill>
                </w14:textFill>
              </w:rPr>
              <w:t>维</w:t>
            </w:r>
            <w:r>
              <w:rPr>
                <w:rFonts w:hint="eastAsia" w:ascii="宋体" w:hAnsi="宋体" w:eastAsia="宋体" w:cs="宋体"/>
                <w:color w:val="000000" w:themeColor="text1"/>
                <w:szCs w:val="21"/>
                <w:highlight w:val="none"/>
                <w:lang w:val="en-US" w:eastAsia="zh-CN"/>
                <w14:textFill>
                  <w14:solidFill>
                    <w14:schemeClr w14:val="tx1"/>
                  </w14:solidFill>
                </w14:textFill>
              </w:rPr>
              <w:t>保</w:t>
            </w:r>
            <w:r>
              <w:rPr>
                <w:rFonts w:hint="eastAsia" w:ascii="宋体" w:hAnsi="宋体" w:eastAsia="宋体" w:cs="宋体"/>
                <w:color w:val="000000" w:themeColor="text1"/>
                <w:szCs w:val="21"/>
                <w:highlight w:val="none"/>
                <w14:textFill>
                  <w14:solidFill>
                    <w14:schemeClr w14:val="tx1"/>
                  </w14:solidFill>
                </w14:textFill>
              </w:rPr>
              <w:t>服务，质保期后提供终身维修服务，按提交的售后服务承诺书执行；</w:t>
            </w:r>
          </w:p>
          <w:p w14:paraId="13644A76">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接到故障通知后</w:t>
            </w:r>
            <w:r>
              <w:rPr>
                <w:rFonts w:hint="eastAsia" w:ascii="宋体" w:hAnsi="宋体" w:cs="宋体"/>
                <w:color w:val="000000" w:themeColor="text1"/>
                <w:szCs w:val="21"/>
                <w:highlight w:val="none"/>
                <w:lang w:val="en-US" w:eastAsia="zh-CN"/>
                <w14:textFill>
                  <w14:solidFill>
                    <w14:schemeClr w14:val="tx1"/>
                  </w14:solidFill>
                </w14:textFill>
              </w:rPr>
              <w:t>30分钟</w:t>
            </w:r>
            <w:r>
              <w:rPr>
                <w:rFonts w:hint="eastAsia" w:ascii="宋体" w:hAnsi="宋体" w:eastAsia="宋体" w:cs="宋体"/>
                <w:color w:val="000000" w:themeColor="text1"/>
                <w:szCs w:val="21"/>
                <w:highlight w:val="none"/>
                <w14:textFill>
                  <w14:solidFill>
                    <w14:schemeClr w14:val="tx1"/>
                  </w14:solidFill>
                </w14:textFill>
              </w:rPr>
              <w:t>内响应，一般问题在</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小时内解决，遇到大的问题</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小时内派技术人员到达现场维修，</w:t>
            </w:r>
            <w:r>
              <w:rPr>
                <w:rFonts w:hint="eastAsia" w:ascii="宋体" w:hAnsi="宋体" w:cs="宋体"/>
                <w:color w:val="000000" w:themeColor="text1"/>
                <w:szCs w:val="21"/>
                <w:highlight w:val="none"/>
                <w:lang w:val="en-US"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小时内维修完毕。</w:t>
            </w:r>
          </w:p>
          <w:p w14:paraId="6C7CCC69">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提供7</w:t>
            </w:r>
            <w:r>
              <w:rPr>
                <w:rFonts w:hint="default" w:ascii="Arial" w:hAnsi="Arial" w:eastAsia="宋体" w:cs="Arial"/>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24小时专人应急服务热线，针对服务范围内的</w:t>
            </w:r>
            <w:r>
              <w:rPr>
                <w:rFonts w:hint="eastAsia" w:ascii="宋体" w:hAnsi="宋体" w:eastAsia="宋体" w:cs="宋体"/>
                <w:color w:val="000000" w:themeColor="text1"/>
                <w:szCs w:val="21"/>
                <w:highlight w:val="none"/>
                <w:lang w:val="en-US" w:eastAsia="zh-CN"/>
                <w14:textFill>
                  <w14:solidFill>
                    <w14:schemeClr w14:val="tx1"/>
                  </w14:solidFill>
                </w14:textFill>
              </w:rPr>
              <w:t>配件及软件</w:t>
            </w:r>
            <w:r>
              <w:rPr>
                <w:rFonts w:hint="eastAsia" w:ascii="宋体" w:hAnsi="宋体" w:eastAsia="宋体" w:cs="宋体"/>
                <w:color w:val="000000" w:themeColor="text1"/>
                <w:szCs w:val="21"/>
                <w:highlight w:val="none"/>
                <w14:textFill>
                  <w14:solidFill>
                    <w14:schemeClr w14:val="tx1"/>
                  </w14:solidFill>
                </w14:textFill>
              </w:rPr>
              <w:t>提供不限次数远程技术支持服务，若远程支持无法解决，将指派工程师现场技术支持，直至故障恢复正常。</w:t>
            </w:r>
          </w:p>
          <w:p w14:paraId="6472B0E5">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5.技术培训：至少提供1次相关产品基本使用和维护培训，具体课程、讲师由双方另行商定。</w:t>
            </w:r>
          </w:p>
          <w:p w14:paraId="48DD6D90">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每半年由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成交供应商的</w:t>
            </w:r>
            <w:r>
              <w:rPr>
                <w:rFonts w:hint="eastAsia" w:ascii="宋体" w:hAnsi="宋体" w:eastAsia="宋体" w:cs="宋体"/>
                <w:color w:val="000000" w:themeColor="text1"/>
                <w:szCs w:val="21"/>
                <w:highlight w:val="none"/>
                <w14:textFill>
                  <w14:solidFill>
                    <w14:schemeClr w14:val="tx1"/>
                  </w14:solidFill>
                </w14:textFill>
              </w:rPr>
              <w:t>技术人员巡检一次，</w:t>
            </w:r>
            <w:r>
              <w:rPr>
                <w:rFonts w:hint="eastAsia" w:ascii="宋体" w:hAnsi="宋体" w:eastAsia="宋体" w:cs="宋体"/>
                <w:color w:val="000000" w:themeColor="text1"/>
                <w:szCs w:val="21"/>
                <w:highlight w:val="none"/>
                <w:lang w:val="en-US" w:eastAsia="zh-CN"/>
                <w14:textFill>
                  <w14:solidFill>
                    <w14:schemeClr w14:val="tx1"/>
                  </w14:solidFill>
                </w14:textFill>
              </w:rPr>
              <w:t>并</w:t>
            </w:r>
            <w:r>
              <w:rPr>
                <w:rFonts w:hint="eastAsia" w:ascii="宋体" w:hAnsi="宋体" w:eastAsia="宋体" w:cs="宋体"/>
                <w:color w:val="000000" w:themeColor="text1"/>
                <w:szCs w:val="21"/>
                <w:highlight w:val="none"/>
                <w14:textFill>
                  <w14:solidFill>
                    <w14:schemeClr w14:val="tx1"/>
                  </w14:solidFill>
                </w14:textFill>
              </w:rPr>
              <w:t>形成巡检报告</w:t>
            </w:r>
            <w:r>
              <w:rPr>
                <w:rFonts w:hint="eastAsia" w:ascii="宋体" w:hAnsi="宋体" w:eastAsia="宋体" w:cs="宋体"/>
                <w:color w:val="000000" w:themeColor="text1"/>
                <w:szCs w:val="21"/>
                <w:highlight w:val="none"/>
                <w:lang w:val="en-US" w:eastAsia="zh-CN"/>
                <w14:textFill>
                  <w14:solidFill>
                    <w14:schemeClr w14:val="tx1"/>
                  </w14:solidFill>
                </w14:textFill>
              </w:rPr>
              <w:t>交给采购人</w:t>
            </w:r>
            <w:r>
              <w:rPr>
                <w:rFonts w:hint="eastAsia" w:ascii="宋体" w:hAnsi="宋体" w:eastAsia="宋体" w:cs="宋体"/>
                <w:color w:val="000000" w:themeColor="text1"/>
                <w:szCs w:val="21"/>
                <w:highlight w:val="none"/>
                <w14:textFill>
                  <w14:solidFill>
                    <w14:schemeClr w14:val="tx1"/>
                  </w14:solidFill>
                </w14:textFill>
              </w:rPr>
              <w:t>。</w:t>
            </w:r>
          </w:p>
          <w:p w14:paraId="13D2E904">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售后服务技术人员要求：有专职人员负责售后服务，服务积极热情，能妥善处理各种售后问题。</w:t>
            </w:r>
          </w:p>
          <w:p w14:paraId="3B8A81F3">
            <w:pPr>
              <w:widowControl w:val="0"/>
              <w:shd w:val="clear" w:color="auto" w:fill="auto"/>
              <w:spacing w:line="360" w:lineRule="exact"/>
              <w:ind w:firstLine="220" w:firstLineChars="100"/>
              <w:jc w:val="both"/>
              <w:rPr>
                <w:rFonts w:ascii="宋体" w:hAnsi="宋体" w:eastAsia="宋体" w:cs="宋体"/>
                <w:color w:val="000000" w:themeColor="text1"/>
                <w:spacing w:val="-10"/>
                <w:kern w:val="2"/>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kern w:val="0"/>
                <w:sz w:val="22"/>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2"/>
                <w:szCs w:val="21"/>
                <w:highlight w:val="none"/>
                <w:lang w:val="en-US" w:eastAsia="en-US" w:bidi="ar-SA"/>
                <w14:textFill>
                  <w14:solidFill>
                    <w14:schemeClr w14:val="tx1"/>
                  </w14:solidFill>
                </w14:textFill>
              </w:rPr>
              <w:t>.成交供应商承诺将完全按照采购人的要求，无条件配合采购方与本项目服务内容相关的工作。</w:t>
            </w:r>
          </w:p>
        </w:tc>
      </w:tr>
      <w:tr w14:paraId="4F0B6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0BB63707">
            <w:pPr>
              <w:shd w:val="clear" w:color="auto" w:fill="auto"/>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0"/>
                <w:szCs w:val="21"/>
                <w:highlight w:val="none"/>
                <w14:textFill>
                  <w14:solidFill>
                    <w14:schemeClr w14:val="tx1"/>
                  </w14:solidFill>
                </w14:textFill>
              </w:rPr>
              <w:t>其他要求</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163001FF">
            <w:pPr>
              <w:widowControl w:val="0"/>
              <w:shd w:val="clear" w:color="auto" w:fill="auto"/>
              <w:spacing w:line="360" w:lineRule="exact"/>
              <w:ind w:left="3" w:firstLine="210" w:firstLineChars="100"/>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1.成交供应商及其工作人员对工作中涉及的国家秘密、商业秘密和个人隐私等予以保密，涉密文件和介质按相关规定使用和保存，未经批准不得对外透露工作信息，不得接受采访或以个人名义对外发表与评估内容相关的言论或文章。</w:t>
            </w:r>
          </w:p>
          <w:p w14:paraId="33FFF558">
            <w:pPr>
              <w:widowControl w:val="0"/>
              <w:shd w:val="clear" w:color="auto" w:fill="auto"/>
              <w:spacing w:line="360" w:lineRule="exact"/>
              <w:ind w:left="3" w:firstLine="210" w:firstLineChars="100"/>
              <w:jc w:val="left"/>
              <w:rPr>
                <w:rFonts w:hint="eastAsia" w:ascii="宋体" w:hAnsi="宋体" w:eastAsia="宋体" w:cs="宋体"/>
                <w:bCs/>
                <w:color w:val="000000" w:themeColor="text1"/>
                <w:kern w:val="0"/>
                <w:sz w:val="22"/>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2.成交供应商不得将项目非法分包或转包给任何单位和个人，否则采购人有权即刻终止合同，并要求成交供应商赔偿相应损失。</w:t>
            </w:r>
          </w:p>
        </w:tc>
      </w:tr>
      <w:tr w14:paraId="7A05C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0"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7CC5E575">
            <w:pPr>
              <w:spacing w:line="36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知识产权要求</w:t>
            </w:r>
          </w:p>
        </w:tc>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6805C07D">
            <w:pPr>
              <w:spacing w:line="360" w:lineRule="exact"/>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竞标人必须保证所提供的产品及服务涉及到的知识产权和相关技术资料是合法取得的，</w:t>
            </w:r>
            <w:r>
              <w:rPr>
                <w:rFonts w:hint="eastAsia" w:ascii="宋体" w:hAnsi="宋体" w:eastAsia="宋体" w:cs="宋体"/>
                <w:b w:val="0"/>
                <w:bCs w:val="0"/>
                <w:color w:val="000000" w:themeColor="text1"/>
                <w:szCs w:val="21"/>
                <w:highlight w:val="none"/>
                <w14:textFill>
                  <w14:solidFill>
                    <w14:schemeClr w14:val="tx1"/>
                  </w14:solidFill>
                </w14:textFill>
              </w:rPr>
              <w:t>所</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提供配件、软件</w:t>
            </w:r>
            <w:r>
              <w:rPr>
                <w:rFonts w:hint="eastAsia" w:ascii="宋体" w:hAnsi="宋体" w:eastAsia="宋体" w:cs="宋体"/>
                <w:b w:val="0"/>
                <w:bCs w:val="0"/>
                <w:color w:val="000000" w:themeColor="text1"/>
                <w:szCs w:val="21"/>
                <w:highlight w:val="none"/>
                <w14:textFill>
                  <w14:solidFill>
                    <w14:schemeClr w14:val="tx1"/>
                  </w14:solidFill>
                </w14:textFill>
              </w:rPr>
              <w:t>不能涉及任何知识产权方面的法律纠纷。</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采购人在使用产品及服务时不会侵犯任何第三方的专利权、商标权、工业设计权或其他权利，不会因为采购人的使用遭受第三方侵权指控，包括被责令致歉、停止使用、追偿或要求赔偿损失</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 。否则，竞标人负责解决由此引起的一切纠纷，采购人有权追究竞标人的法律责任，其不利后果由竞标人全部承担，且竞标人应赔偿由此给采购人造成的全部损失</w:t>
            </w:r>
            <w:r>
              <w:rPr>
                <w:rFonts w:hint="eastAsia" w:ascii="宋体" w:hAnsi="宋体" w:eastAsia="宋体" w:cs="宋体"/>
                <w:color w:val="000000" w:themeColor="text1"/>
                <w:sz w:val="21"/>
                <w:szCs w:val="21"/>
                <w:highlight w:val="none"/>
                <w:lang w:bidi="ar"/>
                <w14:textFill>
                  <w14:solidFill>
                    <w14:schemeClr w14:val="tx1"/>
                  </w14:solidFill>
                </w14:textFill>
              </w:rPr>
              <w:t>（包括但不限于行政罚款、诉讼费、侵权赔偿、律师费、差旅费等）</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bl>
    <w:p w14:paraId="524F181C">
      <w:pPr>
        <w:pStyle w:val="28"/>
        <w:ind w:firstLine="0" w:firstLineChars="0"/>
        <w:rPr>
          <w:rFonts w:ascii="宋体" w:hAnsi="宋体" w:cs="宋体"/>
          <w:b/>
          <w:bCs/>
          <w:color w:val="000000" w:themeColor="text1"/>
          <w:kern w:val="21"/>
          <w:sz w:val="17"/>
          <w:szCs w:val="17"/>
          <w:highlight w:val="none"/>
          <w14:textFill>
            <w14:solidFill>
              <w14:schemeClr w14:val="tx1"/>
            </w14:solidFill>
          </w14:textFill>
        </w:rPr>
      </w:pPr>
      <w:r>
        <w:rPr>
          <w:rFonts w:ascii="微软雅黑" w:hAnsi="微软雅黑" w:eastAsia="微软雅黑" w:cs="微软雅黑"/>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kern w:val="21"/>
          <w:szCs w:val="32"/>
          <w:highlight w:val="none"/>
          <w14:textFill>
            <w14:solidFill>
              <w14:schemeClr w14:val="tx1"/>
            </w14:solidFill>
          </w14:textFill>
        </w:rPr>
        <w:t>附件1：</w:t>
      </w:r>
    </w:p>
    <w:p w14:paraId="02CD321B">
      <w:pPr>
        <w:spacing w:line="528" w:lineRule="exact"/>
        <w:jc w:val="center"/>
        <w:rPr>
          <w:rFonts w:ascii="宋体" w:hAnsi="宋体" w:eastAsia="宋体" w:cs="宋体"/>
          <w:color w:val="000000" w:themeColor="text1"/>
          <w:kern w:val="21"/>
          <w:sz w:val="40"/>
          <w:szCs w:val="40"/>
          <w:highlight w:val="none"/>
          <w14:textFill>
            <w14:solidFill>
              <w14:schemeClr w14:val="tx1"/>
            </w14:solidFill>
          </w14:textFill>
        </w:rPr>
      </w:pPr>
      <w:r>
        <w:rPr>
          <w:rFonts w:hint="eastAsia" w:ascii="Arial Unicode MS" w:hAnsi="Arial Unicode MS" w:eastAsia="Arial Unicode MS" w:cs="Arial Unicode MS"/>
          <w:b/>
          <w:bCs/>
          <w:color w:val="000000" w:themeColor="text1"/>
          <w:sz w:val="40"/>
          <w:szCs w:val="40"/>
          <w:highlight w:val="none"/>
          <w14:textFill>
            <w14:solidFill>
              <w14:schemeClr w14:val="tx1"/>
            </w14:solidFill>
          </w14:textFill>
        </w:rPr>
        <w:t>节能产品政府采购品目清单</w:t>
      </w:r>
    </w:p>
    <w:p w14:paraId="17E63E37">
      <w:pPr>
        <w:rPr>
          <w:rFonts w:ascii="宋体" w:hAnsi="宋体" w:eastAsia="宋体" w:cs="宋体"/>
          <w:color w:val="000000" w:themeColor="text1"/>
          <w:kern w:val="21"/>
          <w:sz w:val="20"/>
          <w:szCs w:val="20"/>
          <w:highlight w:val="none"/>
          <w14:textFill>
            <w14:solidFill>
              <w14:schemeClr w14:val="tx1"/>
            </w14:solidFill>
          </w14:textFill>
        </w:rPr>
      </w:pPr>
    </w:p>
    <w:tbl>
      <w:tblPr>
        <w:tblStyle w:val="29"/>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480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5EFDA0B1">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品目序号</w:t>
            </w:r>
          </w:p>
        </w:tc>
        <w:tc>
          <w:tcPr>
            <w:tcW w:w="4244" w:type="dxa"/>
            <w:gridSpan w:val="3"/>
            <w:shd w:val="clear" w:color="auto" w:fill="D7D7D7"/>
            <w:noWrap w:val="0"/>
            <w:vAlign w:val="center"/>
          </w:tcPr>
          <w:p w14:paraId="40BD9B88">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名称</w:t>
            </w:r>
          </w:p>
        </w:tc>
        <w:tc>
          <w:tcPr>
            <w:tcW w:w="4335" w:type="dxa"/>
            <w:shd w:val="clear" w:color="auto" w:fill="D7D7D7"/>
            <w:noWrap w:val="0"/>
            <w:vAlign w:val="center"/>
          </w:tcPr>
          <w:p w14:paraId="2A752634">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依据的标准</w:t>
            </w:r>
          </w:p>
        </w:tc>
      </w:tr>
      <w:tr w14:paraId="129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E522752">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1116" w:type="dxa"/>
            <w:vMerge w:val="restart"/>
            <w:noWrap w:val="0"/>
            <w:vAlign w:val="center"/>
          </w:tcPr>
          <w:p w14:paraId="63AFF27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A020101计算机设备</w:t>
            </w:r>
          </w:p>
        </w:tc>
        <w:tc>
          <w:tcPr>
            <w:tcW w:w="1516" w:type="dxa"/>
            <w:noWrap w:val="0"/>
            <w:vAlign w:val="center"/>
          </w:tcPr>
          <w:p w14:paraId="2F1C9EFD">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★A02010104台式计算机</w:t>
            </w:r>
          </w:p>
        </w:tc>
        <w:tc>
          <w:tcPr>
            <w:tcW w:w="1612" w:type="dxa"/>
            <w:noWrap w:val="0"/>
            <w:vAlign w:val="center"/>
          </w:tcPr>
          <w:p w14:paraId="1453327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039F0F8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《微型计算机能效限定值及能效等级》（GB28380）</w:t>
            </w:r>
          </w:p>
        </w:tc>
      </w:tr>
      <w:tr w14:paraId="499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B05E766">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0C3A2697">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43652C9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★A02010105便携式计算机</w:t>
            </w:r>
          </w:p>
        </w:tc>
        <w:tc>
          <w:tcPr>
            <w:tcW w:w="1612" w:type="dxa"/>
            <w:noWrap w:val="0"/>
            <w:vAlign w:val="center"/>
          </w:tcPr>
          <w:p w14:paraId="53D8AF3D">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320EBEA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《微型计算机能效限定值及能效等级》（GB28380）</w:t>
            </w:r>
          </w:p>
        </w:tc>
      </w:tr>
      <w:tr w14:paraId="34A2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9255329">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7E47F151">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2023421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★A02010107平板式微型计算机</w:t>
            </w:r>
          </w:p>
        </w:tc>
        <w:tc>
          <w:tcPr>
            <w:tcW w:w="1612" w:type="dxa"/>
            <w:noWrap w:val="0"/>
            <w:vAlign w:val="center"/>
          </w:tcPr>
          <w:p w14:paraId="6176758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737EB85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《微型计算机能效限定值及能效等级》（GB28380）</w:t>
            </w:r>
          </w:p>
        </w:tc>
      </w:tr>
      <w:tr w14:paraId="2CD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769B70F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1116" w:type="dxa"/>
            <w:vMerge w:val="restart"/>
            <w:noWrap w:val="0"/>
            <w:vAlign w:val="center"/>
          </w:tcPr>
          <w:p w14:paraId="01153EA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A020106输入输出设备</w:t>
            </w:r>
          </w:p>
        </w:tc>
        <w:tc>
          <w:tcPr>
            <w:tcW w:w="1516" w:type="dxa"/>
            <w:vMerge w:val="restart"/>
            <w:noWrap w:val="0"/>
            <w:vAlign w:val="center"/>
          </w:tcPr>
          <w:p w14:paraId="3B88F4E2">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A02010601打印设备</w:t>
            </w:r>
          </w:p>
        </w:tc>
        <w:tc>
          <w:tcPr>
            <w:tcW w:w="1612" w:type="dxa"/>
            <w:noWrap w:val="0"/>
            <w:vAlign w:val="center"/>
          </w:tcPr>
          <w:p w14:paraId="4B657CE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A0201060101喷墨打印机</w:t>
            </w:r>
          </w:p>
        </w:tc>
        <w:tc>
          <w:tcPr>
            <w:tcW w:w="4335" w:type="dxa"/>
            <w:noWrap w:val="0"/>
            <w:vAlign w:val="center"/>
          </w:tcPr>
          <w:p w14:paraId="73B63F4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7D80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8260D0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71949C8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7B9C53C6">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73A7F94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★A0201060102激光打印机</w:t>
            </w:r>
          </w:p>
        </w:tc>
        <w:tc>
          <w:tcPr>
            <w:tcW w:w="4335" w:type="dxa"/>
            <w:noWrap w:val="0"/>
            <w:vAlign w:val="center"/>
          </w:tcPr>
          <w:p w14:paraId="7E8BCC2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5EB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9C2E8A1">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1BE5ACAB">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7C716B0E">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4F977B1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★A0201060104针式打印机</w:t>
            </w:r>
          </w:p>
        </w:tc>
        <w:tc>
          <w:tcPr>
            <w:tcW w:w="4335" w:type="dxa"/>
            <w:noWrap w:val="0"/>
            <w:vAlign w:val="center"/>
          </w:tcPr>
          <w:p w14:paraId="7888920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327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E30E38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226109B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68775CF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A02010604显示设备</w:t>
            </w:r>
          </w:p>
        </w:tc>
        <w:tc>
          <w:tcPr>
            <w:tcW w:w="1612" w:type="dxa"/>
            <w:noWrap w:val="0"/>
            <w:vAlign w:val="center"/>
          </w:tcPr>
          <w:p w14:paraId="6E257FB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★A0201060401液晶显示器</w:t>
            </w:r>
          </w:p>
        </w:tc>
        <w:tc>
          <w:tcPr>
            <w:tcW w:w="4335" w:type="dxa"/>
            <w:noWrap w:val="0"/>
            <w:vAlign w:val="center"/>
          </w:tcPr>
          <w:p w14:paraId="2307683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《计算机显示器能效限定值及能效等级》（GB21520）</w:t>
            </w:r>
          </w:p>
        </w:tc>
      </w:tr>
      <w:tr w14:paraId="5B13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437EC49A">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46CEE93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2B5C384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A02010609图形图像输入设备</w:t>
            </w:r>
          </w:p>
        </w:tc>
        <w:tc>
          <w:tcPr>
            <w:tcW w:w="1612" w:type="dxa"/>
            <w:noWrap w:val="0"/>
            <w:vAlign w:val="center"/>
          </w:tcPr>
          <w:p w14:paraId="27AC10B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A0201060901扫描仪</w:t>
            </w:r>
          </w:p>
        </w:tc>
        <w:tc>
          <w:tcPr>
            <w:tcW w:w="4335" w:type="dxa"/>
            <w:noWrap w:val="0"/>
            <w:vAlign w:val="center"/>
          </w:tcPr>
          <w:p w14:paraId="60AEBF8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参照《复印机、打印机和传真机能效限定值及能效等级》（GB21521</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中打印速度为15页/分的针式打印机相关要求</w:t>
            </w:r>
          </w:p>
        </w:tc>
      </w:tr>
      <w:tr w14:paraId="0AA6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8F2FB2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1116" w:type="dxa"/>
            <w:noWrap w:val="0"/>
            <w:vAlign w:val="center"/>
          </w:tcPr>
          <w:p w14:paraId="21802B5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A020202投影仪</w:t>
            </w:r>
          </w:p>
        </w:tc>
        <w:tc>
          <w:tcPr>
            <w:tcW w:w="1516" w:type="dxa"/>
            <w:noWrap w:val="0"/>
            <w:vAlign w:val="center"/>
          </w:tcPr>
          <w:p w14:paraId="14CD3F5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01F2CF26">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3DFED58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《投影机能效限定值及能效等级》（GB32028）</w:t>
            </w:r>
          </w:p>
        </w:tc>
      </w:tr>
      <w:tr w14:paraId="2819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0516297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1116" w:type="dxa"/>
            <w:noWrap w:val="0"/>
            <w:vAlign w:val="center"/>
          </w:tcPr>
          <w:p w14:paraId="5C48589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A020204多功能一体机</w:t>
            </w:r>
          </w:p>
        </w:tc>
        <w:tc>
          <w:tcPr>
            <w:tcW w:w="1516" w:type="dxa"/>
            <w:noWrap w:val="0"/>
            <w:vAlign w:val="center"/>
          </w:tcPr>
          <w:p w14:paraId="71B933B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24E302C1">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AFCD69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0EBF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1E40B56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1116" w:type="dxa"/>
            <w:noWrap w:val="0"/>
            <w:vAlign w:val="center"/>
          </w:tcPr>
          <w:p w14:paraId="2012483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A020519泵</w:t>
            </w:r>
          </w:p>
        </w:tc>
        <w:tc>
          <w:tcPr>
            <w:tcW w:w="1516" w:type="dxa"/>
            <w:noWrap w:val="0"/>
            <w:vAlign w:val="center"/>
          </w:tcPr>
          <w:p w14:paraId="10D740D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A02051901离心泵</w:t>
            </w:r>
          </w:p>
        </w:tc>
        <w:tc>
          <w:tcPr>
            <w:tcW w:w="1612" w:type="dxa"/>
            <w:noWrap w:val="0"/>
            <w:vAlign w:val="center"/>
          </w:tcPr>
          <w:p w14:paraId="59210D9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47BFFC0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《清水离心泵能效限定值及节能评价值》（GB19762）</w:t>
            </w:r>
          </w:p>
        </w:tc>
      </w:tr>
      <w:tr w14:paraId="46B3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0320D836">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1116" w:type="dxa"/>
            <w:vMerge w:val="restart"/>
            <w:noWrap w:val="0"/>
            <w:vAlign w:val="center"/>
          </w:tcPr>
          <w:p w14:paraId="2E25446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A020523制冷空调设备</w:t>
            </w:r>
          </w:p>
        </w:tc>
        <w:tc>
          <w:tcPr>
            <w:tcW w:w="1516" w:type="dxa"/>
            <w:vMerge w:val="restart"/>
            <w:noWrap w:val="0"/>
            <w:vAlign w:val="center"/>
          </w:tcPr>
          <w:p w14:paraId="029B31E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★A02052301制冷压缩机</w:t>
            </w:r>
          </w:p>
        </w:tc>
        <w:tc>
          <w:tcPr>
            <w:tcW w:w="1612" w:type="dxa"/>
            <w:noWrap w:val="0"/>
            <w:vAlign w:val="center"/>
          </w:tcPr>
          <w:p w14:paraId="7BB5DB56">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冷水机组</w:t>
            </w:r>
          </w:p>
        </w:tc>
        <w:tc>
          <w:tcPr>
            <w:tcW w:w="4335" w:type="dxa"/>
            <w:noWrap w:val="0"/>
            <w:vAlign w:val="center"/>
          </w:tcPr>
          <w:p w14:paraId="5C1EA3B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《冷水机组能效限定值及能效等级》（GB19577），《低环境温度空气源热泵（冷水）机组能效限定值及能效等级》（GB37480）</w:t>
            </w:r>
          </w:p>
        </w:tc>
      </w:tr>
      <w:tr w14:paraId="6E64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87466C3">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7516CEFD">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0620520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6146682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水源热泵机组</w:t>
            </w:r>
          </w:p>
        </w:tc>
        <w:tc>
          <w:tcPr>
            <w:tcW w:w="4335" w:type="dxa"/>
            <w:noWrap w:val="0"/>
            <w:vAlign w:val="center"/>
          </w:tcPr>
          <w:p w14:paraId="78DFB97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《水（地）源热泵机组能效限定值及能效等级》（GB30721）</w:t>
            </w:r>
          </w:p>
        </w:tc>
      </w:tr>
      <w:tr w14:paraId="1595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741CCCF">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271BDFED">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1E7FAFBA">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597223C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溴化锂吸收式冷水机组</w:t>
            </w:r>
          </w:p>
        </w:tc>
        <w:tc>
          <w:tcPr>
            <w:tcW w:w="4335" w:type="dxa"/>
            <w:noWrap w:val="0"/>
            <w:vAlign w:val="center"/>
          </w:tcPr>
          <w:p w14:paraId="4131CD8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《溴化锂吸收式冷水机组能效限定值及能效等级》（GB29540）</w:t>
            </w:r>
          </w:p>
        </w:tc>
      </w:tr>
      <w:tr w14:paraId="10E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C73143A">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19401BC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restart"/>
            <w:noWrap w:val="0"/>
            <w:vAlign w:val="center"/>
          </w:tcPr>
          <w:p w14:paraId="52FC45F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★A02052305空调机组</w:t>
            </w:r>
          </w:p>
        </w:tc>
        <w:tc>
          <w:tcPr>
            <w:tcW w:w="1612" w:type="dxa"/>
            <w:noWrap w:val="0"/>
            <w:vAlign w:val="center"/>
          </w:tcPr>
          <w:p w14:paraId="4C4A97DB">
            <w:pPr>
              <w:widowControl/>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多联式空调（热泵）机组</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制冷量&gt;14000W</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p>
        </w:tc>
        <w:tc>
          <w:tcPr>
            <w:tcW w:w="4335" w:type="dxa"/>
            <w:noWrap w:val="0"/>
            <w:vAlign w:val="center"/>
          </w:tcPr>
          <w:p w14:paraId="090478D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《多联式空调（热泵）机组能效限定值及能源效率等级》（GB21454）</w:t>
            </w:r>
          </w:p>
        </w:tc>
      </w:tr>
      <w:tr w14:paraId="0A39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5C4898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2AFEFBFF">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4499F050">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28203CE6">
            <w:pPr>
              <w:widowControl/>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单元式空气调节机</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制冷量&gt;14000W</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p>
        </w:tc>
        <w:tc>
          <w:tcPr>
            <w:tcW w:w="4335" w:type="dxa"/>
            <w:noWrap w:val="0"/>
            <w:vAlign w:val="center"/>
          </w:tcPr>
          <w:p w14:paraId="66555C9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《单元式空气调节机能效限定值及能效等级》（GB19576）《风管送风式空调机组能效限定值及能效等级》（GB37479）</w:t>
            </w:r>
          </w:p>
        </w:tc>
      </w:tr>
      <w:tr w14:paraId="57D9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3D2556E">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738018E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583E7691">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★A02052309专用制冷、空调设备</w:t>
            </w:r>
          </w:p>
        </w:tc>
        <w:tc>
          <w:tcPr>
            <w:tcW w:w="1612" w:type="dxa"/>
            <w:noWrap w:val="0"/>
            <w:vAlign w:val="center"/>
          </w:tcPr>
          <w:p w14:paraId="4AC6875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机房空调</w:t>
            </w:r>
          </w:p>
        </w:tc>
        <w:tc>
          <w:tcPr>
            <w:tcW w:w="4335" w:type="dxa"/>
            <w:noWrap w:val="0"/>
            <w:vAlign w:val="center"/>
          </w:tcPr>
          <w:p w14:paraId="2EFB68D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《单元式空气调节机能效限定值及能效等级》（GB19576）</w:t>
            </w:r>
          </w:p>
        </w:tc>
      </w:tr>
      <w:tr w14:paraId="2576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18190D0">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08960BB4">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3EEEF6D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A02052399其他制冷空调设备</w:t>
            </w:r>
          </w:p>
        </w:tc>
        <w:tc>
          <w:tcPr>
            <w:tcW w:w="1612" w:type="dxa"/>
            <w:noWrap w:val="0"/>
            <w:vAlign w:val="center"/>
          </w:tcPr>
          <w:p w14:paraId="1556D87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冷却塔</w:t>
            </w:r>
          </w:p>
        </w:tc>
        <w:tc>
          <w:tcPr>
            <w:tcW w:w="4335" w:type="dxa"/>
            <w:noWrap w:val="0"/>
            <w:vAlign w:val="center"/>
          </w:tcPr>
          <w:p w14:paraId="47DA01F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《机械通风冷却塔第1部分：中小型开式冷却塔》（GB/T7190.1）；《机械通风冷却塔第2部分：大型开式冷却塔》（GB/T7190.2）</w:t>
            </w:r>
          </w:p>
        </w:tc>
      </w:tr>
      <w:tr w14:paraId="4447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E99264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7</w:t>
            </w:r>
          </w:p>
        </w:tc>
        <w:tc>
          <w:tcPr>
            <w:tcW w:w="1116" w:type="dxa"/>
            <w:noWrap w:val="0"/>
            <w:vAlign w:val="center"/>
          </w:tcPr>
          <w:p w14:paraId="75021FF8">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A020601电机</w:t>
            </w:r>
          </w:p>
        </w:tc>
        <w:tc>
          <w:tcPr>
            <w:tcW w:w="1516" w:type="dxa"/>
            <w:noWrap w:val="0"/>
            <w:vAlign w:val="center"/>
          </w:tcPr>
          <w:p w14:paraId="413A7411">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7B5C1A94">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7FA800B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《中小型三相异步电动机能效限定值及能效等级》（GB18613）</w:t>
            </w:r>
          </w:p>
        </w:tc>
      </w:tr>
      <w:tr w14:paraId="145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5A7A27E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w:t>
            </w:r>
          </w:p>
        </w:tc>
        <w:tc>
          <w:tcPr>
            <w:tcW w:w="1116" w:type="dxa"/>
            <w:noWrap w:val="0"/>
            <w:vAlign w:val="center"/>
          </w:tcPr>
          <w:p w14:paraId="6165647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A020602变压器</w:t>
            </w:r>
          </w:p>
        </w:tc>
        <w:tc>
          <w:tcPr>
            <w:tcW w:w="1516" w:type="dxa"/>
            <w:noWrap w:val="0"/>
            <w:vAlign w:val="center"/>
          </w:tcPr>
          <w:p w14:paraId="1B86E04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配电变压器</w:t>
            </w:r>
          </w:p>
        </w:tc>
        <w:tc>
          <w:tcPr>
            <w:tcW w:w="1612" w:type="dxa"/>
            <w:noWrap w:val="0"/>
            <w:vAlign w:val="center"/>
          </w:tcPr>
          <w:p w14:paraId="56D8C3E4">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C4BB73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《三相配电变压器能效限定值及能效等级》（GB20052）</w:t>
            </w:r>
          </w:p>
        </w:tc>
      </w:tr>
      <w:tr w14:paraId="75D3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2D4F7B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9</w:t>
            </w:r>
          </w:p>
        </w:tc>
        <w:tc>
          <w:tcPr>
            <w:tcW w:w="1116" w:type="dxa"/>
            <w:noWrap w:val="0"/>
            <w:vAlign w:val="center"/>
          </w:tcPr>
          <w:p w14:paraId="6B5E92C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★A020609镇流器</w:t>
            </w:r>
          </w:p>
        </w:tc>
        <w:tc>
          <w:tcPr>
            <w:tcW w:w="1516" w:type="dxa"/>
            <w:noWrap w:val="0"/>
            <w:vAlign w:val="center"/>
          </w:tcPr>
          <w:p w14:paraId="4062391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管型荧光灯镇流器</w:t>
            </w:r>
          </w:p>
        </w:tc>
        <w:tc>
          <w:tcPr>
            <w:tcW w:w="1612" w:type="dxa"/>
            <w:noWrap w:val="0"/>
            <w:vAlign w:val="center"/>
          </w:tcPr>
          <w:p w14:paraId="4E47B94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B0253A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《管形荧光灯镇流器能效限定值及能效等级》（GB17896）</w:t>
            </w:r>
          </w:p>
        </w:tc>
      </w:tr>
      <w:tr w14:paraId="38F0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CD5EA96">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c>
          <w:tcPr>
            <w:tcW w:w="1116" w:type="dxa"/>
            <w:vMerge w:val="restart"/>
            <w:noWrap w:val="0"/>
            <w:vAlign w:val="center"/>
          </w:tcPr>
          <w:p w14:paraId="61A2227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A020618生活用电器</w:t>
            </w:r>
          </w:p>
        </w:tc>
        <w:tc>
          <w:tcPr>
            <w:tcW w:w="1516" w:type="dxa"/>
            <w:noWrap w:val="0"/>
            <w:vAlign w:val="center"/>
          </w:tcPr>
          <w:p w14:paraId="2209639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A0206180101电冰箱</w:t>
            </w:r>
          </w:p>
        </w:tc>
        <w:tc>
          <w:tcPr>
            <w:tcW w:w="1612" w:type="dxa"/>
            <w:noWrap w:val="0"/>
            <w:vAlign w:val="center"/>
          </w:tcPr>
          <w:p w14:paraId="3B1BF162">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38F8AE7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《家用电冰箱耗电量限定值及能效等级》（GB 12021.2）</w:t>
            </w:r>
          </w:p>
        </w:tc>
      </w:tr>
      <w:tr w14:paraId="577C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4D933656">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4089BD70">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restart"/>
            <w:noWrap w:val="0"/>
            <w:vAlign w:val="center"/>
          </w:tcPr>
          <w:p w14:paraId="2EFBC3E2">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★A0206180203空调机</w:t>
            </w:r>
          </w:p>
        </w:tc>
        <w:tc>
          <w:tcPr>
            <w:tcW w:w="1612" w:type="dxa"/>
            <w:noWrap w:val="0"/>
            <w:vAlign w:val="center"/>
          </w:tcPr>
          <w:p w14:paraId="4ED6765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房间空气调节器</w:t>
            </w:r>
          </w:p>
        </w:tc>
        <w:tc>
          <w:tcPr>
            <w:tcW w:w="4335" w:type="dxa"/>
            <w:noWrap w:val="0"/>
            <w:vAlign w:val="center"/>
          </w:tcPr>
          <w:p w14:paraId="1289A69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《转速可控型房间空气调节器能效限定值及能效等级》（GB21455-2013），待2019年修订发布后，按《房间空气调节器能效限定值及能效等级》</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GB21455-2019</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实施。</w:t>
            </w:r>
          </w:p>
        </w:tc>
      </w:tr>
      <w:tr w14:paraId="5BF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CC408F6">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314F81BD">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186CFE00">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5BA16D4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多联式空调（热泵）机组（制冷量≤ 14000W）</w:t>
            </w:r>
          </w:p>
        </w:tc>
        <w:tc>
          <w:tcPr>
            <w:tcW w:w="4335" w:type="dxa"/>
            <w:noWrap w:val="0"/>
            <w:vAlign w:val="center"/>
          </w:tcPr>
          <w:p w14:paraId="2837CD8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《多联式空调（热泵）机组能效限定值及能源效率等级》（GB21454）</w:t>
            </w:r>
          </w:p>
        </w:tc>
      </w:tr>
      <w:tr w14:paraId="6E19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291EE44">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59270989">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2DAC5D81">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3CDA384D">
            <w:pPr>
              <w:widowControl/>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单元式空气调节机</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制冷量≤14000W</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p>
        </w:tc>
        <w:tc>
          <w:tcPr>
            <w:tcW w:w="4335" w:type="dxa"/>
            <w:noWrap w:val="0"/>
            <w:vAlign w:val="center"/>
          </w:tcPr>
          <w:p w14:paraId="1EE605C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《单元式空气调节机能效限定值及能源效率等级》（GB19576）《风管送风式空调机组能效限定值及能效等级》（GB37479）</w:t>
            </w:r>
          </w:p>
        </w:tc>
      </w:tr>
      <w:tr w14:paraId="018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F2DDDCE">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4B1A97BB">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2FFEEF8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A0206180301洗衣机</w:t>
            </w:r>
          </w:p>
        </w:tc>
        <w:tc>
          <w:tcPr>
            <w:tcW w:w="1612" w:type="dxa"/>
            <w:noWrap w:val="0"/>
            <w:vAlign w:val="center"/>
          </w:tcPr>
          <w:p w14:paraId="316BB8E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18AC625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《电动洗衣机能效水效限定值及等级》（GB12021.4）</w:t>
            </w:r>
          </w:p>
        </w:tc>
      </w:tr>
      <w:tr w14:paraId="3559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82F0C1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0FBB6A39">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restart"/>
            <w:noWrap w:val="0"/>
            <w:vAlign w:val="center"/>
          </w:tcPr>
          <w:p w14:paraId="530F50A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A02061808热水器</w:t>
            </w:r>
          </w:p>
        </w:tc>
        <w:tc>
          <w:tcPr>
            <w:tcW w:w="1612" w:type="dxa"/>
            <w:noWrap w:val="0"/>
            <w:vAlign w:val="center"/>
          </w:tcPr>
          <w:p w14:paraId="17A8C47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★电热水器</w:t>
            </w:r>
          </w:p>
        </w:tc>
        <w:tc>
          <w:tcPr>
            <w:tcW w:w="4335" w:type="dxa"/>
            <w:noWrap w:val="0"/>
            <w:vAlign w:val="center"/>
          </w:tcPr>
          <w:p w14:paraId="29D7B96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《储水式电热水器能效限定值及能效等级》（GB21519）</w:t>
            </w:r>
          </w:p>
        </w:tc>
      </w:tr>
      <w:tr w14:paraId="6A1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BB5EA90">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02E74664">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75E9BEC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3343E9D1">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燃气热水器</w:t>
            </w:r>
          </w:p>
        </w:tc>
        <w:tc>
          <w:tcPr>
            <w:tcW w:w="4335" w:type="dxa"/>
            <w:noWrap w:val="0"/>
            <w:vAlign w:val="center"/>
          </w:tcPr>
          <w:p w14:paraId="17F8404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《家用燃气快速热水器和燃气采暖热水炉能效限定值及能效等级》（GB20665）</w:t>
            </w:r>
          </w:p>
        </w:tc>
      </w:tr>
      <w:tr w14:paraId="12F3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B3C2898">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42DEEFB8">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33C7E718">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4EC206C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热泵热水器</w:t>
            </w:r>
          </w:p>
        </w:tc>
        <w:tc>
          <w:tcPr>
            <w:tcW w:w="4335" w:type="dxa"/>
            <w:noWrap w:val="0"/>
            <w:vAlign w:val="center"/>
          </w:tcPr>
          <w:p w14:paraId="4EC957F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《热泵热水机（器）能效限定值及能效等级》（GB29541）</w:t>
            </w:r>
          </w:p>
        </w:tc>
      </w:tr>
      <w:tr w14:paraId="1E6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83CAF9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5DE3FADF">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vMerge w:val="continue"/>
            <w:noWrap w:val="0"/>
            <w:vAlign w:val="center"/>
          </w:tcPr>
          <w:p w14:paraId="6A10FB02">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612" w:type="dxa"/>
            <w:noWrap w:val="0"/>
            <w:vAlign w:val="center"/>
          </w:tcPr>
          <w:p w14:paraId="288241D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太阳能热水系统</w:t>
            </w:r>
          </w:p>
        </w:tc>
        <w:tc>
          <w:tcPr>
            <w:tcW w:w="4335" w:type="dxa"/>
            <w:noWrap w:val="0"/>
            <w:vAlign w:val="center"/>
          </w:tcPr>
          <w:p w14:paraId="5D4137D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《家用太阳能热水系统能效限定值及能效等级》（GB26969）</w:t>
            </w:r>
          </w:p>
        </w:tc>
      </w:tr>
      <w:tr w14:paraId="5AB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575F2A86">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11</w:t>
            </w:r>
          </w:p>
        </w:tc>
        <w:tc>
          <w:tcPr>
            <w:tcW w:w="1116" w:type="dxa"/>
            <w:vMerge w:val="restart"/>
            <w:noWrap w:val="0"/>
            <w:vAlign w:val="center"/>
          </w:tcPr>
          <w:p w14:paraId="1566C24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A020619照明设备</w:t>
            </w:r>
          </w:p>
        </w:tc>
        <w:tc>
          <w:tcPr>
            <w:tcW w:w="1516" w:type="dxa"/>
            <w:noWrap w:val="0"/>
            <w:vAlign w:val="center"/>
          </w:tcPr>
          <w:p w14:paraId="522555E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★普通照明用双端荧光灯</w:t>
            </w:r>
          </w:p>
        </w:tc>
        <w:tc>
          <w:tcPr>
            <w:tcW w:w="1612" w:type="dxa"/>
            <w:noWrap w:val="0"/>
            <w:vAlign w:val="center"/>
          </w:tcPr>
          <w:p w14:paraId="7C48B32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726F4C0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《普通照明用双端荧光灯能效限定值及能效等级》（GB19043）</w:t>
            </w:r>
          </w:p>
        </w:tc>
      </w:tr>
      <w:tr w14:paraId="5559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705B262">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205F1DCB">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30F7955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LED道路/隧道照明产品</w:t>
            </w:r>
          </w:p>
        </w:tc>
        <w:tc>
          <w:tcPr>
            <w:tcW w:w="1612" w:type="dxa"/>
            <w:noWrap w:val="0"/>
            <w:vAlign w:val="center"/>
          </w:tcPr>
          <w:p w14:paraId="5E155A2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D3FDBE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《道路和隧道照明用LED灯具能效限定值及能效等级》（GB37478）</w:t>
            </w:r>
          </w:p>
        </w:tc>
      </w:tr>
      <w:tr w14:paraId="1A7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E3D576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6E24248F">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658575A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LED筒灯</w:t>
            </w:r>
          </w:p>
        </w:tc>
        <w:tc>
          <w:tcPr>
            <w:tcW w:w="1612" w:type="dxa"/>
            <w:noWrap w:val="0"/>
            <w:vAlign w:val="center"/>
          </w:tcPr>
          <w:p w14:paraId="3957537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14B2FE9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《室内照明用LED产品能效限定值及能效等级》（GB30255）</w:t>
            </w:r>
          </w:p>
        </w:tc>
      </w:tr>
      <w:tr w14:paraId="2C91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55BD7ABE">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7084F73A">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69A8BDA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普通照明用非定向自镇流LED灯</w:t>
            </w:r>
          </w:p>
        </w:tc>
        <w:tc>
          <w:tcPr>
            <w:tcW w:w="1612" w:type="dxa"/>
            <w:noWrap w:val="0"/>
            <w:vAlign w:val="center"/>
          </w:tcPr>
          <w:p w14:paraId="5A7A65AD">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0046650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《室内照明用LED产品能效限定值及能效等级》（GB30255）</w:t>
            </w:r>
          </w:p>
        </w:tc>
      </w:tr>
      <w:tr w14:paraId="0425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5FB985D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116" w:type="dxa"/>
            <w:noWrap w:val="0"/>
            <w:vAlign w:val="center"/>
          </w:tcPr>
          <w:p w14:paraId="0AFC753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★A020910电视设备</w:t>
            </w:r>
          </w:p>
        </w:tc>
        <w:tc>
          <w:tcPr>
            <w:tcW w:w="1516" w:type="dxa"/>
            <w:noWrap w:val="0"/>
            <w:vAlign w:val="center"/>
          </w:tcPr>
          <w:p w14:paraId="0138FC1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A02091001普通电视设备（电视机）</w:t>
            </w:r>
          </w:p>
        </w:tc>
        <w:tc>
          <w:tcPr>
            <w:tcW w:w="1612" w:type="dxa"/>
            <w:noWrap w:val="0"/>
            <w:vAlign w:val="center"/>
          </w:tcPr>
          <w:p w14:paraId="2CDAF28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3868A8E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《平板电视能效限定值及能效等级》（GB24850）</w:t>
            </w:r>
          </w:p>
        </w:tc>
      </w:tr>
      <w:tr w14:paraId="2B3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17EF323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13</w:t>
            </w:r>
          </w:p>
        </w:tc>
        <w:tc>
          <w:tcPr>
            <w:tcW w:w="1116" w:type="dxa"/>
            <w:noWrap w:val="0"/>
            <w:vAlign w:val="center"/>
          </w:tcPr>
          <w:p w14:paraId="1FC94C4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★A020911视频设备</w:t>
            </w:r>
          </w:p>
        </w:tc>
        <w:tc>
          <w:tcPr>
            <w:tcW w:w="1516" w:type="dxa"/>
            <w:noWrap w:val="0"/>
            <w:vAlign w:val="center"/>
          </w:tcPr>
          <w:p w14:paraId="51952847">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A02091107视频监控设备</w:t>
            </w:r>
          </w:p>
        </w:tc>
        <w:tc>
          <w:tcPr>
            <w:tcW w:w="1612" w:type="dxa"/>
            <w:noWrap w:val="0"/>
            <w:vAlign w:val="center"/>
          </w:tcPr>
          <w:p w14:paraId="65AC0BD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监视器</w:t>
            </w:r>
          </w:p>
        </w:tc>
        <w:tc>
          <w:tcPr>
            <w:tcW w:w="4335" w:type="dxa"/>
            <w:noWrap w:val="0"/>
            <w:vAlign w:val="center"/>
          </w:tcPr>
          <w:p w14:paraId="1C10594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2E43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144CDA8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14</w:t>
            </w:r>
          </w:p>
        </w:tc>
        <w:tc>
          <w:tcPr>
            <w:tcW w:w="1116" w:type="dxa"/>
            <w:noWrap w:val="0"/>
            <w:vAlign w:val="center"/>
          </w:tcPr>
          <w:p w14:paraId="208CA65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A031210饮食炊事机械</w:t>
            </w:r>
          </w:p>
        </w:tc>
        <w:tc>
          <w:tcPr>
            <w:tcW w:w="1516" w:type="dxa"/>
            <w:noWrap w:val="0"/>
            <w:vAlign w:val="center"/>
          </w:tcPr>
          <w:p w14:paraId="412B514D">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商用燃气灶具</w:t>
            </w:r>
          </w:p>
        </w:tc>
        <w:tc>
          <w:tcPr>
            <w:tcW w:w="1612" w:type="dxa"/>
            <w:noWrap w:val="0"/>
            <w:vAlign w:val="center"/>
          </w:tcPr>
          <w:p w14:paraId="2997AE0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0680437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《商用燃气灶具能效限定值及能效等级》（GB30531）</w:t>
            </w:r>
          </w:p>
        </w:tc>
      </w:tr>
      <w:tr w14:paraId="4FEF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22B8A2A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15</w:t>
            </w:r>
          </w:p>
        </w:tc>
        <w:tc>
          <w:tcPr>
            <w:tcW w:w="1116" w:type="dxa"/>
            <w:vMerge w:val="restart"/>
            <w:noWrap w:val="0"/>
            <w:vAlign w:val="center"/>
          </w:tcPr>
          <w:p w14:paraId="5F19A17E">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★A060805便器</w:t>
            </w:r>
          </w:p>
        </w:tc>
        <w:tc>
          <w:tcPr>
            <w:tcW w:w="1516" w:type="dxa"/>
            <w:noWrap w:val="0"/>
            <w:vAlign w:val="center"/>
          </w:tcPr>
          <w:p w14:paraId="7317669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坐便器</w:t>
            </w:r>
          </w:p>
        </w:tc>
        <w:tc>
          <w:tcPr>
            <w:tcW w:w="1612" w:type="dxa"/>
            <w:noWrap w:val="0"/>
            <w:vAlign w:val="center"/>
          </w:tcPr>
          <w:p w14:paraId="474E108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09160C6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《坐便器水效限定值及水效等级》（GB25502）</w:t>
            </w:r>
          </w:p>
        </w:tc>
      </w:tr>
      <w:tr w14:paraId="17C1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BA894DC">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36AD0F75">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65DAAA4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蹲便器</w:t>
            </w:r>
          </w:p>
        </w:tc>
        <w:tc>
          <w:tcPr>
            <w:tcW w:w="1612" w:type="dxa"/>
            <w:noWrap w:val="0"/>
            <w:vAlign w:val="center"/>
          </w:tcPr>
          <w:p w14:paraId="1563AFA5">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412B1ED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《蹲便器用水效率限定值及用水效率等级》（GB30717）</w:t>
            </w:r>
          </w:p>
        </w:tc>
      </w:tr>
      <w:tr w14:paraId="7EBA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B7FAB86">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116" w:type="dxa"/>
            <w:vMerge w:val="continue"/>
            <w:noWrap w:val="0"/>
            <w:vAlign w:val="center"/>
          </w:tcPr>
          <w:p w14:paraId="3E5DD133">
            <w:pPr>
              <w:widowControl/>
              <w:jc w:val="left"/>
              <w:rPr>
                <w:rFonts w:ascii="宋体" w:hAnsi="宋体" w:eastAsia="宋体" w:cs="宋体"/>
                <w:color w:val="000000" w:themeColor="text1"/>
                <w:kern w:val="0"/>
                <w:sz w:val="18"/>
                <w:szCs w:val="18"/>
                <w:highlight w:val="none"/>
                <w14:textFill>
                  <w14:solidFill>
                    <w14:schemeClr w14:val="tx1"/>
                  </w14:solidFill>
                </w14:textFill>
              </w:rPr>
            </w:pPr>
          </w:p>
        </w:tc>
        <w:tc>
          <w:tcPr>
            <w:tcW w:w="1516" w:type="dxa"/>
            <w:noWrap w:val="0"/>
            <w:vAlign w:val="center"/>
          </w:tcPr>
          <w:p w14:paraId="76FB9661">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小便器</w:t>
            </w:r>
          </w:p>
        </w:tc>
        <w:tc>
          <w:tcPr>
            <w:tcW w:w="1612" w:type="dxa"/>
            <w:noWrap w:val="0"/>
            <w:vAlign w:val="center"/>
          </w:tcPr>
          <w:p w14:paraId="4819AEF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FA382A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《小便器用水效率限定值及用水效率等级》（GB28377）</w:t>
            </w:r>
          </w:p>
        </w:tc>
      </w:tr>
      <w:tr w14:paraId="669B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542046A">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16</w:t>
            </w:r>
          </w:p>
        </w:tc>
        <w:tc>
          <w:tcPr>
            <w:tcW w:w="1116" w:type="dxa"/>
            <w:noWrap w:val="0"/>
            <w:vAlign w:val="center"/>
          </w:tcPr>
          <w:p w14:paraId="4541886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★A060806水嘴</w:t>
            </w:r>
          </w:p>
        </w:tc>
        <w:tc>
          <w:tcPr>
            <w:tcW w:w="1516" w:type="dxa"/>
            <w:noWrap w:val="0"/>
            <w:vAlign w:val="center"/>
          </w:tcPr>
          <w:p w14:paraId="42164B0C">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419F9CB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6ACEAA5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《水嘴用水效率限定值及用水效率等级》（GB 25501）</w:t>
            </w:r>
          </w:p>
        </w:tc>
      </w:tr>
      <w:tr w14:paraId="287E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E270E6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17</w:t>
            </w:r>
          </w:p>
        </w:tc>
        <w:tc>
          <w:tcPr>
            <w:tcW w:w="1116" w:type="dxa"/>
            <w:noWrap w:val="0"/>
            <w:vAlign w:val="center"/>
          </w:tcPr>
          <w:p w14:paraId="14D4C1FF">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A060807便器冲洗阀</w:t>
            </w:r>
          </w:p>
        </w:tc>
        <w:tc>
          <w:tcPr>
            <w:tcW w:w="1516" w:type="dxa"/>
            <w:noWrap w:val="0"/>
            <w:vAlign w:val="center"/>
          </w:tcPr>
          <w:p w14:paraId="18B7F928">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0D2D039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375AFFF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《便器冲洗阀用水效率限定值及用水效率等级》（GB28379）</w:t>
            </w:r>
          </w:p>
        </w:tc>
      </w:tr>
      <w:tr w14:paraId="402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BD12AEB">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18</w:t>
            </w:r>
          </w:p>
        </w:tc>
        <w:tc>
          <w:tcPr>
            <w:tcW w:w="1116" w:type="dxa"/>
            <w:noWrap w:val="0"/>
            <w:vAlign w:val="center"/>
          </w:tcPr>
          <w:p w14:paraId="690E8149">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A060810淋浴器</w:t>
            </w:r>
          </w:p>
        </w:tc>
        <w:tc>
          <w:tcPr>
            <w:tcW w:w="1516" w:type="dxa"/>
            <w:noWrap w:val="0"/>
            <w:vAlign w:val="center"/>
          </w:tcPr>
          <w:p w14:paraId="14F121C2">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1612" w:type="dxa"/>
            <w:noWrap w:val="0"/>
            <w:vAlign w:val="center"/>
          </w:tcPr>
          <w:p w14:paraId="7D1EEC23">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w:t>
            </w:r>
          </w:p>
        </w:tc>
        <w:tc>
          <w:tcPr>
            <w:tcW w:w="4335" w:type="dxa"/>
            <w:noWrap w:val="0"/>
            <w:vAlign w:val="center"/>
          </w:tcPr>
          <w:p w14:paraId="25A155B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《淋浴器用水效率限定值及用水效率等级》（GB28378）</w:t>
            </w:r>
          </w:p>
        </w:tc>
      </w:tr>
    </w:tbl>
    <w:p w14:paraId="4E803467">
      <w:pPr>
        <w:rPr>
          <w:rFonts w:ascii="宋体" w:hAnsi="宋体" w:eastAsia="宋体" w:cs="宋体"/>
          <w:color w:val="000000" w:themeColor="text1"/>
          <w:kern w:val="21"/>
          <w:sz w:val="20"/>
          <w:szCs w:val="20"/>
          <w:highlight w:val="none"/>
          <w14:textFill>
            <w14:solidFill>
              <w14:schemeClr w14:val="tx1"/>
            </w14:solidFill>
          </w14:textFill>
        </w:rPr>
      </w:pPr>
    </w:p>
    <w:p w14:paraId="346F44E5">
      <w:pPr>
        <w:widowControl w:val="0"/>
        <w:spacing w:after="0" w:line="360" w:lineRule="auto"/>
        <w:jc w:val="both"/>
        <w:rPr>
          <w:rFonts w:ascii="宋体" w:hAnsi="宋体" w:eastAsia="宋体" w:cs="宋体"/>
          <w:color w:val="000000" w:themeColor="text1"/>
          <w:kern w:val="2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1"/>
          <w:sz w:val="24"/>
          <w:szCs w:val="24"/>
          <w:highlight w:val="none"/>
          <w:lang w:val="en-US" w:eastAsia="zh-CN" w:bidi="ar-SA"/>
          <w14:textFill>
            <w14:solidFill>
              <w14:schemeClr w14:val="tx1"/>
            </w14:solidFill>
          </w14:textFill>
        </w:rPr>
        <w:t>注：1.节能产品认证应依据相关国家标准的最新版本，依据国家标准中二级能效（水效）指标。</w:t>
      </w:r>
    </w:p>
    <w:p w14:paraId="4631DBE3">
      <w:pPr>
        <w:widowControl w:val="0"/>
        <w:spacing w:line="360" w:lineRule="auto"/>
        <w:jc w:val="left"/>
        <w:rPr>
          <w:rFonts w:ascii="宋体" w:hAnsi="宋体" w:eastAsia="宋体" w:cs="宋体"/>
          <w:color w:val="000000" w:themeColor="text1"/>
          <w:kern w:val="21"/>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1"/>
          <w:sz w:val="24"/>
          <w:szCs w:val="24"/>
          <w:highlight w:val="none"/>
          <w:lang w:val="en-US" w:eastAsia="zh-CN" w:bidi="ar-SA"/>
          <w14:textFill>
            <w14:solidFill>
              <w14:schemeClr w14:val="tx1"/>
            </w14:solidFill>
          </w14:textFill>
        </w:rPr>
        <w:t xml:space="preserve">    2.以“★”标注的为政府强制采购产品。</w:t>
      </w:r>
      <w:r>
        <w:rPr>
          <w:rFonts w:hint="eastAsia" w:ascii="宋体" w:hAnsi="宋体" w:eastAsia="宋体" w:cs="宋体"/>
          <w:color w:val="000000" w:themeColor="text1"/>
          <w:kern w:val="21"/>
          <w:sz w:val="20"/>
          <w:szCs w:val="21"/>
          <w:highlight w:val="none"/>
          <w:lang w:val="en-US" w:eastAsia="zh-CN" w:bidi="ar-SA"/>
          <w14:textFill>
            <w14:solidFill>
              <w14:schemeClr w14:val="tx1"/>
            </w14:solidFill>
          </w14:textFill>
        </w:rPr>
        <w:br w:type="page"/>
      </w:r>
      <w:r>
        <w:rPr>
          <w:rFonts w:hint="eastAsia" w:ascii="宋体" w:hAnsi="宋体" w:eastAsia="宋体" w:cs="宋体"/>
          <w:b/>
          <w:bCs/>
          <w:color w:val="000000" w:themeColor="text1"/>
          <w:kern w:val="21"/>
          <w:sz w:val="32"/>
          <w:szCs w:val="32"/>
          <w:highlight w:val="none"/>
          <w:lang w:val="en-US" w:eastAsia="zh-CN" w:bidi="ar-SA"/>
          <w14:textFill>
            <w14:solidFill>
              <w14:schemeClr w14:val="tx1"/>
            </w14:solidFill>
          </w14:textFill>
        </w:rPr>
        <w:t>附件2：</w:t>
      </w:r>
    </w:p>
    <w:p w14:paraId="7EA47152">
      <w:pPr>
        <w:spacing w:line="528" w:lineRule="exact"/>
        <w:jc w:val="center"/>
        <w:rPr>
          <w:rFonts w:ascii="宋体" w:hAnsi="宋体" w:eastAsia="宋体" w:cs="宋体"/>
          <w:b/>
          <w:bCs/>
          <w:color w:val="000000" w:themeColor="text1"/>
          <w:kern w:val="21"/>
          <w:sz w:val="40"/>
          <w:szCs w:val="40"/>
          <w:highlight w:val="none"/>
          <w14:textFill>
            <w14:solidFill>
              <w14:schemeClr w14:val="tx1"/>
            </w14:solidFill>
          </w14:textFill>
        </w:rPr>
      </w:pPr>
      <w:r>
        <w:rPr>
          <w:rFonts w:hint="eastAsia" w:ascii="宋体" w:hAnsi="宋体" w:eastAsia="宋体" w:cs="宋体"/>
          <w:b/>
          <w:bCs/>
          <w:color w:val="000000" w:themeColor="text1"/>
          <w:kern w:val="21"/>
          <w:sz w:val="40"/>
          <w:szCs w:val="40"/>
          <w:highlight w:val="none"/>
          <w14:textFill>
            <w14:solidFill>
              <w14:schemeClr w14:val="tx1"/>
            </w14:solidFill>
          </w14:textFill>
        </w:rPr>
        <w:t>中小微企业划型标准</w:t>
      </w:r>
    </w:p>
    <w:tbl>
      <w:tblPr>
        <w:tblStyle w:val="29"/>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37816354">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4996F8AA">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行业名称</w:t>
            </w:r>
          </w:p>
        </w:tc>
        <w:tc>
          <w:tcPr>
            <w:tcW w:w="1984" w:type="dxa"/>
            <w:tcBorders>
              <w:top w:val="single" w:color="auto" w:sz="4" w:space="0"/>
              <w:left w:val="nil"/>
              <w:bottom w:val="single" w:color="auto" w:sz="4" w:space="0"/>
              <w:right w:val="single" w:color="auto" w:sz="4" w:space="0"/>
            </w:tcBorders>
            <w:noWrap w:val="0"/>
            <w:vAlign w:val="center"/>
          </w:tcPr>
          <w:p w14:paraId="6E76EC7F">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noWrap w:val="0"/>
            <w:vAlign w:val="center"/>
          </w:tcPr>
          <w:p w14:paraId="76BE7500">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计量单位</w:t>
            </w:r>
          </w:p>
        </w:tc>
        <w:tc>
          <w:tcPr>
            <w:tcW w:w="1842" w:type="dxa"/>
            <w:tcBorders>
              <w:top w:val="single" w:color="auto" w:sz="4" w:space="0"/>
              <w:left w:val="nil"/>
              <w:bottom w:val="single" w:color="auto" w:sz="4" w:space="0"/>
              <w:right w:val="single" w:color="auto" w:sz="4" w:space="0"/>
            </w:tcBorders>
            <w:noWrap w:val="0"/>
            <w:vAlign w:val="center"/>
          </w:tcPr>
          <w:p w14:paraId="2997C90F">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中型</w:t>
            </w:r>
          </w:p>
        </w:tc>
        <w:tc>
          <w:tcPr>
            <w:tcW w:w="1701" w:type="dxa"/>
            <w:tcBorders>
              <w:top w:val="single" w:color="auto" w:sz="4" w:space="0"/>
              <w:left w:val="nil"/>
              <w:bottom w:val="single" w:color="auto" w:sz="4" w:space="0"/>
              <w:right w:val="single" w:color="auto" w:sz="4" w:space="0"/>
            </w:tcBorders>
            <w:noWrap w:val="0"/>
            <w:vAlign w:val="center"/>
          </w:tcPr>
          <w:p w14:paraId="51D34CC4">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noWrap w:val="0"/>
            <w:vAlign w:val="center"/>
          </w:tcPr>
          <w:p w14:paraId="2B17BB16">
            <w:pPr>
              <w:widowControl/>
              <w:jc w:val="left"/>
              <w:rPr>
                <w:rFonts w:ascii="宋体" w:hAnsi="宋体" w:eastAsia="宋体" w:cs="宋体"/>
                <w:b/>
                <w:color w:val="000000" w:themeColor="text1"/>
                <w:kern w:val="21"/>
                <w:sz w:val="24"/>
                <w:highlight w:val="none"/>
                <w14:textFill>
                  <w14:solidFill>
                    <w14:schemeClr w14:val="tx1"/>
                  </w14:solidFill>
                </w14:textFill>
              </w:rPr>
            </w:pPr>
            <w:r>
              <w:rPr>
                <w:rFonts w:hint="eastAsia" w:ascii="宋体" w:hAnsi="宋体" w:eastAsia="宋体" w:cs="宋体"/>
                <w:b/>
                <w:color w:val="000000" w:themeColor="text1"/>
                <w:kern w:val="21"/>
                <w:sz w:val="24"/>
                <w:highlight w:val="none"/>
                <w14:textFill>
                  <w14:solidFill>
                    <w14:schemeClr w14:val="tx1"/>
                  </w14:solidFill>
                </w14:textFill>
              </w:rPr>
              <w:t>微型</w:t>
            </w:r>
          </w:p>
        </w:tc>
      </w:tr>
      <w:tr w14:paraId="413EED5A">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8FFF805">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农、林、牧、渔</w:t>
            </w:r>
          </w:p>
        </w:tc>
        <w:tc>
          <w:tcPr>
            <w:tcW w:w="1984" w:type="dxa"/>
            <w:tcBorders>
              <w:top w:val="nil"/>
              <w:left w:val="nil"/>
              <w:bottom w:val="single" w:color="auto" w:sz="4" w:space="0"/>
              <w:right w:val="single" w:color="auto" w:sz="4" w:space="0"/>
            </w:tcBorders>
            <w:noWrap w:val="0"/>
            <w:vAlign w:val="center"/>
          </w:tcPr>
          <w:p w14:paraId="4F7ADE4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341B14B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004DE91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500≤Y＜20000</w:t>
            </w:r>
          </w:p>
        </w:tc>
        <w:tc>
          <w:tcPr>
            <w:tcW w:w="1701" w:type="dxa"/>
            <w:tcBorders>
              <w:top w:val="nil"/>
              <w:left w:val="nil"/>
              <w:bottom w:val="single" w:color="auto" w:sz="4" w:space="0"/>
              <w:right w:val="single" w:color="auto" w:sz="4" w:space="0"/>
            </w:tcBorders>
            <w:noWrap w:val="0"/>
            <w:vAlign w:val="center"/>
          </w:tcPr>
          <w:p w14:paraId="3EC7447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noWrap w:val="0"/>
            <w:vAlign w:val="center"/>
          </w:tcPr>
          <w:p w14:paraId="1C8C7C01">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Y＜50</w:t>
            </w:r>
          </w:p>
        </w:tc>
      </w:tr>
      <w:tr w14:paraId="3F43352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5EB97C">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工业</w:t>
            </w:r>
          </w:p>
        </w:tc>
        <w:tc>
          <w:tcPr>
            <w:tcW w:w="1984" w:type="dxa"/>
            <w:tcBorders>
              <w:top w:val="nil"/>
              <w:left w:val="nil"/>
              <w:bottom w:val="single" w:color="auto" w:sz="4" w:space="0"/>
              <w:right w:val="single" w:color="auto" w:sz="4" w:space="0"/>
            </w:tcBorders>
            <w:noWrap w:val="0"/>
            <w:vAlign w:val="center"/>
          </w:tcPr>
          <w:p w14:paraId="738A925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3222DCC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0ACF9B2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0"/>
            <w:vAlign w:val="center"/>
          </w:tcPr>
          <w:p w14:paraId="6E22B16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0E7BBF7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X＜20</w:t>
            </w:r>
          </w:p>
        </w:tc>
      </w:tr>
      <w:tr w14:paraId="77DB0D4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6FABF59">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2EC4571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73EC17E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3106929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2000≤Y＜40000</w:t>
            </w:r>
          </w:p>
        </w:tc>
        <w:tc>
          <w:tcPr>
            <w:tcW w:w="1701" w:type="dxa"/>
            <w:tcBorders>
              <w:top w:val="nil"/>
              <w:left w:val="nil"/>
              <w:bottom w:val="single" w:color="auto" w:sz="4" w:space="0"/>
              <w:right w:val="single" w:color="auto" w:sz="4" w:space="0"/>
            </w:tcBorders>
            <w:noWrap w:val="0"/>
            <w:vAlign w:val="center"/>
          </w:tcPr>
          <w:p w14:paraId="59DF59E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noWrap w:val="0"/>
            <w:vAlign w:val="center"/>
          </w:tcPr>
          <w:p w14:paraId="319681C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Y＜300</w:t>
            </w:r>
          </w:p>
        </w:tc>
      </w:tr>
      <w:tr w14:paraId="2C94F0E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FD7F44C">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建筑业</w:t>
            </w:r>
          </w:p>
        </w:tc>
        <w:tc>
          <w:tcPr>
            <w:tcW w:w="1984" w:type="dxa"/>
            <w:tcBorders>
              <w:top w:val="nil"/>
              <w:left w:val="nil"/>
              <w:bottom w:val="single" w:color="auto" w:sz="4" w:space="0"/>
              <w:right w:val="single" w:color="auto" w:sz="4" w:space="0"/>
            </w:tcBorders>
            <w:noWrap w:val="0"/>
            <w:vAlign w:val="center"/>
          </w:tcPr>
          <w:p w14:paraId="2874C0D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20BE86D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0C4D2E7E">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6000≤Y＜80000</w:t>
            </w:r>
          </w:p>
        </w:tc>
        <w:tc>
          <w:tcPr>
            <w:tcW w:w="1701" w:type="dxa"/>
            <w:tcBorders>
              <w:top w:val="nil"/>
              <w:left w:val="nil"/>
              <w:bottom w:val="single" w:color="auto" w:sz="4" w:space="0"/>
              <w:right w:val="single" w:color="auto" w:sz="4" w:space="0"/>
            </w:tcBorders>
            <w:noWrap w:val="0"/>
            <w:vAlign w:val="center"/>
          </w:tcPr>
          <w:p w14:paraId="4A6B205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noWrap w:val="0"/>
            <w:vAlign w:val="center"/>
          </w:tcPr>
          <w:p w14:paraId="7DAB518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Y＜300</w:t>
            </w:r>
          </w:p>
        </w:tc>
      </w:tr>
      <w:tr w14:paraId="396F8AF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3463FC2">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5E90CDF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0"/>
            <w:vAlign w:val="center"/>
          </w:tcPr>
          <w:p w14:paraId="39A71E6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0D6A03F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5000≤Z＜80000</w:t>
            </w:r>
          </w:p>
        </w:tc>
        <w:tc>
          <w:tcPr>
            <w:tcW w:w="1701" w:type="dxa"/>
            <w:tcBorders>
              <w:top w:val="nil"/>
              <w:left w:val="nil"/>
              <w:bottom w:val="single" w:color="auto" w:sz="4" w:space="0"/>
              <w:right w:val="single" w:color="auto" w:sz="4" w:space="0"/>
            </w:tcBorders>
            <w:noWrap w:val="0"/>
            <w:vAlign w:val="center"/>
          </w:tcPr>
          <w:p w14:paraId="5A93FD1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noWrap w:val="0"/>
            <w:vAlign w:val="center"/>
          </w:tcPr>
          <w:p w14:paraId="3809B00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Z＜300</w:t>
            </w:r>
          </w:p>
        </w:tc>
      </w:tr>
      <w:tr w14:paraId="46088E6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3F78BE6">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批发业</w:t>
            </w:r>
          </w:p>
        </w:tc>
        <w:tc>
          <w:tcPr>
            <w:tcW w:w="1984" w:type="dxa"/>
            <w:tcBorders>
              <w:top w:val="nil"/>
              <w:left w:val="nil"/>
              <w:bottom w:val="single" w:color="auto" w:sz="4" w:space="0"/>
              <w:right w:val="single" w:color="auto" w:sz="4" w:space="0"/>
            </w:tcBorders>
            <w:noWrap w:val="0"/>
            <w:vAlign w:val="center"/>
          </w:tcPr>
          <w:p w14:paraId="7626848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2500BAA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6E27A70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20≤X＜200</w:t>
            </w:r>
          </w:p>
        </w:tc>
        <w:tc>
          <w:tcPr>
            <w:tcW w:w="1701" w:type="dxa"/>
            <w:tcBorders>
              <w:top w:val="nil"/>
              <w:left w:val="nil"/>
              <w:bottom w:val="single" w:color="auto" w:sz="4" w:space="0"/>
              <w:right w:val="single" w:color="auto" w:sz="4" w:space="0"/>
            </w:tcBorders>
            <w:noWrap w:val="0"/>
            <w:vAlign w:val="center"/>
          </w:tcPr>
          <w:p w14:paraId="1A52D82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noWrap w:val="0"/>
            <w:vAlign w:val="center"/>
          </w:tcPr>
          <w:p w14:paraId="114C868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X＜5</w:t>
            </w:r>
          </w:p>
        </w:tc>
      </w:tr>
      <w:tr w14:paraId="6CD05CE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D96C7D1">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0AE288E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7131F2A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0E4860F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5000≤Y＜40000</w:t>
            </w:r>
          </w:p>
        </w:tc>
        <w:tc>
          <w:tcPr>
            <w:tcW w:w="1701" w:type="dxa"/>
            <w:tcBorders>
              <w:top w:val="nil"/>
              <w:left w:val="nil"/>
              <w:bottom w:val="single" w:color="auto" w:sz="4" w:space="0"/>
              <w:right w:val="single" w:color="auto" w:sz="4" w:space="0"/>
            </w:tcBorders>
            <w:noWrap w:val="0"/>
            <w:vAlign w:val="center"/>
          </w:tcPr>
          <w:p w14:paraId="76637A1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noWrap w:val="0"/>
            <w:vAlign w:val="center"/>
          </w:tcPr>
          <w:p w14:paraId="6996233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Y＜1000</w:t>
            </w:r>
          </w:p>
        </w:tc>
      </w:tr>
      <w:tr w14:paraId="627E939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C92A56">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零售业</w:t>
            </w:r>
          </w:p>
        </w:tc>
        <w:tc>
          <w:tcPr>
            <w:tcW w:w="1984" w:type="dxa"/>
            <w:tcBorders>
              <w:top w:val="nil"/>
              <w:left w:val="nil"/>
              <w:bottom w:val="single" w:color="auto" w:sz="4" w:space="0"/>
              <w:right w:val="single" w:color="auto" w:sz="4" w:space="0"/>
            </w:tcBorders>
            <w:noWrap w:val="0"/>
            <w:vAlign w:val="center"/>
          </w:tcPr>
          <w:p w14:paraId="2380EC0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1DFD807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3D5C5BD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50≤X＜300</w:t>
            </w:r>
          </w:p>
        </w:tc>
        <w:tc>
          <w:tcPr>
            <w:tcW w:w="1701" w:type="dxa"/>
            <w:tcBorders>
              <w:top w:val="nil"/>
              <w:left w:val="nil"/>
              <w:bottom w:val="single" w:color="auto" w:sz="4" w:space="0"/>
              <w:right w:val="single" w:color="auto" w:sz="4" w:space="0"/>
            </w:tcBorders>
            <w:noWrap w:val="0"/>
            <w:vAlign w:val="center"/>
          </w:tcPr>
          <w:p w14:paraId="0D72F4A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noWrap w:val="0"/>
            <w:vAlign w:val="center"/>
          </w:tcPr>
          <w:p w14:paraId="32ACB2B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636C9BD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E7FF831">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7FE02AD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7917E51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07A25131">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500≤Y＜20000</w:t>
            </w:r>
          </w:p>
        </w:tc>
        <w:tc>
          <w:tcPr>
            <w:tcW w:w="1701" w:type="dxa"/>
            <w:tcBorders>
              <w:top w:val="nil"/>
              <w:left w:val="nil"/>
              <w:bottom w:val="single" w:color="auto" w:sz="4" w:space="0"/>
              <w:right w:val="single" w:color="auto" w:sz="4" w:space="0"/>
            </w:tcBorders>
            <w:noWrap w:val="0"/>
            <w:vAlign w:val="center"/>
          </w:tcPr>
          <w:p w14:paraId="4511B79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noWrap w:val="0"/>
            <w:vAlign w:val="center"/>
          </w:tcPr>
          <w:p w14:paraId="12D44AD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77DBF3A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FAC79FD">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交通运输业</w:t>
            </w:r>
          </w:p>
        </w:tc>
        <w:tc>
          <w:tcPr>
            <w:tcW w:w="1984" w:type="dxa"/>
            <w:tcBorders>
              <w:top w:val="nil"/>
              <w:left w:val="nil"/>
              <w:bottom w:val="single" w:color="auto" w:sz="4" w:space="0"/>
              <w:right w:val="single" w:color="auto" w:sz="4" w:space="0"/>
            </w:tcBorders>
            <w:noWrap w:val="0"/>
            <w:vAlign w:val="center"/>
          </w:tcPr>
          <w:p w14:paraId="7CB08AC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2DBEE0D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24EF3EB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0"/>
            <w:vAlign w:val="center"/>
          </w:tcPr>
          <w:p w14:paraId="5EA44C91">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2D04796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X＜20</w:t>
            </w:r>
          </w:p>
        </w:tc>
      </w:tr>
      <w:tr w14:paraId="3FDECE8A">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39AB60B">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08D0EC3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75CAC72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77485B0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3000≤Y＜30000</w:t>
            </w:r>
          </w:p>
        </w:tc>
        <w:tc>
          <w:tcPr>
            <w:tcW w:w="1701" w:type="dxa"/>
            <w:tcBorders>
              <w:top w:val="nil"/>
              <w:left w:val="nil"/>
              <w:bottom w:val="single" w:color="auto" w:sz="4" w:space="0"/>
              <w:right w:val="single" w:color="auto" w:sz="4" w:space="0"/>
            </w:tcBorders>
            <w:noWrap w:val="0"/>
            <w:vAlign w:val="center"/>
          </w:tcPr>
          <w:p w14:paraId="134C0FC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noWrap w:val="0"/>
            <w:vAlign w:val="center"/>
          </w:tcPr>
          <w:p w14:paraId="3315F70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Y＜200</w:t>
            </w:r>
          </w:p>
        </w:tc>
      </w:tr>
      <w:tr w14:paraId="59CD1A1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7B8A1BF">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仓储业</w:t>
            </w:r>
          </w:p>
        </w:tc>
        <w:tc>
          <w:tcPr>
            <w:tcW w:w="1984" w:type="dxa"/>
            <w:tcBorders>
              <w:top w:val="nil"/>
              <w:left w:val="nil"/>
              <w:bottom w:val="single" w:color="auto" w:sz="4" w:space="0"/>
              <w:right w:val="single" w:color="auto" w:sz="4" w:space="0"/>
            </w:tcBorders>
            <w:noWrap w:val="0"/>
            <w:vAlign w:val="center"/>
          </w:tcPr>
          <w:p w14:paraId="7095240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1325E47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3AF3EC4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100≤X＜200</w:t>
            </w:r>
          </w:p>
        </w:tc>
        <w:tc>
          <w:tcPr>
            <w:tcW w:w="1701" w:type="dxa"/>
            <w:tcBorders>
              <w:top w:val="nil"/>
              <w:left w:val="nil"/>
              <w:bottom w:val="single" w:color="auto" w:sz="4" w:space="0"/>
              <w:right w:val="single" w:color="auto" w:sz="4" w:space="0"/>
            </w:tcBorders>
            <w:noWrap w:val="0"/>
            <w:vAlign w:val="center"/>
          </w:tcPr>
          <w:p w14:paraId="4E81A32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noWrap w:val="0"/>
            <w:vAlign w:val="center"/>
          </w:tcPr>
          <w:p w14:paraId="405BDE0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X＜20</w:t>
            </w:r>
          </w:p>
        </w:tc>
      </w:tr>
      <w:tr w14:paraId="52BD3909">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03E2B6">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1E09984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1981991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4A829AD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1000≤Y＜30000</w:t>
            </w:r>
          </w:p>
        </w:tc>
        <w:tc>
          <w:tcPr>
            <w:tcW w:w="1701" w:type="dxa"/>
            <w:tcBorders>
              <w:top w:val="nil"/>
              <w:left w:val="nil"/>
              <w:bottom w:val="single" w:color="auto" w:sz="4" w:space="0"/>
              <w:right w:val="single" w:color="auto" w:sz="4" w:space="0"/>
            </w:tcBorders>
            <w:noWrap w:val="0"/>
            <w:vAlign w:val="center"/>
          </w:tcPr>
          <w:p w14:paraId="247A023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noWrap w:val="0"/>
            <w:vAlign w:val="center"/>
          </w:tcPr>
          <w:p w14:paraId="13F6956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72BBEF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C36675">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邮政业</w:t>
            </w:r>
          </w:p>
        </w:tc>
        <w:tc>
          <w:tcPr>
            <w:tcW w:w="1984" w:type="dxa"/>
            <w:tcBorders>
              <w:top w:val="nil"/>
              <w:left w:val="nil"/>
              <w:bottom w:val="single" w:color="auto" w:sz="4" w:space="0"/>
              <w:right w:val="single" w:color="auto" w:sz="4" w:space="0"/>
            </w:tcBorders>
            <w:noWrap w:val="0"/>
            <w:vAlign w:val="center"/>
          </w:tcPr>
          <w:p w14:paraId="0F9037F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1897675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19A4ED7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0"/>
            <w:vAlign w:val="center"/>
          </w:tcPr>
          <w:p w14:paraId="70E1F8B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2C73CF4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X＜20</w:t>
            </w:r>
          </w:p>
        </w:tc>
      </w:tr>
      <w:tr w14:paraId="01F03C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8235305">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2F24E901">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663A8B1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1B4DEA4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2000≤Y＜30000</w:t>
            </w:r>
          </w:p>
        </w:tc>
        <w:tc>
          <w:tcPr>
            <w:tcW w:w="1701" w:type="dxa"/>
            <w:tcBorders>
              <w:top w:val="nil"/>
              <w:left w:val="nil"/>
              <w:bottom w:val="single" w:color="auto" w:sz="4" w:space="0"/>
              <w:right w:val="single" w:color="auto" w:sz="4" w:space="0"/>
            </w:tcBorders>
            <w:noWrap w:val="0"/>
            <w:vAlign w:val="center"/>
          </w:tcPr>
          <w:p w14:paraId="477D203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7CCB56A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15FEFB8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5A35652">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住宿业</w:t>
            </w:r>
          </w:p>
        </w:tc>
        <w:tc>
          <w:tcPr>
            <w:tcW w:w="1984" w:type="dxa"/>
            <w:tcBorders>
              <w:top w:val="nil"/>
              <w:left w:val="nil"/>
              <w:bottom w:val="single" w:color="auto" w:sz="4" w:space="0"/>
              <w:right w:val="single" w:color="auto" w:sz="4" w:space="0"/>
            </w:tcBorders>
            <w:noWrap w:val="0"/>
            <w:vAlign w:val="center"/>
          </w:tcPr>
          <w:p w14:paraId="609C078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0EC8D36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49CB33E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0"/>
            <w:vAlign w:val="center"/>
          </w:tcPr>
          <w:p w14:paraId="46274FF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3273FC6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0D9A707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2F72ADD">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5D36166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135CCE7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3E88C8C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2000≤Y＜10000</w:t>
            </w:r>
          </w:p>
        </w:tc>
        <w:tc>
          <w:tcPr>
            <w:tcW w:w="1701" w:type="dxa"/>
            <w:tcBorders>
              <w:top w:val="nil"/>
              <w:left w:val="nil"/>
              <w:bottom w:val="single" w:color="auto" w:sz="4" w:space="0"/>
              <w:right w:val="single" w:color="auto" w:sz="4" w:space="0"/>
            </w:tcBorders>
            <w:noWrap w:val="0"/>
            <w:vAlign w:val="center"/>
          </w:tcPr>
          <w:p w14:paraId="0F656C2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46B17E8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66C0A35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F500DB">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餐饮业</w:t>
            </w:r>
          </w:p>
        </w:tc>
        <w:tc>
          <w:tcPr>
            <w:tcW w:w="1984" w:type="dxa"/>
            <w:tcBorders>
              <w:top w:val="nil"/>
              <w:left w:val="nil"/>
              <w:bottom w:val="single" w:color="auto" w:sz="4" w:space="0"/>
              <w:right w:val="single" w:color="auto" w:sz="4" w:space="0"/>
            </w:tcBorders>
            <w:noWrap w:val="0"/>
            <w:vAlign w:val="center"/>
          </w:tcPr>
          <w:p w14:paraId="5A4D10A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24ECCC0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13939A7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0"/>
            <w:vAlign w:val="center"/>
          </w:tcPr>
          <w:p w14:paraId="2C8394FE">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5B8F6D5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45354B2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05D0EE">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7574D141">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2C4F6B4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6212F5D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2000≤Y＜10000</w:t>
            </w:r>
          </w:p>
        </w:tc>
        <w:tc>
          <w:tcPr>
            <w:tcW w:w="1701" w:type="dxa"/>
            <w:tcBorders>
              <w:top w:val="nil"/>
              <w:left w:val="nil"/>
              <w:bottom w:val="single" w:color="auto" w:sz="4" w:space="0"/>
              <w:right w:val="single" w:color="auto" w:sz="4" w:space="0"/>
            </w:tcBorders>
            <w:noWrap w:val="0"/>
            <w:vAlign w:val="center"/>
          </w:tcPr>
          <w:p w14:paraId="494D9B2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1D39437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3648052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A62EC7B">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信息传输业</w:t>
            </w:r>
          </w:p>
        </w:tc>
        <w:tc>
          <w:tcPr>
            <w:tcW w:w="1984" w:type="dxa"/>
            <w:tcBorders>
              <w:top w:val="nil"/>
              <w:left w:val="nil"/>
              <w:bottom w:val="single" w:color="auto" w:sz="4" w:space="0"/>
              <w:right w:val="single" w:color="auto" w:sz="4" w:space="0"/>
            </w:tcBorders>
            <w:noWrap w:val="0"/>
            <w:vAlign w:val="center"/>
          </w:tcPr>
          <w:p w14:paraId="4404CCE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04F0643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6BFE55E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100≤X＜2000</w:t>
            </w:r>
          </w:p>
        </w:tc>
        <w:tc>
          <w:tcPr>
            <w:tcW w:w="1701" w:type="dxa"/>
            <w:tcBorders>
              <w:top w:val="nil"/>
              <w:left w:val="nil"/>
              <w:bottom w:val="single" w:color="auto" w:sz="4" w:space="0"/>
              <w:right w:val="single" w:color="auto" w:sz="4" w:space="0"/>
            </w:tcBorders>
            <w:noWrap w:val="0"/>
            <w:vAlign w:val="center"/>
          </w:tcPr>
          <w:p w14:paraId="16FBFDFE">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7538AFC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483F2C7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521E3DB">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0414300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689D781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6EF6CDD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1000≤Y＜100000</w:t>
            </w:r>
          </w:p>
        </w:tc>
        <w:tc>
          <w:tcPr>
            <w:tcW w:w="1701" w:type="dxa"/>
            <w:tcBorders>
              <w:top w:val="nil"/>
              <w:left w:val="nil"/>
              <w:bottom w:val="single" w:color="auto" w:sz="4" w:space="0"/>
              <w:right w:val="single" w:color="auto" w:sz="4" w:space="0"/>
            </w:tcBorders>
            <w:noWrap w:val="0"/>
            <w:vAlign w:val="center"/>
          </w:tcPr>
          <w:p w14:paraId="3309D2A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noWrap w:val="0"/>
            <w:vAlign w:val="center"/>
          </w:tcPr>
          <w:p w14:paraId="6D32BDA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3DA76AE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77281F4">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软件和信息技术服务业</w:t>
            </w:r>
          </w:p>
        </w:tc>
        <w:tc>
          <w:tcPr>
            <w:tcW w:w="1984" w:type="dxa"/>
            <w:tcBorders>
              <w:top w:val="nil"/>
              <w:left w:val="nil"/>
              <w:bottom w:val="single" w:color="auto" w:sz="4" w:space="0"/>
              <w:right w:val="single" w:color="auto" w:sz="4" w:space="0"/>
            </w:tcBorders>
            <w:noWrap w:val="0"/>
            <w:vAlign w:val="center"/>
          </w:tcPr>
          <w:p w14:paraId="07B3999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5495129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4423F4A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0"/>
            <w:vAlign w:val="center"/>
          </w:tcPr>
          <w:p w14:paraId="4896F1F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45023D8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57E210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667751B">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6BBE48DD">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23C3BE2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3CD0781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1000≤Y＜10000</w:t>
            </w:r>
          </w:p>
        </w:tc>
        <w:tc>
          <w:tcPr>
            <w:tcW w:w="1701" w:type="dxa"/>
            <w:tcBorders>
              <w:top w:val="nil"/>
              <w:left w:val="nil"/>
              <w:bottom w:val="single" w:color="auto" w:sz="4" w:space="0"/>
              <w:right w:val="single" w:color="auto" w:sz="4" w:space="0"/>
            </w:tcBorders>
            <w:noWrap w:val="0"/>
            <w:vAlign w:val="center"/>
          </w:tcPr>
          <w:p w14:paraId="153BB13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noWrap w:val="0"/>
            <w:vAlign w:val="center"/>
          </w:tcPr>
          <w:p w14:paraId="212B1D0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Y＜50</w:t>
            </w:r>
          </w:p>
        </w:tc>
      </w:tr>
      <w:tr w14:paraId="4DB7EEF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0C225A0">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房地产开发经营</w:t>
            </w:r>
          </w:p>
        </w:tc>
        <w:tc>
          <w:tcPr>
            <w:tcW w:w="1984" w:type="dxa"/>
            <w:tcBorders>
              <w:top w:val="nil"/>
              <w:left w:val="nil"/>
              <w:bottom w:val="single" w:color="auto" w:sz="4" w:space="0"/>
              <w:right w:val="single" w:color="auto" w:sz="4" w:space="0"/>
            </w:tcBorders>
            <w:noWrap w:val="0"/>
            <w:vAlign w:val="center"/>
          </w:tcPr>
          <w:p w14:paraId="37ADA78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2AD281F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1031190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1000≤Y＜200000</w:t>
            </w:r>
          </w:p>
        </w:tc>
        <w:tc>
          <w:tcPr>
            <w:tcW w:w="1701" w:type="dxa"/>
            <w:tcBorders>
              <w:top w:val="nil"/>
              <w:left w:val="nil"/>
              <w:bottom w:val="single" w:color="auto" w:sz="4" w:space="0"/>
              <w:right w:val="single" w:color="auto" w:sz="4" w:space="0"/>
            </w:tcBorders>
            <w:noWrap w:val="0"/>
            <w:vAlign w:val="center"/>
          </w:tcPr>
          <w:p w14:paraId="46B5864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noWrap w:val="0"/>
            <w:vAlign w:val="center"/>
          </w:tcPr>
          <w:p w14:paraId="407BD0F4">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X＜100</w:t>
            </w:r>
          </w:p>
        </w:tc>
      </w:tr>
      <w:tr w14:paraId="3E503B6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605D730">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232EA9E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0"/>
            <w:vAlign w:val="center"/>
          </w:tcPr>
          <w:p w14:paraId="05F3412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24E6BDA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5000≤Z＜10000</w:t>
            </w:r>
          </w:p>
        </w:tc>
        <w:tc>
          <w:tcPr>
            <w:tcW w:w="1701" w:type="dxa"/>
            <w:tcBorders>
              <w:top w:val="nil"/>
              <w:left w:val="nil"/>
              <w:bottom w:val="single" w:color="auto" w:sz="4" w:space="0"/>
              <w:right w:val="single" w:color="auto" w:sz="4" w:space="0"/>
            </w:tcBorders>
            <w:noWrap w:val="0"/>
            <w:vAlign w:val="center"/>
          </w:tcPr>
          <w:p w14:paraId="7729413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noWrap w:val="0"/>
            <w:vAlign w:val="center"/>
          </w:tcPr>
          <w:p w14:paraId="51F04E99">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Y＜2000</w:t>
            </w:r>
          </w:p>
        </w:tc>
      </w:tr>
      <w:tr w14:paraId="08FDB26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6EB9774">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物业管理</w:t>
            </w:r>
          </w:p>
        </w:tc>
        <w:tc>
          <w:tcPr>
            <w:tcW w:w="1984" w:type="dxa"/>
            <w:tcBorders>
              <w:top w:val="nil"/>
              <w:left w:val="nil"/>
              <w:bottom w:val="single" w:color="auto" w:sz="4" w:space="0"/>
              <w:right w:val="single" w:color="auto" w:sz="4" w:space="0"/>
            </w:tcBorders>
            <w:noWrap w:val="0"/>
            <w:vAlign w:val="center"/>
          </w:tcPr>
          <w:p w14:paraId="7FAA658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39E7D19E">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3ECA399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0"/>
            <w:vAlign w:val="center"/>
          </w:tcPr>
          <w:p w14:paraId="3458E7C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noWrap w:val="0"/>
            <w:vAlign w:val="center"/>
          </w:tcPr>
          <w:p w14:paraId="5338FB9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X＜100</w:t>
            </w:r>
          </w:p>
        </w:tc>
      </w:tr>
      <w:tr w14:paraId="68EA89A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2DC97AC">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3CC57F8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0"/>
            <w:vAlign w:val="center"/>
          </w:tcPr>
          <w:p w14:paraId="17FFAF8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4DDF779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1000≤Y＜5000</w:t>
            </w:r>
          </w:p>
        </w:tc>
        <w:tc>
          <w:tcPr>
            <w:tcW w:w="1701" w:type="dxa"/>
            <w:tcBorders>
              <w:top w:val="nil"/>
              <w:left w:val="nil"/>
              <w:bottom w:val="single" w:color="auto" w:sz="4" w:space="0"/>
              <w:right w:val="single" w:color="auto" w:sz="4" w:space="0"/>
            </w:tcBorders>
            <w:noWrap w:val="0"/>
            <w:vAlign w:val="center"/>
          </w:tcPr>
          <w:p w14:paraId="78591BD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noWrap w:val="0"/>
            <w:vAlign w:val="center"/>
          </w:tcPr>
          <w:p w14:paraId="366C0B6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Y＜500</w:t>
            </w:r>
          </w:p>
        </w:tc>
      </w:tr>
      <w:tr w14:paraId="6CE90A1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1461CCB">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租赁和商务服务业</w:t>
            </w:r>
          </w:p>
        </w:tc>
        <w:tc>
          <w:tcPr>
            <w:tcW w:w="1984" w:type="dxa"/>
            <w:tcBorders>
              <w:top w:val="nil"/>
              <w:left w:val="nil"/>
              <w:bottom w:val="single" w:color="auto" w:sz="4" w:space="0"/>
              <w:right w:val="single" w:color="auto" w:sz="4" w:space="0"/>
            </w:tcBorders>
            <w:noWrap w:val="0"/>
            <w:vAlign w:val="center"/>
          </w:tcPr>
          <w:p w14:paraId="1942D0F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195578C7">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0B5DD2DC">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0"/>
            <w:vAlign w:val="center"/>
          </w:tcPr>
          <w:p w14:paraId="3074DC55">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718C2D3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r w14:paraId="60F228B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674F1B">
            <w:pPr>
              <w:widowControl/>
              <w:jc w:val="left"/>
              <w:rPr>
                <w:rFonts w:ascii="宋体" w:hAnsi="宋体" w:eastAsia="宋体" w:cs="宋体"/>
                <w:b/>
                <w:bCs/>
                <w:color w:val="000000" w:themeColor="text1"/>
                <w:kern w:val="21"/>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0"/>
            <w:vAlign w:val="center"/>
          </w:tcPr>
          <w:p w14:paraId="2D71E026">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0"/>
            <w:vAlign w:val="center"/>
          </w:tcPr>
          <w:p w14:paraId="7B6F5DD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0"/>
            <w:vAlign w:val="center"/>
          </w:tcPr>
          <w:p w14:paraId="546EDDD2">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8000≤Z＜120000</w:t>
            </w:r>
          </w:p>
        </w:tc>
        <w:tc>
          <w:tcPr>
            <w:tcW w:w="1701" w:type="dxa"/>
            <w:tcBorders>
              <w:top w:val="nil"/>
              <w:left w:val="nil"/>
              <w:bottom w:val="single" w:color="auto" w:sz="4" w:space="0"/>
              <w:right w:val="single" w:color="auto" w:sz="4" w:space="0"/>
            </w:tcBorders>
            <w:noWrap w:val="0"/>
            <w:vAlign w:val="center"/>
          </w:tcPr>
          <w:p w14:paraId="7661FB6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noWrap w:val="0"/>
            <w:vAlign w:val="center"/>
          </w:tcPr>
          <w:p w14:paraId="7C32D8A8">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Y＜100</w:t>
            </w:r>
          </w:p>
        </w:tc>
      </w:tr>
      <w:tr w14:paraId="45AEF62F">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421AF15">
            <w:pPr>
              <w:widowControl/>
              <w:jc w:val="center"/>
              <w:rPr>
                <w:rFonts w:ascii="宋体" w:hAnsi="宋体" w:eastAsia="宋体" w:cs="宋体"/>
                <w:b/>
                <w:bCs/>
                <w:color w:val="000000" w:themeColor="text1"/>
                <w:kern w:val="21"/>
                <w:sz w:val="18"/>
                <w:szCs w:val="18"/>
                <w:highlight w:val="none"/>
                <w14:textFill>
                  <w14:solidFill>
                    <w14:schemeClr w14:val="tx1"/>
                  </w14:solidFill>
                </w14:textFill>
              </w:rPr>
            </w:pPr>
            <w:r>
              <w:rPr>
                <w:rFonts w:hint="eastAsia" w:ascii="宋体" w:hAnsi="宋体" w:eastAsia="宋体" w:cs="宋体"/>
                <w:b/>
                <w:bCs/>
                <w:color w:val="000000" w:themeColor="text1"/>
                <w:kern w:val="21"/>
                <w:sz w:val="18"/>
                <w:szCs w:val="18"/>
                <w:highlight w:val="none"/>
                <w14:textFill>
                  <w14:solidFill>
                    <w14:schemeClr w14:val="tx1"/>
                  </w14:solidFill>
                </w14:textFill>
              </w:rPr>
              <w:t>其他未列明行业</w:t>
            </w:r>
          </w:p>
        </w:tc>
        <w:tc>
          <w:tcPr>
            <w:tcW w:w="1984" w:type="dxa"/>
            <w:tcBorders>
              <w:top w:val="nil"/>
              <w:left w:val="nil"/>
              <w:bottom w:val="single" w:color="auto" w:sz="4" w:space="0"/>
              <w:right w:val="single" w:color="auto" w:sz="4" w:space="0"/>
            </w:tcBorders>
            <w:noWrap w:val="0"/>
            <w:vAlign w:val="center"/>
          </w:tcPr>
          <w:p w14:paraId="48A1C3EA">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0"/>
            <w:vAlign w:val="center"/>
          </w:tcPr>
          <w:p w14:paraId="4CC113BF">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0"/>
            <w:vAlign w:val="center"/>
          </w:tcPr>
          <w:p w14:paraId="018681E3">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0"/>
            <w:vAlign w:val="center"/>
          </w:tcPr>
          <w:p w14:paraId="6F621BA0">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7EC3B3FB">
            <w:pPr>
              <w:widowControl/>
              <w:jc w:val="left"/>
              <w:rPr>
                <w:rFonts w:ascii="宋体" w:hAnsi="宋体" w:eastAsia="宋体" w:cs="宋体"/>
                <w:color w:val="000000" w:themeColor="text1"/>
                <w:kern w:val="21"/>
                <w:sz w:val="18"/>
                <w:szCs w:val="18"/>
                <w:highlight w:val="none"/>
                <w14:textFill>
                  <w14:solidFill>
                    <w14:schemeClr w14:val="tx1"/>
                  </w14:solidFill>
                </w14:textFill>
              </w:rPr>
            </w:pPr>
            <w:r>
              <w:rPr>
                <w:rFonts w:hint="eastAsia" w:ascii="宋体" w:hAnsi="宋体" w:eastAsia="宋体" w:cs="宋体"/>
                <w:color w:val="000000" w:themeColor="text1"/>
                <w:kern w:val="21"/>
                <w:sz w:val="18"/>
                <w:szCs w:val="18"/>
                <w:highlight w:val="none"/>
                <w14:textFill>
                  <w14:solidFill>
                    <w14:schemeClr w14:val="tx1"/>
                  </w14:solidFill>
                </w14:textFill>
              </w:rPr>
              <w:t>X＜10</w:t>
            </w:r>
          </w:p>
        </w:tc>
      </w:tr>
    </w:tbl>
    <w:p w14:paraId="6ABEA0E3">
      <w:pPr>
        <w:spacing w:line="360" w:lineRule="auto"/>
        <w:ind w:firstLine="420" w:firstLineChars="200"/>
        <w:rPr>
          <w:rFonts w:ascii="宋体" w:hAnsi="宋体" w:eastAsia="宋体" w:cs="宋体"/>
          <w:color w:val="000000" w:themeColor="text1"/>
          <w:kern w:val="21"/>
          <w:szCs w:val="21"/>
          <w:highlight w:val="none"/>
          <w14:textFill>
            <w14:solidFill>
              <w14:schemeClr w14:val="tx1"/>
            </w14:solidFill>
          </w14:textFill>
        </w:rPr>
      </w:pPr>
      <w:r>
        <w:rPr>
          <w:rFonts w:hint="eastAsia" w:ascii="宋体" w:hAnsi="宋体" w:eastAsia="宋体" w:cs="宋体"/>
          <w:color w:val="000000" w:themeColor="text1"/>
          <w:kern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7D48B764">
      <w:pPr>
        <w:spacing w:line="360" w:lineRule="auto"/>
        <w:jc w:val="center"/>
        <w:outlineLvl w:val="0"/>
        <w:rPr>
          <w:rFonts w:hAnsi="宋体" w:cs="宋体"/>
          <w:color w:val="000000" w:themeColor="text1"/>
          <w:kern w:val="21"/>
          <w:highlight w:val="none"/>
          <w14:textFill>
            <w14:solidFill>
              <w14:schemeClr w14:val="tx1"/>
            </w14:solidFill>
          </w14:textFill>
        </w:rPr>
        <w:sectPr>
          <w:footerReference r:id="rId11" w:type="default"/>
          <w:pgSz w:w="11911" w:h="16838"/>
          <w:pgMar w:top="1440" w:right="1440" w:bottom="1440" w:left="1440" w:header="720" w:footer="720" w:gutter="0"/>
          <w:pgNumType w:start="21"/>
          <w:cols w:space="720" w:num="1"/>
          <w:docGrid w:linePitch="331" w:charSpace="0"/>
        </w:sectPr>
      </w:pPr>
    </w:p>
    <w:p w14:paraId="3FBDBF64">
      <w:pPr>
        <w:widowControl/>
        <w:jc w:val="center"/>
        <w:textAlignment w:val="center"/>
        <w:outlineLvl w:val="0"/>
        <w:rPr>
          <w:rFonts w:hint="eastAsia"/>
          <w:b/>
          <w:bCs/>
          <w:color w:val="000000" w:themeColor="text1"/>
          <w:kern w:val="44"/>
          <w:sz w:val="44"/>
          <w:szCs w:val="44"/>
          <w:highlight w:val="none"/>
          <w14:textFill>
            <w14:solidFill>
              <w14:schemeClr w14:val="tx1"/>
            </w14:solidFill>
          </w14:textFill>
        </w:rPr>
      </w:pPr>
      <w:bookmarkStart w:id="40" w:name="_Toc74323459"/>
      <w:r>
        <w:rPr>
          <w:rFonts w:hint="eastAsia" w:eastAsia="宋体"/>
          <w:b/>
          <w:bCs/>
          <w:color w:val="000000" w:themeColor="text1"/>
          <w:kern w:val="44"/>
          <w:sz w:val="44"/>
          <w:szCs w:val="44"/>
          <w:highlight w:val="none"/>
          <w14:textFill>
            <w14:solidFill>
              <w14:schemeClr w14:val="tx1"/>
            </w14:solidFill>
          </w14:textFill>
        </w:rPr>
        <w:t xml:space="preserve">第四章  </w:t>
      </w:r>
      <w:r>
        <w:rPr>
          <w:rFonts w:hint="eastAsia"/>
          <w:b/>
          <w:bCs/>
          <w:color w:val="000000" w:themeColor="text1"/>
          <w:kern w:val="44"/>
          <w:sz w:val="44"/>
          <w:szCs w:val="44"/>
          <w:highlight w:val="none"/>
          <w14:textFill>
            <w14:solidFill>
              <w14:schemeClr w14:val="tx1"/>
            </w14:solidFill>
          </w14:textFill>
        </w:rPr>
        <w:t>评审程序、评审方法和评审标准</w:t>
      </w:r>
      <w:bookmarkEnd w:id="40"/>
    </w:p>
    <w:p w14:paraId="3C68BB2D">
      <w:pPr>
        <w:keepNext/>
        <w:keepLines/>
        <w:wordWrap w:val="0"/>
        <w:spacing w:before="340" w:after="330" w:line="578" w:lineRule="auto"/>
        <w:jc w:val="center"/>
        <w:outlineLvl w:val="0"/>
        <w:rPr>
          <w:rFonts w:hint="eastAsia" w:ascii="黑体" w:hAnsi="黑体" w:eastAsia="黑体" w:cs="宋体"/>
          <w:b/>
          <w:bCs/>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25EEB5B0">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0F101FFF">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789743CA">
      <w:pPr>
        <w:wordWrap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w:t>
      </w:r>
      <w:r>
        <w:rPr>
          <w:rFonts w:ascii="宋体" w:hAnsi="宋体" w:cs="宋体"/>
          <w:color w:val="000000" w:themeColor="text1"/>
          <w:szCs w:val="21"/>
          <w:highlight w:val="none"/>
          <w14:textFill>
            <w14:solidFill>
              <w14:schemeClr w14:val="tx1"/>
            </w14:solidFill>
          </w14:textFill>
        </w:rPr>
        <w:t>“信用中国”网站（www.creditchina.gov.cn）、中</w:t>
      </w:r>
      <w:r>
        <w:rPr>
          <w:rFonts w:hint="eastAsia" w:ascii="宋体" w:hAnsi="宋体" w:eastAsia="宋体" w:cs="宋体"/>
          <w:color w:val="000000" w:themeColor="text1"/>
          <w:szCs w:val="21"/>
          <w:highlight w:val="none"/>
          <w14:textFill>
            <w14:solidFill>
              <w14:schemeClr w14:val="tx1"/>
            </w14:solidFill>
          </w14:textFill>
        </w:rPr>
        <w:t>国政府采购网（</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www.ccgp.gov.cn</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w:t>
      </w:r>
    </w:p>
    <w:p w14:paraId="788B88FD">
      <w:pPr>
        <w:wordWrap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w:t>
      </w:r>
      <w:r>
        <w:rPr>
          <w:rFonts w:ascii="宋体" w:hAnsi="宋体" w:cs="宋体"/>
          <w:color w:val="000000" w:themeColor="text1"/>
          <w:szCs w:val="21"/>
          <w:highlight w:val="none"/>
          <w14:textFill>
            <w14:solidFill>
              <w14:schemeClr w14:val="tx1"/>
            </w14:solidFill>
          </w14:textFill>
        </w:rPr>
        <w:t>资格审查结束前</w:t>
      </w:r>
    </w:p>
    <w:p w14:paraId="781DBB6D">
      <w:pPr>
        <w:wordWrap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（3）查询记录和证据留存方式：将查询网站中的查询记录截图并作为评审资料保存。</w:t>
      </w:r>
    </w:p>
    <w:p w14:paraId="7532C662">
      <w:pPr>
        <w:wordWrap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4241132">
      <w:pPr>
        <w:wordWrap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7660C4C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2560875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26A6D22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（2）响应文件的资格证明文件缺少任一项“供应商须知前附表”资格证明文件规定的“必须提供”的文件资料的；</w:t>
      </w:r>
    </w:p>
    <w:p w14:paraId="24C8038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（3）响应文件中的资格证明文件出现任一项不符合“供应商须知前附表”资格证明文件规定的“必须提供”的文件资料要求或者无效的；</w:t>
      </w:r>
    </w:p>
    <w:p w14:paraId="598CA83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（4）同一合同项下的不同供应商，单位负责人为同一人或者存在直接控股、管理关系的；为本项目提供过整体设计、规范编制或者项目管理、监理、检测等服务的供应商，再参加该采购项目的其他采购活动的。</w:t>
      </w:r>
    </w:p>
    <w:p w14:paraId="3297836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648C5072">
      <w:pPr>
        <w:wordWrap w:val="0"/>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5B1ECB8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41"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41"/>
    <w:p w14:paraId="41288A69">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6615B1">
      <w:pPr>
        <w:wordWrap w:val="0"/>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5E36C22F">
      <w:pPr>
        <w:wordWrap w:val="0"/>
        <w:spacing w:line="360" w:lineRule="auto"/>
        <w:ind w:firstLine="396"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51C05D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39A9FCB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5D80E3A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00449E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AAB43F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4B87ABF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3E7BDAF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在评审时，如发现下列情形之一的，将被视为响应文件无效响应处理：</w:t>
      </w:r>
    </w:p>
    <w:p w14:paraId="44FB67A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3175880F">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4C2FAC6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052BD04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29AF1DD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4）响应文件中的报价商务技术文件出现任一项不符合“供应商须知前附表”中“必须提供”或者“委托时必须提供”文件资料要求的规定或者提供的报价商务技术文件无效。</w:t>
      </w:r>
    </w:p>
    <w:p w14:paraId="42DA7D1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5）商务条款中标“</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”的条款发生负偏离或者允许负偏离的条款数超过“供应商须知前附表”规定项数的；</w:t>
      </w:r>
    </w:p>
    <w:p w14:paraId="3597F4F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46203DDC">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457A4B9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5172BAB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76A2CD8C">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03A1A7E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1）技术要求中标“</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”的条款发生负偏离或允许负偏离的条款数超过“供应商须知前附表”规定项数的；</w:t>
      </w:r>
    </w:p>
    <w:p w14:paraId="12AD3D0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2）虚假竞标，或者出现其他情形而导致被磋商小组认定无效；</w:t>
      </w:r>
    </w:p>
    <w:p w14:paraId="4D84D02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bookmarkStart w:id="42"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42"/>
    </w:p>
    <w:p w14:paraId="5A311DB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4）响应文件标注的项目名称或者项目编号与磋商文件标注的项目名称或者项目编号不一致的；</w:t>
      </w:r>
    </w:p>
    <w:p w14:paraId="6E7C734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竞争性磋商文件明确不允许分包，响应文件拟分包的；</w:t>
      </w:r>
    </w:p>
    <w:p w14:paraId="4985CCC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6）未响应磋商文件实质性要求；</w:t>
      </w:r>
    </w:p>
    <w:p w14:paraId="422D685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17）法律、法规和磋商文件规定的其他无效情形。</w:t>
      </w:r>
    </w:p>
    <w:p w14:paraId="2AA80696">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431BE3C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）未采用人民币报价或者未按照磋商文件标明的币种报价；</w:t>
      </w:r>
    </w:p>
    <w:p w14:paraId="6332F31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）供应商未就所竞标</w:t>
      </w:r>
      <w:r>
        <w:rPr>
          <w:rFonts w:hint="eastAsia" w:ascii="宋体" w:hAnsi="宋体" w:cs="宋体"/>
          <w:color w:val="000000" w:themeColor="text1"/>
          <w:szCs w:val="21"/>
          <w:highlight w:val="none"/>
          <w:lang w:val="en-US" w:eastAsia="zh-CN"/>
          <w14:textFill>
            <w14:solidFill>
              <w14:schemeClr w14:val="tx1"/>
            </w14:solidFill>
          </w14:textFill>
        </w:rPr>
        <w:t>内容</w:t>
      </w:r>
      <w:r>
        <w:rPr>
          <w:rFonts w:hint="eastAsia" w:ascii="宋体" w:hAnsi="宋体" w:cs="宋体"/>
          <w:color w:val="000000" w:themeColor="text1"/>
          <w:szCs w:val="21"/>
          <w:highlight w:val="none"/>
          <w14:textFill>
            <w14:solidFill>
              <w14:schemeClr w14:val="tx1"/>
            </w14:solidFill>
          </w14:textFill>
        </w:rPr>
        <w:t>进行报价或者存在漏项报价；供应商未就所竞标的单项内容作唯一报价；供应商未就所竞标的全部内容作完整唯一总价报价；供应商响应文件中存在有选择、有条件报价的（磋商文件允许有备选方案或者其他约定的除外）；</w:t>
      </w:r>
    </w:p>
    <w:p w14:paraId="7DD0853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首次报价或</w:t>
      </w:r>
      <w:r>
        <w:rPr>
          <w:rFonts w:hint="eastAsia" w:ascii="宋体" w:hAnsi="宋体" w:cs="宋体"/>
          <w:color w:val="000000" w:themeColor="text1"/>
          <w:szCs w:val="21"/>
          <w:highlight w:val="none"/>
          <w14:textFill>
            <w14:solidFill>
              <w14:schemeClr w14:val="tx1"/>
            </w14:solidFill>
          </w14:textFill>
        </w:rPr>
        <w:t>最后报价超过所竞标标规定的采购预算金额或者最高限价的（如本项目公布了最高限价）；</w:t>
      </w:r>
      <w:bookmarkStart w:id="43" w:name="_Hlk42596405"/>
      <w:r>
        <w:rPr>
          <w:rFonts w:hint="eastAsia" w:ascii="宋体" w:hAnsi="宋体" w:cs="宋体"/>
          <w:color w:val="000000" w:themeColor="text1"/>
          <w:szCs w:val="21"/>
          <w:highlight w:val="none"/>
          <w14:textFill>
            <w14:solidFill>
              <w14:schemeClr w14:val="tx1"/>
            </w14:solidFill>
          </w14:textFill>
        </w:rPr>
        <w:t xml:space="preserve"> </w:t>
      </w:r>
      <w:bookmarkEnd w:id="43"/>
    </w:p>
    <w:p w14:paraId="33D215A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）修正后的报价，供应商不确认的；或者经供应商确认修正后的最后报价超过所竞标规定的采购预算金额或者最高限价（如本项目公布了最高限价）；</w:t>
      </w:r>
    </w:p>
    <w:p w14:paraId="33E84FFD">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2E1454C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7B15F8E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非政府购买服务项目，通过符合性审查的合格供应商不足3家的，不得进入磋商环节，采购人或者采购代理机构应当重新开展采购活动。政府购买服务项目，</w:t>
      </w:r>
      <w:r>
        <w:rPr>
          <w:rFonts w:hint="eastAsia" w:ascii="宋体" w:hAnsi="宋体" w:eastAsia="宋体" w:cs="宋体"/>
          <w:color w:val="000000" w:themeColor="text1"/>
          <w:szCs w:val="21"/>
          <w:highlight w:val="none"/>
          <w14:textFill>
            <w14:solidFill>
              <w14:schemeClr w14:val="tx1"/>
            </w14:solidFill>
          </w14:textFill>
        </w:rPr>
        <w:t>符合</w:t>
      </w:r>
      <w:r>
        <w:rPr>
          <w:rFonts w:hint="eastAsia" w:ascii="宋体" w:hAnsi="宋体" w:cs="宋体"/>
          <w:color w:val="000000" w:themeColor="text1"/>
          <w:szCs w:val="21"/>
          <w:highlight w:val="none"/>
          <w14:textFill>
            <w14:solidFill>
              <w14:schemeClr w14:val="tx1"/>
            </w14:solidFill>
          </w14:textFill>
        </w:rPr>
        <w:t>《财政部关于政府采购竞争性磋商采购方式管理暂行办法有关问题的补充通知》（财库〔2015〕124号）规定，采购过程中通过符合性审查的供应商（社会资本）只有2家的，磋商采购活动可以继续进行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color w:val="000000" w:themeColor="text1"/>
          <w:szCs w:val="21"/>
          <w:highlight w:val="none"/>
          <w14:textFill>
            <w14:solidFill>
              <w14:schemeClr w14:val="tx1"/>
            </w14:solidFill>
          </w14:textFill>
        </w:rPr>
        <w:t>。</w:t>
      </w:r>
    </w:p>
    <w:p w14:paraId="354D415E">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2FADEC5E">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6531CCF">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CC08C7">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对磋商文件作出的实质性变动是磋商文件的有效组成部分，由磋商小组及时以电子磋商记录形式同时通知所有参加磋商的供应商。</w:t>
      </w:r>
    </w:p>
    <w:p w14:paraId="1E4E8D2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751A56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28C2E550">
      <w:pPr>
        <w:tabs>
          <w:tab w:val="left" w:pos="2835"/>
        </w:tabs>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1735A92C">
      <w:pPr>
        <w:widowControl/>
        <w:tabs>
          <w:tab w:val="left" w:pos="540"/>
        </w:tabs>
        <w:wordWrap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F104EB6">
      <w:pPr>
        <w:wordWrap w:val="0"/>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62F6A3A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磋商文件能够详细列明采购标的的技术、服务要求的，磋商结束后，由磋商小组要求所有继续参加磋商的供应商在规定时间内以电子文件形式提交最后报价，除本章第2.7、3.</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41EA757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774BF1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本章第3.</w:t>
      </w:r>
      <w:r>
        <w:rPr>
          <w:rFonts w:hint="eastAsia" w:eastAsia="宋体"/>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条情形的，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2CF93852">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380FBEA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p>
    <w:p w14:paraId="1BD658E8">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磋商小组收齐某一分标最后报价后或达到规定时间后统一开启，磋商小组对最后报价进行有效性、完整性和响应程度的审查。</w:t>
      </w:r>
    </w:p>
    <w:p w14:paraId="7103C89A">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响应文件最后报价出现前后不一致的，按照本章第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02251A85">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4CE1218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供应商出现最后报价按无效响应处理或者响应文件按无效响应处理时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24804D54">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最后报价结束后，磋商小组不得再与供应商进行任何形式的商谈。</w:t>
      </w:r>
    </w:p>
    <w:p w14:paraId="7BB4BE84">
      <w:pPr>
        <w:wordWrap w:val="0"/>
        <w:spacing w:line="360" w:lineRule="auto"/>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4.11低于成本的报价审查</w:t>
      </w:r>
    </w:p>
    <w:p w14:paraId="1E1D9147">
      <w:pPr>
        <w:wordWrap w:val="0"/>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为保证价格的正当竞争，同时也是为了保证服务质量及合同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w:t>
      </w:r>
      <w:r>
        <w:rPr>
          <w:rFonts w:hint="eastAsia" w:ascii="宋体" w:hAnsi="宋体" w:cs="宋体"/>
          <w:color w:val="000000" w:themeColor="text1"/>
          <w:szCs w:val="21"/>
          <w:highlight w:val="none"/>
          <w:lang w:val="en-US" w:eastAsia="zh-CN"/>
          <w14:textFill>
            <w14:solidFill>
              <w14:schemeClr w14:val="tx1"/>
            </w14:solidFill>
          </w14:textFill>
        </w:rPr>
        <w:t>竞</w:t>
      </w:r>
      <w:r>
        <w:rPr>
          <w:rFonts w:hint="default" w:ascii="宋体" w:hAnsi="宋体" w:cs="宋体"/>
          <w:color w:val="000000" w:themeColor="text1"/>
          <w:szCs w:val="21"/>
          <w:highlight w:val="none"/>
          <w:lang w:val="en-US" w:eastAsia="zh-CN"/>
          <w14:textFill>
            <w14:solidFill>
              <w14:schemeClr w14:val="tx1"/>
            </w14:solidFill>
          </w14:textFill>
        </w:rPr>
        <w:t>标处理。提交相关的证明材料为下列材料之一：</w:t>
      </w:r>
    </w:p>
    <w:p w14:paraId="1F22E5A5">
      <w:pPr>
        <w:wordWrap w:val="0"/>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①本项目成本分析报告；</w:t>
      </w:r>
    </w:p>
    <w:p w14:paraId="491647A4">
      <w:pPr>
        <w:wordWrap w:val="0"/>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②税务部门开具的拟派项目组人员的《依法缴纳个人所得税或依法免缴个人所得税的凭证(与本次</w:t>
      </w:r>
      <w:r>
        <w:rPr>
          <w:rFonts w:hint="eastAsia" w:ascii="宋体" w:hAnsi="宋体" w:cs="宋体"/>
          <w:color w:val="000000" w:themeColor="text1"/>
          <w:szCs w:val="21"/>
          <w:highlight w:val="none"/>
          <w:lang w:val="en-US" w:eastAsia="zh-CN"/>
          <w14:textFill>
            <w14:solidFill>
              <w14:schemeClr w14:val="tx1"/>
            </w14:solidFill>
          </w14:textFill>
        </w:rPr>
        <w:t>竞</w:t>
      </w:r>
      <w:r>
        <w:rPr>
          <w:rFonts w:hint="default" w:ascii="宋体" w:hAnsi="宋体" w:cs="宋体"/>
          <w:color w:val="000000" w:themeColor="text1"/>
          <w:szCs w:val="21"/>
          <w:highlight w:val="none"/>
          <w:lang w:val="en-US" w:eastAsia="zh-CN"/>
          <w14:textFill>
            <w14:solidFill>
              <w14:schemeClr w14:val="tx1"/>
            </w14:solidFill>
          </w14:textFill>
        </w:rPr>
        <w:t>标所提供社保同月份)》；</w:t>
      </w:r>
    </w:p>
    <w:p w14:paraId="0DE00DC4">
      <w:pPr>
        <w:wordWrap w:val="0"/>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③2022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default" w:ascii="宋体" w:hAnsi="宋体" w:cs="宋体"/>
          <w:color w:val="000000" w:themeColor="text1"/>
          <w:szCs w:val="21"/>
          <w:highlight w:val="none"/>
          <w:lang w:val="en-US" w:eastAsia="zh-CN"/>
          <w14:textFill>
            <w14:solidFill>
              <w14:schemeClr w14:val="tx1"/>
            </w14:solidFill>
          </w14:textFill>
        </w:rPr>
        <w:t>2024年度，如有2025年度的，则提交2025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27051094">
      <w:pPr>
        <w:wordWrap w:val="0"/>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④提供至少3个类似项目业绩的费用成本组成明细（有合同双方盖章证明，提供复印件，，项目成本组成明细需经第三方造价咨询（审计）单位出具的</w:t>
      </w:r>
      <w:r>
        <w:rPr>
          <w:rFonts w:hint="eastAsia" w:ascii="宋体" w:hAnsi="宋体" w:cs="宋体"/>
          <w:color w:val="000000" w:themeColor="text1"/>
          <w:szCs w:val="21"/>
          <w:highlight w:val="none"/>
          <w:lang w:val="en-US" w:eastAsia="zh-CN"/>
          <w14:textFill>
            <w14:solidFill>
              <w14:schemeClr w14:val="tx1"/>
            </w14:solidFill>
          </w14:textFill>
        </w:rPr>
        <w:t>竞</w:t>
      </w:r>
      <w:r>
        <w:rPr>
          <w:rFonts w:hint="default" w:ascii="宋体" w:hAnsi="宋体" w:cs="宋体"/>
          <w:color w:val="000000" w:themeColor="text1"/>
          <w:szCs w:val="21"/>
          <w:highlight w:val="none"/>
          <w:lang w:val="en-US" w:eastAsia="zh-CN"/>
          <w14:textFill>
            <w14:solidFill>
              <w14:schemeClr w14:val="tx1"/>
            </w14:solidFill>
          </w14:textFill>
        </w:rPr>
        <w:t>标报价审核文件复印件，同时提供第三方造价咨询（审计）单位的资质证书、人员从业证书、委托合同复印件；</w:t>
      </w:r>
    </w:p>
    <w:p w14:paraId="7E16FB44">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⑤其他可以证明报价合理性的材料。</w:t>
      </w:r>
    </w:p>
    <w:p w14:paraId="4C7507C5">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5E28DD5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2B198553">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32798EB">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7B4C6BD0">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6AAA1F8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3CB8A3B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评标价为供应商的最后报价进行政策性扣除后的价格，评标价只是作为评审时使用。最终成交供应商的成交金额等于最后报价（如有修正，以确认修正后的最后报价为准）。</w:t>
      </w:r>
    </w:p>
    <w:p w14:paraId="7767104C">
      <w:pPr>
        <w:wordWrap w:val="0"/>
        <w:spacing w:line="360" w:lineRule="auto"/>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hint="eastAsia" w:ascii="宋体" w:hAnsi="宋体" w:cs="宋体"/>
          <w:color w:val="000000" w:themeColor="text1"/>
          <w:szCs w:val="21"/>
          <w:highlight w:val="none"/>
          <w14:textFill>
            <w14:solidFill>
              <w14:schemeClr w14:val="tx1"/>
            </w14:solidFill>
          </w14:textFill>
        </w:rPr>
        <w:t>2.7、3.</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37734F61">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A07AFC7">
      <w:pPr>
        <w:wordWrap w:val="0"/>
        <w:spacing w:line="360" w:lineRule="auto"/>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二、评审标准</w:t>
      </w:r>
      <w:bookmarkStart w:id="44" w:name="评分标准"/>
      <w:bookmarkEnd w:id="44"/>
    </w:p>
    <w:p w14:paraId="4A512FCE">
      <w:pPr>
        <w:wordWrap w:val="0"/>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评审依据：磋商小组将以磋商响应文件为评审依据，对供应商的技术、商务等方面内容按百分制打分。（计分方法按四舍五入取至百分位）</w:t>
      </w:r>
    </w:p>
    <w:tbl>
      <w:tblPr>
        <w:tblStyle w:val="29"/>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4"/>
        <w:gridCol w:w="7080"/>
      </w:tblGrid>
      <w:tr w14:paraId="5F51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14:paraId="59F31798">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786" w:type="pct"/>
            <w:noWrap w:val="0"/>
            <w:vAlign w:val="center"/>
          </w:tcPr>
          <w:p w14:paraId="691BC52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评审因素</w:t>
            </w:r>
          </w:p>
        </w:tc>
        <w:tc>
          <w:tcPr>
            <w:tcW w:w="3857" w:type="pct"/>
            <w:noWrap w:val="0"/>
            <w:vAlign w:val="center"/>
          </w:tcPr>
          <w:p w14:paraId="5CD5F54E">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评审标准</w:t>
            </w:r>
          </w:p>
        </w:tc>
      </w:tr>
      <w:tr w14:paraId="201C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2" w:hRule="atLeast"/>
          <w:jc w:val="center"/>
        </w:trPr>
        <w:tc>
          <w:tcPr>
            <w:tcW w:w="355" w:type="pct"/>
            <w:noWrap w:val="0"/>
            <w:vAlign w:val="center"/>
          </w:tcPr>
          <w:p w14:paraId="22EFACB7">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786" w:type="pct"/>
            <w:noWrap w:val="0"/>
            <w:vAlign w:val="center"/>
          </w:tcPr>
          <w:p w14:paraId="4D5C1A11">
            <w:pPr>
              <w:widowControl/>
              <w:overflowPunct w:val="0"/>
              <w:topLinePunct/>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价格分（</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0分）</w:t>
            </w:r>
          </w:p>
        </w:tc>
        <w:tc>
          <w:tcPr>
            <w:tcW w:w="3857" w:type="pct"/>
            <w:noWrap w:val="0"/>
            <w:vAlign w:val="center"/>
          </w:tcPr>
          <w:p w14:paraId="40366252">
            <w:pPr>
              <w:keepNext w:val="0"/>
              <w:keepLines w:val="0"/>
              <w:pageBreakBefore w:val="0"/>
              <w:widowControl w:val="0"/>
              <w:kinsoku/>
              <w:wordWrap/>
              <w:overflowPunct/>
              <w:topLinePunct w:val="0"/>
              <w:autoSpaceDE/>
              <w:autoSpaceDN/>
              <w:bidi w:val="0"/>
              <w:adjustRightInd/>
              <w:snapToGrid/>
              <w:spacing w:before="100" w:line="360" w:lineRule="auto"/>
              <w:textAlignment w:val="auto"/>
              <w:rPr>
                <w:rFonts w:hint="eastAsia" w:hAnsi="宋体"/>
                <w:bCs/>
                <w:color w:val="000000" w:themeColor="text1"/>
                <w:sz w:val="21"/>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一、政府采购政策扣除</w:t>
            </w:r>
          </w:p>
          <w:p w14:paraId="1E1A715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根据《政府采购促进中小企业发展管理办法》的规定和《广西壮族自治区财政厅关于持续优化政府采购营商环境推动高质量发展的通知》（桂财采〔2024〕55号）的规定，供应商属于《政府采购促进中小企业发展管理办法》规定的小微企业的，对投标报价给予10%的扣除，用扣除后的价格参加评审；符合上述规定对报价给予扣除的，扣除后的价格为评标价，即评标价=投标报价×（1–10%）；</w:t>
            </w:r>
          </w:p>
          <w:p w14:paraId="3AD2F9E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lang w:val="en-US" w:eastAsia="zh-CN"/>
                <w14:textFill>
                  <w14:solidFill>
                    <w14:schemeClr w14:val="tx1"/>
                  </w14:solidFill>
                </w14:textFill>
              </w:rPr>
              <w:t>2</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按《关于政府采购支持监狱企业发展有关问题的通知》（财库[2014]68号）认定为监狱企业的，在政府采购活动中，监狱企业视同小型、微型企业。</w:t>
            </w:r>
            <w:r>
              <w:rPr>
                <w:rFonts w:hint="eastAsia" w:hAnsi="宋体"/>
                <w:bCs/>
                <w:color w:val="000000" w:themeColor="text1"/>
                <w:sz w:val="21"/>
                <w:highlight w:val="none"/>
                <w:lang w:val="en-US" w:eastAsia="zh-CN"/>
                <w14:textFill>
                  <w14:solidFill>
                    <w14:schemeClr w14:val="tx1"/>
                  </w14:solidFill>
                </w14:textFill>
              </w:rPr>
              <w:t>竞</w:t>
            </w:r>
            <w:r>
              <w:rPr>
                <w:rFonts w:hint="eastAsia" w:hAnsi="宋体"/>
                <w:bCs/>
                <w:color w:val="000000" w:themeColor="text1"/>
                <w:sz w:val="21"/>
                <w:highlight w:val="none"/>
                <w14:textFill>
                  <w14:solidFill>
                    <w14:schemeClr w14:val="tx1"/>
                  </w14:solidFill>
                </w14:textFill>
              </w:rPr>
              <w:t>标人应当提供由省级以上监狱管理局、戒毒管理局（含新疆生产建设兵团）出具的服务提供企业属于监狱企业的证明文件，不再提供《中小企业声明函》</w:t>
            </w:r>
            <w:r>
              <w:rPr>
                <w:rFonts w:hint="eastAsia" w:hAnsi="宋体"/>
                <w:bCs/>
                <w:color w:val="000000" w:themeColor="text1"/>
                <w:sz w:val="21"/>
                <w:highlight w:val="none"/>
                <w:lang w:eastAsia="zh-CN"/>
                <w14:textFill>
                  <w14:solidFill>
                    <w14:schemeClr w14:val="tx1"/>
                  </w14:solidFill>
                </w14:textFill>
              </w:rPr>
              <w:t>，不重复享受政策</w:t>
            </w:r>
            <w:r>
              <w:rPr>
                <w:rFonts w:hint="eastAsia" w:hAnsi="宋体"/>
                <w:bCs/>
                <w:color w:val="000000" w:themeColor="text1"/>
                <w:sz w:val="21"/>
                <w:highlight w:val="none"/>
                <w14:textFill>
                  <w14:solidFill>
                    <w14:schemeClr w14:val="tx1"/>
                  </w14:solidFill>
                </w14:textFill>
              </w:rPr>
              <w:t>；</w:t>
            </w:r>
          </w:p>
          <w:p w14:paraId="343BBC5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lang w:val="en-US" w:eastAsia="zh-CN"/>
                <w14:textFill>
                  <w14:solidFill>
                    <w14:schemeClr w14:val="tx1"/>
                  </w14:solidFill>
                </w14:textFill>
              </w:rPr>
              <w:t>3</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按《关于促进残疾人就业政府采购政策的通知》（财库〔2017〕141号）认定为残疾人福利性单位的，在政府采购活动中，残疾人福利性单位视同小型、微型企业。</w:t>
            </w:r>
            <w:r>
              <w:rPr>
                <w:rFonts w:hint="eastAsia" w:hAnsi="宋体"/>
                <w:bCs/>
                <w:color w:val="000000" w:themeColor="text1"/>
                <w:sz w:val="21"/>
                <w:highlight w:val="none"/>
                <w:lang w:val="en-US" w:eastAsia="zh-CN"/>
                <w14:textFill>
                  <w14:solidFill>
                    <w14:schemeClr w14:val="tx1"/>
                  </w14:solidFill>
                </w14:textFill>
              </w:rPr>
              <w:t>竞</w:t>
            </w:r>
            <w:r>
              <w:rPr>
                <w:rFonts w:hint="eastAsia" w:hAnsi="宋体"/>
                <w:bCs/>
                <w:color w:val="000000" w:themeColor="text1"/>
                <w:sz w:val="21"/>
                <w:highlight w:val="none"/>
                <w14:textFill>
                  <w14:solidFill>
                    <w14:schemeClr w14:val="tx1"/>
                  </w14:solidFill>
                </w14:textFill>
              </w:rPr>
              <w:t>标人应当提供该通知规定的服务提供单位属于残疾人福利性单位的《残疾人福利性单位声明函》，不再提供《中小企业声明函》</w:t>
            </w:r>
            <w:r>
              <w:rPr>
                <w:rFonts w:hint="eastAsia" w:hAnsi="宋体"/>
                <w:bCs/>
                <w:color w:val="000000" w:themeColor="text1"/>
                <w:sz w:val="21"/>
                <w:highlight w:val="none"/>
                <w:lang w:eastAsia="zh-CN"/>
                <w14:textFill>
                  <w14:solidFill>
                    <w14:schemeClr w14:val="tx1"/>
                  </w14:solidFill>
                </w14:textFill>
              </w:rPr>
              <w:t>，不重复享受政策</w:t>
            </w:r>
            <w:r>
              <w:rPr>
                <w:rFonts w:hint="eastAsia" w:hAnsi="宋体"/>
                <w:bCs/>
                <w:color w:val="000000" w:themeColor="text1"/>
                <w:sz w:val="21"/>
                <w:highlight w:val="none"/>
                <w14:textFill>
                  <w14:solidFill>
                    <w14:schemeClr w14:val="tx1"/>
                  </w14:solidFill>
                </w14:textFill>
              </w:rPr>
              <w:t>。</w:t>
            </w:r>
          </w:p>
          <w:p w14:paraId="018D9D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不符合上述给予扣除情形的，评标价=投标报价</w:t>
            </w:r>
            <w:r>
              <w:rPr>
                <w:rFonts w:hint="eastAsia" w:hAnsi="宋体"/>
                <w:bCs/>
                <w:color w:val="000000" w:themeColor="text1"/>
                <w:sz w:val="21"/>
                <w:highlight w:val="none"/>
                <w14:textFill>
                  <w14:solidFill>
                    <w14:schemeClr w14:val="tx1"/>
                  </w14:solidFill>
                </w14:textFill>
              </w:rPr>
              <w:t>。</w:t>
            </w:r>
          </w:p>
          <w:p w14:paraId="5B751C26">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hAnsi="宋体"/>
                <w:b/>
                <w:bCs w:val="0"/>
                <w:color w:val="000000" w:themeColor="text1"/>
                <w:sz w:val="21"/>
                <w:highlight w:val="none"/>
                <w14:textFill>
                  <w14:solidFill>
                    <w14:schemeClr w14:val="tx1"/>
                  </w14:solidFill>
                </w14:textFill>
              </w:rPr>
            </w:pPr>
            <w:r>
              <w:rPr>
                <w:rFonts w:hint="eastAsia" w:hAnsi="宋体"/>
                <w:b/>
                <w:bCs w:val="0"/>
                <w:color w:val="000000" w:themeColor="text1"/>
                <w:sz w:val="21"/>
                <w:highlight w:val="none"/>
                <w14:textFill>
                  <w14:solidFill>
                    <w14:schemeClr w14:val="tx1"/>
                  </w14:solidFill>
                </w14:textFill>
              </w:rPr>
              <w:t>二、</w:t>
            </w:r>
            <w:r>
              <w:rPr>
                <w:rFonts w:hint="eastAsia" w:hAnsi="宋体"/>
                <w:b/>
                <w:bCs w:val="0"/>
                <w:color w:val="000000" w:themeColor="text1"/>
                <w:sz w:val="21"/>
                <w:highlight w:val="none"/>
                <w:lang w:val="en-US" w:eastAsia="zh-CN"/>
                <w14:textFill>
                  <w14:solidFill>
                    <w14:schemeClr w14:val="tx1"/>
                  </w14:solidFill>
                </w14:textFill>
              </w:rPr>
              <w:t>竞</w:t>
            </w:r>
            <w:r>
              <w:rPr>
                <w:rFonts w:hint="eastAsia" w:hAnsi="宋体"/>
                <w:b/>
                <w:bCs w:val="0"/>
                <w:color w:val="000000" w:themeColor="text1"/>
                <w:sz w:val="21"/>
                <w:highlight w:val="none"/>
                <w14:textFill>
                  <w14:solidFill>
                    <w14:schemeClr w14:val="tx1"/>
                  </w14:solidFill>
                </w14:textFill>
              </w:rPr>
              <w:t>标报价分（满分</w:t>
            </w:r>
            <w:r>
              <w:rPr>
                <w:rFonts w:hint="eastAsia" w:hAnsi="宋体"/>
                <w:b/>
                <w:bCs w:val="0"/>
                <w:color w:val="000000" w:themeColor="text1"/>
                <w:sz w:val="21"/>
                <w:highlight w:val="none"/>
                <w:lang w:val="en-US" w:eastAsia="zh-CN"/>
                <w14:textFill>
                  <w14:solidFill>
                    <w14:schemeClr w14:val="tx1"/>
                  </w14:solidFill>
                </w14:textFill>
              </w:rPr>
              <w:t>30</w:t>
            </w:r>
            <w:r>
              <w:rPr>
                <w:rFonts w:hint="eastAsia" w:hAnsi="宋体"/>
                <w:b/>
                <w:bCs w:val="0"/>
                <w:color w:val="000000" w:themeColor="text1"/>
                <w:sz w:val="21"/>
                <w:highlight w:val="none"/>
                <w14:textFill>
                  <w14:solidFill>
                    <w14:schemeClr w14:val="tx1"/>
                  </w14:solidFill>
                </w14:textFill>
              </w:rPr>
              <w:t>分）</w:t>
            </w:r>
          </w:p>
          <w:p w14:paraId="17EBF73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竞</w:t>
            </w:r>
            <w:r>
              <w:rPr>
                <w:rFonts w:hint="eastAsia" w:hAnsi="宋体"/>
                <w:bCs/>
                <w:color w:val="000000" w:themeColor="text1"/>
                <w:sz w:val="21"/>
                <w:highlight w:val="none"/>
                <w14:textFill>
                  <w14:solidFill>
                    <w14:schemeClr w14:val="tx1"/>
                  </w14:solidFill>
                </w14:textFill>
              </w:rPr>
              <w:t>标报价分</w:t>
            </w:r>
            <w:r>
              <w:rPr>
                <w:rFonts w:hint="eastAsia" w:hAnsi="宋体"/>
                <w:bCs/>
                <w:color w:val="000000" w:themeColor="text1"/>
                <w:sz w:val="21"/>
                <w:highlight w:val="none"/>
                <w:lang w:val="en-US" w:eastAsia="zh-CN"/>
                <w14:textFill>
                  <w14:solidFill>
                    <w14:schemeClr w14:val="tx1"/>
                  </w14:solidFill>
                </w14:textFill>
              </w:rPr>
              <w:t>采用低价优先法计算，满足采购文件要求且评标价最低的有效供应商的评标价为评标基准价，其竞标报价分为满分</w:t>
            </w:r>
            <w:r>
              <w:rPr>
                <w:rFonts w:hint="eastAsia" w:hAnsi="宋体"/>
                <w:bCs/>
                <w:color w:val="000000" w:themeColor="text1"/>
                <w:sz w:val="21"/>
                <w:highlight w:val="none"/>
                <w14:textFill>
                  <w14:solidFill>
                    <w14:schemeClr w14:val="tx1"/>
                  </w14:solidFill>
                </w14:textFill>
              </w:rPr>
              <w:t>。</w:t>
            </w:r>
          </w:p>
          <w:p w14:paraId="69ABF3F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2、其他</w:t>
            </w:r>
            <w:r>
              <w:rPr>
                <w:rFonts w:hint="eastAsia" w:hAnsi="宋体"/>
                <w:bCs/>
                <w:color w:val="000000" w:themeColor="text1"/>
                <w:sz w:val="21"/>
                <w:highlight w:val="none"/>
                <w:lang w:val="en-US"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的价格分统一按照下列公式计算：</w:t>
            </w:r>
          </w:p>
          <w:p w14:paraId="4CCDFCE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bCs/>
                <w:color w:val="000000" w:themeColor="text1"/>
                <w:sz w:val="21"/>
                <w:highlight w:val="none"/>
                <w:lang w:eastAsia="zh-CN"/>
                <w14:textFill>
                  <w14:solidFill>
                    <w14:schemeClr w14:val="tx1"/>
                  </w14:solidFill>
                </w14:textFill>
              </w:rPr>
            </w:pPr>
            <w:r>
              <w:rPr>
                <w:rFonts w:hint="eastAsia" w:hAnsi="宋体"/>
                <w:bCs/>
                <w:color w:val="000000" w:themeColor="text1"/>
                <w:sz w:val="21"/>
                <w:highlight w:val="none"/>
                <w14:textFill>
                  <w14:solidFill>
                    <w14:schemeClr w14:val="tx1"/>
                  </w14:solidFill>
                </w14:textFill>
              </w:rPr>
              <w:t>某有效</w:t>
            </w:r>
            <w:r>
              <w:rPr>
                <w:rFonts w:hint="eastAsia" w:hAnsi="宋体"/>
                <w:bCs/>
                <w:color w:val="000000" w:themeColor="text1"/>
                <w:sz w:val="21"/>
                <w:highlight w:val="none"/>
                <w:lang w:val="en-US"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的</w:t>
            </w:r>
            <w:r>
              <w:rPr>
                <w:rFonts w:hint="eastAsia" w:hAnsi="宋体"/>
                <w:bCs/>
                <w:color w:val="000000" w:themeColor="text1"/>
                <w:sz w:val="21"/>
                <w:highlight w:val="none"/>
                <w:lang w:val="en-US" w:eastAsia="zh-CN"/>
                <w14:textFill>
                  <w14:solidFill>
                    <w14:schemeClr w14:val="tx1"/>
                  </w14:solidFill>
                </w14:textFill>
              </w:rPr>
              <w:t>竞</w:t>
            </w:r>
            <w:r>
              <w:rPr>
                <w:rFonts w:hint="eastAsia" w:hAnsi="宋体"/>
                <w:bCs/>
                <w:color w:val="000000" w:themeColor="text1"/>
                <w:sz w:val="21"/>
                <w:highlight w:val="none"/>
                <w14:textFill>
                  <w14:solidFill>
                    <w14:schemeClr w14:val="tx1"/>
                  </w14:solidFill>
                </w14:textFill>
              </w:rPr>
              <w:t>标报价分=（评标基准价</w:t>
            </w:r>
            <w:r>
              <w:rPr>
                <w:rFonts w:hint="eastAsia" w:hAnsi="宋体"/>
                <w:bCs/>
                <w:color w:val="000000" w:themeColor="text1"/>
                <w:sz w:val="21"/>
                <w:highlight w:val="none"/>
                <w:lang w:val="en-US"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某有效</w:t>
            </w:r>
            <w:r>
              <w:rPr>
                <w:rFonts w:hint="eastAsia" w:hAnsi="宋体"/>
                <w:bCs/>
                <w:color w:val="000000" w:themeColor="text1"/>
                <w:sz w:val="21"/>
                <w:highlight w:val="none"/>
                <w:lang w:val="en-US" w:eastAsia="zh-CN"/>
                <w14:textFill>
                  <w14:solidFill>
                    <w14:schemeClr w14:val="tx1"/>
                  </w14:solidFill>
                </w14:textFill>
              </w:rPr>
              <w:t>供应商最后磋商报</w:t>
            </w:r>
            <w:r>
              <w:rPr>
                <w:rFonts w:hint="eastAsia" w:hAnsi="宋体"/>
                <w:bCs/>
                <w:color w:val="000000" w:themeColor="text1"/>
                <w:sz w:val="21"/>
                <w:highlight w:val="none"/>
                <w14:textFill>
                  <w14:solidFill>
                    <w14:schemeClr w14:val="tx1"/>
                  </w14:solidFill>
                </w14:textFill>
              </w:rPr>
              <w:t>价）×</w:t>
            </w:r>
            <w:r>
              <w:rPr>
                <w:rFonts w:hint="eastAsia" w:hAnsi="宋体"/>
                <w:bCs/>
                <w:color w:val="000000" w:themeColor="text1"/>
                <w:sz w:val="21"/>
                <w:highlight w:val="none"/>
                <w:lang w:val="en-US" w:eastAsia="zh-CN"/>
                <w14:textFill>
                  <w14:solidFill>
                    <w14:schemeClr w14:val="tx1"/>
                  </w14:solidFill>
                </w14:textFill>
              </w:rPr>
              <w:t>30</w:t>
            </w:r>
            <w:r>
              <w:rPr>
                <w:rFonts w:hint="eastAsia" w:hAnsi="宋体"/>
                <w:bCs/>
                <w:color w:val="000000" w:themeColor="text1"/>
                <w:sz w:val="21"/>
                <w:highlight w:val="none"/>
                <w14:textFill>
                  <w14:solidFill>
                    <w14:schemeClr w14:val="tx1"/>
                  </w14:solidFill>
                </w14:textFill>
              </w:rPr>
              <w:t>分</w:t>
            </w:r>
            <w:r>
              <w:rPr>
                <w:rFonts w:hint="eastAsia" w:hAnsi="宋体"/>
                <w:bCs/>
                <w:color w:val="000000" w:themeColor="text1"/>
                <w:sz w:val="21"/>
                <w:highlight w:val="none"/>
                <w:lang w:eastAsia="zh-CN"/>
                <w14:textFill>
                  <w14:solidFill>
                    <w14:schemeClr w14:val="tx1"/>
                  </w14:solidFill>
                </w14:textFill>
              </w:rPr>
              <w:t>。</w:t>
            </w:r>
          </w:p>
          <w:p w14:paraId="2DE2B9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百分数按四舍五入原则评审，保留小数点后两位。</w:t>
            </w:r>
          </w:p>
          <w:p w14:paraId="3FCE6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最终成交供应商的成交金额等于最后报价（如有修正，以确认修正后的最后报价为准）。</w:t>
            </w:r>
          </w:p>
        </w:tc>
      </w:tr>
      <w:tr w14:paraId="3EC7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355" w:type="pct"/>
            <w:noWrap w:val="0"/>
            <w:vAlign w:val="center"/>
          </w:tcPr>
          <w:p w14:paraId="0D579B3D">
            <w:pPr>
              <w:snapToGrid w:val="0"/>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w:t>
            </w:r>
          </w:p>
        </w:tc>
        <w:tc>
          <w:tcPr>
            <w:tcW w:w="786" w:type="pct"/>
            <w:noWrap w:val="0"/>
            <w:vAlign w:val="center"/>
          </w:tcPr>
          <w:p w14:paraId="24E7D102">
            <w:pPr>
              <w:adjustRightInd w:val="0"/>
              <w:spacing w:line="360" w:lineRule="auto"/>
              <w:jc w:val="center"/>
              <w:textAlignment w:val="baseline"/>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技术分（满分</w:t>
            </w:r>
            <w:r>
              <w:rPr>
                <w:rFonts w:hint="eastAsia" w:ascii="宋体" w:hAnsi="宋体"/>
                <w:b/>
                <w:color w:val="000000" w:themeColor="text1"/>
                <w:szCs w:val="21"/>
                <w:highlight w:val="none"/>
                <w:lang w:val="en-US" w:eastAsia="zh-CN"/>
                <w14:textFill>
                  <w14:solidFill>
                    <w14:schemeClr w14:val="tx1"/>
                  </w14:solidFill>
                </w14:textFill>
              </w:rPr>
              <w:t>45</w:t>
            </w:r>
            <w:r>
              <w:rPr>
                <w:rFonts w:hint="eastAsia" w:ascii="宋体" w:hAnsi="宋体"/>
                <w:b/>
                <w:color w:val="000000" w:themeColor="text1"/>
                <w:szCs w:val="21"/>
                <w:highlight w:val="none"/>
                <w14:textFill>
                  <w14:solidFill>
                    <w14:schemeClr w14:val="tx1"/>
                  </w14:solidFill>
                </w14:textFill>
              </w:rPr>
              <w:t>分）</w:t>
            </w:r>
          </w:p>
        </w:tc>
        <w:tc>
          <w:tcPr>
            <w:tcW w:w="3857" w:type="pct"/>
            <w:noWrap w:val="0"/>
            <w:vAlign w:val="center"/>
          </w:tcPr>
          <w:p w14:paraId="04FDE829">
            <w:pPr>
              <w:spacing w:line="4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评审因素</w:t>
            </w:r>
          </w:p>
        </w:tc>
      </w:tr>
      <w:tr w14:paraId="252B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3" w:hRule="atLeast"/>
          <w:jc w:val="center"/>
        </w:trPr>
        <w:tc>
          <w:tcPr>
            <w:tcW w:w="355" w:type="pct"/>
            <w:noWrap w:val="0"/>
            <w:vAlign w:val="center"/>
          </w:tcPr>
          <w:p w14:paraId="7A5F843D">
            <w:pPr>
              <w:snapToGrid w:val="0"/>
              <w:spacing w:line="360"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2.1</w:t>
            </w:r>
          </w:p>
        </w:tc>
        <w:tc>
          <w:tcPr>
            <w:tcW w:w="786" w:type="pct"/>
            <w:noWrap w:val="0"/>
            <w:vAlign w:val="center"/>
          </w:tcPr>
          <w:p w14:paraId="46C98D11">
            <w:pPr>
              <w:snapToGrid w:val="0"/>
              <w:spacing w:line="360"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技术方案分（满分20分）</w:t>
            </w:r>
          </w:p>
        </w:tc>
        <w:tc>
          <w:tcPr>
            <w:tcW w:w="3857" w:type="pct"/>
            <w:noWrap w:val="0"/>
            <w:vAlign w:val="center"/>
          </w:tcPr>
          <w:p w14:paraId="01A0F1AE">
            <w:pPr>
              <w:spacing w:line="360"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提供基于自治区政务云国产云平台扩容方式的实施安装和调试技术方案，包括但不限于对项目的总体认识和理解、实施组织方案、过程管理方案、技术人员安排、调试及验收方案、工期保证措施、工作重点、难点及其解决措施等</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3F2E879D">
            <w:pPr>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一档（</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Cs w:val="21"/>
                <w:highlight w:val="none"/>
                <w:lang w:val="zh-CN"/>
                <w14:textFill>
                  <w14:solidFill>
                    <w14:schemeClr w14:val="tx1"/>
                  </w14:solidFill>
                </w14:textFill>
              </w:rPr>
              <w:t>分）：技术方案</w:t>
            </w:r>
            <w:r>
              <w:rPr>
                <w:rFonts w:hint="eastAsia" w:ascii="宋体" w:hAnsi="宋体" w:eastAsia="宋体" w:cs="宋体"/>
                <w:color w:val="000000" w:themeColor="text1"/>
                <w:highlight w:val="none"/>
                <w:lang w:val="en-US" w:eastAsia="zh-CN"/>
                <w14:textFill>
                  <w14:solidFill>
                    <w14:schemeClr w14:val="tx1"/>
                  </w14:solidFill>
                </w14:textFill>
              </w:rPr>
              <w:t>有对</w:t>
            </w:r>
            <w:r>
              <w:rPr>
                <w:rFonts w:hint="eastAsia" w:ascii="宋体" w:hAnsi="宋体" w:eastAsia="宋体" w:cs="宋体"/>
                <w:bCs/>
                <w:color w:val="000000" w:themeColor="text1"/>
                <w:szCs w:val="21"/>
                <w:highlight w:val="none"/>
                <w:lang w:val="en-US" w:eastAsia="zh-CN"/>
                <w14:textFill>
                  <w14:solidFill>
                    <w14:schemeClr w14:val="tx1"/>
                  </w14:solidFill>
                </w14:textFill>
              </w:rPr>
              <w:t>项目的</w:t>
            </w:r>
            <w:r>
              <w:rPr>
                <w:rFonts w:hint="eastAsia" w:ascii="宋体" w:hAnsi="宋体" w:eastAsia="宋体" w:cs="宋体"/>
                <w:color w:val="000000" w:themeColor="text1"/>
                <w:highlight w:val="none"/>
                <w:lang w:val="en-US" w:eastAsia="zh-CN"/>
                <w14:textFill>
                  <w14:solidFill>
                    <w14:schemeClr w14:val="tx1"/>
                  </w14:solidFill>
                </w14:textFill>
              </w:rPr>
              <w:t>认识和理解阐述，基本内容</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提供基本的云平台架构描述；</w:t>
            </w:r>
            <w:r>
              <w:rPr>
                <w:rFonts w:hint="eastAsia" w:ascii="宋体" w:hAnsi="宋体" w:cs="宋体"/>
                <w:color w:val="000000" w:themeColor="text1"/>
                <w:highlight w:val="none"/>
                <w:lang w:val="en-US" w:eastAsia="zh-CN"/>
                <w14:textFill>
                  <w14:solidFill>
                    <w14:schemeClr w14:val="tx1"/>
                  </w14:solidFill>
                </w14:textFill>
              </w:rPr>
              <w:t>方案包含实施组织方案、过程管理方案、技术人员安排、调试及验收方案等内容，基本满足服务需求；</w:t>
            </w:r>
          </w:p>
          <w:p w14:paraId="58210C09">
            <w:pPr>
              <w:spacing w:line="360" w:lineRule="auto"/>
              <w:ind w:firstLine="420" w:firstLineChars="200"/>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二档（</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14</w:t>
            </w:r>
            <w:r>
              <w:rPr>
                <w:rFonts w:hint="eastAsia" w:ascii="宋体" w:hAnsi="宋体" w:eastAsia="宋体" w:cs="宋体"/>
                <w:bCs/>
                <w:color w:val="000000" w:themeColor="text1"/>
                <w:kern w:val="0"/>
                <w:szCs w:val="21"/>
                <w:highlight w:val="none"/>
                <w:lang w:val="zh-CN"/>
                <w14:textFill>
                  <w14:solidFill>
                    <w14:schemeClr w14:val="tx1"/>
                  </w14:solidFill>
                </w14:textFill>
              </w:rPr>
              <w:t>分）：在满足一档全部要求的基础上，进一步具备以下内容：技术方案</w:t>
            </w:r>
            <w:r>
              <w:rPr>
                <w:rFonts w:hint="eastAsia" w:ascii="宋体" w:hAnsi="宋体" w:eastAsia="宋体" w:cs="宋体"/>
                <w:bCs/>
                <w:color w:val="000000" w:themeColor="text1"/>
                <w:kern w:val="0"/>
                <w:szCs w:val="21"/>
                <w:highlight w:val="none"/>
                <w:lang w:val="zh-CN" w:eastAsia="zh-CN"/>
                <w14:textFill>
                  <w14:solidFill>
                    <w14:schemeClr w14:val="tx1"/>
                  </w14:solidFill>
                </w14:textFill>
              </w:rPr>
              <w:t>与服务需求的内容基本吻合，</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对项目的</w:t>
            </w:r>
            <w:r>
              <w:rPr>
                <w:rFonts w:hint="eastAsia" w:ascii="宋体" w:hAnsi="宋体" w:eastAsia="宋体" w:cs="宋体"/>
                <w:bCs/>
                <w:color w:val="000000" w:themeColor="text1"/>
                <w:kern w:val="0"/>
                <w:szCs w:val="21"/>
                <w:highlight w:val="none"/>
                <w:lang w:val="zh-CN" w:eastAsia="zh-CN"/>
                <w14:textFill>
                  <w14:solidFill>
                    <w14:schemeClr w14:val="tx1"/>
                  </w14:solidFill>
                </w14:textFill>
              </w:rPr>
              <w:t>认识与理解的阐述内容基本齐全</w:t>
            </w:r>
            <w:r>
              <w:rPr>
                <w:rFonts w:hint="eastAsia" w:ascii="宋体" w:hAnsi="宋体" w:cs="宋体"/>
                <w:bCs/>
                <w:color w:val="000000" w:themeColor="text1"/>
                <w:kern w:val="0"/>
                <w:szCs w:val="21"/>
                <w:highlight w:val="none"/>
                <w:lang w:val="zh-CN" w:eastAsia="zh-CN"/>
                <w14:textFill>
                  <w14:solidFill>
                    <w14:schemeClr w14:val="tx1"/>
                  </w14:solidFill>
                </w14:textFill>
              </w:rPr>
              <w:t>；</w:t>
            </w:r>
            <w:r>
              <w:rPr>
                <w:rFonts w:hint="eastAsia" w:ascii="宋体" w:hAnsi="宋体" w:eastAsia="宋体" w:cs="宋体"/>
                <w:bCs/>
                <w:color w:val="000000" w:themeColor="text1"/>
                <w:kern w:val="0"/>
                <w:szCs w:val="21"/>
                <w:highlight w:val="none"/>
                <w:lang w:val="zh-CN" w:eastAsia="zh-CN"/>
                <w14:textFill>
                  <w14:solidFill>
                    <w14:schemeClr w14:val="tx1"/>
                  </w14:solidFill>
                </w14:textFill>
              </w:rPr>
              <w:t>提供</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的云平台架构描述较详细同时提供云平台网络架构图</w:t>
            </w:r>
            <w:r>
              <w:rPr>
                <w:rFonts w:hint="eastAsia" w:ascii="宋体" w:hAnsi="宋体" w:cs="宋体"/>
                <w:bCs/>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对</w:t>
            </w:r>
            <w:r>
              <w:rPr>
                <w:rFonts w:hint="eastAsia" w:ascii="宋体" w:hAnsi="宋体" w:eastAsia="宋体" w:cs="宋体"/>
                <w:color w:val="000000" w:themeColor="text1"/>
                <w:highlight w:val="none"/>
                <w:lang w:val="en-US" w:eastAsia="zh-CN"/>
                <w14:textFill>
                  <w14:solidFill>
                    <w14:schemeClr w14:val="tx1"/>
                  </w14:solidFill>
                </w14:textFill>
              </w:rPr>
              <w:t>本</w:t>
            </w:r>
            <w:r>
              <w:rPr>
                <w:rFonts w:hint="eastAsia" w:ascii="宋体" w:hAnsi="宋体" w:eastAsia="宋体" w:cs="宋体"/>
                <w:bCs/>
                <w:color w:val="000000" w:themeColor="text1"/>
                <w:szCs w:val="21"/>
                <w:highlight w:val="none"/>
                <w:lang w:val="en-US" w:eastAsia="zh-CN"/>
                <w14:textFill>
                  <w14:solidFill>
                    <w14:schemeClr w14:val="tx1"/>
                  </w14:solidFill>
                </w14:textFill>
              </w:rPr>
              <w:t>项目</w:t>
            </w:r>
            <w:r>
              <w:rPr>
                <w:rFonts w:hint="eastAsia" w:ascii="宋体" w:hAnsi="宋体" w:eastAsia="宋体" w:cs="宋体"/>
                <w:bCs/>
                <w:color w:val="000000" w:themeColor="text1"/>
                <w:szCs w:val="21"/>
                <w:highlight w:val="none"/>
                <w14:textFill>
                  <w14:solidFill>
                    <w14:schemeClr w14:val="tx1"/>
                  </w14:solidFill>
                </w14:textFill>
              </w:rPr>
              <w:t>要求的</w:t>
            </w:r>
            <w:r>
              <w:rPr>
                <w:rFonts w:hint="eastAsia" w:ascii="宋体" w:hAnsi="宋体" w:eastAsia="宋体" w:cs="宋体"/>
                <w:bCs/>
                <w:color w:val="000000" w:themeColor="text1"/>
                <w:szCs w:val="21"/>
                <w:highlight w:val="none"/>
                <w:lang w:val="en-US" w:eastAsia="zh-CN"/>
                <w14:textFill>
                  <w14:solidFill>
                    <w14:schemeClr w14:val="tx1"/>
                  </w14:solidFill>
                </w14:textFill>
              </w:rPr>
              <w:t>实施组织方案、过程管理方案、技术人员安排、调试及验收方案</w:t>
            </w:r>
            <w:r>
              <w:rPr>
                <w:rFonts w:hint="eastAsia" w:ascii="宋体" w:hAnsi="宋体" w:eastAsia="宋体" w:cs="宋体"/>
                <w:bCs/>
                <w:color w:val="000000" w:themeColor="text1"/>
                <w:kern w:val="0"/>
                <w:szCs w:val="21"/>
                <w:highlight w:val="none"/>
                <w:lang w:val="zh-CN" w:eastAsia="zh-CN"/>
                <w14:textFill>
                  <w14:solidFill>
                    <w14:schemeClr w14:val="tx1"/>
                  </w14:solidFill>
                </w14:textFill>
              </w:rPr>
              <w:t>等基本满足项目需求</w:t>
            </w:r>
            <w:r>
              <w:rPr>
                <w:rFonts w:hint="eastAsia" w:ascii="宋体" w:hAnsi="宋体" w:cs="宋体"/>
                <w:bCs/>
                <w:color w:val="000000" w:themeColor="text1"/>
                <w:kern w:val="0"/>
                <w:szCs w:val="21"/>
                <w:highlight w:val="none"/>
                <w:lang w:val="zh-CN" w:eastAsia="zh-CN"/>
                <w14:textFill>
                  <w14:solidFill>
                    <w14:schemeClr w14:val="tx1"/>
                  </w14:solidFill>
                </w14:textFill>
              </w:rPr>
              <w:t>；</w:t>
            </w:r>
            <w:r>
              <w:rPr>
                <w:rFonts w:hint="eastAsia" w:ascii="宋体" w:hAnsi="宋体" w:eastAsia="宋体" w:cs="宋体"/>
                <w:bCs/>
                <w:color w:val="000000" w:themeColor="text1"/>
                <w:kern w:val="0"/>
                <w:szCs w:val="21"/>
                <w:highlight w:val="none"/>
                <w:lang w:val="zh-CN"/>
                <w14:textFill>
                  <w14:solidFill>
                    <w14:schemeClr w14:val="tx1"/>
                  </w14:solidFill>
                </w14:textFill>
              </w:rPr>
              <w:t>技术方案</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中</w:t>
            </w:r>
            <w:r>
              <w:rPr>
                <w:rFonts w:hint="eastAsia" w:ascii="宋体" w:hAnsi="宋体" w:cs="宋体"/>
                <w:bCs/>
                <w:color w:val="000000" w:themeColor="text1"/>
                <w:kern w:val="0"/>
                <w:szCs w:val="21"/>
                <w:highlight w:val="none"/>
                <w:lang w:val="en-US" w:eastAsia="zh-CN"/>
                <w14:textFill>
                  <w14:solidFill>
                    <w14:schemeClr w14:val="tx1"/>
                  </w14:solidFill>
                </w14:textFill>
              </w:rPr>
              <w:t>包含基本的</w:t>
            </w:r>
            <w:r>
              <w:rPr>
                <w:rFonts w:hint="eastAsia" w:ascii="宋体" w:hAnsi="宋体" w:eastAsia="宋体" w:cs="宋体"/>
                <w:bCs/>
                <w:color w:val="000000" w:themeColor="text1"/>
                <w:szCs w:val="21"/>
                <w:highlight w:val="none"/>
                <w:lang w:val="en-US" w:eastAsia="zh-CN"/>
                <w14:textFill>
                  <w14:solidFill>
                    <w14:schemeClr w14:val="tx1"/>
                  </w14:solidFill>
                </w14:textFill>
              </w:rPr>
              <w:t>工期保证措施、工作重点、难点及其解决措施</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整体内容</w:t>
            </w:r>
            <w:r>
              <w:rPr>
                <w:rFonts w:hint="eastAsia" w:ascii="宋体" w:hAnsi="宋体" w:eastAsia="宋体" w:cs="宋体"/>
                <w:bCs/>
                <w:color w:val="000000" w:themeColor="text1"/>
                <w:kern w:val="0"/>
                <w:szCs w:val="21"/>
                <w:highlight w:val="none"/>
                <w:lang w:val="zh-CN" w:eastAsia="zh-CN"/>
                <w14:textFill>
                  <w14:solidFill>
                    <w14:schemeClr w14:val="tx1"/>
                  </w14:solidFill>
                </w14:textFill>
              </w:rPr>
              <w:t>基本满足采购需求</w:t>
            </w:r>
            <w:r>
              <w:rPr>
                <w:rFonts w:hint="eastAsia" w:ascii="宋体" w:hAnsi="宋体" w:cs="宋体"/>
                <w:bCs/>
                <w:color w:val="000000" w:themeColor="text1"/>
                <w:kern w:val="0"/>
                <w:szCs w:val="21"/>
                <w:highlight w:val="none"/>
                <w:lang w:val="zh-CN" w:eastAsia="zh-CN"/>
                <w14:textFill>
                  <w14:solidFill>
                    <w14:schemeClr w14:val="tx1"/>
                  </w14:solidFill>
                </w14:textFill>
              </w:rPr>
              <w:t>。</w:t>
            </w:r>
          </w:p>
          <w:p w14:paraId="55D46893">
            <w:pPr>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三档（</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bCs/>
                <w:color w:val="000000" w:themeColor="text1"/>
                <w:kern w:val="0"/>
                <w:szCs w:val="21"/>
                <w:highlight w:val="none"/>
                <w:lang w:val="zh-CN"/>
                <w14:textFill>
                  <w14:solidFill>
                    <w14:schemeClr w14:val="tx1"/>
                  </w14:solidFill>
                </w14:textFill>
              </w:rPr>
              <w:t>分）：在满足二档全部要求的基础上，进一步具备以下内容：技术方案与服务需求高度吻合，内容齐全、结构清晰；</w:t>
            </w:r>
            <w:r>
              <w:rPr>
                <w:rFonts w:hint="eastAsia" w:ascii="宋体" w:hAnsi="宋体" w:eastAsia="宋体" w:cs="宋体"/>
                <w:color w:val="000000" w:themeColor="text1"/>
                <w:highlight w:val="none"/>
                <w:lang w:val="en-US" w:eastAsia="zh-CN"/>
                <w14:textFill>
                  <w14:solidFill>
                    <w14:schemeClr w14:val="tx1"/>
                  </w14:solidFill>
                </w14:textFill>
              </w:rPr>
              <w:t>提供的云平台情况描述较详细同时能提供云平台网络架构图等证明材料，能介绍云平台基础资源情况以及各组件情况等，技术完全满足采购需求要求</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方案能详细说明项目实施组织机构、过程管理、提供技术人员名单及安排、</w:t>
            </w:r>
            <w:r>
              <w:rPr>
                <w:rFonts w:hint="eastAsia" w:ascii="宋体" w:hAnsi="宋体" w:eastAsia="宋体" w:cs="宋体"/>
                <w:bCs/>
                <w:color w:val="000000" w:themeColor="text1"/>
                <w:szCs w:val="21"/>
                <w:highlight w:val="none"/>
                <w:lang w:val="en-US" w:eastAsia="zh-CN"/>
                <w14:textFill>
                  <w14:solidFill>
                    <w14:schemeClr w14:val="tx1"/>
                  </w14:solidFill>
                </w14:textFill>
              </w:rPr>
              <w:t>调试及验收</w:t>
            </w:r>
            <w:r>
              <w:rPr>
                <w:rFonts w:hint="eastAsia" w:ascii="宋体" w:hAnsi="宋体" w:eastAsia="宋体" w:cs="宋体"/>
                <w:color w:val="000000" w:themeColor="text1"/>
                <w:highlight w:val="none"/>
                <w:lang w:val="en-US" w:eastAsia="zh-CN"/>
                <w14:textFill>
                  <w14:solidFill>
                    <w14:schemeClr w14:val="tx1"/>
                  </w14:solidFill>
                </w14:textFill>
              </w:rPr>
              <w:t>、工期保证措施（施工进度等）</w:t>
            </w:r>
            <w:r>
              <w:rPr>
                <w:rFonts w:hint="eastAsia" w:ascii="宋体" w:hAnsi="宋体" w:cs="宋体"/>
                <w:color w:val="000000" w:themeColor="text1"/>
                <w:highlight w:val="none"/>
                <w:lang w:val="en-US" w:eastAsia="zh-CN"/>
                <w14:textFill>
                  <w14:solidFill>
                    <w14:schemeClr w14:val="tx1"/>
                  </w14:solidFill>
                </w14:textFill>
              </w:rPr>
              <w:t>，内容详尽、合理；对工作重点、难点及其解决措施有深入、针对性分析，提出具体可行的应对方案；方案总体具体、完整，完全满足项目服务需求，体现较强的实施保障能力。</w:t>
            </w:r>
          </w:p>
          <w:p w14:paraId="3E3723C6">
            <w:pPr>
              <w:wordWrap w:val="0"/>
              <w:topLinePunct/>
              <w:snapToGrid w:val="0"/>
              <w:spacing w:line="360" w:lineRule="auto"/>
              <w:ind w:firstLine="211" w:firstLineChars="1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未提供技术方案或不满足一档要求的不得分</w:t>
            </w:r>
            <w:r>
              <w:rPr>
                <w:rFonts w:hint="eastAsia" w:ascii="宋体" w:hAnsi="宋体" w:eastAsia="宋体" w:cs="宋体"/>
                <w:b/>
                <w:bCs/>
                <w:color w:val="000000" w:themeColor="text1"/>
                <w:szCs w:val="21"/>
                <w:highlight w:val="none"/>
                <w14:textFill>
                  <w14:solidFill>
                    <w14:schemeClr w14:val="tx1"/>
                  </w14:solidFill>
                </w14:textFill>
              </w:rPr>
              <w:t>。</w:t>
            </w:r>
          </w:p>
        </w:tc>
      </w:tr>
      <w:tr w14:paraId="7E64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355" w:type="pct"/>
            <w:noWrap w:val="0"/>
            <w:vAlign w:val="center"/>
          </w:tcPr>
          <w:p w14:paraId="6E8AA475">
            <w:pPr>
              <w:snapToGrid w:val="0"/>
              <w:spacing w:line="360" w:lineRule="auto"/>
              <w:jc w:val="center"/>
              <w:rPr>
                <w:rFonts w:hint="default"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2.2</w:t>
            </w:r>
          </w:p>
        </w:tc>
        <w:tc>
          <w:tcPr>
            <w:tcW w:w="786" w:type="pct"/>
            <w:noWrap w:val="0"/>
            <w:vAlign w:val="center"/>
          </w:tcPr>
          <w:p w14:paraId="3C18D332">
            <w:pPr>
              <w:snapToGrid w:val="0"/>
              <w:spacing w:line="360" w:lineRule="auto"/>
              <w:jc w:val="both"/>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质量保障措施方案分（满分10分）</w:t>
            </w:r>
          </w:p>
        </w:tc>
        <w:tc>
          <w:tcPr>
            <w:tcW w:w="3857" w:type="pct"/>
            <w:noWrap w:val="0"/>
            <w:vAlign w:val="center"/>
          </w:tcPr>
          <w:p w14:paraId="28093C9D">
            <w:pPr>
              <w:keepNext w:val="0"/>
              <w:keepLines w:val="0"/>
              <w:pageBreakBefore w:val="0"/>
              <w:widowControl w:val="0"/>
              <w:kinsoku/>
              <w:wordWrap/>
              <w:overflowPunct/>
              <w:topLinePunct w:val="0"/>
              <w:autoSpaceDE/>
              <w:autoSpaceDN/>
              <w:bidi w:val="0"/>
              <w:adjustRightInd/>
              <w:snapToGrid/>
              <w:spacing w:before="100" w:line="360" w:lineRule="auto"/>
              <w:ind w:firstLine="420" w:firstLineChars="20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供应商提供</w:t>
            </w:r>
            <w:r>
              <w:rPr>
                <w:rFonts w:hint="eastAsia" w:ascii="宋体" w:hAnsi="宋体" w:eastAsia="宋体" w:cs="宋体"/>
                <w:bCs/>
                <w:color w:val="000000" w:themeColor="text1"/>
                <w:szCs w:val="21"/>
                <w:highlight w:val="none"/>
                <w:lang w:val="en-US" w:eastAsia="zh-CN"/>
                <w14:textFill>
                  <w14:solidFill>
                    <w14:schemeClr w14:val="tx1"/>
                  </w14:solidFill>
                </w14:textFill>
              </w:rPr>
              <w:t>质量保障措施</w:t>
            </w:r>
            <w:r>
              <w:rPr>
                <w:rFonts w:hint="eastAsia" w:ascii="宋体" w:hAnsi="宋体" w:eastAsia="宋体" w:cs="宋体"/>
                <w:bCs/>
                <w:color w:val="000000" w:themeColor="text1"/>
                <w:szCs w:val="21"/>
                <w:highlight w:val="none"/>
                <w14:textFill>
                  <w14:solidFill>
                    <w14:schemeClr w14:val="tx1"/>
                  </w14:solidFill>
                </w14:textFill>
              </w:rPr>
              <w:t>方案，包括但不限于</w:t>
            </w:r>
            <w:r>
              <w:rPr>
                <w:rFonts w:hint="eastAsia" w:ascii="宋体" w:hAnsi="宋体" w:eastAsia="宋体" w:cs="宋体"/>
                <w:bCs/>
                <w:color w:val="000000" w:themeColor="text1"/>
                <w:szCs w:val="21"/>
                <w:highlight w:val="none"/>
                <w:lang w:val="en-US" w:eastAsia="zh-CN"/>
                <w14:textFill>
                  <w14:solidFill>
                    <w14:schemeClr w14:val="tx1"/>
                  </w14:solidFill>
                </w14:textFill>
              </w:rPr>
              <w:t>质量目标、质量控制点、质量检查与评估机制、问题整改流程及责任分工等内容</w:t>
            </w:r>
          </w:p>
          <w:p w14:paraId="2AD39A7B">
            <w:pPr>
              <w:keepNext w:val="0"/>
              <w:keepLines w:val="0"/>
              <w:pageBreakBefore w:val="0"/>
              <w:widowControl w:val="0"/>
              <w:kinsoku/>
              <w:wordWrap/>
              <w:overflowPunct/>
              <w:topLinePunct w:val="0"/>
              <w:autoSpaceDE/>
              <w:autoSpaceDN/>
              <w:bidi w:val="0"/>
              <w:adjustRightInd/>
              <w:snapToGrid/>
              <w:spacing w:before="100"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一档（2分）：</w:t>
            </w:r>
            <w:r>
              <w:rPr>
                <w:rFonts w:hint="eastAsia" w:ascii="宋体" w:hAnsi="宋体" w:eastAsia="宋体" w:cs="宋体"/>
                <w:bCs/>
                <w:color w:val="000000" w:themeColor="text1"/>
                <w:szCs w:val="21"/>
                <w:highlight w:val="none"/>
                <w:lang w:val="en-US" w:eastAsia="zh-CN"/>
                <w14:textFill>
                  <w14:solidFill>
                    <w14:schemeClr w14:val="tx1"/>
                  </w14:solidFill>
                </w14:textFill>
              </w:rPr>
              <w:t>质量保障措施</w:t>
            </w:r>
            <w:r>
              <w:rPr>
                <w:rFonts w:hint="eastAsia" w:ascii="宋体" w:hAnsi="宋体" w:eastAsia="宋体" w:cs="宋体"/>
                <w:bCs/>
                <w:color w:val="000000" w:themeColor="text1"/>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内容简单，仅提出基本的质量保障措施，缺乏具体执行步骤和保障机制，未明确质量责任人或检查流程，未能体现系统性质量管理思路。</w:t>
            </w:r>
          </w:p>
          <w:p w14:paraId="1648AF95">
            <w:pPr>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二档（6分）：</w:t>
            </w:r>
            <w:r>
              <w:rPr>
                <w:rFonts w:hint="eastAsia" w:ascii="宋体" w:hAnsi="宋体" w:eastAsia="宋体" w:cs="宋体"/>
                <w:bCs/>
                <w:color w:val="000000" w:themeColor="text1"/>
                <w:szCs w:val="21"/>
                <w:highlight w:val="none"/>
                <w:lang w:val="en-US" w:eastAsia="zh-CN"/>
                <w14:textFill>
                  <w14:solidFill>
                    <w14:schemeClr w14:val="tx1"/>
                  </w14:solidFill>
                </w14:textFill>
              </w:rPr>
              <w:t>质量保障措施</w:t>
            </w:r>
            <w:r>
              <w:rPr>
                <w:rFonts w:hint="eastAsia" w:ascii="宋体" w:hAnsi="宋体" w:eastAsia="宋体" w:cs="宋体"/>
                <w:bCs/>
                <w:color w:val="000000" w:themeColor="text1"/>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内容基本完整，提出了较为系统的质量保障措施，质量目标、检查机制、问题处理流程等内容具备操作性，但缺乏针对性或细节支撑，未结合本项目特点进行深入分析。</w:t>
            </w:r>
          </w:p>
          <w:p w14:paraId="7B3D96A0">
            <w:pPr>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三档（10分）：</w:t>
            </w:r>
            <w:r>
              <w:rPr>
                <w:rFonts w:hint="eastAsia" w:ascii="宋体" w:hAnsi="宋体" w:eastAsia="宋体" w:cs="宋体"/>
                <w:bCs/>
                <w:color w:val="000000" w:themeColor="text1"/>
                <w:szCs w:val="21"/>
                <w:highlight w:val="none"/>
                <w:lang w:val="en-US" w:eastAsia="zh-CN"/>
                <w14:textFill>
                  <w14:solidFill>
                    <w14:schemeClr w14:val="tx1"/>
                  </w14:solidFill>
                </w14:textFill>
              </w:rPr>
              <w:t>质量保障措施</w:t>
            </w:r>
            <w:r>
              <w:rPr>
                <w:rFonts w:hint="eastAsia" w:ascii="宋体" w:hAnsi="宋体" w:eastAsia="宋体" w:cs="宋体"/>
                <w:color w:val="000000" w:themeColor="text1"/>
                <w:highlight w:val="none"/>
                <w:lang w:val="en-US" w:eastAsia="zh-CN"/>
                <w14:textFill>
                  <w14:solidFill>
                    <w14:schemeClr w14:val="tx1"/>
                  </w14:solidFill>
                </w14:textFill>
              </w:rPr>
              <w:t>方案内容全面、系统、具体详细，明确提出了项目各阶段的质量目标、质量控制点、质量检查与评估机制、问题整改流程及责任分工，结合本项目特点制定了有针对性的质量保障措施，并提供了完善的质量管理、持续改进机制及应急处理预案，体现较强的质量管理能力和项目实施保障水平。</w:t>
            </w:r>
          </w:p>
          <w:p w14:paraId="0946F88C">
            <w:pPr>
              <w:spacing w:line="360" w:lineRule="auto"/>
              <w:ind w:firstLine="422"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注：未提供</w:t>
            </w:r>
            <w:r>
              <w:rPr>
                <w:rFonts w:hint="eastAsia" w:ascii="宋体" w:hAnsi="宋体" w:eastAsia="宋体" w:cs="宋体"/>
                <w:b/>
                <w:color w:val="000000" w:themeColor="text1"/>
                <w:szCs w:val="21"/>
                <w:highlight w:val="none"/>
                <w:lang w:val="en-US" w:eastAsia="zh-CN"/>
                <w14:textFill>
                  <w14:solidFill>
                    <w14:schemeClr w14:val="tx1"/>
                  </w14:solidFill>
                </w14:textFill>
              </w:rPr>
              <w:t>质量保障措施方案</w:t>
            </w:r>
            <w:r>
              <w:rPr>
                <w:rFonts w:hint="eastAsia" w:ascii="宋体" w:hAnsi="宋体" w:eastAsia="宋体" w:cs="宋体"/>
                <w:b/>
                <w:bCs/>
                <w:color w:val="000000" w:themeColor="text1"/>
                <w:highlight w:val="none"/>
                <w:lang w:val="en-US" w:eastAsia="zh-CN"/>
                <w14:textFill>
                  <w14:solidFill>
                    <w14:schemeClr w14:val="tx1"/>
                  </w14:solidFill>
                </w14:textFill>
              </w:rPr>
              <w:t>或不满足一档要求的不得分。</w:t>
            </w:r>
          </w:p>
        </w:tc>
      </w:tr>
      <w:tr w14:paraId="7A4D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7" w:hRule="atLeast"/>
          <w:jc w:val="center"/>
        </w:trPr>
        <w:tc>
          <w:tcPr>
            <w:tcW w:w="355" w:type="pct"/>
            <w:noWrap w:val="0"/>
            <w:vAlign w:val="center"/>
          </w:tcPr>
          <w:p w14:paraId="0C331123">
            <w:pPr>
              <w:snapToGrid w:val="0"/>
              <w:spacing w:line="360" w:lineRule="auto"/>
              <w:jc w:val="center"/>
              <w:rPr>
                <w:rFonts w:hint="default"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2.3</w:t>
            </w:r>
          </w:p>
        </w:tc>
        <w:tc>
          <w:tcPr>
            <w:tcW w:w="786" w:type="pct"/>
            <w:noWrap w:val="0"/>
            <w:vAlign w:val="center"/>
          </w:tcPr>
          <w:p w14:paraId="53ADEFBB">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服务团队分</w:t>
            </w:r>
            <w:r>
              <w:rPr>
                <w:rFonts w:hint="eastAsia" w:ascii="宋体" w:hAnsi="宋体" w:eastAsia="宋体" w:cs="宋体"/>
                <w:b/>
                <w:color w:val="000000" w:themeColor="text1"/>
                <w:szCs w:val="21"/>
                <w:highlight w:val="none"/>
                <w14:textFill>
                  <w14:solidFill>
                    <w14:schemeClr w14:val="tx1"/>
                  </w14:solidFill>
                </w14:textFill>
              </w:rPr>
              <w:t>（满分</w:t>
            </w:r>
            <w:r>
              <w:rPr>
                <w:rFonts w:hint="eastAsia" w:ascii="宋体" w:hAnsi="宋体" w:eastAsia="宋体" w:cs="宋体"/>
                <w:b/>
                <w:color w:val="000000" w:themeColor="text1"/>
                <w:szCs w:val="21"/>
                <w:highlight w:val="none"/>
                <w:lang w:val="en-US" w:eastAsia="zh-CN"/>
                <w14:textFill>
                  <w14:solidFill>
                    <w14:schemeClr w14:val="tx1"/>
                  </w14:solidFill>
                </w14:textFill>
              </w:rPr>
              <w:t>15</w:t>
            </w:r>
            <w:r>
              <w:rPr>
                <w:rFonts w:hint="eastAsia" w:ascii="宋体" w:hAnsi="宋体" w:eastAsia="宋体" w:cs="宋体"/>
                <w:b/>
                <w:color w:val="000000" w:themeColor="text1"/>
                <w:szCs w:val="21"/>
                <w:highlight w:val="none"/>
                <w14:textFill>
                  <w14:solidFill>
                    <w14:schemeClr w14:val="tx1"/>
                  </w14:solidFill>
                </w14:textFill>
              </w:rPr>
              <w:t>分）</w:t>
            </w:r>
          </w:p>
        </w:tc>
        <w:tc>
          <w:tcPr>
            <w:tcW w:w="3857" w:type="pct"/>
            <w:noWrap w:val="0"/>
            <w:vAlign w:val="center"/>
          </w:tcPr>
          <w:p w14:paraId="616CB601">
            <w:pPr>
              <w:keepNext w:val="0"/>
              <w:keepLines w:val="0"/>
              <w:pageBreakBefore w:val="0"/>
              <w:widowControl w:val="0"/>
              <w:kinsoku/>
              <w:wordWrap w:val="0"/>
              <w:overflowPunct/>
              <w:topLinePunct/>
              <w:autoSpaceDE/>
              <w:autoSpaceDN/>
              <w:bidi w:val="0"/>
              <w:adjustRightInd/>
              <w:snapToGrid w:val="0"/>
              <w:spacing w:before="100" w:line="360" w:lineRule="auto"/>
              <w:jc w:val="left"/>
              <w:textAlignment w:val="auto"/>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1、拟投入项目负责人（满分5分）</w:t>
            </w:r>
          </w:p>
          <w:p w14:paraId="3601DA63">
            <w:pPr>
              <w:keepNext w:val="0"/>
              <w:keepLines w:val="0"/>
              <w:pageBreakBefore w:val="0"/>
              <w:widowControl w:val="0"/>
              <w:kinsoku/>
              <w:wordWrap w:val="0"/>
              <w:overflowPunct/>
              <w:topLinePunct/>
              <w:autoSpaceDE/>
              <w:autoSpaceDN/>
              <w:bidi w:val="0"/>
              <w:adjustRightInd/>
              <w:snapToGrid w:val="0"/>
              <w:spacing w:before="100" w:line="360" w:lineRule="auto"/>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供应商拟投入项目负责人1名，具备</w:t>
            </w:r>
            <w:r>
              <w:rPr>
                <w:rFonts w:hint="eastAsia" w:ascii="宋体" w:hAnsi="宋体" w:cs="宋体"/>
                <w:color w:val="000000" w:themeColor="text1"/>
                <w:highlight w:val="none"/>
                <w:shd w:val="clear" w:color="auto"/>
                <w14:textFill>
                  <w14:solidFill>
                    <w14:schemeClr w14:val="tx1"/>
                  </w14:solidFill>
                </w14:textFill>
              </w:rPr>
              <w:t>系统分析师证书</w:t>
            </w:r>
            <w:r>
              <w:rPr>
                <w:rFonts w:hint="eastAsia" w:ascii="宋体" w:hAnsi="宋体" w:eastAsia="宋体" w:cs="宋体"/>
                <w:color w:val="000000" w:themeColor="text1"/>
                <w:highlight w:val="none"/>
                <w:lang w:val="en-US" w:eastAsia="zh-CN"/>
                <w14:textFill>
                  <w14:solidFill>
                    <w14:schemeClr w14:val="tx1"/>
                  </w14:solidFill>
                </w14:textFill>
              </w:rPr>
              <w:t>、系统规划与管理师证书的，每具备一项证书得2.5分，该项满分5分</w:t>
            </w:r>
            <w:r>
              <w:rPr>
                <w:rFonts w:hint="eastAsia" w:ascii="宋体" w:hAnsi="宋体" w:eastAsia="宋体" w:cs="宋体"/>
                <w:color w:val="000000" w:themeColor="text1"/>
                <w:highlight w:val="none"/>
                <w14:textFill>
                  <w14:solidFill>
                    <w14:schemeClr w14:val="tx1"/>
                  </w14:solidFill>
                </w14:textFill>
              </w:rPr>
              <w:t>。</w:t>
            </w:r>
          </w:p>
          <w:p w14:paraId="46138AA1">
            <w:pPr>
              <w:adjustRightInd w:val="0"/>
              <w:spacing w:line="360" w:lineRule="auto"/>
              <w:jc w:val="lef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2、拟投入技术</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Cs w:val="21"/>
                <w:highlight w:val="none"/>
                <w14:textFill>
                  <w14:solidFill>
                    <w14:schemeClr w14:val="tx1"/>
                  </w14:solidFill>
                </w14:textFill>
              </w:rPr>
              <w:t>人员（除项目负责人外）（满分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Cs w:val="21"/>
                <w:highlight w:val="none"/>
                <w14:textFill>
                  <w14:solidFill>
                    <w14:schemeClr w14:val="tx1"/>
                  </w14:solidFill>
                </w14:textFill>
              </w:rPr>
              <w:t>分）</w:t>
            </w:r>
          </w:p>
          <w:p w14:paraId="0DB2329E">
            <w:pPr>
              <w:keepNext w:val="0"/>
              <w:keepLines w:val="0"/>
              <w:pageBreakBefore w:val="0"/>
              <w:widowControl w:val="0"/>
              <w:kinsoku/>
              <w:wordWrap w:val="0"/>
              <w:overflowPunct/>
              <w:topLinePunct/>
              <w:autoSpaceDE/>
              <w:autoSpaceDN/>
              <w:bidi w:val="0"/>
              <w:adjustRightInd/>
              <w:snapToGrid w:val="0"/>
              <w:spacing w:before="100" w:line="360" w:lineRule="auto"/>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（1）拟投入的技术服务人员中，具备计算机相关中级职称证书或计算机相关中级资格证书的每人得0.5分，具备计算机相关高级及以上职称证书或计算机相关高级及以上资格证书的每人得1分，此项满分6分。</w:t>
            </w:r>
          </w:p>
          <w:p w14:paraId="0D2E1D58">
            <w:pPr>
              <w:keepNext w:val="0"/>
              <w:keepLines w:val="0"/>
              <w:pageBreakBefore w:val="0"/>
              <w:widowControl w:val="0"/>
              <w:kinsoku/>
              <w:wordWrap w:val="0"/>
              <w:overflowPunct/>
              <w:topLinePunct/>
              <w:autoSpaceDE/>
              <w:autoSpaceDN/>
              <w:bidi w:val="0"/>
              <w:adjustRightInd/>
              <w:snapToGrid w:val="0"/>
              <w:spacing w:before="100" w:line="360" w:lineRule="auto"/>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（2）拟投入的技术服务人员具备网络安全能力认证证书的，每人得1分，此项满分4分。</w:t>
            </w:r>
          </w:p>
          <w:p w14:paraId="58743C3C">
            <w:pPr>
              <w:keepNext w:val="0"/>
              <w:keepLines w:val="0"/>
              <w:pageBreakBefore w:val="0"/>
              <w:widowControl w:val="0"/>
              <w:kinsoku/>
              <w:wordWrap w:val="0"/>
              <w:overflowPunct/>
              <w:topLinePunct/>
              <w:autoSpaceDE/>
              <w:autoSpaceDN/>
              <w:bidi w:val="0"/>
              <w:adjustRightInd/>
              <w:snapToGrid w:val="0"/>
              <w:spacing w:before="40" w:line="360" w:lineRule="auto"/>
              <w:ind w:firstLine="420" w:firstLineChars="200"/>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b w:val="0"/>
                <w:bCs/>
                <w:color w:val="000000" w:themeColor="text1"/>
                <w:kern w:val="0"/>
                <w:szCs w:val="21"/>
                <w:highlight w:val="none"/>
                <w:lang w:eastAsia="zh-CN"/>
                <w14:textFill>
                  <w14:solidFill>
                    <w14:schemeClr w14:val="tx1"/>
                  </w14:solidFill>
                </w14:textFill>
              </w:rPr>
              <w:t>注：</w:t>
            </w:r>
            <w:r>
              <w:rPr>
                <w:rFonts w:hint="eastAsia" w:ascii="宋体" w:hAnsi="宋体"/>
                <w:b w:val="0"/>
                <w:bCs/>
                <w:color w:val="000000" w:themeColor="text1"/>
                <w:kern w:val="0"/>
                <w:szCs w:val="21"/>
                <w:highlight w:val="none"/>
                <w:lang w:val="en-US" w:eastAsia="zh-CN"/>
                <w14:textFill>
                  <w14:solidFill>
                    <w14:schemeClr w14:val="tx1"/>
                  </w14:solidFill>
                </w14:textFill>
              </w:rPr>
              <w:t>以上</w:t>
            </w:r>
            <w:r>
              <w:rPr>
                <w:rFonts w:hint="eastAsia" w:ascii="宋体" w:hAnsi="宋体"/>
                <w:b w:val="0"/>
                <w:bCs/>
                <w:color w:val="000000" w:themeColor="text1"/>
                <w:kern w:val="0"/>
                <w:szCs w:val="21"/>
                <w:highlight w:val="none"/>
                <w:lang w:eastAsia="zh-CN"/>
                <w14:textFill>
                  <w14:solidFill>
                    <w14:schemeClr w14:val="tx1"/>
                  </w14:solidFill>
                </w14:textFill>
              </w:rPr>
              <w:t>人员证明材料需提供</w:t>
            </w:r>
            <w:r>
              <w:rPr>
                <w:rFonts w:hint="eastAsia" w:ascii="宋体" w:hAnsi="宋体"/>
                <w:b w:val="0"/>
                <w:bCs/>
                <w:color w:val="000000" w:themeColor="text1"/>
                <w:kern w:val="0"/>
                <w:szCs w:val="21"/>
                <w:highlight w:val="none"/>
                <w:lang w:val="en-US" w:eastAsia="zh-CN"/>
                <w14:textFill>
                  <w14:solidFill>
                    <w14:schemeClr w14:val="tx1"/>
                  </w14:solidFill>
                </w14:textFill>
              </w:rPr>
              <w:t>有效证书复印件</w:t>
            </w:r>
            <w:r>
              <w:rPr>
                <w:rFonts w:hint="eastAsia" w:ascii="宋体" w:hAnsi="宋体"/>
                <w:b w:val="0"/>
                <w:bCs/>
                <w:color w:val="000000" w:themeColor="text1"/>
                <w:kern w:val="0"/>
                <w:szCs w:val="21"/>
                <w:highlight w:val="none"/>
                <w:lang w:eastAsia="zh-CN"/>
                <w14:textFill>
                  <w14:solidFill>
                    <w14:schemeClr w14:val="tx1"/>
                  </w14:solidFill>
                </w14:textFill>
              </w:rPr>
              <w:t>以及供应商为其在竞标截止时间前</w:t>
            </w:r>
            <w:r>
              <w:rPr>
                <w:rFonts w:hint="eastAsia" w:ascii="宋体" w:hAnsi="宋体"/>
                <w:b w:val="0"/>
                <w:bCs/>
                <w:color w:val="000000" w:themeColor="text1"/>
                <w:kern w:val="0"/>
                <w:szCs w:val="21"/>
                <w:highlight w:val="none"/>
                <w:lang w:val="en-US" w:eastAsia="zh-CN"/>
                <w14:textFill>
                  <w14:solidFill>
                    <w14:schemeClr w14:val="tx1"/>
                  </w14:solidFill>
                </w14:textFill>
              </w:rPr>
              <w:t>3个月</w:t>
            </w:r>
            <w:r>
              <w:rPr>
                <w:rFonts w:hint="eastAsia" w:ascii="宋体" w:hAnsi="宋体"/>
                <w:b w:val="0"/>
                <w:bCs/>
                <w:color w:val="000000" w:themeColor="text1"/>
                <w:kern w:val="0"/>
                <w:szCs w:val="21"/>
                <w:highlight w:val="none"/>
                <w:lang w:eastAsia="zh-CN"/>
                <w14:textFill>
                  <w14:solidFill>
                    <w14:schemeClr w14:val="tx1"/>
                  </w14:solidFill>
                </w14:textFill>
              </w:rPr>
              <w:t>内任意1个月有效社会保险参保缴费证明复印</w:t>
            </w:r>
            <w:r>
              <w:rPr>
                <w:rFonts w:hint="eastAsia" w:ascii="宋体" w:hAnsi="宋体"/>
                <w:b w:val="0"/>
                <w:bCs/>
                <w:color w:val="000000" w:themeColor="text1"/>
                <w:kern w:val="0"/>
                <w:szCs w:val="21"/>
                <w:highlight w:val="none"/>
                <w:lang w:val="en-US" w:eastAsia="zh-CN"/>
                <w14:textFill>
                  <w14:solidFill>
                    <w14:schemeClr w14:val="tx1"/>
                  </w14:solidFill>
                </w14:textFill>
              </w:rPr>
              <w:t>件</w:t>
            </w:r>
            <w:r>
              <w:rPr>
                <w:rFonts w:hint="eastAsia" w:ascii="宋体" w:hAnsi="宋体"/>
                <w:b w:val="0"/>
                <w:bCs/>
                <w:color w:val="000000" w:themeColor="text1"/>
                <w:kern w:val="0"/>
                <w:szCs w:val="21"/>
                <w:highlight w:val="none"/>
                <w:lang w:eastAsia="zh-CN"/>
                <w14:textFill>
                  <w14:solidFill>
                    <w14:schemeClr w14:val="tx1"/>
                  </w14:solidFill>
                </w14:textFill>
              </w:rPr>
              <w:t>或劳动关系证明材料（如劳动合同或聘用协议），方可计分，每个人员只计分一次。（</w:t>
            </w:r>
            <w:r>
              <w:rPr>
                <w:rFonts w:hint="eastAsia" w:ascii="宋体" w:hAnsi="宋体"/>
                <w:b w:val="0"/>
                <w:bCs/>
                <w:color w:val="000000" w:themeColor="text1"/>
                <w:kern w:val="0"/>
                <w:szCs w:val="21"/>
                <w:highlight w:val="none"/>
                <w:lang w:val="en-US" w:eastAsia="zh-CN"/>
                <w14:textFill>
                  <w14:solidFill>
                    <w14:schemeClr w14:val="tx1"/>
                  </w14:solidFill>
                </w14:textFill>
              </w:rPr>
              <w:t>以上证明材料</w:t>
            </w:r>
            <w:r>
              <w:rPr>
                <w:rFonts w:hint="eastAsia" w:ascii="宋体" w:hAnsi="宋体" w:eastAsia="宋体" w:cs="宋体"/>
                <w:color w:val="000000" w:themeColor="text1"/>
                <w:highlight w:val="none"/>
                <w:lang w:val="en-US" w:eastAsia="zh-CN"/>
                <w14:textFill>
                  <w14:solidFill>
                    <w14:schemeClr w14:val="tx1"/>
                  </w14:solidFill>
                </w14:textFill>
              </w:rPr>
              <w:t>加盖供应商电子公章）</w:t>
            </w:r>
          </w:p>
        </w:tc>
      </w:tr>
      <w:tr w14:paraId="54C2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55" w:type="pct"/>
            <w:noWrap w:val="0"/>
            <w:vAlign w:val="center"/>
          </w:tcPr>
          <w:p w14:paraId="777EC2D1">
            <w:pPr>
              <w:snapToGrid w:val="0"/>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w:t>
            </w:r>
          </w:p>
        </w:tc>
        <w:tc>
          <w:tcPr>
            <w:tcW w:w="786" w:type="pct"/>
            <w:noWrap w:val="0"/>
            <w:vAlign w:val="center"/>
          </w:tcPr>
          <w:p w14:paraId="433BAE9F">
            <w:pPr>
              <w:snapToGrid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商务分（</w:t>
            </w:r>
            <w:r>
              <w:rPr>
                <w:rFonts w:hint="eastAsia" w:ascii="宋体" w:hAnsi="宋体" w:eastAsia="宋体" w:cs="宋体"/>
                <w:b/>
                <w:bCs/>
                <w:color w:val="000000" w:themeColor="text1"/>
                <w:szCs w:val="21"/>
                <w:highlight w:val="none"/>
                <w:lang w:val="en-US" w:eastAsia="zh-CN"/>
                <w14:textFill>
                  <w14:solidFill>
                    <w14:schemeClr w14:val="tx1"/>
                  </w14:solidFill>
                </w14:textFill>
              </w:rPr>
              <w:t>满分25</w:t>
            </w:r>
            <w:r>
              <w:rPr>
                <w:rFonts w:hint="eastAsia" w:ascii="宋体" w:hAnsi="宋体" w:eastAsia="宋体" w:cs="宋体"/>
                <w:b/>
                <w:bCs/>
                <w:color w:val="000000" w:themeColor="text1"/>
                <w:szCs w:val="21"/>
                <w:highlight w:val="none"/>
                <w14:textFill>
                  <w14:solidFill>
                    <w14:schemeClr w14:val="tx1"/>
                  </w14:solidFill>
                </w14:textFill>
              </w:rPr>
              <w:t>分）</w:t>
            </w:r>
          </w:p>
        </w:tc>
        <w:tc>
          <w:tcPr>
            <w:tcW w:w="3857" w:type="pct"/>
            <w:noWrap w:val="0"/>
            <w:vAlign w:val="center"/>
          </w:tcPr>
          <w:p w14:paraId="1ED7487B">
            <w:pPr>
              <w:widowControl/>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评审因素</w:t>
            </w:r>
          </w:p>
        </w:tc>
      </w:tr>
      <w:tr w14:paraId="6D50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5" w:type="pct"/>
            <w:noWrap w:val="0"/>
            <w:vAlign w:val="center"/>
          </w:tcPr>
          <w:p w14:paraId="43DB47C5">
            <w:pPr>
              <w:snapToGrid w:val="0"/>
              <w:spacing w:line="360"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3.1</w:t>
            </w:r>
          </w:p>
        </w:tc>
        <w:tc>
          <w:tcPr>
            <w:tcW w:w="786" w:type="pct"/>
            <w:noWrap w:val="0"/>
            <w:vAlign w:val="center"/>
          </w:tcPr>
          <w:p w14:paraId="18D3C2F5">
            <w:pPr>
              <w:snapToGrid w:val="0"/>
              <w:spacing w:line="360" w:lineRule="auto"/>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售后服务方案分（满分</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tc>
        <w:tc>
          <w:tcPr>
            <w:tcW w:w="3857" w:type="pct"/>
            <w:noWrap w:val="0"/>
            <w:vAlign w:val="center"/>
          </w:tcPr>
          <w:p w14:paraId="7C83002F">
            <w:pPr>
              <w:widowControl/>
              <w:snapToGrid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磋商小组</w:t>
            </w:r>
            <w:r>
              <w:rPr>
                <w:rFonts w:hint="eastAsia" w:ascii="宋体" w:hAnsi="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提供的售后服务方案等所属档次内容要求在各档次内</w:t>
            </w:r>
            <w:r>
              <w:rPr>
                <w:rFonts w:hint="eastAsia" w:ascii="宋体" w:hAnsi="宋体" w:eastAsia="宋体" w:cs="宋体"/>
                <w:color w:val="000000" w:themeColor="text1"/>
                <w:highlight w:val="none"/>
                <w:lang w:val="en-US" w:eastAsia="zh-CN"/>
                <w14:textFill>
                  <w14:solidFill>
                    <w14:schemeClr w14:val="tx1"/>
                  </w14:solidFill>
                </w14:textFill>
              </w:rPr>
              <w:t>进行综合评分。</w:t>
            </w:r>
          </w:p>
          <w:p w14:paraId="49C7E34F">
            <w:pPr>
              <w:widowControl/>
              <w:snapToGrid w:val="0"/>
              <w:spacing w:line="360" w:lineRule="auto"/>
              <w:ind w:firstLine="210" w:firstLineChars="1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分）：售后服务满足</w:t>
            </w:r>
            <w:r>
              <w:rPr>
                <w:rFonts w:hint="eastAsia" w:ascii="宋体" w:hAnsi="宋体" w:cs="宋体"/>
                <w:color w:val="000000" w:themeColor="text1"/>
                <w:szCs w:val="21"/>
                <w:highlight w:val="none"/>
                <w:lang w:val="en-US" w:eastAsia="zh-CN"/>
                <w14:textFill>
                  <w14:solidFill>
                    <w14:schemeClr w14:val="tx1"/>
                  </w14:solidFill>
                </w14:textFill>
              </w:rPr>
              <w:t>采购文件</w:t>
            </w:r>
            <w:r>
              <w:rPr>
                <w:rFonts w:hint="eastAsia" w:ascii="宋体" w:hAnsi="宋体" w:cs="宋体"/>
                <w:color w:val="000000" w:themeColor="text1"/>
                <w:szCs w:val="21"/>
                <w:highlight w:val="none"/>
                <w14:textFill>
                  <w14:solidFill>
                    <w14:schemeClr w14:val="tx1"/>
                  </w14:solidFill>
                </w14:textFill>
              </w:rPr>
              <w:t>要求，</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承诺接故障通知后，</w:t>
            </w:r>
            <w:r>
              <w:rPr>
                <w:rFonts w:hint="eastAsia" w:ascii="宋体" w:hAnsi="宋体" w:cs="宋体"/>
                <w:color w:val="000000" w:themeColor="text1"/>
                <w:szCs w:val="21"/>
                <w:highlight w:val="none"/>
                <w:lang w:val="en-US" w:eastAsia="zh-CN"/>
                <w14:textFill>
                  <w14:solidFill>
                    <w14:schemeClr w14:val="tx1"/>
                  </w14:solidFill>
                </w14:textFill>
              </w:rPr>
              <w:t>30分钟内</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一般问题在6小时内解决，遇到大的问题10小时内派技术人员到达现场维修，36小时内维修完毕。供应商</w:t>
            </w:r>
            <w:r>
              <w:rPr>
                <w:rFonts w:hint="eastAsia" w:ascii="宋体" w:hAnsi="宋体" w:cs="宋体"/>
                <w:color w:val="000000" w:themeColor="text1"/>
                <w:szCs w:val="21"/>
                <w:highlight w:val="none"/>
                <w14:textFill>
                  <w14:solidFill>
                    <w14:schemeClr w14:val="tx1"/>
                  </w14:solidFill>
                </w14:textFill>
              </w:rPr>
              <w:t>安排的售后服务团队人数</w:t>
            </w:r>
            <w:r>
              <w:rPr>
                <w:rFonts w:hint="eastAsia" w:ascii="宋体" w:hAnsi="宋体" w:cs="宋体"/>
                <w:color w:val="000000" w:themeColor="text1"/>
                <w:szCs w:val="21"/>
                <w:highlight w:val="none"/>
                <w:lang w:val="en-US" w:eastAsia="zh-CN"/>
                <w14:textFill>
                  <w14:solidFill>
                    <w14:schemeClr w14:val="tx1"/>
                  </w14:solidFill>
                </w14:textFill>
              </w:rPr>
              <w:t>在2</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含2人）以下的</w:t>
            </w:r>
            <w:r>
              <w:rPr>
                <w:rFonts w:hint="eastAsia" w:ascii="宋体" w:hAnsi="宋体" w:cs="宋体"/>
                <w:color w:val="000000" w:themeColor="text1"/>
                <w:szCs w:val="21"/>
                <w:highlight w:val="none"/>
                <w14:textFill>
                  <w14:solidFill>
                    <w14:schemeClr w14:val="tx1"/>
                  </w14:solidFill>
                </w14:textFill>
              </w:rPr>
              <w:t>。</w:t>
            </w:r>
          </w:p>
          <w:p w14:paraId="3ADBA7F9">
            <w:pPr>
              <w:widowControl/>
              <w:snapToGrid w:val="0"/>
              <w:spacing w:line="360" w:lineRule="auto"/>
              <w:ind w:firstLine="210" w:firstLineChars="1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二档（6分）：</w:t>
            </w:r>
            <w:r>
              <w:rPr>
                <w:rFonts w:hint="eastAsia" w:ascii="宋体" w:hAnsi="宋体" w:cs="宋体"/>
                <w:color w:val="000000" w:themeColor="text1"/>
                <w:szCs w:val="21"/>
                <w:highlight w:val="none"/>
                <w14:textFill>
                  <w14:solidFill>
                    <w14:schemeClr w14:val="tx1"/>
                  </w14:solidFill>
                </w14:textFill>
              </w:rPr>
              <w:t>售后服务满足</w:t>
            </w:r>
            <w:r>
              <w:rPr>
                <w:rFonts w:hint="eastAsia" w:ascii="宋体" w:hAnsi="宋体" w:cs="宋体"/>
                <w:color w:val="000000" w:themeColor="text1"/>
                <w:szCs w:val="21"/>
                <w:highlight w:val="none"/>
                <w:lang w:val="en-US" w:eastAsia="zh-CN"/>
                <w14:textFill>
                  <w14:solidFill>
                    <w14:schemeClr w14:val="tx1"/>
                  </w14:solidFill>
                </w14:textFill>
              </w:rPr>
              <w:t>采购文件</w:t>
            </w:r>
            <w:r>
              <w:rPr>
                <w:rFonts w:hint="eastAsia" w:ascii="宋体" w:hAnsi="宋体" w:cs="宋体"/>
                <w:color w:val="000000" w:themeColor="text1"/>
                <w:szCs w:val="21"/>
                <w:highlight w:val="none"/>
                <w14:textFill>
                  <w14:solidFill>
                    <w14:schemeClr w14:val="tx1"/>
                  </w14:solidFill>
                </w14:textFill>
              </w:rPr>
              <w:t>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承诺配备充足的售后服务人员，15分钟</w:t>
            </w:r>
            <w:r>
              <w:rPr>
                <w:rFonts w:hint="eastAsia" w:ascii="宋体" w:hAnsi="宋体" w:cs="宋体"/>
                <w:color w:val="000000" w:themeColor="text1"/>
                <w:szCs w:val="21"/>
                <w:highlight w:val="none"/>
                <w:lang w:val="en-US" w:eastAsia="zh-CN"/>
                <w14:textFill>
                  <w14:solidFill>
                    <w14:schemeClr w14:val="tx1"/>
                  </w14:solidFill>
                </w14:textFill>
              </w:rPr>
              <w:t>内</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一般问题在4小时内解决，遇到大的问题8小时内派技术人员到达现场维修，24小时内维修完毕，</w:t>
            </w:r>
            <w:r>
              <w:rPr>
                <w:rFonts w:hint="eastAsia" w:ascii="宋体" w:hAnsi="宋体" w:eastAsia="宋体" w:cs="宋体"/>
                <w:color w:val="000000" w:themeColor="text1"/>
                <w:highlight w:val="none"/>
                <w:lang w:val="en-US" w:eastAsia="zh-CN"/>
                <w14:textFill>
                  <w14:solidFill>
                    <w14:schemeClr w14:val="tx1"/>
                  </w14:solidFill>
                </w14:textFill>
              </w:rPr>
              <w:t>故障解决后向采购人提供故障处理报告</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为采购人提供项目的技术培训课程、使用和维护课程安排合理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安排的售后服务团队人数在</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含4人）以下的</w:t>
            </w:r>
            <w:r>
              <w:rPr>
                <w:rFonts w:hint="eastAsia" w:ascii="宋体" w:hAnsi="宋体" w:cs="宋体"/>
                <w:color w:val="000000" w:themeColor="text1"/>
                <w:szCs w:val="21"/>
                <w:highlight w:val="none"/>
                <w14:textFill>
                  <w14:solidFill>
                    <w14:schemeClr w14:val="tx1"/>
                  </w14:solidFill>
                </w14:textFill>
              </w:rPr>
              <w:t>。</w:t>
            </w:r>
          </w:p>
          <w:p w14:paraId="5EE3DE31">
            <w:pPr>
              <w:spacing w:line="400" w:lineRule="exact"/>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三档（</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售后服务满足</w:t>
            </w:r>
            <w:r>
              <w:rPr>
                <w:rFonts w:hint="eastAsia" w:ascii="宋体" w:hAnsi="宋体" w:cs="宋体"/>
                <w:color w:val="000000" w:themeColor="text1"/>
                <w:szCs w:val="21"/>
                <w:highlight w:val="none"/>
                <w:lang w:val="en-US" w:eastAsia="zh-CN"/>
                <w14:textFill>
                  <w14:solidFill>
                    <w14:schemeClr w14:val="tx1"/>
                  </w14:solidFill>
                </w14:textFill>
              </w:rPr>
              <w:t>采购文件</w:t>
            </w:r>
            <w:r>
              <w:rPr>
                <w:rFonts w:hint="eastAsia" w:ascii="宋体" w:hAnsi="宋体" w:cs="宋体"/>
                <w:color w:val="000000" w:themeColor="text1"/>
                <w:szCs w:val="21"/>
                <w:highlight w:val="none"/>
                <w14:textFill>
                  <w14:solidFill>
                    <w14:schemeClr w14:val="tx1"/>
                  </w14:solidFill>
                </w14:textFill>
              </w:rPr>
              <w:t>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有完善的售后服务方案，</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承诺配备有充足且有经验的售后服务人员，1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分钟</w:t>
            </w:r>
            <w:r>
              <w:rPr>
                <w:rFonts w:hint="eastAsia" w:ascii="宋体" w:hAnsi="宋体" w:cs="宋体"/>
                <w:color w:val="000000" w:themeColor="text1"/>
                <w:szCs w:val="21"/>
                <w:highlight w:val="none"/>
                <w:lang w:val="en-US" w:eastAsia="zh-CN"/>
                <w14:textFill>
                  <w14:solidFill>
                    <w14:schemeClr w14:val="tx1"/>
                  </w14:solidFill>
                </w14:textFill>
              </w:rPr>
              <w:t>内</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一般问题在2小时内解决，遇到大的问题6小时内派技术人员到达现场维修，12小时内维修完毕，</w:t>
            </w:r>
            <w:r>
              <w:rPr>
                <w:rFonts w:hint="eastAsia" w:ascii="宋体" w:hAnsi="宋体" w:eastAsia="宋体" w:cs="宋体"/>
                <w:color w:val="000000" w:themeColor="text1"/>
                <w:highlight w:val="none"/>
                <w:lang w:val="en-US" w:eastAsia="zh-CN"/>
                <w14:textFill>
                  <w14:solidFill>
                    <w14:schemeClr w14:val="tx1"/>
                  </w14:solidFill>
                </w14:textFill>
              </w:rPr>
              <w:t>故障解决后向采购人提供故障处理报告</w:t>
            </w:r>
            <w:r>
              <w:rPr>
                <w:rFonts w:hint="eastAsia" w:ascii="宋体" w:hAnsi="宋体" w:cs="宋体"/>
                <w:color w:val="000000" w:themeColor="text1"/>
                <w:szCs w:val="21"/>
                <w:highlight w:val="none"/>
                <w:lang w:val="en-US" w:eastAsia="zh-CN"/>
                <w14:textFill>
                  <w14:solidFill>
                    <w14:schemeClr w14:val="tx1"/>
                  </w14:solidFill>
                </w14:textFill>
              </w:rPr>
              <w:t>。为采购人</w:t>
            </w:r>
            <w:r>
              <w:rPr>
                <w:rFonts w:hint="eastAsia" w:ascii="宋体" w:hAnsi="宋体" w:eastAsia="宋体" w:cs="宋体"/>
                <w:color w:val="000000" w:themeColor="text1"/>
                <w:highlight w:val="none"/>
                <w:lang w:val="en-US" w:eastAsia="zh-CN"/>
                <w14:textFill>
                  <w14:solidFill>
                    <w14:schemeClr w14:val="tx1"/>
                  </w14:solidFill>
                </w14:textFill>
              </w:rPr>
              <w:t>提供多层次、多种类的培训课程。承诺为用户每月提供巡检报表，</w:t>
            </w:r>
            <w:r>
              <w:rPr>
                <w:rFonts w:hint="eastAsia" w:ascii="宋体" w:hAnsi="宋体" w:cs="宋体"/>
                <w:color w:val="000000" w:themeColor="text1"/>
                <w:szCs w:val="21"/>
                <w:highlight w:val="none"/>
                <w14:textFill>
                  <w14:solidFill>
                    <w14:schemeClr w14:val="tx1"/>
                  </w14:solidFill>
                </w14:textFill>
              </w:rPr>
              <w:t>质保期内和质保期外提供技术支持服务。</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安排的售后服务团队人数在</w:t>
            </w:r>
            <w:r>
              <w:rPr>
                <w:rFonts w:hint="eastAsia" w:ascii="宋体" w:hAnsi="宋体" w:cs="宋体"/>
                <w:color w:val="000000" w:themeColor="text1"/>
                <w:szCs w:val="21"/>
                <w:highlight w:val="none"/>
                <w:lang w:val="en-US" w:eastAsia="zh-CN"/>
                <w14:textFill>
                  <w14:solidFill>
                    <w14:schemeClr w14:val="tx1"/>
                  </w14:solidFill>
                </w14:textFill>
              </w:rPr>
              <w:t>5人（含5人）以上的</w:t>
            </w:r>
            <w:r>
              <w:rPr>
                <w:rFonts w:hint="eastAsia" w:ascii="宋体" w:hAnsi="宋体" w:cs="宋体"/>
                <w:color w:val="000000" w:themeColor="text1"/>
                <w:szCs w:val="21"/>
                <w:highlight w:val="none"/>
                <w14:textFill>
                  <w14:solidFill>
                    <w14:schemeClr w14:val="tx1"/>
                  </w14:solidFill>
                </w14:textFill>
              </w:rPr>
              <w:t>。</w:t>
            </w:r>
          </w:p>
        </w:tc>
      </w:tr>
      <w:tr w14:paraId="3816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5" w:type="pct"/>
            <w:noWrap w:val="0"/>
            <w:vAlign w:val="center"/>
          </w:tcPr>
          <w:p w14:paraId="7860B4E6">
            <w:pPr>
              <w:snapToGrid w:val="0"/>
              <w:spacing w:line="360"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3.2</w:t>
            </w:r>
          </w:p>
        </w:tc>
        <w:tc>
          <w:tcPr>
            <w:tcW w:w="786" w:type="pct"/>
            <w:noWrap w:val="0"/>
            <w:vAlign w:val="center"/>
          </w:tcPr>
          <w:p w14:paraId="14B2541E">
            <w:pPr>
              <w:snapToGrid w:val="0"/>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资信分（满分10分）</w:t>
            </w:r>
          </w:p>
        </w:tc>
        <w:tc>
          <w:tcPr>
            <w:tcW w:w="3857" w:type="pct"/>
            <w:shd w:val="clear" w:color="auto" w:fill="auto"/>
            <w:noWrap w:val="0"/>
            <w:vAlign w:val="center"/>
          </w:tcPr>
          <w:p w14:paraId="095CFA34">
            <w:pPr>
              <w:spacing w:line="400" w:lineRule="exact"/>
              <w:jc w:val="left"/>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1、供应商每具备</w:t>
            </w:r>
            <w:r>
              <w:rPr>
                <w:rFonts w:hint="default" w:ascii="宋体" w:hAnsi="宋体" w:cs="宋体"/>
                <w:color w:val="000000" w:themeColor="text1"/>
                <w:szCs w:val="21"/>
                <w:highlight w:val="none"/>
                <w:lang w:val="en-US" w:eastAsia="zh-CN"/>
                <w14:textFill>
                  <w14:solidFill>
                    <w14:schemeClr w14:val="tx1"/>
                  </w14:solidFill>
                </w14:textFill>
              </w:rPr>
              <w:t>以下证书</w:t>
            </w:r>
            <w:r>
              <w:rPr>
                <w:rFonts w:hint="eastAsia" w:ascii="宋体" w:hAnsi="宋体" w:cs="宋体"/>
                <w:color w:val="000000" w:themeColor="text1"/>
                <w:szCs w:val="21"/>
                <w:highlight w:val="none"/>
                <w:lang w:val="en-US" w:eastAsia="zh-CN"/>
                <w14:textFill>
                  <w14:solidFill>
                    <w14:schemeClr w14:val="tx1"/>
                  </w14:solidFill>
                </w14:textFill>
              </w:rPr>
              <w:t>其中</w:t>
            </w:r>
            <w:r>
              <w:rPr>
                <w:rFonts w:hint="default" w:ascii="宋体" w:hAnsi="宋体" w:cs="宋体"/>
                <w:color w:val="000000" w:themeColor="text1"/>
                <w:szCs w:val="21"/>
                <w:highlight w:val="none"/>
                <w:lang w:val="en-US" w:eastAsia="zh-CN"/>
                <w14:textFill>
                  <w14:solidFill>
                    <w14:schemeClr w14:val="tx1"/>
                  </w14:solidFill>
                </w14:textFill>
              </w:rPr>
              <w:t>一项</w:t>
            </w:r>
            <w:r>
              <w:rPr>
                <w:rFonts w:hint="eastAsia" w:ascii="宋体" w:hAnsi="宋体" w:cs="宋体"/>
                <w:color w:val="000000" w:themeColor="text1"/>
                <w:szCs w:val="21"/>
                <w:highlight w:val="none"/>
                <w:lang w:val="en-US" w:eastAsia="zh-CN"/>
                <w14:textFill>
                  <w14:solidFill>
                    <w14:schemeClr w14:val="tx1"/>
                  </w14:solidFill>
                </w14:textFill>
              </w:rPr>
              <w:t>的</w:t>
            </w:r>
            <w:r>
              <w:rPr>
                <w:rFonts w:hint="default" w:ascii="宋体" w:hAnsi="宋体" w:cs="宋体"/>
                <w:color w:val="000000" w:themeColor="text1"/>
                <w:szCs w:val="21"/>
                <w:highlight w:val="none"/>
                <w:lang w:val="en-US" w:eastAsia="zh-CN"/>
                <w14:textFill>
                  <w14:solidFill>
                    <w14:schemeClr w14:val="tx1"/>
                  </w14:solidFill>
                </w14:textFill>
              </w:rPr>
              <w:t>得2</w:t>
            </w:r>
            <w:r>
              <w:rPr>
                <w:rFonts w:hint="eastAsia" w:ascii="宋体" w:hAnsi="宋体" w:cs="宋体"/>
                <w:color w:val="000000" w:themeColor="text1"/>
                <w:szCs w:val="21"/>
                <w:highlight w:val="none"/>
                <w:lang w:val="en-US" w:eastAsia="zh-CN"/>
                <w14:textFill>
                  <w14:solidFill>
                    <w14:schemeClr w14:val="tx1"/>
                  </w14:solidFill>
                </w14:textFill>
              </w:rPr>
              <w:t>分</w:t>
            </w:r>
            <w:r>
              <w:rPr>
                <w:rFonts w:hint="default"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此项</w:t>
            </w:r>
            <w:r>
              <w:rPr>
                <w:rFonts w:hint="default" w:ascii="宋体" w:hAnsi="宋体" w:cs="宋体"/>
                <w:color w:val="000000" w:themeColor="text1"/>
                <w:szCs w:val="21"/>
                <w:highlight w:val="none"/>
                <w:lang w:val="en-US" w:eastAsia="zh-CN"/>
                <w14:textFill>
                  <w14:solidFill>
                    <w14:schemeClr w14:val="tx1"/>
                  </w14:solidFill>
                </w14:textFill>
              </w:rPr>
              <w:t>满分</w:t>
            </w:r>
            <w:r>
              <w:rPr>
                <w:rFonts w:hint="eastAsia" w:ascii="宋体" w:hAnsi="宋体" w:cs="宋体"/>
                <w:color w:val="000000" w:themeColor="text1"/>
                <w:szCs w:val="21"/>
                <w:highlight w:val="none"/>
                <w:lang w:val="en-US" w:eastAsia="zh-CN"/>
                <w14:textFill>
                  <w14:solidFill>
                    <w14:schemeClr w14:val="tx1"/>
                  </w14:solidFill>
                </w14:textFill>
              </w:rPr>
              <w:t>8</w:t>
            </w:r>
            <w:r>
              <w:rPr>
                <w:rFonts w:hint="default" w:ascii="宋体" w:hAnsi="宋体" w:cs="宋体"/>
                <w:color w:val="000000" w:themeColor="text1"/>
                <w:szCs w:val="21"/>
                <w:highlight w:val="none"/>
                <w:lang w:val="en-US" w:eastAsia="zh-CN"/>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3C981CFD">
            <w:pPr>
              <w:spacing w:line="400" w:lineRule="exact"/>
              <w:ind w:firstLine="420" w:firstLineChars="200"/>
              <w:jc w:val="left"/>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①</w:t>
            </w:r>
            <w:r>
              <w:rPr>
                <w:rFonts w:hint="eastAsia" w:ascii="宋体" w:hAnsi="宋体" w:cs="宋体"/>
                <w:color w:val="000000" w:themeColor="text1"/>
                <w:szCs w:val="21"/>
                <w:highlight w:val="none"/>
                <w:lang w:val="en-US" w:eastAsia="zh-CN"/>
                <w14:textFill>
                  <w14:solidFill>
                    <w14:schemeClr w14:val="tx1"/>
                  </w14:solidFill>
                </w14:textFill>
              </w:rPr>
              <w:t>ISO9001</w:t>
            </w:r>
            <w:r>
              <w:rPr>
                <w:rFonts w:hint="default" w:ascii="宋体" w:hAnsi="宋体" w:cs="宋体"/>
                <w:color w:val="000000" w:themeColor="text1"/>
                <w:szCs w:val="21"/>
                <w:highlight w:val="none"/>
                <w:lang w:val="en-US" w:eastAsia="zh-CN"/>
                <w14:textFill>
                  <w14:solidFill>
                    <w14:schemeClr w14:val="tx1"/>
                  </w14:solidFill>
                </w14:textFill>
              </w:rPr>
              <w:t>质量管理体系认证证书；</w:t>
            </w:r>
          </w:p>
          <w:p w14:paraId="1F406C05">
            <w:pPr>
              <w:spacing w:line="400" w:lineRule="exact"/>
              <w:ind w:firstLine="420" w:firstLineChars="200"/>
              <w:jc w:val="left"/>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②ISO27040数据存储安全管理体系认证证书；</w:t>
            </w:r>
          </w:p>
          <w:p w14:paraId="64DABCA5">
            <w:pPr>
              <w:spacing w:line="400" w:lineRule="exact"/>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③ISO20000信息技术服务管理体系认证证书；</w:t>
            </w:r>
          </w:p>
          <w:p w14:paraId="0241B151">
            <w:pPr>
              <w:spacing w:line="400" w:lineRule="exact"/>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④ISO27001信息安全管理体系认证证书；</w:t>
            </w:r>
          </w:p>
          <w:p w14:paraId="0B3270F4">
            <w:pPr>
              <w:spacing w:line="40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2、供应商或产品授权厂商具有与本项目相关的计算机软件著作权证书的</w:t>
            </w:r>
            <w:r>
              <w:rPr>
                <w:rFonts w:hint="default" w:ascii="宋体" w:hAnsi="宋体" w:cs="宋体"/>
                <w:color w:val="000000" w:themeColor="text1"/>
                <w:szCs w:val="21"/>
                <w:highlight w:val="none"/>
                <w:lang w:val="en-US" w:eastAsia="zh-CN"/>
                <w14:textFill>
                  <w14:solidFill>
                    <w14:schemeClr w14:val="tx1"/>
                  </w14:solidFill>
                </w14:textFill>
              </w:rPr>
              <w:t>得2</w:t>
            </w:r>
            <w:r>
              <w:rPr>
                <w:rFonts w:hint="eastAsia" w:ascii="宋体" w:hAnsi="宋体" w:cs="宋体"/>
                <w:color w:val="000000" w:themeColor="text1"/>
                <w:szCs w:val="21"/>
                <w:highlight w:val="none"/>
                <w:lang w:val="en-US" w:eastAsia="zh-CN"/>
                <w14:textFill>
                  <w14:solidFill>
                    <w14:schemeClr w14:val="tx1"/>
                  </w14:solidFill>
                </w14:textFill>
              </w:rPr>
              <w:t>分，此项</w:t>
            </w:r>
            <w:r>
              <w:rPr>
                <w:rFonts w:hint="default" w:ascii="宋体" w:hAnsi="宋体" w:cs="宋体"/>
                <w:color w:val="000000" w:themeColor="text1"/>
                <w:szCs w:val="21"/>
                <w:highlight w:val="none"/>
                <w:lang w:val="en-US" w:eastAsia="zh-CN"/>
                <w14:textFill>
                  <w14:solidFill>
                    <w14:schemeClr w14:val="tx1"/>
                  </w14:solidFill>
                </w14:textFill>
              </w:rPr>
              <w:t>满分</w:t>
            </w:r>
            <w:r>
              <w:rPr>
                <w:rFonts w:hint="eastAsia" w:ascii="宋体" w:hAnsi="宋体" w:cs="宋体"/>
                <w:color w:val="000000" w:themeColor="text1"/>
                <w:szCs w:val="21"/>
                <w:highlight w:val="none"/>
                <w:lang w:val="en-US" w:eastAsia="zh-CN"/>
                <w14:textFill>
                  <w14:solidFill>
                    <w14:schemeClr w14:val="tx1"/>
                  </w14:solidFill>
                </w14:textFill>
              </w:rPr>
              <w:t>2</w:t>
            </w:r>
            <w:r>
              <w:rPr>
                <w:rFonts w:hint="default" w:ascii="宋体" w:hAnsi="宋体" w:cs="宋体"/>
                <w:color w:val="000000" w:themeColor="text1"/>
                <w:szCs w:val="21"/>
                <w:highlight w:val="none"/>
                <w:lang w:val="en-US" w:eastAsia="zh-CN"/>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16E1DFAD">
            <w:pPr>
              <w:spacing w:line="400" w:lineRule="exact"/>
              <w:ind w:firstLine="420" w:firstLineChars="20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注：须提供有效期内的证书复印件、生产厂商授权书（如有）扫描件并加盖供应商电子公章，否则不予计分</w:t>
            </w:r>
            <w:r>
              <w:rPr>
                <w:rFonts w:hint="eastAsia" w:ascii="宋体" w:hAnsi="宋体" w:cs="宋体"/>
                <w:color w:val="000000" w:themeColor="text1"/>
                <w:szCs w:val="21"/>
                <w:highlight w:val="none"/>
                <w:lang w:val="en-US" w:eastAsia="zh-CN"/>
                <w14:textFill>
                  <w14:solidFill>
                    <w14:schemeClr w14:val="tx1"/>
                  </w14:solidFill>
                </w14:textFill>
              </w:rPr>
              <w:t>，每类证书计分一次，不重复计分。</w:t>
            </w:r>
          </w:p>
        </w:tc>
      </w:tr>
      <w:tr w14:paraId="0641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55" w:type="pct"/>
            <w:noWrap w:val="0"/>
            <w:vAlign w:val="center"/>
          </w:tcPr>
          <w:p w14:paraId="36BDFFC1">
            <w:pPr>
              <w:snapToGrid w:val="0"/>
              <w:spacing w:line="360"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3.3</w:t>
            </w:r>
          </w:p>
        </w:tc>
        <w:tc>
          <w:tcPr>
            <w:tcW w:w="786" w:type="pct"/>
            <w:noWrap w:val="0"/>
            <w:vAlign w:val="center"/>
          </w:tcPr>
          <w:p w14:paraId="326C0731">
            <w:pPr>
              <w:snapToGrid w:val="0"/>
              <w:spacing w:line="360" w:lineRule="auto"/>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业绩分（满分6分）</w:t>
            </w:r>
          </w:p>
        </w:tc>
        <w:tc>
          <w:tcPr>
            <w:tcW w:w="3857" w:type="pct"/>
            <w:noWrap w:val="0"/>
            <w:vAlign w:val="center"/>
          </w:tcPr>
          <w:p w14:paraId="4F29330B">
            <w:pPr>
              <w:keepNext w:val="0"/>
              <w:keepLines w:val="0"/>
              <w:pageBreakBefore w:val="0"/>
              <w:widowControl/>
              <w:kinsoku/>
              <w:wordWrap/>
              <w:overflowPunct/>
              <w:topLinePunct w:val="0"/>
              <w:autoSpaceDE/>
              <w:autoSpaceDN/>
              <w:bidi w:val="0"/>
              <w:adjustRightInd/>
              <w:snapToGrid w:val="0"/>
              <w:spacing w:before="200" w:line="360" w:lineRule="auto"/>
              <w:ind w:firstLine="210" w:firstLineChars="1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供应商自2022年1月1日至竞标截止之日止，具备信息化类似项目业绩的，每个得2分，此项满分6分。</w:t>
            </w:r>
          </w:p>
          <w:p w14:paraId="7549AB81">
            <w:pPr>
              <w:widowControl/>
              <w:snapToGrid w:val="0"/>
              <w:spacing w:line="360" w:lineRule="auto"/>
              <w:ind w:firstLine="210" w:firstLineChars="1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注：响应文件中提供相关合同关键页（包括但不限于封面页、标的页、双方盖章页等）证明复印件并加盖供应商电子公章，否则不得分。</w:t>
            </w:r>
          </w:p>
        </w:tc>
      </w:tr>
    </w:tbl>
    <w:p w14:paraId="213F5F79">
      <w:pPr>
        <w:wordWrap w:val="0"/>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613C581D">
      <w:pPr>
        <w:wordWrap w:val="0"/>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118AC32">
      <w:pPr>
        <w:pStyle w:val="17"/>
        <w:wordWrap w:val="0"/>
        <w:snapToGrid w:val="0"/>
        <w:spacing w:line="360" w:lineRule="auto"/>
        <w:ind w:firstLine="422" w:firstLineChars="200"/>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五、其他</w:t>
      </w:r>
    </w:p>
    <w:p w14:paraId="5E50F7EF">
      <w:pPr>
        <w:pStyle w:val="17"/>
        <w:wordWrap w:val="0"/>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（1）磋商小组应按竞争性磋商文件公布的评审标准进行评审，不得擅自更改竞争性磋商文件的评审标准。</w:t>
      </w:r>
    </w:p>
    <w:p w14:paraId="1E57EB82">
      <w:pPr>
        <w:pStyle w:val="17"/>
        <w:wordWrap w:val="0"/>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（2）在评审过程中，磋商小组任何人不得对某个供应商发表任何倾向性意见，不得向其他专家评委明示或者暗示自己的评审意见。</w:t>
      </w:r>
    </w:p>
    <w:p w14:paraId="4F77884F">
      <w:pPr>
        <w:wordWrap w:val="0"/>
        <w:snapToGrid w:val="0"/>
        <w:spacing w:line="360" w:lineRule="auto"/>
        <w:ind w:firstLine="42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采购代理机构或现场监督人员发现磋商小组有明显的违规倾向或歧视现象，或不按规定的评审方法和标准进行，或其他不正常行为的，应当及时制止和纠正。如制止无效，应及时向同级政府采购监督管理部门报告，由政府采购监督管理部门依照法律、法规章规作出处理。</w:t>
      </w:r>
    </w:p>
    <w:p w14:paraId="06D46797">
      <w:pPr>
        <w:keepNext/>
        <w:keepLines/>
        <w:wordWrap w:val="0"/>
        <w:spacing w:before="340" w:after="330" w:line="578" w:lineRule="auto"/>
        <w:jc w:val="center"/>
        <w:outlineLvl w:val="0"/>
        <w:rPr>
          <w:rFonts w:hint="eastAsia"/>
          <w:b/>
          <w:bCs/>
          <w:color w:val="000000" w:themeColor="text1"/>
          <w:kern w:val="44"/>
          <w:sz w:val="44"/>
          <w:szCs w:val="44"/>
          <w:highlight w:val="none"/>
          <w14:textFill>
            <w14:solidFill>
              <w14:schemeClr w14:val="tx1"/>
            </w14:solidFill>
          </w14:textFill>
        </w:rPr>
      </w:pPr>
      <w:bookmarkStart w:id="45" w:name="_Toc74323460"/>
      <w:bookmarkStart w:id="68" w:name="_GoBack"/>
      <w:bookmarkEnd w:id="68"/>
    </w:p>
    <w:p w14:paraId="4B8605DB">
      <w:pPr>
        <w:keepNext/>
        <w:keepLines/>
        <w:wordWrap w:val="0"/>
        <w:spacing w:before="340" w:after="330" w:line="578" w:lineRule="auto"/>
        <w:jc w:val="center"/>
        <w:outlineLvl w:val="0"/>
        <w:rPr>
          <w:rFonts w:hint="eastAsia"/>
          <w:b/>
          <w:bCs/>
          <w:color w:val="000000" w:themeColor="text1"/>
          <w:kern w:val="44"/>
          <w:sz w:val="44"/>
          <w:szCs w:val="44"/>
          <w:highlight w:val="none"/>
          <w14:textFill>
            <w14:solidFill>
              <w14:schemeClr w14:val="tx1"/>
            </w14:solidFill>
          </w14:textFill>
        </w:rPr>
      </w:pPr>
    </w:p>
    <w:p w14:paraId="000FD6F1">
      <w:pPr>
        <w:keepNext/>
        <w:keepLines/>
        <w:wordWrap w:val="0"/>
        <w:spacing w:before="340" w:after="330" w:line="578" w:lineRule="auto"/>
        <w:jc w:val="center"/>
        <w:outlineLvl w:val="0"/>
        <w:rPr>
          <w:rFonts w:hint="eastAsia"/>
          <w:b/>
          <w:bCs/>
          <w:color w:val="000000" w:themeColor="text1"/>
          <w:kern w:val="44"/>
          <w:sz w:val="44"/>
          <w:szCs w:val="44"/>
          <w:highlight w:val="none"/>
          <w14:textFill>
            <w14:solidFill>
              <w14:schemeClr w14:val="tx1"/>
            </w14:solidFill>
          </w14:textFill>
        </w:rPr>
      </w:pPr>
    </w:p>
    <w:p w14:paraId="3AEC541B">
      <w:pPr>
        <w:keepNext/>
        <w:keepLines/>
        <w:wordWrap w:val="0"/>
        <w:spacing w:before="340" w:after="330" w:line="578" w:lineRule="auto"/>
        <w:jc w:val="center"/>
        <w:outlineLvl w:val="0"/>
        <w:rPr>
          <w:rFonts w:hint="eastAsia"/>
          <w:b/>
          <w:bCs/>
          <w:color w:val="000000" w:themeColor="text1"/>
          <w:kern w:val="44"/>
          <w:sz w:val="44"/>
          <w:szCs w:val="44"/>
          <w:highlight w:val="non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t>第五章 响应文件格式</w:t>
      </w:r>
      <w:bookmarkEnd w:id="45"/>
    </w:p>
    <w:p w14:paraId="33E84B0F">
      <w:pPr>
        <w:wordWrap w:val="0"/>
        <w:spacing w:line="240" w:lineRule="atLeast"/>
        <w:rPr>
          <w:rFonts w:hint="eastAsia" w:ascii="宋体" w:hAnsi="宋体"/>
          <w:b/>
          <w:color w:val="000000" w:themeColor="text1"/>
          <w:sz w:val="32"/>
          <w:szCs w:val="32"/>
          <w:highlight w:val="none"/>
          <w14:textFill>
            <w14:solidFill>
              <w14:schemeClr w14:val="tx1"/>
            </w14:solidFill>
          </w14:textFill>
        </w:rPr>
      </w:pPr>
    </w:p>
    <w:p w14:paraId="3879CC15">
      <w:pPr>
        <w:wordWrap w:val="0"/>
        <w:spacing w:line="240" w:lineRule="atLeast"/>
        <w:rPr>
          <w:rFonts w:hint="eastAsia" w:ascii="宋体" w:hAnsi="宋体"/>
          <w:b/>
          <w:color w:val="000000" w:themeColor="text1"/>
          <w:sz w:val="32"/>
          <w:szCs w:val="32"/>
          <w:highlight w:val="none"/>
          <w14:textFill>
            <w14:solidFill>
              <w14:schemeClr w14:val="tx1"/>
            </w14:solidFill>
          </w14:textFill>
        </w:rPr>
      </w:pPr>
    </w:p>
    <w:p w14:paraId="0FC479C6">
      <w:pPr>
        <w:wordWrap w:val="0"/>
        <w:spacing w:line="240" w:lineRule="atLeast"/>
        <w:rPr>
          <w:rFonts w:hint="eastAsia" w:ascii="宋体" w:hAnsi="宋体"/>
          <w:b/>
          <w:color w:val="000000" w:themeColor="text1"/>
          <w:sz w:val="32"/>
          <w:szCs w:val="32"/>
          <w:highlight w:val="none"/>
          <w14:textFill>
            <w14:solidFill>
              <w14:schemeClr w14:val="tx1"/>
            </w14:solidFill>
          </w14:textFill>
        </w:rPr>
      </w:pPr>
    </w:p>
    <w:p w14:paraId="518D68B2">
      <w:pPr>
        <w:wordWrap w:val="0"/>
        <w:jc w:val="left"/>
        <w:rPr>
          <w:rFonts w:hint="eastAsia"/>
          <w:b/>
          <w:color w:val="000000" w:themeColor="text1"/>
          <w:sz w:val="32"/>
          <w:szCs w:val="32"/>
          <w:highlight w:val="none"/>
          <w14:textFill>
            <w14:solidFill>
              <w14:schemeClr w14:val="tx1"/>
            </w14:solidFill>
          </w14:textFill>
        </w:rPr>
      </w:pPr>
      <w:bookmarkStart w:id="46" w:name="_Toc71365925"/>
      <w:bookmarkStart w:id="47" w:name="_Toc44229899"/>
      <w:bookmarkStart w:id="48" w:name="_Toc35611516"/>
      <w:bookmarkStart w:id="49" w:name="_Toc31728084"/>
      <w:bookmarkStart w:id="50" w:name="_Toc35611438"/>
      <w:bookmarkStart w:id="51" w:name="_Toc31723070"/>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46"/>
      <w:bookmarkEnd w:id="47"/>
      <w:bookmarkEnd w:id="48"/>
      <w:bookmarkEnd w:id="49"/>
      <w:bookmarkEnd w:id="50"/>
      <w:bookmarkEnd w:id="51"/>
    </w:p>
    <w:p w14:paraId="1448219F">
      <w:pPr>
        <w:wordWrap w:val="0"/>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4131D673">
      <w:pPr>
        <w:wordWrap w:val="0"/>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148EE4DA">
      <w:pPr>
        <w:wordWrap w:val="0"/>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B5A9EFE">
      <w:pPr>
        <w:wordWrap w:val="0"/>
        <w:snapToGrid w:val="0"/>
        <w:spacing w:before="120" w:beforeLines="50" w:after="50"/>
        <w:jc w:val="center"/>
        <w:rPr>
          <w:rFonts w:hint="eastAsia" w:ascii="仿宋" w:hAnsi="仿宋" w:eastAsia="仿宋" w:cs="仿宋"/>
          <w:bCs/>
          <w:color w:val="000000" w:themeColor="text1"/>
          <w:sz w:val="84"/>
          <w:szCs w:val="84"/>
          <w:highlight w:val="none"/>
          <w14:textFill>
            <w14:solidFill>
              <w14:schemeClr w14:val="tx1"/>
            </w14:solidFill>
          </w14:textFill>
        </w:rPr>
      </w:pPr>
      <w:r>
        <w:rPr>
          <w:rFonts w:hint="eastAsia" w:ascii="仿宋" w:hAnsi="仿宋" w:eastAsia="仿宋" w:cs="仿宋"/>
          <w:bCs/>
          <w:color w:val="000000" w:themeColor="text1"/>
          <w:sz w:val="84"/>
          <w:szCs w:val="84"/>
          <w:highlight w:val="none"/>
          <w14:textFill>
            <w14:solidFill>
              <w14:schemeClr w14:val="tx1"/>
            </w14:solidFill>
          </w14:textFill>
        </w:rPr>
        <w:t>响  应  文  件</w:t>
      </w:r>
    </w:p>
    <w:p w14:paraId="7532425A">
      <w:pPr>
        <w:wordWrap w:val="0"/>
        <w:snapToGrid w:val="0"/>
        <w:spacing w:before="120" w:beforeLines="50" w:after="50"/>
        <w:jc w:val="center"/>
        <w:rPr>
          <w:rFonts w:hint="eastAsia" w:ascii="仿宋" w:hAnsi="仿宋" w:eastAsia="仿宋" w:cs="仿宋"/>
          <w:bCs/>
          <w:color w:val="000000" w:themeColor="text1"/>
          <w:sz w:val="44"/>
          <w:szCs w:val="44"/>
          <w:highlight w:val="none"/>
          <w14:textFill>
            <w14:solidFill>
              <w14:schemeClr w14:val="tx1"/>
            </w14:solidFill>
          </w14:textFill>
        </w:rPr>
      </w:pPr>
    </w:p>
    <w:p w14:paraId="509785DD">
      <w:pPr>
        <w:wordWrap w:val="0"/>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资  格  证  明  文  件</w:t>
      </w:r>
    </w:p>
    <w:p w14:paraId="07D44692">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2DC8BD4C">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16A8FCA1">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64101559">
      <w:pPr>
        <w:wordWrap w:val="0"/>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59AFD95">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7125ACF">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45B99A14">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E7BCE12">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w:t>
      </w:r>
    </w:p>
    <w:p w14:paraId="2B0613A0">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C799E0E">
      <w:pPr>
        <w:wordWrap w:val="0"/>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6241347">
      <w:pPr>
        <w:wordWrap w:val="0"/>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14434B6">
      <w:pPr>
        <w:wordWrap w:val="0"/>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24563AB5">
      <w:pPr>
        <w:wordWrap w:val="0"/>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552DC74B">
      <w:pPr>
        <w:wordWrap w:val="0"/>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7A533EF9">
      <w:pPr>
        <w:wordWrap w:val="0"/>
        <w:snapToGrid w:val="0"/>
        <w:spacing w:before="120" w:beforeLines="50" w:after="50" w:line="360" w:lineRule="auto"/>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54D05788">
      <w:pPr>
        <w:wordWrap w:val="0"/>
        <w:snapToGrid w:val="0"/>
        <w:spacing w:before="120"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76DB4335">
      <w:pPr>
        <w:wordWrap w:val="0"/>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3988AC36">
      <w:pPr>
        <w:wordWrap w:val="0"/>
        <w:spacing w:line="300" w:lineRule="auto"/>
        <w:rPr>
          <w:rFonts w:hint="eastAsia" w:ascii="宋体" w:hAnsi="宋体"/>
          <w:color w:val="000000" w:themeColor="text1"/>
          <w:szCs w:val="21"/>
          <w:highlight w:val="none"/>
          <w14:textFill>
            <w14:solidFill>
              <w14:schemeClr w14:val="tx1"/>
            </w14:solidFill>
          </w14:textFill>
        </w:rPr>
      </w:pPr>
    </w:p>
    <w:p w14:paraId="3186B4DA">
      <w:pPr>
        <w:wordWrap w:val="0"/>
        <w:spacing w:line="300" w:lineRule="auto"/>
        <w:rPr>
          <w:rFonts w:hint="eastAsia" w:ascii="宋体" w:hAnsi="宋体"/>
          <w:color w:val="000000" w:themeColor="text1"/>
          <w:szCs w:val="21"/>
          <w:highlight w:val="none"/>
          <w14:textFill>
            <w14:solidFill>
              <w14:schemeClr w14:val="tx1"/>
            </w14:solidFill>
          </w14:textFill>
        </w:rPr>
      </w:pPr>
    </w:p>
    <w:p w14:paraId="0BE01CDA">
      <w:pPr>
        <w:wordWrap w:val="0"/>
        <w:spacing w:line="300" w:lineRule="auto"/>
        <w:rPr>
          <w:rFonts w:hint="eastAsia" w:ascii="宋体" w:hAnsi="宋体"/>
          <w:color w:val="000000" w:themeColor="text1"/>
          <w:szCs w:val="21"/>
          <w:highlight w:val="none"/>
          <w14:textFill>
            <w14:solidFill>
              <w14:schemeClr w14:val="tx1"/>
            </w14:solidFill>
          </w14:textFill>
        </w:rPr>
      </w:pPr>
    </w:p>
    <w:p w14:paraId="1867863B">
      <w:pPr>
        <w:wordWrap w:val="0"/>
        <w:spacing w:line="300" w:lineRule="auto"/>
        <w:rPr>
          <w:rFonts w:hint="eastAsia" w:ascii="宋体" w:hAnsi="宋体"/>
          <w:color w:val="000000" w:themeColor="text1"/>
          <w:szCs w:val="21"/>
          <w:highlight w:val="none"/>
          <w14:textFill>
            <w14:solidFill>
              <w14:schemeClr w14:val="tx1"/>
            </w14:solidFill>
          </w14:textFill>
        </w:rPr>
      </w:pPr>
    </w:p>
    <w:p w14:paraId="29C7A99D">
      <w:pPr>
        <w:wordWrap w:val="0"/>
        <w:spacing w:line="300" w:lineRule="auto"/>
        <w:rPr>
          <w:rFonts w:hint="eastAsia" w:ascii="宋体" w:hAnsi="宋体"/>
          <w:color w:val="000000" w:themeColor="text1"/>
          <w:szCs w:val="21"/>
          <w:highlight w:val="none"/>
          <w14:textFill>
            <w14:solidFill>
              <w14:schemeClr w14:val="tx1"/>
            </w14:solidFill>
          </w14:textFill>
        </w:rPr>
      </w:pPr>
    </w:p>
    <w:p w14:paraId="69F5E226">
      <w:pPr>
        <w:wordWrap w:val="0"/>
        <w:spacing w:line="300" w:lineRule="auto"/>
        <w:rPr>
          <w:rFonts w:hint="eastAsia" w:ascii="宋体" w:hAnsi="宋体"/>
          <w:color w:val="000000" w:themeColor="text1"/>
          <w:szCs w:val="21"/>
          <w:highlight w:val="none"/>
          <w14:textFill>
            <w14:solidFill>
              <w14:schemeClr w14:val="tx1"/>
            </w14:solidFill>
          </w14:textFill>
        </w:rPr>
      </w:pPr>
    </w:p>
    <w:p w14:paraId="1D893F21">
      <w:pPr>
        <w:wordWrap w:val="0"/>
        <w:spacing w:line="300" w:lineRule="auto"/>
        <w:rPr>
          <w:rFonts w:hint="eastAsia" w:ascii="宋体" w:hAnsi="宋体"/>
          <w:color w:val="000000" w:themeColor="text1"/>
          <w:szCs w:val="21"/>
          <w:highlight w:val="none"/>
          <w14:textFill>
            <w14:solidFill>
              <w14:schemeClr w14:val="tx1"/>
            </w14:solidFill>
          </w14:textFill>
        </w:rPr>
      </w:pPr>
    </w:p>
    <w:p w14:paraId="221CCD0C">
      <w:pPr>
        <w:wordWrap w:val="0"/>
        <w:spacing w:line="300" w:lineRule="auto"/>
        <w:rPr>
          <w:rFonts w:hint="eastAsia" w:ascii="宋体" w:hAnsi="宋体"/>
          <w:color w:val="000000" w:themeColor="text1"/>
          <w:szCs w:val="21"/>
          <w:highlight w:val="none"/>
          <w14:textFill>
            <w14:solidFill>
              <w14:schemeClr w14:val="tx1"/>
            </w14:solidFill>
          </w14:textFill>
        </w:rPr>
      </w:pPr>
    </w:p>
    <w:p w14:paraId="172C5333">
      <w:pPr>
        <w:wordWrap w:val="0"/>
        <w:spacing w:line="300" w:lineRule="auto"/>
        <w:rPr>
          <w:rFonts w:hint="eastAsia" w:ascii="宋体" w:hAnsi="宋体"/>
          <w:color w:val="000000" w:themeColor="text1"/>
          <w:szCs w:val="21"/>
          <w:highlight w:val="none"/>
          <w14:textFill>
            <w14:solidFill>
              <w14:schemeClr w14:val="tx1"/>
            </w14:solidFill>
          </w14:textFill>
        </w:rPr>
      </w:pPr>
    </w:p>
    <w:p w14:paraId="1C6F1E67">
      <w:pPr>
        <w:wordWrap w:val="0"/>
        <w:spacing w:line="300" w:lineRule="auto"/>
        <w:rPr>
          <w:rFonts w:hint="eastAsia" w:ascii="宋体" w:hAnsi="宋体"/>
          <w:color w:val="000000" w:themeColor="text1"/>
          <w:szCs w:val="21"/>
          <w:highlight w:val="none"/>
          <w14:textFill>
            <w14:solidFill>
              <w14:schemeClr w14:val="tx1"/>
            </w14:solidFill>
          </w14:textFill>
        </w:rPr>
      </w:pPr>
    </w:p>
    <w:p w14:paraId="2CCAD42F">
      <w:pPr>
        <w:wordWrap w:val="0"/>
        <w:spacing w:line="300" w:lineRule="auto"/>
        <w:rPr>
          <w:rFonts w:hint="eastAsia" w:ascii="宋体" w:hAnsi="宋体"/>
          <w:color w:val="000000" w:themeColor="text1"/>
          <w:szCs w:val="21"/>
          <w:highlight w:val="none"/>
          <w14:textFill>
            <w14:solidFill>
              <w14:schemeClr w14:val="tx1"/>
            </w14:solidFill>
          </w14:textFill>
        </w:rPr>
      </w:pPr>
    </w:p>
    <w:p w14:paraId="76E5AA21">
      <w:pPr>
        <w:wordWrap w:val="0"/>
        <w:spacing w:line="300" w:lineRule="auto"/>
        <w:rPr>
          <w:rFonts w:hint="eastAsia" w:ascii="宋体" w:hAnsi="宋体"/>
          <w:color w:val="000000" w:themeColor="text1"/>
          <w:szCs w:val="21"/>
          <w:highlight w:val="none"/>
          <w14:textFill>
            <w14:solidFill>
              <w14:schemeClr w14:val="tx1"/>
            </w14:solidFill>
          </w14:textFill>
        </w:rPr>
      </w:pPr>
    </w:p>
    <w:p w14:paraId="7BB61A9A">
      <w:pPr>
        <w:wordWrap w:val="0"/>
        <w:spacing w:line="300" w:lineRule="auto"/>
        <w:rPr>
          <w:rFonts w:hint="eastAsia" w:ascii="宋体" w:hAnsi="宋体"/>
          <w:color w:val="000000" w:themeColor="text1"/>
          <w:szCs w:val="21"/>
          <w:highlight w:val="none"/>
          <w14:textFill>
            <w14:solidFill>
              <w14:schemeClr w14:val="tx1"/>
            </w14:solidFill>
          </w14:textFill>
        </w:rPr>
      </w:pPr>
    </w:p>
    <w:p w14:paraId="37B59A03">
      <w:pPr>
        <w:wordWrap w:val="0"/>
        <w:spacing w:line="300" w:lineRule="auto"/>
        <w:rPr>
          <w:rFonts w:hint="eastAsia" w:ascii="宋体" w:hAnsi="宋体"/>
          <w:color w:val="000000" w:themeColor="text1"/>
          <w:szCs w:val="21"/>
          <w:highlight w:val="none"/>
          <w14:textFill>
            <w14:solidFill>
              <w14:schemeClr w14:val="tx1"/>
            </w14:solidFill>
          </w14:textFill>
        </w:rPr>
      </w:pPr>
    </w:p>
    <w:p w14:paraId="1F50E728">
      <w:pPr>
        <w:wordWrap w:val="0"/>
        <w:spacing w:line="300" w:lineRule="auto"/>
        <w:rPr>
          <w:rFonts w:hint="eastAsia" w:ascii="宋体" w:hAnsi="宋体"/>
          <w:color w:val="000000" w:themeColor="text1"/>
          <w:szCs w:val="21"/>
          <w:highlight w:val="none"/>
          <w14:textFill>
            <w14:solidFill>
              <w14:schemeClr w14:val="tx1"/>
            </w14:solidFill>
          </w14:textFill>
        </w:rPr>
      </w:pPr>
    </w:p>
    <w:p w14:paraId="733CB687">
      <w:pPr>
        <w:wordWrap w:val="0"/>
        <w:spacing w:line="32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6C8DD4DB">
      <w:pPr>
        <w:wordWrap w:val="0"/>
        <w:spacing w:before="120" w:beforeLines="50" w:after="50" w:line="320" w:lineRule="exact"/>
        <w:ind w:right="482" w:firstLine="210" w:firstLineChars="100"/>
        <w:contextualSpacing/>
        <w:jc w:val="center"/>
        <w:rPr>
          <w:rFonts w:hint="eastAsia" w:ascii="宋体" w:hAnsi="宋体"/>
          <w:color w:val="000000" w:themeColor="text1"/>
          <w:szCs w:val="21"/>
          <w:highlight w:val="none"/>
          <w14:textFill>
            <w14:solidFill>
              <w14:schemeClr w14:val="tx1"/>
            </w14:solidFill>
          </w14:textFill>
        </w:rPr>
      </w:pPr>
    </w:p>
    <w:p w14:paraId="05C6059D">
      <w:pPr>
        <w:wordWrap w:val="0"/>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3EE309B3">
      <w:pPr>
        <w:wordWrap w:val="0"/>
        <w:snapToGrid w:val="0"/>
        <w:spacing w:before="120" w:beforeLines="50" w:after="50" w:line="360" w:lineRule="auto"/>
        <w:jc w:val="center"/>
        <w:rPr>
          <w:rFonts w:hint="eastAsia" w:ascii="宋体" w:hAnsi="宋体"/>
          <w:b/>
          <w:color w:val="000000" w:themeColor="text1"/>
          <w:sz w:val="24"/>
          <w:highlight w:val="none"/>
          <w14:textFill>
            <w14:solidFill>
              <w14:schemeClr w14:val="tx1"/>
            </w14:solidFill>
          </w14:textFill>
        </w:rPr>
      </w:pPr>
    </w:p>
    <w:p w14:paraId="5439B862">
      <w:pPr>
        <w:wordWrap w:val="0"/>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124D5918">
      <w:pPr>
        <w:wordWrap w:val="0"/>
        <w:spacing w:line="360" w:lineRule="auto"/>
        <w:contextualSpacing/>
        <w:jc w:val="center"/>
        <w:rPr>
          <w:rFonts w:hint="eastAsia" w:ascii="宋体" w:hAnsi="宋体"/>
          <w:b/>
          <w:color w:val="000000" w:themeColor="text1"/>
          <w:sz w:val="24"/>
          <w:highlight w:val="none"/>
          <w14:textFill>
            <w14:solidFill>
              <w14:schemeClr w14:val="tx1"/>
            </w14:solidFill>
          </w14:textFill>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504AA0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9177E1">
            <w:pPr>
              <w:widowControl/>
              <w:wordWrap w:val="0"/>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4AFE35">
            <w:pPr>
              <w:widowControl/>
              <w:wordWrap w:val="0"/>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FBEC5F">
            <w:pPr>
              <w:widowControl/>
              <w:wordWrap w:val="0"/>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96C38">
            <w:pPr>
              <w:widowControl/>
              <w:wordWrap w:val="0"/>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33CF1E">
            <w:pPr>
              <w:widowControl/>
              <w:wordWrap w:val="0"/>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54EFC0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17EE07">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897B9">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749E9B">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C3C9D9">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0C9B4">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35E9AF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62B77E">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39E5F5">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A74017">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4A9BC">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B938D5">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527730B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F2059A">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4714E">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8D2A7B">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715CD2">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DD83D">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F7A87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F7518">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D96913">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7BA4F">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8475CA">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719516">
            <w:pPr>
              <w:widowControl/>
              <w:wordWrap w:val="0"/>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12676AD5">
      <w:pPr>
        <w:wordWrap w:val="0"/>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183EE549">
      <w:pPr>
        <w:wordWrap w:val="0"/>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4DC472">
      <w:pPr>
        <w:wordWrap w:val="0"/>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7E6DE0B1">
      <w:pPr>
        <w:wordWrap w:val="0"/>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14:paraId="7C120157">
      <w:pPr>
        <w:wordWrap w:val="0"/>
        <w:snapToGrid w:val="0"/>
        <w:spacing w:line="360" w:lineRule="auto"/>
        <w:jc w:val="left"/>
        <w:rPr>
          <w:rFonts w:hint="eastAsia" w:ascii="宋体" w:hAnsi="宋体" w:cs="宋体"/>
          <w:color w:val="000000" w:themeColor="text1"/>
          <w:sz w:val="24"/>
          <w:highlight w:val="none"/>
          <w14:textFill>
            <w14:solidFill>
              <w14:schemeClr w14:val="tx1"/>
            </w14:solidFill>
          </w14:textFill>
        </w:rPr>
      </w:pPr>
    </w:p>
    <w:p w14:paraId="3C51CC49">
      <w:pPr>
        <w:wordWrap w:val="0"/>
        <w:snapToGrid w:val="0"/>
        <w:spacing w:line="360" w:lineRule="auto"/>
        <w:jc w:val="left"/>
        <w:rPr>
          <w:rFonts w:hint="eastAsia" w:ascii="宋体" w:hAnsi="宋体" w:cs="宋体"/>
          <w:color w:val="000000" w:themeColor="text1"/>
          <w:sz w:val="24"/>
          <w:highlight w:val="none"/>
          <w14:textFill>
            <w14:solidFill>
              <w14:schemeClr w14:val="tx1"/>
            </w14:solidFill>
          </w14:textFill>
        </w:rPr>
      </w:pPr>
    </w:p>
    <w:p w14:paraId="2BADAA4C">
      <w:pPr>
        <w:wordWrap w:val="0"/>
        <w:snapToGrid w:val="0"/>
        <w:spacing w:line="360" w:lineRule="auto"/>
        <w:jc w:val="left"/>
        <w:rPr>
          <w:rFonts w:hint="eastAsia" w:ascii="宋体" w:hAnsi="宋体" w:cs="宋体"/>
          <w:color w:val="000000" w:themeColor="text1"/>
          <w:sz w:val="24"/>
          <w:highlight w:val="none"/>
          <w14:textFill>
            <w14:solidFill>
              <w14:schemeClr w14:val="tx1"/>
            </w14:solidFill>
          </w14:textFill>
        </w:rPr>
      </w:pPr>
    </w:p>
    <w:p w14:paraId="23BD3E48">
      <w:pPr>
        <w:wordWrap w:val="0"/>
        <w:snapToGrid w:val="0"/>
        <w:spacing w:before="120" w:beforeLines="50" w:line="360" w:lineRule="auto"/>
        <w:ind w:right="480"/>
        <w:jc w:val="righ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color w:val="000000" w:themeColor="text1"/>
          <w:sz w:val="24"/>
          <w:highlight w:val="none"/>
          <w14:textFill>
            <w14:solidFill>
              <w14:schemeClr w14:val="tx1"/>
            </w14:solidFill>
          </w14:textFill>
        </w:rPr>
        <w:t>（签字或盖章）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13882A0E">
      <w:pPr>
        <w:wordWrap w:val="0"/>
        <w:snapToGrid w:val="0"/>
        <w:spacing w:before="120" w:beforeLines="50" w:after="50" w:line="360" w:lineRule="auto"/>
        <w:ind w:right="480"/>
        <w:jc w:val="righ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lang w:val="en-US" w:eastAsia="zh-CN"/>
          <w14:textFill>
            <w14:solidFill>
              <w14:schemeClr w14:val="tx1"/>
            </w14:solidFill>
          </w14:textFill>
        </w:rPr>
        <w:t>电子</w:t>
      </w:r>
      <w:r>
        <w:rPr>
          <w:rFonts w:hint="eastAsia" w:ascii="宋体" w:hAnsi="宋体" w:cs="宋体"/>
          <w:color w:val="000000" w:themeColor="text1"/>
          <w:sz w:val="24"/>
          <w:highlight w:val="none"/>
          <w14:textFill>
            <w14:solidFill>
              <w14:schemeClr w14:val="tx1"/>
            </w14:solidFill>
          </w14:textFill>
        </w:rPr>
        <w:t>公章 ）：</w:t>
      </w:r>
      <w:r>
        <w:rPr>
          <w:rFonts w:hint="eastAsia" w:ascii="宋体" w:hAnsi="宋体" w:cs="宋体"/>
          <w:color w:val="000000" w:themeColor="text1"/>
          <w:sz w:val="24"/>
          <w:highlight w:val="none"/>
          <w:u w:val="single"/>
          <w14:textFill>
            <w14:solidFill>
              <w14:schemeClr w14:val="tx1"/>
            </w14:solidFill>
          </w14:textFill>
        </w:rPr>
        <w:t xml:space="preserve">                           </w:t>
      </w:r>
    </w:p>
    <w:p w14:paraId="257E7125">
      <w:pPr>
        <w:wordWrap w:val="0"/>
        <w:snapToGrid w:val="0"/>
        <w:spacing w:before="120" w:beforeLines="50" w:after="50" w:line="360" w:lineRule="auto"/>
        <w:ind w:right="480" w:firstLine="5280" w:firstLineChars="2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710C4BC0">
      <w:pPr>
        <w:wordWrap w:val="0"/>
        <w:snapToGrid w:val="0"/>
        <w:jc w:val="center"/>
        <w:rPr>
          <w:rFonts w:hint="eastAsia" w:ascii="宋体" w:hAnsi="宋体"/>
          <w:b/>
          <w:color w:val="000000" w:themeColor="text1"/>
          <w:sz w:val="28"/>
          <w:szCs w:val="28"/>
          <w:highlight w:val="none"/>
          <w14:textFill>
            <w14:solidFill>
              <w14:schemeClr w14:val="tx1"/>
            </w14:solidFill>
          </w14:textFill>
        </w:rPr>
      </w:pPr>
    </w:p>
    <w:p w14:paraId="0A2ED76A">
      <w:pPr>
        <w:wordWrap w:val="0"/>
        <w:spacing w:line="320" w:lineRule="exact"/>
        <w:jc w:val="center"/>
        <w:rPr>
          <w:rFonts w:hint="eastAsia" w:ascii="宋体" w:hAnsi="宋体" w:eastAsia="宋体"/>
          <w:b/>
          <w:color w:val="000000" w:themeColor="text1"/>
          <w:sz w:val="32"/>
          <w:szCs w:val="32"/>
          <w:highlight w:val="none"/>
          <w14:textFill>
            <w14:solidFill>
              <w14:schemeClr w14:val="tx1"/>
            </w14:solidFill>
          </w14:textFill>
        </w:rPr>
      </w:pPr>
    </w:p>
    <w:p w14:paraId="433BB151">
      <w:pPr>
        <w:wordWrap w:val="0"/>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供应商直接管理关系信息表</w:t>
      </w:r>
    </w:p>
    <w:p w14:paraId="10A86C27">
      <w:pPr>
        <w:wordWrap w:val="0"/>
        <w:snapToGrid w:val="0"/>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8D73D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C04A93">
            <w:pPr>
              <w:widowControl/>
              <w:wordWrap w:val="0"/>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A264B7">
            <w:pPr>
              <w:widowControl/>
              <w:wordWrap w:val="0"/>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5AD69">
            <w:pPr>
              <w:widowControl/>
              <w:wordWrap w:val="0"/>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A1BB92">
            <w:pPr>
              <w:widowControl/>
              <w:wordWrap w:val="0"/>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EF0AE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0575EF">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82CA5">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1600A">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A7FA7">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568ADB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16F307">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B16E4">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A48E3">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5B439">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08321A0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B72E48">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E01A5">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F58F07">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CFD4E">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7DB404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4DA769">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43270B">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0BA8A8">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C58C41">
            <w:pPr>
              <w:widowControl/>
              <w:wordWrap w:val="0"/>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5A50571F">
      <w:pPr>
        <w:wordWrap w:val="0"/>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73B86D0">
      <w:pPr>
        <w:wordWrap w:val="0"/>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14AF78C">
      <w:pPr>
        <w:wordWrap w:val="0"/>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6E9BD3BB">
      <w:pPr>
        <w:wordWrap w:val="0"/>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14:paraId="496FCA1D">
      <w:pPr>
        <w:wordWrap w:val="0"/>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6BF37393">
      <w:pPr>
        <w:wordWrap w:val="0"/>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7A0B9DC1">
      <w:pPr>
        <w:wordWrap w:val="0"/>
        <w:spacing w:line="360" w:lineRule="auto"/>
        <w:contextualSpacing/>
        <w:jc w:val="left"/>
        <w:rPr>
          <w:rFonts w:hint="eastAsia"/>
          <w:color w:val="000000" w:themeColor="text1"/>
          <w:sz w:val="24"/>
          <w:highlight w:val="none"/>
          <w14:textFill>
            <w14:solidFill>
              <w14:schemeClr w14:val="tx1"/>
            </w14:solidFill>
          </w14:textFill>
        </w:rPr>
      </w:pPr>
    </w:p>
    <w:p w14:paraId="54620C4B">
      <w:pPr>
        <w:wordWrap w:val="0"/>
        <w:spacing w:line="360" w:lineRule="auto"/>
        <w:contextualSpacing/>
        <w:jc w:val="left"/>
        <w:rPr>
          <w:rFonts w:hint="eastAsia"/>
          <w:color w:val="000000" w:themeColor="text1"/>
          <w:sz w:val="24"/>
          <w:highlight w:val="none"/>
          <w14:textFill>
            <w14:solidFill>
              <w14:schemeClr w14:val="tx1"/>
            </w14:solidFill>
          </w14:textFill>
        </w:rPr>
      </w:pPr>
    </w:p>
    <w:p w14:paraId="4F627969">
      <w:pPr>
        <w:wordWrap w:val="0"/>
        <w:spacing w:line="360" w:lineRule="auto"/>
        <w:contextualSpacing/>
        <w:jc w:val="left"/>
        <w:rPr>
          <w:rFonts w:hint="eastAsia"/>
          <w:color w:val="000000" w:themeColor="text1"/>
          <w:sz w:val="24"/>
          <w:highlight w:val="none"/>
          <w14:textFill>
            <w14:solidFill>
              <w14:schemeClr w14:val="tx1"/>
            </w14:solidFill>
          </w14:textFill>
        </w:rPr>
      </w:pPr>
    </w:p>
    <w:p w14:paraId="1B842D35">
      <w:pPr>
        <w:wordWrap w:val="0"/>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59199C6E">
      <w:pPr>
        <w:wordWrap w:val="0"/>
        <w:spacing w:line="360" w:lineRule="auto"/>
        <w:ind w:right="480"/>
        <w:contextualSpacing/>
        <w:jc w:val="righ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color w:val="000000" w:themeColor="text1"/>
          <w:sz w:val="24"/>
          <w:highlight w:val="none"/>
          <w14:textFill>
            <w14:solidFill>
              <w14:schemeClr w14:val="tx1"/>
            </w14:solidFill>
          </w14:textFill>
        </w:rPr>
        <w:t>（签字或盖章）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7B2EEB47">
      <w:pPr>
        <w:wordWrap w:val="0"/>
        <w:spacing w:line="360" w:lineRule="auto"/>
        <w:ind w:right="480" w:firstLine="3360" w:firstLineChars="14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val="en-US" w:eastAsia="zh-CN"/>
          <w14:textFill>
            <w14:solidFill>
              <w14:schemeClr w14:val="tx1"/>
            </w14:solidFill>
          </w14:textFill>
        </w:rPr>
        <w:t>电子</w:t>
      </w:r>
      <w:r>
        <w:rPr>
          <w:rFonts w:hint="eastAsia"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u w:val="single"/>
          <w14:textFill>
            <w14:solidFill>
              <w14:schemeClr w14:val="tx1"/>
            </w14:solidFill>
          </w14:textFill>
        </w:rPr>
        <w:t xml:space="preserve">                </w:t>
      </w:r>
    </w:p>
    <w:p w14:paraId="07DEC221">
      <w:pPr>
        <w:wordWrap w:val="0"/>
        <w:spacing w:line="360" w:lineRule="auto"/>
        <w:ind w:right="480" w:firstLine="240" w:firstLineChars="100"/>
        <w:contextualSpacing/>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日期：</w:t>
      </w:r>
      <w:r>
        <w:rPr>
          <w:rFonts w:hint="eastAsia" w:ascii="宋体" w:hAnsi="宋体"/>
          <w:color w:val="000000" w:themeColor="text1"/>
          <w:sz w:val="24"/>
          <w:highlight w:val="none"/>
          <w14:textFill>
            <w14:solidFill>
              <w14:schemeClr w14:val="tx1"/>
            </w14:solidFill>
          </w14:textFill>
        </w:rPr>
        <w:t xml:space="preserve">     年    月    日</w:t>
      </w:r>
    </w:p>
    <w:p w14:paraId="0448F7D6">
      <w:pPr>
        <w:wordWrap w:val="0"/>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45C7C0B0">
      <w:pPr>
        <w:wordWrap w:val="0"/>
        <w:spacing w:line="320" w:lineRule="exact"/>
        <w:jc w:val="center"/>
        <w:rPr>
          <w:rFonts w:hint="eastAsia" w:ascii="宋体" w:hAnsi="宋体"/>
          <w:color w:val="000000" w:themeColor="text1"/>
          <w:sz w:val="24"/>
          <w:szCs w:val="20"/>
          <w:highlight w:val="none"/>
          <w14:textFill>
            <w14:solidFill>
              <w14:schemeClr w14:val="tx1"/>
            </w14:solidFill>
          </w14:textFill>
        </w:rPr>
      </w:pPr>
    </w:p>
    <w:p w14:paraId="082326CF">
      <w:pPr>
        <w:wordWrap w:val="0"/>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14286593">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CA33437">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1845EF3B">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315F9655">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15726D84">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42A776F0">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425954DF">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057DE74A">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29DE5779">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2DCE4CFA">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5D435C29">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359C8B67">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753C1DF2">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32D909D4">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308A1E50">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75219079">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5B38F020">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8ECA38F">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1E1F50A">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77F6F6D2">
      <w:pPr>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6F3EB6BB">
      <w:pPr>
        <w:wordWrap w:val="0"/>
        <w:spacing w:line="360" w:lineRule="auto"/>
        <w:ind w:firstLine="480" w:firstLineChars="200"/>
        <w:contextualSpacing/>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7.与本磋商有关的一切正式往来信函请寄：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邮政编号：</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3B2B5AC6">
      <w:pPr>
        <w:wordWrap w:val="0"/>
        <w:spacing w:line="360" w:lineRule="auto"/>
        <w:ind w:firstLine="480" w:firstLineChars="200"/>
        <w:contextualSpacing/>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电话/传真：</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电子函件：</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14:paraId="33584364">
      <w:pPr>
        <w:tabs>
          <w:tab w:val="left" w:pos="939"/>
        </w:tabs>
        <w:wordWrap w:val="0"/>
        <w:spacing w:line="360" w:lineRule="auto"/>
        <w:ind w:left="141" w:leftChars="67" w:firstLine="360" w:firstLineChars="15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6A58EFBD">
      <w:pPr>
        <w:tabs>
          <w:tab w:val="left" w:pos="939"/>
        </w:tabs>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1459AE06">
      <w:pPr>
        <w:tabs>
          <w:tab w:val="left" w:pos="939"/>
        </w:tabs>
        <w:wordWrap w:val="0"/>
        <w:spacing w:line="360" w:lineRule="auto"/>
        <w:ind w:left="141" w:leftChars="67" w:firstLine="360" w:firstLineChars="15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3B3C8C4">
      <w:pPr>
        <w:tabs>
          <w:tab w:val="left" w:pos="939"/>
        </w:tabs>
        <w:wordWrap w:val="0"/>
        <w:spacing w:line="360" w:lineRule="auto"/>
        <w:ind w:firstLine="482" w:firstLineChars="200"/>
        <w:contextualSpacing/>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038B095F">
      <w:pPr>
        <w:tabs>
          <w:tab w:val="left" w:pos="939"/>
        </w:tabs>
        <w:wordWrap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p>
    <w:p w14:paraId="1160D314">
      <w:pPr>
        <w:wordWrap w:val="0"/>
        <w:spacing w:line="360" w:lineRule="auto"/>
        <w:contextualSpacing/>
        <w:jc w:val="right"/>
        <w:rPr>
          <w:rFonts w:hint="eastAsia"/>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法定代表人（签字或盖章）：</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644FA080">
      <w:pPr>
        <w:wordWrap w:val="0"/>
        <w:spacing w:line="360" w:lineRule="auto"/>
        <w:ind w:right="480" w:firstLine="240" w:firstLineChars="100"/>
        <w:contextualSpacing/>
        <w:jc w:val="center"/>
        <w:rPr>
          <w:rFonts w:hint="eastAsia"/>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供应商（</w:t>
      </w:r>
      <w:r>
        <w:rPr>
          <w:rFonts w:hint="eastAsia"/>
          <w:color w:val="000000" w:themeColor="text1"/>
          <w:sz w:val="24"/>
          <w:highlight w:val="none"/>
          <w:lang w:val="en-US" w:eastAsia="zh-CN"/>
          <w14:textFill>
            <w14:solidFill>
              <w14:schemeClr w14:val="tx1"/>
            </w14:solidFill>
          </w14:textFill>
        </w:rPr>
        <w:t>电子</w:t>
      </w:r>
      <w:r>
        <w:rPr>
          <w:rFonts w:hint="eastAsia"/>
          <w:color w:val="000000" w:themeColor="text1"/>
          <w:sz w:val="24"/>
          <w:highlight w:val="none"/>
          <w14:textFill>
            <w14:solidFill>
              <w14:schemeClr w14:val="tx1"/>
            </w14:solidFill>
          </w14:textFill>
        </w:rPr>
        <w:t>公章）：</w:t>
      </w:r>
      <w:r>
        <w:rPr>
          <w:rFonts w:hint="eastAsia"/>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年    月    日</w:t>
      </w:r>
    </w:p>
    <w:p w14:paraId="1F81CE6D">
      <w:pPr>
        <w:wordWrap w:val="0"/>
        <w:spacing w:line="360" w:lineRule="auto"/>
        <w:ind w:right="480"/>
        <w:contextualSpacing/>
        <w:rPr>
          <w:rFonts w:ascii="宋体" w:hAnsi="宋体"/>
          <w:b/>
          <w:bCs/>
          <w:color w:val="000000" w:themeColor="text1"/>
          <w:sz w:val="32"/>
          <w:szCs w:val="32"/>
          <w:highlight w:val="none"/>
          <w14:textFill>
            <w14:solidFill>
              <w14:schemeClr w14:val="tx1"/>
            </w14:solidFill>
          </w14:textFill>
        </w:rPr>
      </w:pPr>
    </w:p>
    <w:p w14:paraId="74E9347A">
      <w:pPr>
        <w:wordWrap w:val="0"/>
        <w:snapToGrid w:val="0"/>
        <w:spacing w:before="120" w:beforeLines="50" w:after="50" w:line="360" w:lineRule="auto"/>
        <w:ind w:right="480"/>
        <w:rPr>
          <w:rFonts w:hint="eastAsia"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报价商务技术文件格式</w:t>
      </w:r>
    </w:p>
    <w:p w14:paraId="145189B7">
      <w:pPr>
        <w:wordWrap w:val="0"/>
        <w:snapToGrid w:val="0"/>
        <w:spacing w:before="120"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1.报价商务技术文件封面格式</w:t>
      </w:r>
    </w:p>
    <w:p w14:paraId="39DFC1BE">
      <w:pPr>
        <w:wordWrap w:val="0"/>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3C84B9E">
      <w:pPr>
        <w:wordWrap w:val="0"/>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50011E0">
      <w:pPr>
        <w:wordWrap w:val="0"/>
        <w:snapToGrid w:val="0"/>
        <w:spacing w:before="120" w:beforeLines="50" w:after="50"/>
        <w:jc w:val="center"/>
        <w:rPr>
          <w:rFonts w:hint="eastAsia" w:ascii="仿宋" w:hAnsi="仿宋" w:eastAsia="仿宋" w:cs="仿宋"/>
          <w:bCs/>
          <w:color w:val="000000" w:themeColor="text1"/>
          <w:sz w:val="84"/>
          <w:szCs w:val="84"/>
          <w:highlight w:val="none"/>
          <w14:textFill>
            <w14:solidFill>
              <w14:schemeClr w14:val="tx1"/>
            </w14:solidFill>
          </w14:textFill>
        </w:rPr>
      </w:pPr>
      <w:r>
        <w:rPr>
          <w:rFonts w:hint="eastAsia" w:ascii="仿宋" w:hAnsi="仿宋" w:eastAsia="仿宋" w:cs="仿宋"/>
          <w:bCs/>
          <w:color w:val="000000" w:themeColor="text1"/>
          <w:sz w:val="84"/>
          <w:szCs w:val="84"/>
          <w:highlight w:val="none"/>
          <w14:textFill>
            <w14:solidFill>
              <w14:schemeClr w14:val="tx1"/>
            </w14:solidFill>
          </w14:textFill>
        </w:rPr>
        <w:t>响  应  文  件</w:t>
      </w:r>
    </w:p>
    <w:p w14:paraId="736249DA">
      <w:pPr>
        <w:wordWrap w:val="0"/>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p>
    <w:p w14:paraId="2DD8353B">
      <w:pPr>
        <w:wordWrap w:val="0"/>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报  价  商  务  技  术  文  件</w:t>
      </w:r>
    </w:p>
    <w:p w14:paraId="473D896D">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601F6FC4">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AC5C04B">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41A8871">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CC223FC">
      <w:pPr>
        <w:wordWrap w:val="0"/>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9CE9C6D">
      <w:pPr>
        <w:wordWrap w:val="0"/>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2E6D9DC8">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5C53C1CD">
      <w:pPr>
        <w:wordWrap w:val="0"/>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121F61BF">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7F32480">
      <w:pPr>
        <w:wordWrap w:val="0"/>
        <w:snapToGrid w:val="0"/>
        <w:spacing w:before="120"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w:t>
      </w:r>
    </w:p>
    <w:p w14:paraId="7DF01D82">
      <w:pPr>
        <w:wordWrap w:val="0"/>
        <w:snapToGrid w:val="0"/>
        <w:spacing w:before="120"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D38F5AA">
      <w:pPr>
        <w:wordWrap w:val="0"/>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CE1E33E">
      <w:pPr>
        <w:wordWrap w:val="0"/>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29899D3">
      <w:pPr>
        <w:wordWrap w:val="0"/>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8251E02">
      <w:pPr>
        <w:wordWrap w:val="0"/>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5D9F4A12">
      <w:pPr>
        <w:wordWrap w:val="0"/>
        <w:snapToGrid w:val="0"/>
        <w:spacing w:before="120"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F01FF50">
      <w:pPr>
        <w:wordWrap w:val="0"/>
        <w:snapToGrid w:val="0"/>
        <w:spacing w:before="120" w:beforeLines="50" w:after="50" w:line="360" w:lineRule="auto"/>
        <w:ind w:left="142"/>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2.报价商务技术文件目录</w:t>
      </w:r>
    </w:p>
    <w:p w14:paraId="6E9430B6">
      <w:pPr>
        <w:wordWrap w:val="0"/>
        <w:snapToGrid w:val="0"/>
        <w:spacing w:before="120"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7DA21351">
      <w:pPr>
        <w:wordWrap w:val="0"/>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498E475">
      <w:pPr>
        <w:wordWrap w:val="0"/>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无串通竞标行为的承诺函</w:t>
      </w:r>
    </w:p>
    <w:p w14:paraId="14AD5D3C">
      <w:pPr>
        <w:wordWrap w:val="0"/>
        <w:spacing w:line="360" w:lineRule="auto"/>
        <w:ind w:firstLine="640" w:firstLineChars="20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7E45CE9">
      <w:pPr>
        <w:wordWrap w:val="0"/>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29632BF5">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0537C210">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545FA847">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663822ED">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577CC912">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011F231E">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55FC2183">
      <w:pPr>
        <w:wordWrap w:val="0"/>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55302266">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217E7EF6">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55609051">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308A063F">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65C1D21B">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49D3CDFE">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07C80D03">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0E2A5A3B">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p>
    <w:p w14:paraId="27D06E40">
      <w:pPr>
        <w:wordWrap w:val="0"/>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37B9085E">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56BE2FF">
      <w:pPr>
        <w:wordWrap w:val="0"/>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公章）：</w:t>
      </w:r>
    </w:p>
    <w:p w14:paraId="1FE69CAE">
      <w:pPr>
        <w:wordWrap w:val="0"/>
        <w:spacing w:line="360" w:lineRule="auto"/>
        <w:ind w:firstLine="4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78372D41">
      <w:pPr>
        <w:wordWrap w:val="0"/>
        <w:spacing w:line="300" w:lineRule="auto"/>
        <w:jc w:val="center"/>
        <w:rPr>
          <w:rFonts w:hint="eastAsia" w:ascii="宋体" w:hAnsi="宋体"/>
          <w:b/>
          <w:color w:val="000000" w:themeColor="text1"/>
          <w:sz w:val="30"/>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磋商报价表</w:t>
      </w:r>
    </w:p>
    <w:p w14:paraId="5ED36224">
      <w:pPr>
        <w:widowControl/>
        <w:wordWrap w:val="0"/>
        <w:overflowPunct w:val="0"/>
        <w:topLinePunct/>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71B87917">
      <w:pPr>
        <w:widowControl/>
        <w:wordWrap w:val="0"/>
        <w:overflowPunct w:val="0"/>
        <w:topLinePunct/>
        <w:snapToGrid w:val="0"/>
        <w:spacing w:before="50" w:after="50"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r>
        <w:rPr>
          <w:rFonts w:hint="eastAsia" w:ascii="宋体" w:hAnsi="宋体"/>
          <w:color w:val="000000" w:themeColor="text1"/>
          <w:sz w:val="24"/>
          <w:highlight w:val="none"/>
          <w:u w:val="single"/>
          <w14:textFill>
            <w14:solidFill>
              <w14:schemeClr w14:val="tx1"/>
            </w14:solidFill>
          </w14:textFill>
        </w:rPr>
        <w:t xml:space="preserve">         </w:t>
      </w:r>
    </w:p>
    <w:p w14:paraId="210F2711">
      <w:pPr>
        <w:widowControl/>
        <w:wordWrap w:val="0"/>
        <w:overflowPunct w:val="0"/>
        <w:topLinePunct/>
        <w:snapToGrid w:val="0"/>
        <w:spacing w:before="50" w:after="50"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单位：元</w:t>
      </w:r>
      <w:r>
        <w:rPr>
          <w:rFonts w:hint="eastAsia" w:ascii="宋体" w:hAnsi="宋体" w:cs="仿宋_GB2312"/>
          <w:color w:val="000000" w:themeColor="text1"/>
          <w:sz w:val="24"/>
          <w:highlight w:val="none"/>
          <w14:textFill>
            <w14:solidFill>
              <w14:schemeClr w14:val="tx1"/>
            </w14:solidFill>
          </w14:textFill>
        </w:rPr>
        <w:t xml:space="preserve">             </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149"/>
        <w:gridCol w:w="2254"/>
        <w:gridCol w:w="873"/>
      </w:tblGrid>
      <w:tr w14:paraId="39A9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4E6B3B02">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序号</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9C6F7B3">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val="zh-CN"/>
                <w14:textFill>
                  <w14:solidFill>
                    <w14:schemeClr w14:val="tx1"/>
                  </w14:solidFill>
                </w14:textFill>
              </w:rPr>
              <w:t>标的的名称</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39838A51">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具体服务内容</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2F12BBE2">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数量①</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3D0D157">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单价(元)②</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A6EE921">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单项合价（元）</w:t>
            </w:r>
          </w:p>
          <w:p w14:paraId="5256002A">
            <w:pPr>
              <w:spacing w:line="360" w:lineRule="auto"/>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③＝①×②</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F1BEAB">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备注</w:t>
            </w:r>
          </w:p>
        </w:tc>
      </w:tr>
      <w:tr w14:paraId="611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680A0A63">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F82C303">
            <w:pPr>
              <w:rPr>
                <w:rFonts w:hint="eastAsia" w:ascii="宋体" w:hAnsi="宋体" w:eastAsia="宋体" w:cs="宋体"/>
                <w:color w:val="000000" w:themeColor="text1"/>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57F4A34">
            <w:pPr>
              <w:rPr>
                <w:rFonts w:hint="eastAsia" w:ascii="宋体" w:hAnsi="宋体" w:eastAsia="宋体" w:cs="宋体"/>
                <w:color w:val="000000" w:themeColor="text1"/>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9DF97CF">
            <w:pPr>
              <w:rPr>
                <w:rFonts w:hint="eastAsia" w:ascii="宋体" w:hAnsi="宋体" w:eastAsia="宋体" w:cs="宋体"/>
                <w:color w:val="000000" w:themeColor="text1"/>
                <w:szCs w:val="22"/>
                <w:highlight w:val="none"/>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3946C02">
            <w:pPr>
              <w:rPr>
                <w:rFonts w:hint="eastAsia" w:ascii="宋体" w:hAnsi="宋体" w:eastAsia="宋体" w:cs="宋体"/>
                <w:color w:val="000000" w:themeColor="text1"/>
                <w:szCs w:val="22"/>
                <w:highlight w:val="none"/>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282201D3">
            <w:pPr>
              <w:rPr>
                <w:rFonts w:hint="eastAsia" w:ascii="宋体" w:hAnsi="宋体" w:eastAsia="宋体" w:cs="宋体"/>
                <w:color w:val="000000" w:themeColor="text1"/>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E81FD8">
            <w:pPr>
              <w:rPr>
                <w:rFonts w:hint="eastAsia" w:ascii="宋体" w:hAnsi="宋体" w:eastAsia="宋体" w:cs="宋体"/>
                <w:color w:val="000000" w:themeColor="text1"/>
                <w:szCs w:val="22"/>
                <w:highlight w:val="none"/>
                <w14:textFill>
                  <w14:solidFill>
                    <w14:schemeClr w14:val="tx1"/>
                  </w14:solidFill>
                </w14:textFill>
              </w:rPr>
            </w:pPr>
          </w:p>
        </w:tc>
      </w:tr>
      <w:tr w14:paraId="029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noWrap w:val="0"/>
            <w:vAlign w:val="center"/>
          </w:tcPr>
          <w:p w14:paraId="4B987FC2">
            <w:pPr>
              <w:wordWrap w:val="0"/>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报价合计（包含税费等所有费用）：（大写）</w:t>
            </w:r>
            <w:r>
              <w:rPr>
                <w:rFonts w:hint="eastAsia" w:ascii="宋体" w:hAnsi="宋体" w:eastAsia="宋体" w:cs="宋体"/>
                <w:color w:val="000000" w:themeColor="text1"/>
                <w:szCs w:val="22"/>
                <w:highlight w:val="none"/>
                <w:u w:val="single"/>
                <w14:textFill>
                  <w14:solidFill>
                    <w14:schemeClr w14:val="tx1"/>
                  </w14:solidFill>
                </w14:textFill>
              </w:rPr>
              <w:t>人民币              （¥）</w:t>
            </w:r>
          </w:p>
        </w:tc>
      </w:tr>
      <w:tr w14:paraId="7162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noWrap w:val="0"/>
            <w:vAlign w:val="top"/>
          </w:tcPr>
          <w:p w14:paraId="50454FED">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分标（此处有分标时填写具体分标号，无分标时填写“无”）</w:t>
            </w:r>
          </w:p>
        </w:tc>
      </w:tr>
    </w:tbl>
    <w:p w14:paraId="3DA33F33">
      <w:pPr>
        <w:widowControl/>
        <w:wordWrap w:val="0"/>
        <w:overflowPunct w:val="0"/>
        <w:topLinePunct/>
        <w:snapToGrid w:val="0"/>
        <w:spacing w:before="50" w:after="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02E5D1F0">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注： </w:t>
      </w:r>
    </w:p>
    <w:p w14:paraId="1A735177">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1.供应商需按本表格式填写，不得自行更改，也不得留空， 如有多分标，按分标分别提供响应报价表</w:t>
      </w:r>
      <w:r>
        <w:rPr>
          <w:rFonts w:hint="eastAsia" w:ascii="宋体" w:hAnsi="宋体" w:eastAsia="宋体" w:cs="宋体"/>
          <w:b/>
          <w:color w:val="000000" w:themeColor="text1"/>
          <w:kern w:val="0"/>
          <w:sz w:val="21"/>
          <w:szCs w:val="21"/>
          <w:highlight w:val="none"/>
          <w:lang w:val="zh-CN"/>
          <w14:textFill>
            <w14:solidFill>
              <w14:schemeClr w14:val="tx1"/>
            </w14:solidFill>
          </w14:textFill>
        </w:rPr>
        <w:t>。</w:t>
      </w:r>
    </w:p>
    <w:p w14:paraId="754632F6">
      <w:pPr>
        <w:snapToGrid w:val="0"/>
        <w:spacing w:before="50" w:after="50" w:line="360" w:lineRule="auto"/>
        <w:ind w:firstLine="420" w:firstLineChars="200"/>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2.如为联合体响应的，“供应商名称”处必须列明联合体各方名称，并标注联合体牵头人名称，</w:t>
      </w:r>
      <w:r>
        <w:rPr>
          <w:rFonts w:hint="eastAsia" w:ascii="宋体" w:hAnsi="宋体" w:eastAsia="宋体" w:cs="宋体"/>
          <w:b/>
          <w:color w:val="000000" w:themeColor="text1"/>
          <w:kern w:val="0"/>
          <w:sz w:val="21"/>
          <w:szCs w:val="21"/>
          <w:highlight w:val="none"/>
          <w:lang w:val="zh-CN"/>
          <w14:textFill>
            <w14:solidFill>
              <w14:schemeClr w14:val="tx1"/>
            </w14:solidFill>
          </w14:textFill>
        </w:rPr>
        <w:t>且盖章处须加盖联合体各方公章，否则其响应作无效响应处理。</w:t>
      </w:r>
    </w:p>
    <w:p w14:paraId="3DE464D5">
      <w:pPr>
        <w:snapToGrid w:val="0"/>
        <w:spacing w:before="50" w:after="50" w:line="360" w:lineRule="auto"/>
        <w:ind w:firstLine="420" w:firstLineChars="200"/>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3.以上表格要求细分项目及报价，在“具体服务内容”一栏中，填写具体服务范围、服务时间、服务标准，</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否则其响应作无效响应处理。</w:t>
      </w:r>
    </w:p>
    <w:p w14:paraId="210EE31B">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4.特别提示：采购机构将对项目名称和项目编号，成交供应商名称、地址和成交金额，主要成交标的的名称、数量、单价、服务要求、具体服务范围、服务时间、服务标准等予以公示。</w:t>
      </w:r>
    </w:p>
    <w:p w14:paraId="24FD6E40">
      <w:pPr>
        <w:numPr>
          <w:ilvl w:val="0"/>
          <w:numId w:val="0"/>
        </w:numPr>
        <w:spacing w:line="360" w:lineRule="auto"/>
        <w:ind w:leftChars="0" w:firstLine="420" w:firstLineChars="200"/>
        <w:rPr>
          <w:rFonts w:hint="eastAsia" w:ascii="仿宋" w:hAnsi="仿宋" w:eastAsia="宋体" w:cs="仿宋"/>
          <w:color w:val="000000" w:themeColor="text1"/>
          <w:spacing w:val="20"/>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DEC2F11">
      <w:pPr>
        <w:widowControl/>
        <w:wordWrap w:val="0"/>
        <w:overflowPunct w:val="0"/>
        <w:topLinePunct/>
        <w:snapToGrid w:val="0"/>
        <w:spacing w:before="50" w:after="50" w:line="360" w:lineRule="auto"/>
        <w:ind w:firstLine="482" w:firstLineChars="200"/>
        <w:rPr>
          <w:rFonts w:hint="eastAsia" w:ascii="宋体" w:hAnsi="宋体"/>
          <w:b/>
          <w:color w:val="000000" w:themeColor="text1"/>
          <w:sz w:val="24"/>
          <w:highlight w:val="none"/>
          <w14:textFill>
            <w14:solidFill>
              <w14:schemeClr w14:val="tx1"/>
            </w14:solidFill>
          </w14:textFill>
        </w:rPr>
      </w:pPr>
    </w:p>
    <w:p w14:paraId="36EEFCA4">
      <w:pPr>
        <w:widowControl/>
        <w:wordWrap w:val="0"/>
        <w:overflowPunct w:val="0"/>
        <w:topLinePunct/>
        <w:snapToGrid w:val="0"/>
        <w:spacing w:before="50" w:after="50" w:line="360" w:lineRule="auto"/>
        <w:ind w:left="-2" w:leftChars="-1" w:right="-817" w:rightChars="-389" w:firstLine="4080" w:firstLineChars="17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lang w:val="en-US" w:eastAsia="zh-CN"/>
          <w14:textFill>
            <w14:solidFill>
              <w14:schemeClr w14:val="tx1"/>
            </w14:solidFill>
          </w14:textFill>
        </w:rPr>
        <w:t>或盖章）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val="en-US" w:eastAsia="zh-CN"/>
          <w14:textFill>
            <w14:solidFill>
              <w14:schemeClr w14:val="tx1"/>
            </w14:solidFill>
          </w14:textFill>
        </w:rPr>
        <w:t>电子</w:t>
      </w:r>
      <w:r>
        <w:rPr>
          <w:rFonts w:hint="eastAsia"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    年   月   日</w:t>
      </w:r>
    </w:p>
    <w:p w14:paraId="7FB5169E">
      <w:pPr>
        <w:wordWrap w:val="0"/>
        <w:spacing w:before="240" w:beforeLines="100" w:after="120" w:afterLines="50" w:line="520" w:lineRule="exact"/>
        <w:ind w:left="540"/>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Courier New"/>
          <w:b/>
          <w:color w:val="000000" w:themeColor="text1"/>
          <w:sz w:val="32"/>
          <w:szCs w:val="32"/>
          <w:highlight w:val="none"/>
          <w14:textFill>
            <w14:solidFill>
              <w14:schemeClr w14:val="tx1"/>
            </w14:solidFill>
          </w14:textFill>
        </w:rPr>
        <w:br w:type="page"/>
      </w:r>
      <w:r>
        <w:rPr>
          <w:rFonts w:hint="eastAsia" w:ascii="仿宋" w:hAnsi="仿宋" w:eastAsia="仿宋" w:cs="仿宋"/>
          <w:bCs/>
          <w:color w:val="000000" w:themeColor="text1"/>
          <w:sz w:val="44"/>
          <w:szCs w:val="44"/>
          <w:highlight w:val="none"/>
          <w14:textFill>
            <w14:solidFill>
              <w14:schemeClr w14:val="tx1"/>
            </w14:solidFill>
          </w14:textFill>
        </w:rPr>
        <w:t>法定代表人身份证明</w:t>
      </w:r>
    </w:p>
    <w:p w14:paraId="7CA32CE2">
      <w:pPr>
        <w:wordWrap w:val="0"/>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BCE3AD7">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C875410">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0BB19393">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3320960D">
      <w:pPr>
        <w:wordWrap w:val="0"/>
        <w:spacing w:line="360" w:lineRule="auto"/>
        <w:ind w:left="540"/>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487E594D">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4683A47E">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1330D0EB">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656CB03D">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23F1B712">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0E3F7026">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4025F2BF">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43839B30">
      <w:pPr>
        <w:wordWrap w:val="0"/>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76AC66A8">
      <w:pPr>
        <w:wordWrap w:val="0"/>
        <w:spacing w:line="360" w:lineRule="auto"/>
        <w:ind w:left="540"/>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公章）：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5DA5E935">
      <w:pPr>
        <w:wordWrap w:val="0"/>
        <w:spacing w:line="360" w:lineRule="auto"/>
        <w:ind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31732EF7">
      <w:pPr>
        <w:wordWrap w:val="0"/>
        <w:spacing w:line="360" w:lineRule="auto"/>
        <w:contextualSpacing/>
        <w:jc w:val="center"/>
        <w:rPr>
          <w:rFonts w:hint="eastAsia" w:ascii="宋体" w:hAnsi="宋体" w:cs="仿宋_GB2312"/>
          <w:b/>
          <w:color w:val="000000" w:themeColor="text1"/>
          <w:sz w:val="24"/>
          <w:highlight w:val="none"/>
          <w14:textFill>
            <w14:solidFill>
              <w14:schemeClr w14:val="tx1"/>
            </w14:solidFill>
          </w14:textFill>
        </w:rPr>
      </w:pPr>
    </w:p>
    <w:p w14:paraId="42BF05E7">
      <w:pPr>
        <w:wordWrap w:val="0"/>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764ABE4C">
      <w:pPr>
        <w:wordWrap w:val="0"/>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058B396F">
      <w:pPr>
        <w:wordWrap w:val="0"/>
        <w:snapToGrid w:val="0"/>
        <w:spacing w:line="300" w:lineRule="auto"/>
        <w:jc w:val="left"/>
        <w:rPr>
          <w:rFonts w:hint="eastAsia" w:ascii="宋体" w:hAnsi="宋体"/>
          <w:b/>
          <w:color w:val="000000" w:themeColor="text1"/>
          <w:szCs w:val="21"/>
          <w:highlight w:val="none"/>
          <w14:textFill>
            <w14:solidFill>
              <w14:schemeClr w14:val="tx1"/>
            </w14:solidFill>
          </w14:textFill>
        </w:rPr>
      </w:pPr>
    </w:p>
    <w:p w14:paraId="727DBB07">
      <w:pPr>
        <w:wordWrap w:val="0"/>
        <w:spacing w:line="50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br w:type="page"/>
      </w:r>
      <w:r>
        <w:rPr>
          <w:rFonts w:ascii="仿宋" w:hAnsi="仿宋" w:eastAsia="仿宋" w:cs="仿宋"/>
          <w:color w:val="000000" w:themeColor="text1"/>
          <w:sz w:val="44"/>
          <w:szCs w:val="44"/>
          <w:highlight w:val="none"/>
          <w14:textFill>
            <w14:solidFill>
              <w14:schemeClr w14:val="tx1"/>
            </w14:solidFill>
          </w14:textFill>
        </w:rPr>
        <w:t xml:space="preserve"> </w:t>
      </w:r>
    </w:p>
    <w:p w14:paraId="34C86982">
      <w:pPr>
        <w:wordWrap w:val="0"/>
        <w:spacing w:line="520" w:lineRule="exact"/>
        <w:jc w:val="center"/>
        <w:rPr>
          <w:rFonts w:hint="eastAsia" w:ascii="仿宋" w:hAnsi="仿宋" w:eastAsia="仿宋" w:cs="仿宋"/>
          <w:color w:val="000000" w:themeColor="text1"/>
          <w:sz w:val="44"/>
          <w:szCs w:val="44"/>
          <w:highlight w:val="none"/>
          <w14:textFill>
            <w14:solidFill>
              <w14:schemeClr w14:val="tx1"/>
            </w14:solidFill>
          </w14:textFill>
        </w:rPr>
      </w:pPr>
      <w:bookmarkStart w:id="52" w:name="_Hlk65853643"/>
      <w:r>
        <w:rPr>
          <w:rFonts w:hint="eastAsia" w:ascii="仿宋" w:hAnsi="仿宋" w:eastAsia="仿宋" w:cs="仿宋"/>
          <w:color w:val="000000" w:themeColor="text1"/>
          <w:sz w:val="44"/>
          <w:szCs w:val="44"/>
          <w:highlight w:val="none"/>
          <w14:textFill>
            <w14:solidFill>
              <w14:schemeClr w14:val="tx1"/>
            </w14:solidFill>
          </w14:textFill>
        </w:rPr>
        <w:t>授权委托书</w:t>
      </w:r>
    </w:p>
    <w:p w14:paraId="33BAD83A">
      <w:pPr>
        <w:wordWrap w:val="0"/>
        <w:spacing w:line="52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（非联合体竞标格式）</w:t>
      </w:r>
    </w:p>
    <w:p w14:paraId="1DDC4F8F">
      <w:pPr>
        <w:wordWrap w:val="0"/>
        <w:spacing w:line="52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（如有委托时）</w:t>
      </w:r>
    </w:p>
    <w:p w14:paraId="5324FA97">
      <w:pPr>
        <w:wordWrap w:val="0"/>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7CC408">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36A6C1B2">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07E2A723">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我方对委托代理人的签字事项负全部责任。</w:t>
      </w:r>
    </w:p>
    <w:p w14:paraId="76E07635">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4E9F7B8">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74BAE3E4">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附：法定代表人身份证明及委托代理人有效身份证正反面复印件</w:t>
      </w:r>
    </w:p>
    <w:p w14:paraId="62BFDC18">
      <w:pPr>
        <w:wordWrap w:val="0"/>
        <w:spacing w:line="360" w:lineRule="auto"/>
        <w:rPr>
          <w:rFonts w:hint="eastAsia" w:ascii="宋体" w:hAnsi="宋体" w:cs="仿宋_GB2312"/>
          <w:color w:val="000000" w:themeColor="text1"/>
          <w:sz w:val="24"/>
          <w:highlight w:val="none"/>
          <w14:textFill>
            <w14:solidFill>
              <w14:schemeClr w14:val="tx1"/>
            </w14:solidFill>
          </w14:textFill>
        </w:rPr>
      </w:pPr>
    </w:p>
    <w:p w14:paraId="7668A368">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委托代理人（签字）：         法定代表人（签字或盖章）：                    </w:t>
      </w:r>
    </w:p>
    <w:p w14:paraId="0B3015D2">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437B6EA1">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374FD857">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公章）：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02946D4A">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日期：      年    月    日</w:t>
      </w:r>
    </w:p>
    <w:p w14:paraId="103BE4D5">
      <w:pPr>
        <w:wordWrap w:val="0"/>
        <w:spacing w:line="360" w:lineRule="auto"/>
        <w:rPr>
          <w:rFonts w:hint="eastAsia" w:ascii="宋体" w:hAnsi="宋体" w:cs="仿宋_GB2312"/>
          <w:color w:val="000000" w:themeColor="text1"/>
          <w:sz w:val="24"/>
          <w:highlight w:val="none"/>
          <w14:textFill>
            <w14:solidFill>
              <w14:schemeClr w14:val="tx1"/>
            </w14:solidFill>
          </w14:textFill>
        </w:rPr>
      </w:pPr>
    </w:p>
    <w:p w14:paraId="0062F271">
      <w:pPr>
        <w:wordWrap w:val="0"/>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4146AAAB">
      <w:pPr>
        <w:wordWrap w:val="0"/>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bookmarkStart w:id="53" w:name="_Hlk65853109"/>
      <w:bookmarkStart w:id="54" w:name="_Hlk65853542"/>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bookmarkEnd w:id="53"/>
    </w:p>
    <w:bookmarkEnd w:id="54"/>
    <w:p w14:paraId="78B7765D">
      <w:pPr>
        <w:wordWrap w:val="0"/>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27DE7D40">
      <w:pPr>
        <w:wordWrap w:val="0"/>
        <w:spacing w:line="50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授权委托书</w:t>
      </w:r>
    </w:p>
    <w:p w14:paraId="556E39A0">
      <w:pPr>
        <w:wordWrap w:val="0"/>
        <w:spacing w:line="50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（联合体竞标格式）</w:t>
      </w:r>
    </w:p>
    <w:p w14:paraId="7A9141A6">
      <w:pPr>
        <w:wordWrap w:val="0"/>
        <w:spacing w:line="500" w:lineRule="exact"/>
        <w:jc w:val="center"/>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（如有委托时）</w:t>
      </w:r>
    </w:p>
    <w:p w14:paraId="45928ADF">
      <w:pPr>
        <w:wordWrap w:val="0"/>
        <w:spacing w:line="500" w:lineRule="exact"/>
        <w:jc w:val="center"/>
        <w:rPr>
          <w:rFonts w:ascii="仿宋" w:hAnsi="仿宋" w:eastAsia="仿宋" w:cs="仿宋"/>
          <w:color w:val="000000" w:themeColor="text1"/>
          <w:sz w:val="44"/>
          <w:szCs w:val="44"/>
          <w:highlight w:val="none"/>
          <w14:textFill>
            <w14:solidFill>
              <w14:schemeClr w14:val="tx1"/>
            </w14:solidFill>
          </w14:textFill>
        </w:rPr>
      </w:pPr>
    </w:p>
    <w:p w14:paraId="195C9864">
      <w:pPr>
        <w:wordWrap w:val="0"/>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97C6739">
      <w:pPr>
        <w:wordWrap w:val="0"/>
        <w:spacing w:line="360" w:lineRule="auto"/>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（牵头人名称）与</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（牵头人名称）的法定代表人</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（姓名）现授权</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0C82E8D5">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我方对委托代理人的签字事项负全部责任。</w:t>
      </w:r>
    </w:p>
    <w:p w14:paraId="7ECF1ED7">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251E8B4">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4D91FD95">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附：法定代表人身份证明及委托代理人有效身份证正反面复印件</w:t>
      </w:r>
    </w:p>
    <w:p w14:paraId="61C13A3D">
      <w:pPr>
        <w:wordWrap w:val="0"/>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牵头人法定代表人（签字或者盖章）：</w:t>
      </w:r>
    </w:p>
    <w:p w14:paraId="03AA45CA">
      <w:pPr>
        <w:wordWrap w:val="0"/>
        <w:spacing w:line="360" w:lineRule="auto"/>
        <w:ind w:firstLine="3120" w:firstLineChars="13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公章）：</w:t>
      </w:r>
    </w:p>
    <w:p w14:paraId="503F13F6">
      <w:pPr>
        <w:wordWrap w:val="0"/>
        <w:spacing w:line="360" w:lineRule="auto"/>
        <w:ind w:firstLine="3840" w:firstLineChars="16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5AFDFF0">
      <w:pPr>
        <w:wordWrap w:val="0"/>
        <w:spacing w:line="360" w:lineRule="auto"/>
        <w:rPr>
          <w:rFonts w:hint="eastAsia" w:ascii="宋体" w:hAnsi="宋体" w:cs="仿宋_GB2312"/>
          <w:color w:val="000000" w:themeColor="text1"/>
          <w:sz w:val="24"/>
          <w:highlight w:val="none"/>
          <w14:textFill>
            <w14:solidFill>
              <w14:schemeClr w14:val="tx1"/>
            </w14:solidFill>
          </w14:textFill>
        </w:rPr>
      </w:pPr>
    </w:p>
    <w:p w14:paraId="3F5F3C69">
      <w:pPr>
        <w:wordWrap w:val="0"/>
        <w:spacing w:line="360" w:lineRule="auto"/>
        <w:ind w:firstLine="3120" w:firstLineChars="13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w:t>
      </w:r>
    </w:p>
    <w:p w14:paraId="698BFD97">
      <w:pPr>
        <w:wordWrap w:val="0"/>
        <w:spacing w:line="360" w:lineRule="auto"/>
        <w:ind w:firstLine="3840" w:firstLineChars="16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4CD4B65">
      <w:pPr>
        <w:wordWrap w:val="0"/>
        <w:spacing w:line="360" w:lineRule="auto"/>
        <w:rPr>
          <w:rFonts w:hint="eastAsia" w:ascii="宋体" w:hAnsi="宋体" w:cs="仿宋_GB2312"/>
          <w:color w:val="000000" w:themeColor="text1"/>
          <w:sz w:val="24"/>
          <w:highlight w:val="none"/>
          <w14:textFill>
            <w14:solidFill>
              <w14:schemeClr w14:val="tx1"/>
            </w14:solidFill>
          </w14:textFill>
        </w:rPr>
      </w:pPr>
    </w:p>
    <w:p w14:paraId="06DEE08A">
      <w:pPr>
        <w:wordWrap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256C5CD2">
      <w:pPr>
        <w:wordWrap w:val="0"/>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2.本授权委托书应由联合体牵头人的法定代表人按上述规定签署。</w:t>
      </w:r>
    </w:p>
    <w:p w14:paraId="7CFA6FE6">
      <w:pPr>
        <w:wordWrap w:val="0"/>
        <w:spacing w:line="360" w:lineRule="auto"/>
        <w:ind w:firstLine="480" w:firstLineChars="200"/>
        <w:jc w:val="left"/>
        <w:rPr>
          <w:rFonts w:hint="eastAsia" w:ascii="宋体" w:hAnsi="宋体" w:cs="仿宋_GB2312"/>
          <w:color w:val="000000" w:themeColor="text1"/>
          <w:spacing w:val="-1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pacing w:val="-11"/>
          <w:sz w:val="24"/>
          <w:highlight w:val="none"/>
          <w14:textFill>
            <w14:solidFill>
              <w14:schemeClr w14:val="tx1"/>
            </w14:solidFill>
          </w14:textFill>
        </w:rPr>
        <w:t>法人、其他组织竞标时“我方”是指“我单位”，自然人竞标时“我方”是指“本人”。</w:t>
      </w:r>
    </w:p>
    <w:bookmarkEnd w:id="52"/>
    <w:p w14:paraId="64D1AC59">
      <w:pPr>
        <w:wordWrap w:val="0"/>
        <w:spacing w:line="500" w:lineRule="exact"/>
        <w:jc w:val="center"/>
        <w:rPr>
          <w:rFonts w:ascii="仿宋" w:hAnsi="仿宋" w:eastAsia="仿宋" w:cs="仿宋"/>
          <w:bCs/>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仿宋" w:hAnsi="仿宋" w:eastAsia="仿宋" w:cs="仿宋"/>
          <w:bCs/>
          <w:color w:val="000000" w:themeColor="text1"/>
          <w:sz w:val="44"/>
          <w:szCs w:val="44"/>
          <w:highlight w:val="none"/>
          <w14:textFill>
            <w14:solidFill>
              <w14:schemeClr w14:val="tx1"/>
            </w14:solidFill>
          </w14:textFill>
        </w:rPr>
        <w:t>商务要求偏离表</w:t>
      </w:r>
      <w:r>
        <w:rPr>
          <w:rFonts w:hint="eastAsia" w:ascii="仿宋" w:hAnsi="仿宋" w:eastAsia="仿宋" w:cs="仿宋"/>
          <w:bCs/>
          <w:color w:val="000000" w:themeColor="text1"/>
          <w:sz w:val="28"/>
          <w:szCs w:val="28"/>
          <w:highlight w:val="none"/>
          <w14:textFill>
            <w14:solidFill>
              <w14:schemeClr w14:val="tx1"/>
            </w14:solidFill>
          </w14:textFill>
        </w:rPr>
        <w:t>（格式</w:t>
      </w:r>
      <w:r>
        <w:rPr>
          <w:rFonts w:ascii="仿宋" w:hAnsi="仿宋" w:eastAsia="仿宋" w:cs="仿宋"/>
          <w:bCs/>
          <w:color w:val="000000" w:themeColor="text1"/>
          <w:sz w:val="28"/>
          <w:szCs w:val="28"/>
          <w:highlight w:val="none"/>
          <w14:textFill>
            <w14:solidFill>
              <w14:schemeClr w14:val="tx1"/>
            </w14:solidFill>
          </w14:textFill>
        </w:rPr>
        <w:t>）</w:t>
      </w:r>
    </w:p>
    <w:p w14:paraId="72E03096">
      <w:pPr>
        <w:wordWrap w:val="0"/>
        <w:spacing w:line="5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（注：按采购需求具体条款修改）</w:t>
      </w:r>
    </w:p>
    <w:p w14:paraId="6B30719F">
      <w:pPr>
        <w:wordWrap w:val="0"/>
        <w:spacing w:line="360" w:lineRule="auto"/>
        <w:contextualSpacing/>
        <w:jc w:val="left"/>
        <w:rPr>
          <w:rFonts w:hint="eastAsia" w:ascii="宋体" w:hAnsi="宋体"/>
          <w:color w:val="000000" w:themeColor="text1"/>
          <w:sz w:val="24"/>
          <w:highlight w:val="none"/>
          <w14:textFill>
            <w14:solidFill>
              <w14:schemeClr w14:val="tx1"/>
            </w14:solidFill>
          </w14:textFill>
        </w:rPr>
      </w:pPr>
    </w:p>
    <w:p w14:paraId="60DC84F3">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2D96F574">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5E471DD">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7C881788">
      <w:pPr>
        <w:wordWrap w:val="0"/>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D435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9704877">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27DF0E5">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AEB7F85">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3E1AC72">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58DD8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A14D786">
            <w:pPr>
              <w:wordWrap w:val="0"/>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A2A4382">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34F4DA4">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65762B9">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06006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8028BD6">
            <w:pPr>
              <w:wordWrap w:val="0"/>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合同履行期限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4F10196">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C9A2B3E">
            <w:pPr>
              <w:wordWrap w:val="0"/>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BFBDEFA">
            <w:pPr>
              <w:wordWrap w:val="0"/>
              <w:spacing w:line="360"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52F30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E99B28C">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785401B">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F4952AC">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80F332F">
            <w:pPr>
              <w:wordWrap w:val="0"/>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7E65968E">
      <w:pPr>
        <w:wordWrap w:val="0"/>
        <w:spacing w:line="360" w:lineRule="auto"/>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注：</w:t>
      </w:r>
    </w:p>
    <w:p w14:paraId="564DEC32">
      <w:pPr>
        <w:wordWrap w:val="0"/>
        <w:spacing w:line="360" w:lineRule="auto"/>
        <w:contextualSpacing/>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1.说明：应对照磋商文件“第</w:t>
      </w:r>
      <w:r>
        <w:rPr>
          <w:rFonts w:hint="eastAsia" w:ascii="宋体" w:hAnsi="宋体"/>
          <w:color w:val="000000" w:themeColor="text1"/>
          <w:kern w:val="0"/>
          <w:sz w:val="24"/>
          <w:highlight w:val="none"/>
          <w:lang w:val="en-US" w:eastAsia="zh-CN"/>
          <w14:textFill>
            <w14:solidFill>
              <w14:schemeClr w14:val="tx1"/>
            </w14:solidFill>
          </w14:textFill>
        </w:rPr>
        <w:t>三</w:t>
      </w:r>
      <w:r>
        <w:rPr>
          <w:rFonts w:hint="eastAsia" w:ascii="宋体" w:hAnsi="宋体"/>
          <w:color w:val="000000" w:themeColor="text1"/>
          <w:kern w:val="0"/>
          <w:sz w:val="24"/>
          <w:highlight w:val="none"/>
          <w14:textFill>
            <w14:solidFill>
              <w14:schemeClr w14:val="tx1"/>
            </w14:solidFill>
          </w14:textFill>
        </w:rPr>
        <w:t>章 采购需求”中的</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商务条款</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逐条作出明确响应，并作出偏离说明。</w:t>
      </w:r>
    </w:p>
    <w:p w14:paraId="1A0A7DD5">
      <w:pPr>
        <w:wordWrap w:val="0"/>
        <w:spacing w:line="360" w:lineRule="auto"/>
        <w:contextualSpacing/>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43D9A761">
      <w:pPr>
        <w:wordWrap w:val="0"/>
        <w:spacing w:line="360" w:lineRule="auto"/>
        <w:contextualSpacing/>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3.表格内容均须按要求填写，不得留空，否则按竞标无效处理。</w:t>
      </w:r>
    </w:p>
    <w:p w14:paraId="27700BAC">
      <w:pPr>
        <w:wordWrap w:val="0"/>
        <w:spacing w:line="360"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w:t>
      </w:r>
      <w:r>
        <w:rPr>
          <w:rFonts w:hint="eastAsia" w:ascii="宋体" w:hAnsi="宋体"/>
          <w:color w:val="000000" w:themeColor="text1"/>
          <w:kern w:val="0"/>
          <w:sz w:val="24"/>
          <w:highlight w:val="none"/>
          <w:lang w:val="en-US" w:eastAsia="zh-CN"/>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需求中带“▲”的条款，也要分别在本表“竞争性磋商采购文件的商务需求”、“响应文件承诺的商务条款”中标记。</w:t>
      </w:r>
    </w:p>
    <w:p w14:paraId="3291AE05">
      <w:pPr>
        <w:wordWrap w:val="0"/>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1435958F">
      <w:pPr>
        <w:wordWrap w:val="0"/>
        <w:spacing w:line="360" w:lineRule="auto"/>
        <w:ind w:right="-817" w:rightChars="-389" w:firstLine="960" w:firstLineChars="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lang w:val="en-US" w:eastAsia="zh-CN"/>
          <w14:textFill>
            <w14:solidFill>
              <w14:schemeClr w14:val="tx1"/>
            </w14:solidFill>
          </w14:textFill>
        </w:rPr>
        <w:t>或盖章）</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F92A1CF">
      <w:pPr>
        <w:wordWrap w:val="0"/>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公章）：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73204F48">
      <w:pPr>
        <w:wordWrap w:val="0"/>
        <w:spacing w:line="360" w:lineRule="auto"/>
        <w:ind w:right="-817" w:rightChars="-389" w:firstLine="4080" w:firstLineChars="170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F0CD536">
      <w:pPr>
        <w:wordWrap w:val="0"/>
        <w:snapToGrid w:val="0"/>
        <w:spacing w:line="520" w:lineRule="exact"/>
        <w:ind w:firstLine="7040" w:firstLineChars="1600"/>
        <w:jc w:val="center"/>
        <w:rPr>
          <w:rFonts w:hint="eastAsia" w:ascii="仿宋" w:hAnsi="仿宋" w:eastAsia="仿宋" w:cs="仿宋"/>
          <w:bCs/>
          <w:color w:val="000000" w:themeColor="text1"/>
          <w:sz w:val="44"/>
          <w:szCs w:val="44"/>
          <w:highlight w:val="none"/>
          <w14:textFill>
            <w14:solidFill>
              <w14:schemeClr w14:val="tx1"/>
            </w14:solidFill>
          </w14:textFill>
        </w:rPr>
      </w:pPr>
    </w:p>
    <w:p w14:paraId="3DE21B47">
      <w:pPr>
        <w:wordWrap w:val="0"/>
        <w:snapToGrid w:val="0"/>
        <w:spacing w:line="520" w:lineRule="exact"/>
        <w:rPr>
          <w:rFonts w:hint="eastAsia" w:ascii="宋体" w:hAnsi="宋体"/>
          <w:color w:val="000000" w:themeColor="text1"/>
          <w:szCs w:val="21"/>
          <w:highlight w:val="none"/>
          <w:u w:val="single"/>
          <w14:textFill>
            <w14:solidFill>
              <w14:schemeClr w14:val="tx1"/>
            </w14:solidFill>
          </w14:textFill>
        </w:rPr>
      </w:pPr>
    </w:p>
    <w:p w14:paraId="18A0967B">
      <w:pPr>
        <w:wordWrap w:val="0"/>
        <w:snapToGrid w:val="0"/>
        <w:spacing w:line="300" w:lineRule="auto"/>
        <w:jc w:val="center"/>
        <w:rPr>
          <w:rFonts w:hint="eastAsia" w:ascii="仿宋" w:hAnsi="仿宋" w:eastAsia="仿宋" w:cs="仿宋"/>
          <w:bCs/>
          <w:color w:val="000000" w:themeColor="text1"/>
          <w:sz w:val="44"/>
          <w:szCs w:val="44"/>
          <w:highlight w:val="none"/>
          <w14:textFill>
            <w14:solidFill>
              <w14:schemeClr w14:val="tx1"/>
            </w14:solidFill>
          </w14:textFill>
        </w:rPr>
      </w:pPr>
      <w:r>
        <w:rPr>
          <w:rFonts w:ascii="仿宋" w:hAnsi="仿宋" w:eastAsia="仿宋" w:cs="仿宋"/>
          <w:bCs/>
          <w:color w:val="000000" w:themeColor="text1"/>
          <w:sz w:val="44"/>
          <w:szCs w:val="44"/>
          <w:highlight w:val="none"/>
          <w14:textFill>
            <w14:solidFill>
              <w14:schemeClr w14:val="tx1"/>
            </w14:solidFill>
          </w14:textFill>
        </w:rPr>
        <w:br w:type="page"/>
      </w:r>
      <w:r>
        <w:rPr>
          <w:rFonts w:hint="eastAsia" w:ascii="仿宋" w:hAnsi="仿宋" w:eastAsia="仿宋" w:cs="仿宋"/>
          <w:bCs/>
          <w:color w:val="000000" w:themeColor="text1"/>
          <w:sz w:val="44"/>
          <w:szCs w:val="44"/>
          <w:highlight w:val="none"/>
          <w14:textFill>
            <w14:solidFill>
              <w14:schemeClr w14:val="tx1"/>
            </w14:solidFill>
          </w14:textFill>
        </w:rPr>
        <w:t>技术要求偏离表</w:t>
      </w:r>
    </w:p>
    <w:p w14:paraId="5FE87721">
      <w:pPr>
        <w:wordWrap w:val="0"/>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44789C">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72AF7437">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178AA1C">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29"/>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324F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2BF1813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项号</w:t>
            </w:r>
          </w:p>
        </w:tc>
        <w:tc>
          <w:tcPr>
            <w:tcW w:w="3914" w:type="dxa"/>
            <w:gridSpan w:val="3"/>
            <w:tcBorders>
              <w:top w:val="single" w:color="auto" w:sz="4" w:space="0"/>
              <w:left w:val="single" w:color="auto" w:sz="4" w:space="0"/>
              <w:bottom w:val="single" w:color="auto" w:sz="4" w:space="0"/>
              <w:right w:val="single" w:color="auto" w:sz="4" w:space="0"/>
            </w:tcBorders>
            <w:noWrap w:val="0"/>
            <w:vAlign w:val="center"/>
          </w:tcPr>
          <w:p w14:paraId="734DCD27">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noWrap w:val="0"/>
            <w:vAlign w:val="center"/>
          </w:tcPr>
          <w:p w14:paraId="504EA90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响应文件承诺</w:t>
            </w: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2DD7CA7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偏离说明</w:t>
            </w:r>
          </w:p>
        </w:tc>
      </w:tr>
      <w:tr w14:paraId="1D33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496EC8F5">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9E71A7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E4E77D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7D475C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服务参数要求</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286D8A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服务名称</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26A3295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DEA74A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服务参数</w:t>
            </w: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D665D6B">
            <w:pPr>
              <w:widowControl/>
              <w:jc w:val="left"/>
              <w:rPr>
                <w:rFonts w:hint="eastAsia" w:ascii="宋体" w:hAnsi="宋体" w:eastAsia="宋体" w:cs="宋体"/>
                <w:color w:val="000000" w:themeColor="text1"/>
                <w:szCs w:val="21"/>
                <w:highlight w:val="none"/>
                <w14:textFill>
                  <w14:solidFill>
                    <w14:schemeClr w14:val="tx1"/>
                  </w14:solidFill>
                </w14:textFill>
              </w:rPr>
            </w:pPr>
          </w:p>
        </w:tc>
      </w:tr>
      <w:tr w14:paraId="714D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103C52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99270A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495E5E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F61FE3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w:t>
            </w:r>
          </w:p>
          <w:p w14:paraId="51AC543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w:t>
            </w:r>
          </w:p>
          <w:p w14:paraId="69FAAB1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w:t>
            </w:r>
          </w:p>
          <w:p w14:paraId="57D49E1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29B92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FCD6C1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8D3B9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w:t>
            </w:r>
          </w:p>
          <w:p w14:paraId="606462E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w:t>
            </w:r>
          </w:p>
          <w:p w14:paraId="6740B10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w:t>
            </w:r>
          </w:p>
          <w:p w14:paraId="34C10C4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5EAD1FF">
            <w:pPr>
              <w:rPr>
                <w:rFonts w:hint="eastAsia" w:ascii="宋体" w:hAnsi="宋体" w:eastAsia="宋体" w:cs="宋体"/>
                <w:color w:val="000000" w:themeColor="text1"/>
                <w:szCs w:val="21"/>
                <w:highlight w:val="none"/>
                <w14:textFill>
                  <w14:solidFill>
                    <w14:schemeClr w14:val="tx1"/>
                  </w14:solidFill>
                </w14:textFill>
              </w:rPr>
            </w:pPr>
          </w:p>
        </w:tc>
      </w:tr>
      <w:tr w14:paraId="1354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B168E9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31B5DC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453C3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1955D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w:t>
            </w:r>
          </w:p>
          <w:p w14:paraId="4C3E0BF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w:t>
            </w:r>
          </w:p>
          <w:p w14:paraId="216734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w:t>
            </w:r>
          </w:p>
          <w:p w14:paraId="263911F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DE64EF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5B14FE8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FD25D2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w:t>
            </w:r>
          </w:p>
          <w:p w14:paraId="7B74BE7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w:t>
            </w:r>
          </w:p>
          <w:p w14:paraId="67BAA3E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w:t>
            </w:r>
          </w:p>
          <w:p w14:paraId="078BC08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3AB2389">
            <w:pPr>
              <w:rPr>
                <w:rFonts w:hint="eastAsia" w:ascii="宋体" w:hAnsi="宋体" w:eastAsia="宋体" w:cs="宋体"/>
                <w:color w:val="000000" w:themeColor="text1"/>
                <w:szCs w:val="21"/>
                <w:highlight w:val="none"/>
                <w14:textFill>
                  <w14:solidFill>
                    <w14:schemeClr w14:val="tx1"/>
                  </w14:solidFill>
                </w14:textFill>
              </w:rPr>
            </w:pPr>
          </w:p>
        </w:tc>
      </w:tr>
      <w:tr w14:paraId="2464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0035C8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F580F43">
            <w:pPr>
              <w:rPr>
                <w:rFonts w:hint="eastAsia" w:ascii="宋体" w:hAnsi="宋体" w:eastAsia="宋体" w:cs="宋体"/>
                <w:color w:val="000000" w:themeColor="text1"/>
                <w:szCs w:val="2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4525FE48">
            <w:pPr>
              <w:rPr>
                <w:rFonts w:hint="eastAsia" w:ascii="宋体" w:hAnsi="宋体" w:eastAsia="宋体" w:cs="宋体"/>
                <w:color w:val="000000" w:themeColor="text1"/>
                <w:szCs w:val="21"/>
                <w:highlight w:val="none"/>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7251C68A">
            <w:pPr>
              <w:rPr>
                <w:rFonts w:hint="eastAsia" w:ascii="宋体" w:hAnsi="宋体" w:eastAsia="宋体" w:cs="宋体"/>
                <w:color w:val="000000" w:themeColor="text1"/>
                <w:szCs w:val="21"/>
                <w:highlight w:val="none"/>
                <w14:textFill>
                  <w14:solidFill>
                    <w14:schemeClr w14:val="tx1"/>
                  </w14:solidFill>
                </w14:textFill>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188073FC">
            <w:pPr>
              <w:rPr>
                <w:rFonts w:hint="eastAsia" w:ascii="宋体" w:hAnsi="宋体" w:eastAsia="宋体" w:cs="宋体"/>
                <w:color w:val="000000" w:themeColor="text1"/>
                <w:szCs w:val="21"/>
                <w:highlight w:val="none"/>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1DFF421">
            <w:pPr>
              <w:rPr>
                <w:rFonts w:hint="eastAsia" w:ascii="宋体" w:hAnsi="宋体" w:eastAsia="宋体" w:cs="宋体"/>
                <w:color w:val="000000" w:themeColor="text1"/>
                <w:szCs w:val="2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3BF107B">
            <w:pPr>
              <w:rPr>
                <w:rFonts w:hint="eastAsia" w:ascii="宋体" w:hAnsi="宋体" w:eastAsia="宋体" w:cs="宋体"/>
                <w:color w:val="000000" w:themeColor="text1"/>
                <w:szCs w:val="2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95EE88B">
            <w:pPr>
              <w:rPr>
                <w:rFonts w:hint="eastAsia" w:ascii="宋体" w:hAnsi="宋体" w:eastAsia="宋体" w:cs="宋体"/>
                <w:color w:val="000000" w:themeColor="text1"/>
                <w:szCs w:val="21"/>
                <w:highlight w:val="none"/>
                <w14:textFill>
                  <w14:solidFill>
                    <w14:schemeClr w14:val="tx1"/>
                  </w14:solidFill>
                </w14:textFill>
              </w:rPr>
            </w:pPr>
          </w:p>
        </w:tc>
      </w:tr>
    </w:tbl>
    <w:p w14:paraId="14EC006F">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D4A0395">
      <w:pPr>
        <w:wordWrap w:val="0"/>
        <w:spacing w:line="360" w:lineRule="auto"/>
        <w:contextualSpacing/>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注：</w:t>
      </w:r>
    </w:p>
    <w:p w14:paraId="179AA5C9">
      <w:pPr>
        <w:wordWrap w:val="0"/>
        <w:spacing w:line="360" w:lineRule="auto"/>
        <w:contextualSpacing/>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1.说明：应对照磋商文件“第</w:t>
      </w:r>
      <w:r>
        <w:rPr>
          <w:rFonts w:hint="eastAsia" w:ascii="宋体" w:hAnsi="宋体" w:cs="仿宋_GB2312"/>
          <w:color w:val="000000" w:themeColor="text1"/>
          <w:kern w:val="0"/>
          <w:sz w:val="24"/>
          <w:highlight w:val="none"/>
          <w:lang w:val="en-US" w:eastAsia="zh-CN"/>
          <w14:textFill>
            <w14:solidFill>
              <w14:schemeClr w14:val="tx1"/>
            </w14:solidFill>
          </w14:textFill>
        </w:rPr>
        <w:t>三</w:t>
      </w:r>
      <w:r>
        <w:rPr>
          <w:rFonts w:hint="eastAsia" w:ascii="宋体" w:hAnsi="宋体" w:cs="仿宋_GB2312"/>
          <w:color w:val="000000" w:themeColor="text1"/>
          <w:kern w:val="0"/>
          <w:sz w:val="24"/>
          <w:highlight w:val="none"/>
          <w14:textFill>
            <w14:solidFill>
              <w14:schemeClr w14:val="tx1"/>
            </w14:solidFill>
          </w14:textFill>
        </w:rPr>
        <w:t>章</w:t>
      </w:r>
      <w:r>
        <w:rPr>
          <w:rFonts w:hint="eastAsia" w:ascii="宋体" w:hAnsi="宋体" w:cs="仿宋_GB2312"/>
          <w:color w:val="000000" w:themeColor="text1"/>
          <w:kern w:val="0"/>
          <w:sz w:val="24"/>
          <w:highlight w:val="none"/>
          <w:lang w:val="en-US" w:eastAsia="zh-CN"/>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采购需求</w:t>
      </w:r>
      <w:r>
        <w:rPr>
          <w:rFonts w:hint="eastAsia" w:ascii="宋体" w:hAnsi="宋体" w:cs="仿宋_GB2312"/>
          <w:color w:val="000000" w:themeColor="text1"/>
          <w:kern w:val="0"/>
          <w:sz w:val="24"/>
          <w:highlight w:val="none"/>
          <w14:textFill>
            <w14:solidFill>
              <w14:schemeClr w14:val="tx1"/>
            </w14:solidFill>
          </w14:textFill>
        </w:rPr>
        <w:t>”中“</w:t>
      </w:r>
      <w:r>
        <w:rPr>
          <w:rFonts w:hint="eastAsia" w:ascii="宋体" w:hAnsi="宋体" w:cs="仿宋_GB2312"/>
          <w:color w:val="000000" w:themeColor="text1"/>
          <w:kern w:val="0"/>
          <w:sz w:val="24"/>
          <w:highlight w:val="none"/>
          <w:lang w:val="en-US" w:eastAsia="zh-CN"/>
          <w14:textFill>
            <w14:solidFill>
              <w14:schemeClr w14:val="tx1"/>
            </w14:solidFill>
          </w14:textFill>
        </w:rPr>
        <w:t>服务内容及技术要求一览表</w:t>
      </w:r>
      <w:r>
        <w:rPr>
          <w:rFonts w:hint="eastAsia" w:ascii="宋体" w:hAnsi="宋体" w:cs="仿宋_GB2312"/>
          <w:color w:val="000000" w:themeColor="text1"/>
          <w:kern w:val="0"/>
          <w:sz w:val="24"/>
          <w:highlight w:val="none"/>
          <w14:textFill>
            <w14:solidFill>
              <w14:schemeClr w14:val="tx1"/>
            </w14:solidFill>
          </w14:textFill>
        </w:rPr>
        <w:t>”的采购清单及技术参数条款逐条作出明确响应，并作出偏离说明。</w:t>
      </w:r>
    </w:p>
    <w:p w14:paraId="3159958B">
      <w:pPr>
        <w:wordWrap w:val="0"/>
        <w:spacing w:line="360" w:lineRule="auto"/>
        <w:contextualSpacing/>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5376A97">
      <w:pPr>
        <w:wordWrap w:val="0"/>
        <w:spacing w:line="360" w:lineRule="auto"/>
        <w:contextualSpacing/>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3.表格内容均需按要求填写并盖章，不得留空，否则按竞标无效处理。</w:t>
      </w:r>
    </w:p>
    <w:p w14:paraId="48938907">
      <w:pPr>
        <w:wordWrap w:val="0"/>
        <w:spacing w:line="360" w:lineRule="auto"/>
        <w:contextualSpacing/>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4.</w:t>
      </w:r>
      <w:r>
        <w:rPr>
          <w:rFonts w:hint="eastAsia" w:ascii="宋体" w:hAnsi="宋体" w:cs="仿宋_GB2312"/>
          <w:color w:val="000000" w:themeColor="text1"/>
          <w:kern w:val="0"/>
          <w:sz w:val="24"/>
          <w:highlight w:val="none"/>
          <w:lang w:val="en-US" w:eastAsia="zh-CN"/>
          <w14:textFill>
            <w14:solidFill>
              <w14:schemeClr w14:val="tx1"/>
            </w14:solidFill>
          </w14:textFill>
        </w:rPr>
        <w:t>采购</w:t>
      </w:r>
      <w:r>
        <w:rPr>
          <w:rFonts w:hint="eastAsia" w:ascii="宋体" w:hAnsi="宋体" w:cs="仿宋_GB2312"/>
          <w:color w:val="000000" w:themeColor="text1"/>
          <w:kern w:val="0"/>
          <w:sz w:val="24"/>
          <w:highlight w:val="none"/>
          <w14:textFill>
            <w14:solidFill>
              <w14:schemeClr w14:val="tx1"/>
            </w14:solidFill>
          </w14:textFill>
        </w:rPr>
        <w:t>需求中带“▲”的条款，也要分别在本表“竞争性磋商采购文件需求”、“响应文件承诺”中标记。</w:t>
      </w:r>
    </w:p>
    <w:p w14:paraId="1C4FDE5F">
      <w:pPr>
        <w:wordWrap w:val="0"/>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68F1156F">
      <w:pPr>
        <w:wordWrap w:val="0"/>
        <w:spacing w:line="360" w:lineRule="auto"/>
        <w:ind w:right="-817" w:rightChars="-389" w:firstLine="960" w:firstLineChars="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lang w:val="en-US" w:eastAsia="zh-CN"/>
          <w14:textFill>
            <w14:solidFill>
              <w14:schemeClr w14:val="tx1"/>
            </w14:solidFill>
          </w14:textFill>
        </w:rPr>
        <w:t>或盖章）</w:t>
      </w:r>
      <w:r>
        <w:rPr>
          <w:rFonts w:hint="eastAsia" w:ascii="宋体" w:hAnsi="宋体" w:cs="仿宋_GB2312"/>
          <w:color w:val="000000" w:themeColor="text1"/>
          <w:sz w:val="24"/>
          <w:highlight w:val="none"/>
          <w14:textFill>
            <w14:solidFill>
              <w14:schemeClr w14:val="tx1"/>
            </w14:solidFill>
          </w14:textFill>
        </w:rPr>
        <w:t xml:space="preserve">：                    </w:t>
      </w:r>
    </w:p>
    <w:p w14:paraId="2C63FE88">
      <w:pPr>
        <w:wordWrap w:val="0"/>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s="仿宋_GB2312"/>
          <w:color w:val="000000" w:themeColor="text1"/>
          <w:sz w:val="24"/>
          <w:highlight w:val="none"/>
          <w:lang w:val="en-US" w:eastAsia="zh-CN"/>
          <w14:textFill>
            <w14:solidFill>
              <w14:schemeClr w14:val="tx1"/>
            </w14:solidFill>
          </w14:textFill>
        </w:rPr>
        <w:t>电子</w:t>
      </w:r>
      <w:r>
        <w:rPr>
          <w:rFonts w:hint="eastAsia" w:ascii="宋体" w:hAnsi="宋体" w:cs="仿宋_GB2312"/>
          <w:color w:val="000000" w:themeColor="text1"/>
          <w:sz w:val="24"/>
          <w:highlight w:val="none"/>
          <w14:textFill>
            <w14:solidFill>
              <w14:schemeClr w14:val="tx1"/>
            </w14:solidFill>
          </w14:textFill>
        </w:rPr>
        <w:t xml:space="preserve">公章）：      </w:t>
      </w:r>
    </w:p>
    <w:p w14:paraId="77D3CD63">
      <w:pPr>
        <w:wordWrap w:val="0"/>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CE75AF2">
      <w:pPr>
        <w:wordWrap w:val="0"/>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0FD8C65A">
      <w:pPr>
        <w:wordWrap w:val="0"/>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74214A8F">
      <w:pPr>
        <w:wordWrap w:val="0"/>
        <w:spacing w:line="360"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08D78568">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0A6BC7A9">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351B2368">
      <w:pPr>
        <w:wordWrap w:val="0"/>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29"/>
        <w:tblpPr w:leftFromText="180" w:rightFromText="180" w:vertAnchor="text" w:horzAnchor="page" w:tblpX="1288" w:tblpY="447"/>
        <w:tblOverlap w:val="never"/>
        <w:tblW w:w="9596" w:type="dxa"/>
        <w:tblInd w:w="0" w:type="dxa"/>
        <w:tblLayout w:type="fixed"/>
        <w:tblCellMar>
          <w:top w:w="0" w:type="dxa"/>
          <w:left w:w="108" w:type="dxa"/>
          <w:bottom w:w="0" w:type="dxa"/>
          <w:right w:w="108" w:type="dxa"/>
        </w:tblCellMar>
      </w:tblPr>
      <w:tblGrid>
        <w:gridCol w:w="446"/>
        <w:gridCol w:w="837"/>
        <w:gridCol w:w="437"/>
        <w:gridCol w:w="622"/>
        <w:gridCol w:w="1086"/>
        <w:gridCol w:w="1230"/>
        <w:gridCol w:w="1275"/>
        <w:gridCol w:w="1335"/>
        <w:gridCol w:w="1247"/>
        <w:gridCol w:w="1081"/>
      </w:tblGrid>
      <w:tr w14:paraId="16A024D7">
        <w:tblPrEx>
          <w:tblCellMar>
            <w:top w:w="0" w:type="dxa"/>
            <w:left w:w="108" w:type="dxa"/>
            <w:bottom w:w="0" w:type="dxa"/>
            <w:right w:w="108" w:type="dxa"/>
          </w:tblCellMar>
        </w:tblPrEx>
        <w:trPr>
          <w:trHeight w:val="2346" w:hRule="atLeast"/>
        </w:trPr>
        <w:tc>
          <w:tcPr>
            <w:tcW w:w="446" w:type="dxa"/>
            <w:tcBorders>
              <w:top w:val="single" w:color="auto" w:sz="6" w:space="0"/>
              <w:left w:val="single" w:color="auto" w:sz="6" w:space="0"/>
              <w:bottom w:val="single" w:color="auto" w:sz="6" w:space="0"/>
              <w:right w:val="single" w:color="auto" w:sz="6" w:space="0"/>
            </w:tcBorders>
            <w:noWrap w:val="0"/>
            <w:vAlign w:val="center"/>
          </w:tcPr>
          <w:p w14:paraId="23CE347C">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837" w:type="dxa"/>
            <w:tcBorders>
              <w:top w:val="single" w:color="auto" w:sz="6" w:space="0"/>
              <w:left w:val="single" w:color="auto" w:sz="6" w:space="0"/>
              <w:bottom w:val="single" w:color="auto" w:sz="6" w:space="0"/>
              <w:right w:val="single" w:color="auto" w:sz="6" w:space="0"/>
            </w:tcBorders>
            <w:noWrap w:val="0"/>
            <w:vAlign w:val="center"/>
          </w:tcPr>
          <w:p w14:paraId="11CD4BC1">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437" w:type="dxa"/>
            <w:tcBorders>
              <w:top w:val="single" w:color="auto" w:sz="6" w:space="0"/>
              <w:left w:val="single" w:color="auto" w:sz="6" w:space="0"/>
              <w:bottom w:val="single" w:color="auto" w:sz="6" w:space="0"/>
              <w:right w:val="single" w:color="auto" w:sz="6" w:space="0"/>
            </w:tcBorders>
            <w:noWrap w:val="0"/>
            <w:vAlign w:val="center"/>
          </w:tcPr>
          <w:p w14:paraId="33878B65">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性别</w:t>
            </w:r>
          </w:p>
        </w:tc>
        <w:tc>
          <w:tcPr>
            <w:tcW w:w="622" w:type="dxa"/>
            <w:tcBorders>
              <w:top w:val="single" w:color="auto" w:sz="6" w:space="0"/>
              <w:left w:val="single" w:color="auto" w:sz="6" w:space="0"/>
              <w:bottom w:val="single" w:color="auto" w:sz="6" w:space="0"/>
              <w:right w:val="single" w:color="auto" w:sz="6" w:space="0"/>
            </w:tcBorders>
            <w:noWrap w:val="0"/>
            <w:vAlign w:val="center"/>
          </w:tcPr>
          <w:p w14:paraId="7BDDE6C0">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086" w:type="dxa"/>
            <w:tcBorders>
              <w:top w:val="single" w:color="auto" w:sz="6" w:space="0"/>
              <w:left w:val="single" w:color="auto" w:sz="6" w:space="0"/>
              <w:bottom w:val="single" w:color="auto" w:sz="6" w:space="0"/>
              <w:right w:val="single" w:color="auto" w:sz="6" w:space="0"/>
            </w:tcBorders>
            <w:noWrap w:val="0"/>
            <w:vAlign w:val="center"/>
          </w:tcPr>
          <w:p w14:paraId="7347406B">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p w14:paraId="516DD378">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（页码）</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7491349D">
            <w:pPr>
              <w:autoSpaceDE w:val="0"/>
              <w:autoSpaceDN w:val="0"/>
              <w:spacing w:line="360" w:lineRule="auto"/>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4"/>
                <w:highlight w:val="none"/>
                <w:lang w:val="en-US" w:eastAsia="zh-CN"/>
                <w14:textFill>
                  <w14:solidFill>
                    <w14:schemeClr w14:val="tx1"/>
                  </w14:solidFill>
                </w14:textFill>
              </w:rPr>
              <w:t>证书</w:t>
            </w:r>
          </w:p>
          <w:p w14:paraId="4AE95710">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sz w:val="24"/>
                <w:highlight w:val="none"/>
                <w14:textFill>
                  <w14:solidFill>
                    <w14:schemeClr w14:val="tx1"/>
                  </w14:solidFill>
                </w14:textFill>
              </w:rPr>
              <w:t>（页码）</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27F8C3FA">
            <w:pPr>
              <w:autoSpaceDE w:val="0"/>
              <w:autoSpaceDN w:val="0"/>
              <w:spacing w:line="360" w:lineRule="auto"/>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资格证书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w:t>
            </w:r>
            <w:r>
              <w:rPr>
                <w:rFonts w:hint="eastAsia" w:ascii="宋体" w:hAnsi="宋体" w:eastAsia="宋体" w:cs="宋体"/>
                <w:color w:val="000000" w:themeColor="text1"/>
                <w:sz w:val="24"/>
                <w:highlight w:val="none"/>
                <w14:textFill>
                  <w14:solidFill>
                    <w14:schemeClr w14:val="tx1"/>
                  </w14:solidFill>
                </w14:textFill>
              </w:rPr>
              <w:t>（页码）</w:t>
            </w:r>
          </w:p>
        </w:tc>
        <w:tc>
          <w:tcPr>
            <w:tcW w:w="1335" w:type="dxa"/>
            <w:tcBorders>
              <w:top w:val="single" w:color="auto" w:sz="6" w:space="0"/>
              <w:left w:val="single" w:color="auto" w:sz="6" w:space="0"/>
              <w:bottom w:val="single" w:color="auto" w:sz="6" w:space="0"/>
              <w:right w:val="single" w:color="auto" w:sz="6" w:space="0"/>
            </w:tcBorders>
            <w:noWrap w:val="0"/>
            <w:vAlign w:val="center"/>
          </w:tcPr>
          <w:p w14:paraId="3F3D1FC3">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本项目中的职责</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2CD352AF">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项目经历</w:t>
            </w:r>
          </w:p>
        </w:tc>
        <w:tc>
          <w:tcPr>
            <w:tcW w:w="1081" w:type="dxa"/>
            <w:tcBorders>
              <w:top w:val="single" w:color="auto" w:sz="6" w:space="0"/>
              <w:left w:val="single" w:color="auto" w:sz="6" w:space="0"/>
              <w:bottom w:val="single" w:color="auto" w:sz="6" w:space="0"/>
              <w:right w:val="single" w:color="auto" w:sz="6" w:space="0"/>
            </w:tcBorders>
            <w:noWrap w:val="0"/>
            <w:vAlign w:val="center"/>
          </w:tcPr>
          <w:p w14:paraId="7A0FF3F7">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参与本项目的到位情况</w:t>
            </w:r>
          </w:p>
        </w:tc>
      </w:tr>
      <w:tr w14:paraId="34838B5D">
        <w:tblPrEx>
          <w:tblCellMar>
            <w:top w:w="0" w:type="dxa"/>
            <w:left w:w="108" w:type="dxa"/>
            <w:bottom w:w="0" w:type="dxa"/>
            <w:right w:w="108" w:type="dxa"/>
          </w:tblCellMar>
        </w:tblPrEx>
        <w:trPr>
          <w:trHeight w:val="527" w:hRule="atLeast"/>
        </w:trPr>
        <w:tc>
          <w:tcPr>
            <w:tcW w:w="446" w:type="dxa"/>
            <w:tcBorders>
              <w:top w:val="single" w:color="auto" w:sz="6" w:space="0"/>
              <w:left w:val="single" w:color="auto" w:sz="6" w:space="0"/>
              <w:bottom w:val="single" w:color="auto" w:sz="6" w:space="0"/>
              <w:right w:val="single" w:color="auto" w:sz="6" w:space="0"/>
            </w:tcBorders>
            <w:noWrap w:val="0"/>
            <w:vAlign w:val="top"/>
          </w:tcPr>
          <w:p w14:paraId="359EB124">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837" w:type="dxa"/>
            <w:tcBorders>
              <w:top w:val="single" w:color="auto" w:sz="6" w:space="0"/>
              <w:left w:val="single" w:color="auto" w:sz="6" w:space="0"/>
              <w:bottom w:val="single" w:color="auto" w:sz="6" w:space="0"/>
              <w:right w:val="single" w:color="auto" w:sz="6" w:space="0"/>
            </w:tcBorders>
            <w:noWrap w:val="0"/>
            <w:vAlign w:val="top"/>
          </w:tcPr>
          <w:p w14:paraId="37DA6366">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37" w:type="dxa"/>
            <w:tcBorders>
              <w:top w:val="single" w:color="auto" w:sz="6" w:space="0"/>
              <w:left w:val="single" w:color="auto" w:sz="6" w:space="0"/>
              <w:bottom w:val="single" w:color="auto" w:sz="6" w:space="0"/>
              <w:right w:val="single" w:color="auto" w:sz="6" w:space="0"/>
            </w:tcBorders>
            <w:noWrap w:val="0"/>
            <w:vAlign w:val="top"/>
          </w:tcPr>
          <w:p w14:paraId="1E41491C">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622" w:type="dxa"/>
            <w:tcBorders>
              <w:top w:val="single" w:color="auto" w:sz="6" w:space="0"/>
              <w:left w:val="single" w:color="auto" w:sz="6" w:space="0"/>
              <w:bottom w:val="single" w:color="auto" w:sz="6" w:space="0"/>
              <w:right w:val="single" w:color="auto" w:sz="6" w:space="0"/>
            </w:tcBorders>
            <w:noWrap w:val="0"/>
            <w:vAlign w:val="top"/>
          </w:tcPr>
          <w:p w14:paraId="719E0B41">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6" w:type="dxa"/>
            <w:tcBorders>
              <w:top w:val="single" w:color="auto" w:sz="6" w:space="0"/>
              <w:left w:val="single" w:color="auto" w:sz="6" w:space="0"/>
              <w:bottom w:val="single" w:color="auto" w:sz="6" w:space="0"/>
              <w:right w:val="single" w:color="auto" w:sz="6" w:space="0"/>
            </w:tcBorders>
            <w:noWrap w:val="0"/>
            <w:vAlign w:val="top"/>
          </w:tcPr>
          <w:p w14:paraId="3FC6EC9B">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3574B95F">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549C66A">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35" w:type="dxa"/>
            <w:tcBorders>
              <w:top w:val="single" w:color="auto" w:sz="6" w:space="0"/>
              <w:left w:val="single" w:color="auto" w:sz="6" w:space="0"/>
              <w:bottom w:val="single" w:color="auto" w:sz="6" w:space="0"/>
              <w:right w:val="single" w:color="auto" w:sz="6" w:space="0"/>
            </w:tcBorders>
            <w:noWrap w:val="0"/>
            <w:vAlign w:val="top"/>
          </w:tcPr>
          <w:p w14:paraId="5311B93F">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09E36C5D">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1" w:type="dxa"/>
            <w:tcBorders>
              <w:top w:val="single" w:color="auto" w:sz="6" w:space="0"/>
              <w:left w:val="single" w:color="auto" w:sz="6" w:space="0"/>
              <w:bottom w:val="single" w:color="auto" w:sz="6" w:space="0"/>
              <w:right w:val="single" w:color="auto" w:sz="6" w:space="0"/>
            </w:tcBorders>
            <w:noWrap w:val="0"/>
            <w:vAlign w:val="top"/>
          </w:tcPr>
          <w:p w14:paraId="347078A5">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28ADD30A">
        <w:tblPrEx>
          <w:tblCellMar>
            <w:top w:w="0" w:type="dxa"/>
            <w:left w:w="108" w:type="dxa"/>
            <w:bottom w:w="0" w:type="dxa"/>
            <w:right w:w="108" w:type="dxa"/>
          </w:tblCellMar>
        </w:tblPrEx>
        <w:trPr>
          <w:trHeight w:val="566" w:hRule="atLeast"/>
        </w:trPr>
        <w:tc>
          <w:tcPr>
            <w:tcW w:w="446" w:type="dxa"/>
            <w:tcBorders>
              <w:top w:val="single" w:color="auto" w:sz="6" w:space="0"/>
              <w:left w:val="single" w:color="auto" w:sz="6" w:space="0"/>
              <w:bottom w:val="single" w:color="auto" w:sz="6" w:space="0"/>
              <w:right w:val="single" w:color="auto" w:sz="6" w:space="0"/>
            </w:tcBorders>
            <w:noWrap w:val="0"/>
            <w:vAlign w:val="top"/>
          </w:tcPr>
          <w:p w14:paraId="7875ABF5">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837" w:type="dxa"/>
            <w:tcBorders>
              <w:top w:val="single" w:color="auto" w:sz="6" w:space="0"/>
              <w:left w:val="single" w:color="auto" w:sz="6" w:space="0"/>
              <w:bottom w:val="single" w:color="auto" w:sz="6" w:space="0"/>
              <w:right w:val="single" w:color="auto" w:sz="6" w:space="0"/>
            </w:tcBorders>
            <w:noWrap w:val="0"/>
            <w:vAlign w:val="top"/>
          </w:tcPr>
          <w:p w14:paraId="4A1B2D10">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37" w:type="dxa"/>
            <w:tcBorders>
              <w:top w:val="single" w:color="auto" w:sz="6" w:space="0"/>
              <w:left w:val="single" w:color="auto" w:sz="6" w:space="0"/>
              <w:bottom w:val="single" w:color="auto" w:sz="6" w:space="0"/>
              <w:right w:val="single" w:color="auto" w:sz="6" w:space="0"/>
            </w:tcBorders>
            <w:noWrap w:val="0"/>
            <w:vAlign w:val="top"/>
          </w:tcPr>
          <w:p w14:paraId="372B3757">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622" w:type="dxa"/>
            <w:tcBorders>
              <w:top w:val="single" w:color="auto" w:sz="6" w:space="0"/>
              <w:left w:val="single" w:color="auto" w:sz="6" w:space="0"/>
              <w:bottom w:val="single" w:color="auto" w:sz="6" w:space="0"/>
              <w:right w:val="single" w:color="auto" w:sz="6" w:space="0"/>
            </w:tcBorders>
            <w:noWrap w:val="0"/>
            <w:vAlign w:val="top"/>
          </w:tcPr>
          <w:p w14:paraId="52F16E5A">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6" w:type="dxa"/>
            <w:tcBorders>
              <w:top w:val="single" w:color="auto" w:sz="6" w:space="0"/>
              <w:left w:val="single" w:color="auto" w:sz="6" w:space="0"/>
              <w:bottom w:val="single" w:color="auto" w:sz="6" w:space="0"/>
              <w:right w:val="single" w:color="auto" w:sz="6" w:space="0"/>
            </w:tcBorders>
            <w:noWrap w:val="0"/>
            <w:vAlign w:val="top"/>
          </w:tcPr>
          <w:p w14:paraId="117A125D">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072ED33A">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9EFFCA9">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35" w:type="dxa"/>
            <w:tcBorders>
              <w:top w:val="single" w:color="auto" w:sz="6" w:space="0"/>
              <w:left w:val="single" w:color="auto" w:sz="6" w:space="0"/>
              <w:bottom w:val="single" w:color="auto" w:sz="6" w:space="0"/>
              <w:right w:val="single" w:color="auto" w:sz="6" w:space="0"/>
            </w:tcBorders>
            <w:noWrap w:val="0"/>
            <w:vAlign w:val="top"/>
          </w:tcPr>
          <w:p w14:paraId="1769CA0E">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199E8733">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1" w:type="dxa"/>
            <w:tcBorders>
              <w:top w:val="single" w:color="auto" w:sz="6" w:space="0"/>
              <w:left w:val="single" w:color="auto" w:sz="6" w:space="0"/>
              <w:bottom w:val="single" w:color="auto" w:sz="6" w:space="0"/>
              <w:right w:val="single" w:color="auto" w:sz="6" w:space="0"/>
            </w:tcBorders>
            <w:noWrap w:val="0"/>
            <w:vAlign w:val="top"/>
          </w:tcPr>
          <w:p w14:paraId="385343C6">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bl>
    <w:p w14:paraId="17F0983A">
      <w:pPr>
        <w:wordWrap w:val="0"/>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7E05B3E2">
      <w:pPr>
        <w:wordWrap w:val="0"/>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0537ABA5">
      <w:pPr>
        <w:wordWrap w:val="0"/>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w:t>
      </w:r>
      <w:r>
        <w:rPr>
          <w:rFonts w:hint="eastAsia" w:ascii="宋体" w:hAnsi="宋体"/>
          <w:color w:val="000000" w:themeColor="text1"/>
          <w:sz w:val="24"/>
          <w:szCs w:val="20"/>
          <w:highlight w:val="none"/>
          <w:lang w:val="en-US" w:eastAsia="zh-CN"/>
          <w14:textFill>
            <w14:solidFill>
              <w14:schemeClr w14:val="tx1"/>
            </w14:solidFill>
          </w14:textFill>
        </w:rPr>
        <w:t>按第四章评分标准要求提供相关证明材料</w:t>
      </w:r>
      <w:r>
        <w:rPr>
          <w:rFonts w:hint="eastAsia" w:ascii="宋体" w:hAnsi="宋体"/>
          <w:color w:val="000000" w:themeColor="text1"/>
          <w:sz w:val="24"/>
          <w:szCs w:val="20"/>
          <w:highlight w:val="none"/>
          <w14:textFill>
            <w14:solidFill>
              <w14:schemeClr w14:val="tx1"/>
            </w14:solidFill>
          </w14:textFill>
        </w:rPr>
        <w:t>的复印件并加盖供应商</w:t>
      </w:r>
      <w:r>
        <w:rPr>
          <w:rFonts w:hint="eastAsia" w:ascii="宋体" w:hAnsi="宋体"/>
          <w:color w:val="000000" w:themeColor="text1"/>
          <w:sz w:val="24"/>
          <w:szCs w:val="20"/>
          <w:highlight w:val="none"/>
          <w:lang w:val="en-US" w:eastAsia="zh-CN"/>
          <w14:textFill>
            <w14:solidFill>
              <w14:schemeClr w14:val="tx1"/>
            </w14:solidFill>
          </w14:textFill>
        </w:rPr>
        <w:t>电子</w:t>
      </w:r>
      <w:r>
        <w:rPr>
          <w:rFonts w:hint="eastAsia" w:ascii="宋体" w:hAnsi="宋体"/>
          <w:color w:val="000000" w:themeColor="text1"/>
          <w:sz w:val="24"/>
          <w:szCs w:val="20"/>
          <w:highlight w:val="none"/>
          <w14:textFill>
            <w14:solidFill>
              <w14:schemeClr w14:val="tx1"/>
            </w14:solidFill>
          </w14:textFill>
        </w:rPr>
        <w:t>公章。</w:t>
      </w:r>
    </w:p>
    <w:p w14:paraId="2E564D04">
      <w:pPr>
        <w:wordWrap w:val="0"/>
        <w:spacing w:line="360" w:lineRule="auto"/>
        <w:contextualSpacing/>
        <w:rPr>
          <w:rFonts w:hint="eastAsia" w:ascii="宋体" w:hAnsi="宋体"/>
          <w:color w:val="000000" w:themeColor="text1"/>
          <w:sz w:val="24"/>
          <w:highlight w:val="none"/>
          <w14:textFill>
            <w14:solidFill>
              <w14:schemeClr w14:val="tx1"/>
            </w14:solidFill>
          </w14:textFill>
        </w:rPr>
      </w:pPr>
    </w:p>
    <w:p w14:paraId="424EF616">
      <w:pPr>
        <w:wordWrap w:val="0"/>
        <w:spacing w:line="360" w:lineRule="auto"/>
        <w:contextualSpacing/>
        <w:rPr>
          <w:rFonts w:hint="eastAsia" w:ascii="宋体" w:hAnsi="宋体"/>
          <w:color w:val="000000" w:themeColor="text1"/>
          <w:sz w:val="24"/>
          <w:highlight w:val="none"/>
          <w14:textFill>
            <w14:solidFill>
              <w14:schemeClr w14:val="tx1"/>
            </w14:solidFill>
          </w14:textFill>
        </w:rPr>
      </w:pPr>
    </w:p>
    <w:p w14:paraId="61142DA3">
      <w:pPr>
        <w:wordWrap w:val="0"/>
        <w:spacing w:line="360" w:lineRule="auto"/>
        <w:ind w:firstLine="1920" w:firstLineChars="800"/>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lang w:val="en-US" w:eastAsia="zh-CN"/>
          <w14:textFill>
            <w14:solidFill>
              <w14:schemeClr w14:val="tx1"/>
            </w14:solidFill>
          </w14:textFill>
        </w:rPr>
        <w:t>或盖章）</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color w:val="000000" w:themeColor="text1"/>
          <w:spacing w:val="20"/>
          <w:sz w:val="24"/>
          <w:highlight w:val="none"/>
          <w:u w:val="single"/>
          <w14:textFill>
            <w14:solidFill>
              <w14:schemeClr w14:val="tx1"/>
            </w14:solidFill>
          </w14:textFill>
        </w:rPr>
        <w:t xml:space="preserve"> </w:t>
      </w:r>
    </w:p>
    <w:p w14:paraId="03E1540A">
      <w:pPr>
        <w:wordWrap w:val="0"/>
        <w:spacing w:line="360" w:lineRule="auto"/>
        <w:ind w:firstLine="3360" w:firstLineChars="1200"/>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w:t>
      </w:r>
      <w:r>
        <w:rPr>
          <w:rFonts w:hint="eastAsia" w:ascii="宋体" w:hAnsi="宋体"/>
          <w:color w:val="000000" w:themeColor="text1"/>
          <w:spacing w:val="20"/>
          <w:sz w:val="24"/>
          <w:highlight w:val="none"/>
          <w:lang w:val="en-US" w:eastAsia="zh-CN"/>
          <w14:textFill>
            <w14:solidFill>
              <w14:schemeClr w14:val="tx1"/>
            </w14:solidFill>
          </w14:textFill>
        </w:rPr>
        <w:t>电子</w:t>
      </w:r>
      <w:r>
        <w:rPr>
          <w:rFonts w:hint="eastAsia" w:ascii="宋体" w:hAnsi="宋体"/>
          <w:color w:val="000000" w:themeColor="text1"/>
          <w:spacing w:val="20"/>
          <w:sz w:val="24"/>
          <w:highlight w:val="none"/>
          <w14:textFill>
            <w14:solidFill>
              <w14:schemeClr w14:val="tx1"/>
            </w14:solidFill>
          </w14:textFill>
        </w:rPr>
        <w:t>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F64B2D4">
      <w:pPr>
        <w:wordWrap w:val="0"/>
        <w:spacing w:line="360" w:lineRule="auto"/>
        <w:ind w:firstLine="5320" w:firstLineChars="190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95D5A0F">
      <w:pPr>
        <w:wordWrap w:val="0"/>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0C985FDA">
      <w:pPr>
        <w:wordWrap w:val="0"/>
        <w:snapToGrid w:val="0"/>
        <w:spacing w:before="50" w:after="50" w:line="360" w:lineRule="auto"/>
        <w:ind w:right="-817" w:rightChars="-389" w:firstLine="5461" w:firstLineChars="1700"/>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48AA552A">
      <w:pPr>
        <w:wordWrap w:val="0"/>
        <w:spacing w:line="300" w:lineRule="auto"/>
        <w:rPr>
          <w:rFonts w:hint="eastAsia" w:ascii="宋体" w:hAnsi="宋体"/>
          <w:color w:val="000000" w:themeColor="text1"/>
          <w:szCs w:val="21"/>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w:t>
      </w:r>
    </w:p>
    <w:p w14:paraId="469FD98B">
      <w:pPr>
        <w:wordWrap w:val="0"/>
        <w:jc w:val="center"/>
        <w:rPr>
          <w:rFonts w:hint="eastAsia" w:ascii="仿宋" w:hAnsi="仿宋" w:eastAsia="仿宋" w:cs="仿宋"/>
          <w:color w:val="000000" w:themeColor="text1"/>
          <w:sz w:val="44"/>
          <w:szCs w:val="44"/>
          <w:highlight w:val="none"/>
          <w14:textFill>
            <w14:solidFill>
              <w14:schemeClr w14:val="tx1"/>
            </w14:solidFill>
          </w14:textFill>
        </w:rPr>
      </w:pPr>
      <w:bookmarkStart w:id="55" w:name="_Toc71365926"/>
      <w:r>
        <w:rPr>
          <w:rFonts w:hint="eastAsia" w:ascii="仿宋" w:hAnsi="仿宋" w:eastAsia="仿宋" w:cs="仿宋"/>
          <w:color w:val="000000" w:themeColor="text1"/>
          <w:sz w:val="44"/>
          <w:szCs w:val="44"/>
          <w:highlight w:val="none"/>
          <w14:textFill>
            <w14:solidFill>
              <w14:schemeClr w14:val="tx1"/>
            </w14:solidFill>
          </w14:textFill>
        </w:rPr>
        <w:t>中小企业声明函（服务）</w:t>
      </w:r>
      <w:bookmarkEnd w:id="55"/>
    </w:p>
    <w:p w14:paraId="0414FCD2">
      <w:pPr>
        <w:wordWrap w:val="0"/>
        <w:spacing w:before="2" w:line="500" w:lineRule="exact"/>
        <w:ind w:firstLine="708" w:firstLineChars="294"/>
        <w:rPr>
          <w:rFonts w:ascii="宋体" w:hAnsi="宋体" w:cs="宋体"/>
          <w:b/>
          <w:bCs/>
          <w:color w:val="000000" w:themeColor="text1"/>
          <w:sz w:val="24"/>
          <w:highlight w:val="none"/>
          <w14:textFill>
            <w14:solidFill>
              <w14:schemeClr w14:val="tx1"/>
            </w14:solidFill>
          </w14:textFill>
        </w:rPr>
      </w:pPr>
    </w:p>
    <w:p w14:paraId="707D1BEB">
      <w:pPr>
        <w:wordWrap w:val="0"/>
        <w:spacing w:after="120"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6A3EDECA">
      <w:pPr>
        <w:tabs>
          <w:tab w:val="left" w:pos="1384"/>
          <w:tab w:val="left" w:pos="4562"/>
          <w:tab w:val="left" w:pos="6803"/>
        </w:tabs>
        <w:wordWrap w:val="0"/>
        <w:spacing w:before="13" w:line="500" w:lineRule="exact"/>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32B3C3F2">
      <w:pPr>
        <w:tabs>
          <w:tab w:val="left" w:pos="1065"/>
          <w:tab w:val="left" w:pos="4262"/>
          <w:tab w:val="left" w:pos="6477"/>
        </w:tabs>
        <w:wordWrap w:val="0"/>
        <w:spacing w:before="20" w:line="500" w:lineRule="exact"/>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07095D0B">
      <w:pPr>
        <w:wordWrap w:val="0"/>
        <w:spacing w:before="34" w:after="120"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3F75660">
      <w:pPr>
        <w:wordWrap w:val="0"/>
        <w:spacing w:before="34" w:after="120"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24FA2E3">
      <w:pPr>
        <w:wordWrap w:val="0"/>
        <w:spacing w:before="25" w:after="120"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2F6D6D9F">
      <w:pPr>
        <w:wordWrap w:val="0"/>
        <w:spacing w:before="56" w:after="120" w:line="500" w:lineRule="exact"/>
        <w:ind w:right="1808" w:firstLine="705" w:firstLineChars="294"/>
        <w:rPr>
          <w:rFonts w:hint="eastAsia" w:ascii="宋体" w:hAnsi="宋体"/>
          <w:color w:val="000000" w:themeColor="text1"/>
          <w:sz w:val="24"/>
          <w:highlight w:val="none"/>
          <w14:textFill>
            <w14:solidFill>
              <w14:schemeClr w14:val="tx1"/>
            </w14:solidFill>
          </w14:textFill>
        </w:rPr>
      </w:pPr>
    </w:p>
    <w:p w14:paraId="06537C12">
      <w:pPr>
        <w:wordWrap w:val="0"/>
        <w:spacing w:before="56" w:after="120"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w:t>
      </w:r>
      <w:r>
        <w:rPr>
          <w:rFonts w:hint="eastAsia" w:ascii="宋体" w:hAnsi="宋体"/>
          <w:color w:val="000000" w:themeColor="text1"/>
          <w:sz w:val="24"/>
          <w:highlight w:val="none"/>
          <w:lang w:val="en-US" w:eastAsia="zh-CN"/>
          <w14:textFill>
            <w14:solidFill>
              <w14:schemeClr w14:val="tx1"/>
            </w14:solidFill>
          </w14:textFill>
        </w:rPr>
        <w:t>电子公</w:t>
      </w:r>
      <w:r>
        <w:rPr>
          <w:rFonts w:ascii="宋体" w:hAnsi="宋体"/>
          <w:color w:val="000000" w:themeColor="text1"/>
          <w:sz w:val="24"/>
          <w:highlight w:val="none"/>
          <w14:textFill>
            <w14:solidFill>
              <w14:schemeClr w14:val="tx1"/>
            </w14:solidFill>
          </w14:textFill>
        </w:rPr>
        <w:t xml:space="preserve">章）：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 期：</w:t>
      </w:r>
    </w:p>
    <w:p w14:paraId="411CDAE3">
      <w:pPr>
        <w:wordWrap w:val="0"/>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1D556C9">
      <w:pPr>
        <w:wordWrap w:val="0"/>
        <w:spacing w:line="520" w:lineRule="exact"/>
        <w:jc w:val="center"/>
        <w:rPr>
          <w:rFonts w:hint="eastAsia" w:ascii="宋体" w:hAnsi="宋体"/>
          <w:color w:val="000000" w:themeColor="text1"/>
          <w:sz w:val="24"/>
          <w:highlight w:val="none"/>
          <w14:textFill>
            <w14:solidFill>
              <w14:schemeClr w14:val="tx1"/>
            </w14:solidFill>
          </w14:textFill>
        </w:rPr>
      </w:pPr>
    </w:p>
    <w:p w14:paraId="7BF23838">
      <w:pPr>
        <w:wordWrap w:val="0"/>
        <w:spacing w:line="360" w:lineRule="auto"/>
        <w:ind w:firstLine="600" w:firstLineChars="250"/>
        <w:jc w:val="left"/>
        <w:rPr>
          <w:rFonts w:hint="eastAsia" w:ascii="仿宋_GB2312" w:hAnsi="仿宋" w:eastAsia="仿宋_GB2312"/>
          <w:color w:val="000000" w:themeColor="text1"/>
          <w:szCs w:val="21"/>
          <w:highlight w:val="none"/>
          <w14:textFill>
            <w14:solidFill>
              <w14:schemeClr w14:val="tx1"/>
            </w14:solidFill>
          </w14:textFill>
        </w:rPr>
      </w:pPr>
      <w:r>
        <w:rPr>
          <w:rFonts w:ascii="宋体" w:hAnsi="宋体"/>
          <w:color w:val="000000" w:themeColor="text1"/>
          <w:kern w:val="0"/>
          <w:sz w:val="24"/>
          <w:szCs w:val="21"/>
          <w:highlight w:val="none"/>
          <w14:textFill>
            <w14:solidFill>
              <w14:schemeClr w14:val="tx1"/>
            </w14:solidFill>
          </w14:textFill>
        </w:rPr>
        <w:br w:type="page"/>
      </w:r>
    </w:p>
    <w:p w14:paraId="191F2BDF">
      <w:pPr>
        <w:wordWrap w:val="0"/>
        <w:spacing w:line="36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残疾人福利性单位声明函</w:t>
      </w:r>
    </w:p>
    <w:p w14:paraId="66F4092D">
      <w:pPr>
        <w:wordWrap w:val="0"/>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E95B88A">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9628486">
      <w:pPr>
        <w:wordWrap w:val="0"/>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7C9A8326">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749E2FCF">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0FC7FF44">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DABB8D0">
      <w:pPr>
        <w:wordWrap w:val="0"/>
        <w:spacing w:line="360" w:lineRule="auto"/>
        <w:ind w:firstLine="2400" w:firstLineChars="10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w:t>
      </w:r>
      <w:r>
        <w:rPr>
          <w:rFonts w:hint="eastAsia" w:ascii="宋体" w:hAnsi="宋体" w:cs="仿宋_GB2312"/>
          <w:color w:val="000000" w:themeColor="text1"/>
          <w:sz w:val="24"/>
          <w:highlight w:val="none"/>
          <w:lang w:val="en-US" w:eastAsia="zh-CN"/>
          <w14:textFill>
            <w14:solidFill>
              <w14:schemeClr w14:val="tx1"/>
            </w14:solidFill>
          </w14:textFill>
        </w:rPr>
        <w:t>电子公</w:t>
      </w:r>
      <w:r>
        <w:rPr>
          <w:rFonts w:hint="eastAsia" w:ascii="宋体" w:hAnsi="宋体" w:cs="仿宋_GB2312"/>
          <w:color w:val="000000" w:themeColor="text1"/>
          <w:sz w:val="24"/>
          <w:highlight w:val="none"/>
          <w14:textFill>
            <w14:solidFill>
              <w14:schemeClr w14:val="tx1"/>
            </w14:solidFill>
          </w14:textFill>
        </w:rPr>
        <w:t>章）：</w:t>
      </w:r>
    </w:p>
    <w:p w14:paraId="0B0D36CB">
      <w:pPr>
        <w:wordWrap w:val="0"/>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7F3CCE4D">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E295605">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3D5D6742">
      <w:pPr>
        <w:wordWrap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54808A6">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04F158CB">
      <w:pPr>
        <w:wordWrap w:val="0"/>
        <w:spacing w:line="360" w:lineRule="auto"/>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p>
    <w:p w14:paraId="61FA35BA">
      <w:pPr>
        <w:wordWrap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质疑函</w:t>
      </w:r>
      <w:r>
        <w:rPr>
          <w:rFonts w:hint="eastAsia" w:ascii="仿宋" w:hAnsi="仿宋" w:eastAsia="仿宋" w:cs="仿宋"/>
          <w:color w:val="000000" w:themeColor="text1"/>
          <w:sz w:val="28"/>
          <w:szCs w:val="28"/>
          <w:highlight w:val="none"/>
          <w14:textFill>
            <w14:solidFill>
              <w14:schemeClr w14:val="tx1"/>
            </w14:solidFill>
          </w14:textFill>
        </w:rPr>
        <w:t>（格式）</w:t>
      </w:r>
    </w:p>
    <w:p w14:paraId="64BE8890">
      <w:pPr>
        <w:wordWrap w:val="0"/>
        <w:spacing w:line="360" w:lineRule="auto"/>
        <w:ind w:firstLine="482" w:firstLineChars="200"/>
        <w:contextualSpacing/>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一、质疑供应商基本信息：</w:t>
      </w:r>
    </w:p>
    <w:p w14:paraId="7B67D4E0">
      <w:pPr>
        <w:wordWrap w:val="0"/>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039796D">
      <w:pPr>
        <w:wordWrap w:val="0"/>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1E1B2470">
      <w:pPr>
        <w:wordWrap w:val="0"/>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4CF0E563">
      <w:pPr>
        <w:wordWrap w:val="0"/>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p>
    <w:p w14:paraId="731FD7B7">
      <w:pPr>
        <w:wordWrap w:val="0"/>
        <w:spacing w:line="360" w:lineRule="auto"/>
        <w:ind w:firstLine="480" w:firstLineChars="200"/>
        <w:contextualSpacing/>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4F22CEF8">
      <w:pPr>
        <w:wordWrap w:val="0"/>
        <w:spacing w:line="360" w:lineRule="auto"/>
        <w:ind w:firstLine="480" w:firstLineChars="200"/>
        <w:contextualSpacing/>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40F460EB">
      <w:pPr>
        <w:wordWrap w:val="0"/>
        <w:spacing w:line="360" w:lineRule="auto"/>
        <w:ind w:firstLine="482" w:firstLineChars="200"/>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二、质疑项目基本情况：</w:t>
      </w:r>
    </w:p>
    <w:p w14:paraId="136E4579">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4E12954D">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质疑</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521FD610">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0B62659F">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w:t>
      </w:r>
    </w:p>
    <w:p w14:paraId="3F23B69F">
      <w:pPr>
        <w:wordWrap w:val="0"/>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□采购文件   采购文件获取日期：</w:t>
      </w:r>
      <w:r>
        <w:rPr>
          <w:rFonts w:hint="eastAsia" w:ascii="宋体" w:hAnsi="宋体"/>
          <w:bCs/>
          <w:color w:val="000000" w:themeColor="text1"/>
          <w:kern w:val="0"/>
          <w:sz w:val="24"/>
          <w:highlight w:val="none"/>
          <w:u w:val="single"/>
          <w14:textFill>
            <w14:solidFill>
              <w14:schemeClr w14:val="tx1"/>
            </w14:solidFill>
          </w14:textFill>
        </w:rPr>
        <w:t xml:space="preserve">                                   </w:t>
      </w:r>
    </w:p>
    <w:p w14:paraId="016FD86B">
      <w:pPr>
        <w:wordWrap w:val="0"/>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□采购过程   </w:t>
      </w:r>
    </w:p>
    <w:p w14:paraId="74C74434">
      <w:pPr>
        <w:wordWrap w:val="0"/>
        <w:spacing w:line="360" w:lineRule="auto"/>
        <w:ind w:left="25" w:leftChars="12" w:firstLine="352" w:firstLineChars="147"/>
        <w:contextualSpacing/>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□成交结果   </w:t>
      </w:r>
    </w:p>
    <w:p w14:paraId="2DD0B8EE">
      <w:pPr>
        <w:wordWrap w:val="0"/>
        <w:spacing w:line="360" w:lineRule="auto"/>
        <w:ind w:left="25" w:leftChars="12" w:firstLine="472" w:firstLineChars="196"/>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三、质疑事项具体内容</w:t>
      </w:r>
    </w:p>
    <w:p w14:paraId="0E479BA6">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7CEAADF0">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事实依据：</w:t>
      </w:r>
      <w:r>
        <w:rPr>
          <w:rFonts w:hint="eastAsia" w:ascii="宋体" w:hAnsi="宋体"/>
          <w:bCs/>
          <w:color w:val="000000" w:themeColor="text1"/>
          <w:kern w:val="0"/>
          <w:sz w:val="24"/>
          <w:highlight w:val="none"/>
          <w:u w:val="single"/>
          <w14:textFill>
            <w14:solidFill>
              <w14:schemeClr w14:val="tx1"/>
            </w14:solidFill>
          </w14:textFill>
        </w:rPr>
        <w:t xml:space="preserve">                                                                      </w:t>
      </w:r>
    </w:p>
    <w:p w14:paraId="56D1DEC9">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762100E7">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质疑事项2</w:t>
      </w:r>
    </w:p>
    <w:p w14:paraId="5C622418">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p>
    <w:p w14:paraId="0E63962D">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四、与质疑事项相关的质疑请求：</w:t>
      </w:r>
    </w:p>
    <w:p w14:paraId="4D807ED5">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11A4A07A">
      <w:pPr>
        <w:wordWrap w:val="0"/>
        <w:spacing w:line="360" w:lineRule="auto"/>
        <w:ind w:left="25" w:leftChars="12" w:firstLine="352" w:firstLineChars="147"/>
        <w:contextualSpacing/>
        <w:rPr>
          <w:rFonts w:hint="eastAsia" w:ascii="宋体" w:hAnsi="宋体"/>
          <w:color w:val="000000" w:themeColor="text1"/>
          <w:kern w:val="0"/>
          <w:sz w:val="24"/>
          <w:highlight w:val="none"/>
          <w14:textFill>
            <w14:solidFill>
              <w14:schemeClr w14:val="tx1"/>
            </w14:solidFill>
          </w14:textFill>
        </w:rPr>
      </w:pPr>
    </w:p>
    <w:p w14:paraId="659716DF">
      <w:pPr>
        <w:wordWrap w:val="0"/>
        <w:spacing w:line="360" w:lineRule="auto"/>
        <w:ind w:left="25" w:leftChars="12" w:firstLine="472" w:firstLineChars="197"/>
        <w:contextualSpacing/>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43B330C8">
      <w:pPr>
        <w:wordWrap w:val="0"/>
        <w:spacing w:line="360" w:lineRule="auto"/>
        <w:ind w:firstLine="480" w:firstLineChars="200"/>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2D3AA042">
      <w:pPr>
        <w:wordWrap w:val="0"/>
        <w:spacing w:line="360" w:lineRule="auto"/>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1DE1EBBB">
      <w:pPr>
        <w:wordWrap w:val="0"/>
        <w:spacing w:line="360" w:lineRule="auto"/>
        <w:ind w:left="25" w:leftChars="12" w:firstLine="354" w:firstLineChars="147"/>
        <w:contextualSpacing/>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1.供应商提出质疑时，应提交质疑函和必要的证明材料</w:t>
      </w:r>
      <w:r>
        <w:rPr>
          <w:rFonts w:hint="eastAsia" w:ascii="宋体" w:hAnsi="宋体"/>
          <w:b/>
          <w:bCs/>
          <w:color w:val="000000" w:themeColor="text1"/>
          <w:kern w:val="0"/>
          <w:sz w:val="24"/>
          <w:highlight w:val="none"/>
          <w14:textFill>
            <w14:solidFill>
              <w14:schemeClr w14:val="tx1"/>
            </w14:solidFill>
          </w14:textFill>
        </w:rPr>
        <w:t>。</w:t>
      </w:r>
    </w:p>
    <w:p w14:paraId="7EDB9109">
      <w:pPr>
        <w:wordWrap w:val="0"/>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877813">
      <w:pPr>
        <w:wordWrap w:val="0"/>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3.质疑函的质疑事项应具体、明确，并有必要的事实依据和法律依据。</w:t>
      </w:r>
    </w:p>
    <w:p w14:paraId="6B1AF3F3">
      <w:pPr>
        <w:wordWrap w:val="0"/>
        <w:spacing w:line="360" w:lineRule="auto"/>
        <w:ind w:left="25" w:leftChars="12" w:firstLine="354" w:firstLineChars="147"/>
        <w:contextualSpacing/>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4.质疑函的质疑请求应与质疑事项相关。</w:t>
      </w:r>
    </w:p>
    <w:p w14:paraId="3D0BB01D">
      <w:pPr>
        <w:wordWrap w:val="0"/>
        <w:spacing w:line="360" w:lineRule="auto"/>
        <w:ind w:left="25" w:leftChars="12" w:firstLine="354" w:firstLineChars="147"/>
        <w:contextualSpacing/>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5.质疑供应商为法人或者其他组织的，质疑函应由法定代表人、主要负责人，或者其授权代表签字或者盖章，并加盖公章。</w:t>
      </w:r>
    </w:p>
    <w:p w14:paraId="6BB69971">
      <w:pPr>
        <w:wordWrap w:val="0"/>
        <w:snapToGrid w:val="0"/>
        <w:rPr>
          <w:rFonts w:hint="eastAsia" w:ascii="宋体" w:hAnsi="Courier New"/>
          <w:b/>
          <w:color w:val="000000" w:themeColor="text1"/>
          <w:kern w:val="0"/>
          <w:sz w:val="24"/>
          <w:highlight w:val="none"/>
          <w14:textFill>
            <w14:solidFill>
              <w14:schemeClr w14:val="tx1"/>
            </w14:solidFill>
          </w14:textFill>
        </w:rPr>
      </w:pPr>
    </w:p>
    <w:p w14:paraId="609A42A7">
      <w:pPr>
        <w:wordWrap w:val="0"/>
        <w:rPr>
          <w:rFonts w:hint="eastAsia"/>
          <w:color w:val="000000" w:themeColor="text1"/>
          <w:sz w:val="32"/>
          <w:szCs w:val="40"/>
          <w:highlight w:val="none"/>
          <w14:textFill>
            <w14:solidFill>
              <w14:schemeClr w14:val="tx1"/>
            </w14:solidFill>
          </w14:textFill>
        </w:rPr>
      </w:pPr>
    </w:p>
    <w:p w14:paraId="5DBC56A7">
      <w:pPr>
        <w:wordWrap w:val="0"/>
        <w:rPr>
          <w:rFonts w:hint="eastAsia"/>
          <w:color w:val="000000" w:themeColor="text1"/>
          <w:sz w:val="32"/>
          <w:szCs w:val="40"/>
          <w:highlight w:val="none"/>
          <w14:textFill>
            <w14:solidFill>
              <w14:schemeClr w14:val="tx1"/>
            </w14:solidFill>
          </w14:textFill>
        </w:rPr>
      </w:pPr>
    </w:p>
    <w:p w14:paraId="549A8941">
      <w:pPr>
        <w:wordWrap w:val="0"/>
        <w:rPr>
          <w:rFonts w:hint="eastAsia"/>
          <w:color w:val="000000" w:themeColor="text1"/>
          <w:sz w:val="32"/>
          <w:szCs w:val="40"/>
          <w:highlight w:val="none"/>
          <w14:textFill>
            <w14:solidFill>
              <w14:schemeClr w14:val="tx1"/>
            </w14:solidFill>
          </w14:textFill>
        </w:rPr>
      </w:pPr>
    </w:p>
    <w:p w14:paraId="03034105">
      <w:pPr>
        <w:wordWrap w:val="0"/>
        <w:rPr>
          <w:rFonts w:hint="eastAsia"/>
          <w:color w:val="000000" w:themeColor="text1"/>
          <w:sz w:val="32"/>
          <w:szCs w:val="40"/>
          <w:highlight w:val="none"/>
          <w14:textFill>
            <w14:solidFill>
              <w14:schemeClr w14:val="tx1"/>
            </w14:solidFill>
          </w14:textFill>
        </w:rPr>
      </w:pPr>
    </w:p>
    <w:p w14:paraId="570C5193">
      <w:pPr>
        <w:wordWrap w:val="0"/>
        <w:rPr>
          <w:rFonts w:hint="eastAsia"/>
          <w:color w:val="000000" w:themeColor="text1"/>
          <w:sz w:val="32"/>
          <w:szCs w:val="40"/>
          <w:highlight w:val="none"/>
          <w14:textFill>
            <w14:solidFill>
              <w14:schemeClr w14:val="tx1"/>
            </w14:solidFill>
          </w14:textFill>
        </w:rPr>
      </w:pPr>
    </w:p>
    <w:p w14:paraId="3CBC8E6D">
      <w:pPr>
        <w:wordWrap w:val="0"/>
        <w:rPr>
          <w:rFonts w:hint="eastAsia"/>
          <w:color w:val="000000" w:themeColor="text1"/>
          <w:sz w:val="32"/>
          <w:szCs w:val="40"/>
          <w:highlight w:val="none"/>
          <w14:textFill>
            <w14:solidFill>
              <w14:schemeClr w14:val="tx1"/>
            </w14:solidFill>
          </w14:textFill>
        </w:rPr>
      </w:pPr>
    </w:p>
    <w:p w14:paraId="66EB383F">
      <w:pPr>
        <w:wordWrap w:val="0"/>
        <w:rPr>
          <w:rFonts w:hint="eastAsia"/>
          <w:color w:val="000000" w:themeColor="text1"/>
          <w:sz w:val="32"/>
          <w:szCs w:val="40"/>
          <w:highlight w:val="none"/>
          <w14:textFill>
            <w14:solidFill>
              <w14:schemeClr w14:val="tx1"/>
            </w14:solidFill>
          </w14:textFill>
        </w:rPr>
      </w:pPr>
    </w:p>
    <w:p w14:paraId="6C23859B">
      <w:pPr>
        <w:wordWrap w:val="0"/>
        <w:rPr>
          <w:rFonts w:hint="eastAsia"/>
          <w:color w:val="000000" w:themeColor="text1"/>
          <w:sz w:val="32"/>
          <w:szCs w:val="40"/>
          <w:highlight w:val="none"/>
          <w14:textFill>
            <w14:solidFill>
              <w14:schemeClr w14:val="tx1"/>
            </w14:solidFill>
          </w14:textFill>
        </w:rPr>
      </w:pPr>
    </w:p>
    <w:p w14:paraId="5E3F5EB4">
      <w:pPr>
        <w:wordWrap w:val="0"/>
        <w:rPr>
          <w:rFonts w:hint="eastAsia"/>
          <w:color w:val="000000" w:themeColor="text1"/>
          <w:sz w:val="32"/>
          <w:szCs w:val="40"/>
          <w:highlight w:val="none"/>
          <w14:textFill>
            <w14:solidFill>
              <w14:schemeClr w14:val="tx1"/>
            </w14:solidFill>
          </w14:textFill>
        </w:rPr>
      </w:pPr>
    </w:p>
    <w:p w14:paraId="2A34638A">
      <w:pPr>
        <w:wordWrap w:val="0"/>
        <w:rPr>
          <w:rFonts w:hint="eastAsia"/>
          <w:color w:val="000000" w:themeColor="text1"/>
          <w:sz w:val="32"/>
          <w:szCs w:val="40"/>
          <w:highlight w:val="none"/>
          <w14:textFill>
            <w14:solidFill>
              <w14:schemeClr w14:val="tx1"/>
            </w14:solidFill>
          </w14:textFill>
        </w:rPr>
      </w:pPr>
    </w:p>
    <w:p w14:paraId="033E37C0">
      <w:pPr>
        <w:wordWrap w:val="0"/>
        <w:rPr>
          <w:rFonts w:hint="eastAsia"/>
          <w:color w:val="000000" w:themeColor="text1"/>
          <w:sz w:val="32"/>
          <w:szCs w:val="40"/>
          <w:highlight w:val="none"/>
          <w14:textFill>
            <w14:solidFill>
              <w14:schemeClr w14:val="tx1"/>
            </w14:solidFill>
          </w14:textFill>
        </w:rPr>
      </w:pPr>
    </w:p>
    <w:p w14:paraId="7071F435">
      <w:pPr>
        <w:wordWrap w:val="0"/>
        <w:rPr>
          <w:rFonts w:hint="eastAsia"/>
          <w:color w:val="000000" w:themeColor="text1"/>
          <w:sz w:val="32"/>
          <w:szCs w:val="40"/>
          <w:highlight w:val="none"/>
          <w14:textFill>
            <w14:solidFill>
              <w14:schemeClr w14:val="tx1"/>
            </w14:solidFill>
          </w14:textFill>
        </w:rPr>
      </w:pPr>
    </w:p>
    <w:p w14:paraId="4F9A6A37">
      <w:pPr>
        <w:wordWrap w:val="0"/>
        <w:rPr>
          <w:rFonts w:hint="eastAsia"/>
          <w:color w:val="000000" w:themeColor="text1"/>
          <w:sz w:val="32"/>
          <w:szCs w:val="40"/>
          <w:highlight w:val="none"/>
          <w14:textFill>
            <w14:solidFill>
              <w14:schemeClr w14:val="tx1"/>
            </w14:solidFill>
          </w14:textFill>
        </w:rPr>
      </w:pPr>
    </w:p>
    <w:p w14:paraId="2C66AFA1">
      <w:pPr>
        <w:wordWrap w:val="0"/>
        <w:rPr>
          <w:rFonts w:hint="eastAsia"/>
          <w:color w:val="000000" w:themeColor="text1"/>
          <w:sz w:val="32"/>
          <w:szCs w:val="40"/>
          <w:highlight w:val="none"/>
          <w14:textFill>
            <w14:solidFill>
              <w14:schemeClr w14:val="tx1"/>
            </w14:solidFill>
          </w14:textFill>
        </w:rPr>
      </w:pPr>
    </w:p>
    <w:p w14:paraId="50740ED4">
      <w:pPr>
        <w:wordWrap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44"/>
          <w:szCs w:val="4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投诉书</w:t>
      </w:r>
      <w:r>
        <w:rPr>
          <w:rFonts w:hint="eastAsia" w:ascii="仿宋" w:hAnsi="仿宋" w:eastAsia="仿宋" w:cs="仿宋"/>
          <w:color w:val="000000" w:themeColor="text1"/>
          <w:sz w:val="28"/>
          <w:szCs w:val="28"/>
          <w:highlight w:val="none"/>
          <w14:textFill>
            <w14:solidFill>
              <w14:schemeClr w14:val="tx1"/>
            </w14:solidFill>
          </w14:textFill>
        </w:rPr>
        <w:t>（格式）</w:t>
      </w:r>
    </w:p>
    <w:p w14:paraId="2BA2CBBE">
      <w:pPr>
        <w:wordWrap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一、投诉相关主体基本情况：</w:t>
      </w:r>
    </w:p>
    <w:p w14:paraId="42EEBAD4">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供应商：</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5D0763D2">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013E324F">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法定代表人/主要负责人：</w:t>
      </w:r>
      <w:r>
        <w:rPr>
          <w:rFonts w:hint="eastAsia" w:ascii="宋体" w:hAnsi="宋体"/>
          <w:bCs/>
          <w:color w:val="000000" w:themeColor="text1"/>
          <w:kern w:val="0"/>
          <w:sz w:val="24"/>
          <w:highlight w:val="none"/>
          <w:u w:val="single"/>
          <w14:textFill>
            <w14:solidFill>
              <w14:schemeClr w14:val="tx1"/>
            </w14:solidFill>
          </w14:textFill>
        </w:rPr>
        <w:t xml:space="preserve">                                                         </w:t>
      </w:r>
    </w:p>
    <w:p w14:paraId="3CCAF922">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联系电话</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7154AE73">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授权代表：</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283CBE04">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25A7A95F">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2A583E62">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被投诉人1：</w:t>
      </w:r>
    </w:p>
    <w:p w14:paraId="7EB6AD54">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u w:val="single"/>
          <w14:textFill>
            <w14:solidFill>
              <w14:schemeClr w14:val="tx1"/>
            </w14:solidFill>
          </w14:textFill>
        </w:rPr>
        <w:t xml:space="preserve">                                                            </w:t>
      </w:r>
    </w:p>
    <w:p w14:paraId="2AD4CA7C">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4DEE0919">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p>
    <w:p w14:paraId="24B2C70B">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被投诉人2：</w:t>
      </w:r>
    </w:p>
    <w:p w14:paraId="0F89DECC">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10F83859">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相关供应商：</w:t>
      </w:r>
      <w:r>
        <w:rPr>
          <w:rFonts w:hint="eastAsia" w:ascii="宋体" w:hAnsi="宋体"/>
          <w:bCs/>
          <w:color w:val="000000" w:themeColor="text1"/>
          <w:kern w:val="0"/>
          <w:sz w:val="24"/>
          <w:highlight w:val="none"/>
          <w:u w:val="single"/>
          <w14:textFill>
            <w14:solidFill>
              <w14:schemeClr w14:val="tx1"/>
            </w14:solidFill>
          </w14:textFill>
        </w:rPr>
        <w:t xml:space="preserve">                                                                       </w:t>
      </w:r>
    </w:p>
    <w:p w14:paraId="4FA9102C">
      <w:pPr>
        <w:wordWrap w:val="0"/>
        <w:snapToGrid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地址</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邮编</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bCs/>
          <w:color w:val="000000" w:themeColor="text1"/>
          <w:kern w:val="0"/>
          <w:sz w:val="24"/>
          <w:highlight w:val="none"/>
          <w:u w:val="single"/>
          <w14:textFill>
            <w14:solidFill>
              <w14:schemeClr w14:val="tx1"/>
            </w14:solidFill>
          </w14:textFill>
        </w:rPr>
        <w:t xml:space="preserve">                         </w:t>
      </w:r>
    </w:p>
    <w:p w14:paraId="049BEDAE">
      <w:pPr>
        <w:wordWrap w:val="0"/>
        <w:snapToGrid w:val="0"/>
        <w:spacing w:line="360" w:lineRule="auto"/>
        <w:ind w:firstLine="480" w:firstLineChars="200"/>
        <w:rPr>
          <w:rFonts w:hint="eastAsia"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联系人：</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ascii="宋体" w:hAnsi="宋体"/>
          <w:bCs/>
          <w:color w:val="000000" w:themeColor="text1"/>
          <w:kern w:val="0"/>
          <w:sz w:val="24"/>
          <w:highlight w:val="none"/>
          <w14:textFill>
            <w14:solidFill>
              <w14:schemeClr w14:val="tx1"/>
            </w14:solidFill>
          </w14:textFill>
        </w:rPr>
        <w:t>联系</w:t>
      </w:r>
      <w:r>
        <w:rPr>
          <w:rFonts w:hint="eastAsia" w:ascii="宋体" w:hAnsi="宋体"/>
          <w:bCs/>
          <w:color w:val="000000" w:themeColor="text1"/>
          <w:kern w:val="0"/>
          <w:sz w:val="24"/>
          <w:highlight w:val="none"/>
          <w14:textFill>
            <w14:solidFill>
              <w14:schemeClr w14:val="tx1"/>
            </w14:solidFill>
          </w14:textFill>
        </w:rPr>
        <w:t>电话：</w:t>
      </w:r>
      <w:r>
        <w:rPr>
          <w:rFonts w:hint="eastAsia" w:ascii="宋体" w:hAnsi="宋体"/>
          <w:bCs/>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 xml:space="preserve">                </w:t>
      </w:r>
    </w:p>
    <w:p w14:paraId="31724284">
      <w:pPr>
        <w:wordWrap w:val="0"/>
        <w:snapToGrid w:val="0"/>
        <w:spacing w:line="360" w:lineRule="auto"/>
        <w:ind w:firstLine="482" w:firstLineChars="200"/>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二、投诉项目基本情况：</w:t>
      </w:r>
    </w:p>
    <w:p w14:paraId="64293A60">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73D47807">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w:t>
      </w:r>
      <w:r>
        <w:rPr>
          <w:rFonts w:hint="eastAsia" w:ascii="宋体" w:hAnsi="宋体"/>
          <w:color w:val="000000" w:themeColor="text1"/>
          <w:kern w:val="0"/>
          <w:sz w:val="24"/>
          <w:highlight w:val="none"/>
          <w14:textFill>
            <w14:solidFill>
              <w14:schemeClr w14:val="tx1"/>
            </w14:solidFill>
          </w14:textFill>
        </w:rPr>
        <w:t>项目的编号：</w:t>
      </w:r>
      <w:r>
        <w:rPr>
          <w:rFonts w:hint="eastAsia" w:ascii="宋体" w:hAnsi="宋体"/>
          <w:bCs/>
          <w:color w:val="000000" w:themeColor="text1"/>
          <w:kern w:val="0"/>
          <w:sz w:val="24"/>
          <w:highlight w:val="none"/>
          <w:u w:val="single"/>
          <w14:textFill>
            <w14:solidFill>
              <w14:schemeClr w14:val="tx1"/>
            </w14:solidFill>
          </w14:textFill>
        </w:rPr>
        <w:t xml:space="preserve">                                          </w:t>
      </w:r>
    </w:p>
    <w:p w14:paraId="6807D363">
      <w:pPr>
        <w:wordWrap w:val="0"/>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采购人名称：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578E603D">
      <w:pPr>
        <w:wordWrap w:val="0"/>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代理机构名称：</w:t>
      </w:r>
      <w:r>
        <w:rPr>
          <w:rFonts w:hint="eastAsia" w:ascii="宋体" w:hAnsi="宋体"/>
          <w:bCs/>
          <w:color w:val="000000" w:themeColor="text1"/>
          <w:kern w:val="0"/>
          <w:sz w:val="24"/>
          <w:highlight w:val="none"/>
          <w:u w:val="single"/>
          <w14:textFill>
            <w14:solidFill>
              <w14:schemeClr w14:val="tx1"/>
            </w14:solidFill>
          </w14:textFill>
        </w:rPr>
        <w:t xml:space="preserve">                                                                      </w:t>
      </w:r>
    </w:p>
    <w:p w14:paraId="7785C91A">
      <w:pPr>
        <w:wordWrap w:val="0"/>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竞争性磋商文件公告：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4BE28C6E">
      <w:pPr>
        <w:wordWrap w:val="0"/>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采购结果公告：</w:t>
      </w:r>
      <w:r>
        <w:rPr>
          <w:rFonts w:hint="eastAsia" w:ascii="宋体" w:hAnsi="宋体"/>
          <w:bCs/>
          <w:color w:val="000000" w:themeColor="text1"/>
          <w:kern w:val="0"/>
          <w:sz w:val="24"/>
          <w:highlight w:val="none"/>
          <w:u w:val="single"/>
          <w14:textFill>
            <w14:solidFill>
              <w14:schemeClr w14:val="tx1"/>
            </w14:solidFill>
          </w14:textFill>
        </w:rPr>
        <w:t>是/否</w:t>
      </w:r>
      <w:r>
        <w:rPr>
          <w:rFonts w:hint="eastAsia" w:ascii="宋体" w:hAnsi="宋体"/>
          <w:bCs/>
          <w:color w:val="000000" w:themeColor="text1"/>
          <w:kern w:val="0"/>
          <w:sz w:val="24"/>
          <w:highlight w:val="none"/>
          <w14:textFill>
            <w14:solidFill>
              <w14:schemeClr w14:val="tx1"/>
            </w14:solidFill>
          </w14:textFill>
        </w:rPr>
        <w:t>公告期限：</w:t>
      </w:r>
      <w:r>
        <w:rPr>
          <w:rFonts w:hint="eastAsia" w:ascii="宋体" w:hAnsi="宋体"/>
          <w:bCs/>
          <w:color w:val="000000" w:themeColor="text1"/>
          <w:kern w:val="0"/>
          <w:sz w:val="24"/>
          <w:highlight w:val="none"/>
          <w:u w:val="single"/>
          <w14:textFill>
            <w14:solidFill>
              <w14:schemeClr w14:val="tx1"/>
            </w14:solidFill>
          </w14:textFill>
        </w:rPr>
        <w:t xml:space="preserve">                                                       </w:t>
      </w:r>
    </w:p>
    <w:p w14:paraId="1E45D37F">
      <w:pPr>
        <w:wordWrap w:val="0"/>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三、质疑基本情况</w:t>
      </w:r>
    </w:p>
    <w:p w14:paraId="2E846FFB">
      <w:pPr>
        <w:wordWrap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投诉人于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日，向</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提出质疑，质疑事项为：</w:t>
      </w:r>
    </w:p>
    <w:p w14:paraId="1FA65B1C">
      <w:pPr>
        <w:wordWrap w:val="0"/>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50EBBECF">
      <w:pPr>
        <w:wordWrap w:val="0"/>
        <w:spacing w:line="360" w:lineRule="auto"/>
        <w:ind w:firstLine="241"/>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4D23A916">
      <w:pPr>
        <w:wordWrap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采购人/代理机构</w:t>
      </w:r>
      <w:r>
        <w:rPr>
          <w:rFonts w:hint="eastAsia" w:ascii="宋体" w:hAnsi="宋体"/>
          <w:bCs/>
          <w:color w:val="000000" w:themeColor="text1"/>
          <w:kern w:val="0"/>
          <w:sz w:val="24"/>
          <w:highlight w:val="none"/>
          <w14:textFill>
            <w14:solidFill>
              <w14:schemeClr w14:val="tx1"/>
            </w14:solidFill>
          </w14:textFill>
        </w:rPr>
        <w:t>于</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r>
        <w:rPr>
          <w:rFonts w:hint="eastAsia" w:ascii="宋体" w:hAnsi="宋体"/>
          <w:bCs/>
          <w:color w:val="000000" w:themeColor="text1"/>
          <w:kern w:val="0"/>
          <w:sz w:val="24"/>
          <w:highlight w:val="none"/>
          <w14:textFill>
            <w14:solidFill>
              <w14:schemeClr w14:val="tx1"/>
            </w14:solidFill>
          </w14:textFill>
        </w:rPr>
        <w:t xml:space="preserve">就质疑事项作出了答复/没有在法定期限内作出答复。                                                                                             </w:t>
      </w:r>
    </w:p>
    <w:p w14:paraId="0DAA002F">
      <w:pPr>
        <w:wordWrap w:val="0"/>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四、投诉事项具体内容</w:t>
      </w:r>
    </w:p>
    <w:p w14:paraId="08137867">
      <w:pPr>
        <w:wordWrap w:val="0"/>
        <w:spacing w:line="360" w:lineRule="auto"/>
        <w:ind w:left="25" w:leftChars="12" w:firstLine="472" w:firstLineChars="19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投诉事项1：</w:t>
      </w:r>
      <w:r>
        <w:rPr>
          <w:rFonts w:hint="eastAsia" w:ascii="宋体" w:hAnsi="宋体"/>
          <w:bCs/>
          <w:color w:val="000000" w:themeColor="text1"/>
          <w:kern w:val="0"/>
          <w:sz w:val="24"/>
          <w:highlight w:val="none"/>
          <w:u w:val="single"/>
          <w14:textFill>
            <w14:solidFill>
              <w14:schemeClr w14:val="tx1"/>
            </w14:solidFill>
          </w14:textFill>
        </w:rPr>
        <w:t xml:space="preserve">                                                                           </w:t>
      </w:r>
    </w:p>
    <w:p w14:paraId="49D34AAB">
      <w:pPr>
        <w:wordWrap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事实依据：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0E8D7446">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u w:val="single"/>
          <w14:textFill>
            <w14:solidFill>
              <w14:schemeClr w14:val="tx1"/>
            </w14:solidFill>
          </w14:textFill>
        </w:rPr>
        <w:t xml:space="preserve">                                                                                        </w:t>
      </w:r>
    </w:p>
    <w:p w14:paraId="36567335">
      <w:pPr>
        <w:wordWrap w:val="0"/>
        <w:spacing w:line="360" w:lineRule="auto"/>
        <w:ind w:firstLine="480" w:firstLineChars="200"/>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法律依据：</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20FF7FF2">
      <w:pPr>
        <w:wordWrap w:val="0"/>
        <w:spacing w:line="360" w:lineRule="auto"/>
        <w:ind w:left="25" w:leftChars="12" w:firstLine="352" w:firstLineChars="147"/>
        <w:rPr>
          <w:rFonts w:hint="eastAsia"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u w:val="single"/>
          <w14:textFill>
            <w14:solidFill>
              <w14:schemeClr w14:val="tx1"/>
            </w14:solidFill>
          </w14:textFill>
        </w:rPr>
        <w:t xml:space="preserve">                                                                                        </w:t>
      </w:r>
    </w:p>
    <w:p w14:paraId="3EEABC81">
      <w:pPr>
        <w:wordWrap w:val="0"/>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投诉事项2  </w:t>
      </w:r>
      <w:r>
        <w:rPr>
          <w:rFonts w:hint="eastAsia" w:ascii="宋体" w:hAnsi="宋体"/>
          <w:bCs/>
          <w:color w:val="000000" w:themeColor="text1"/>
          <w:kern w:val="0"/>
          <w:sz w:val="24"/>
          <w:highlight w:val="none"/>
          <w14:textFill>
            <w14:solidFill>
              <w14:schemeClr w14:val="tx1"/>
            </w14:solidFill>
          </w14:textFill>
        </w:rPr>
        <w:t xml:space="preserve">   </w:t>
      </w:r>
    </w:p>
    <w:p w14:paraId="70D01697">
      <w:pPr>
        <w:wordWrap w:val="0"/>
        <w:spacing w:line="360" w:lineRule="auto"/>
        <w:ind w:left="25" w:leftChars="12" w:firstLine="472" w:firstLineChars="197"/>
        <w:rPr>
          <w:rFonts w:hint="eastAsia" w:ascii="宋体" w:hAnsi="宋体"/>
          <w:bCs/>
          <w:color w:val="000000" w:themeColor="text1"/>
          <w:kern w:val="0"/>
          <w:sz w:val="24"/>
          <w:highlight w:val="none"/>
          <w14:textFill>
            <w14:solidFill>
              <w14:schemeClr w14:val="tx1"/>
            </w14:solidFill>
          </w14:textFill>
        </w:rPr>
      </w:pPr>
      <w:r>
        <w:rPr>
          <w:rFonts w:ascii="宋体" w:hAnsi="宋体"/>
          <w:bCs/>
          <w:color w:val="000000" w:themeColor="text1"/>
          <w:kern w:val="0"/>
          <w:sz w:val="24"/>
          <w:highlight w:val="none"/>
          <w14:textFill>
            <w14:solidFill>
              <w14:schemeClr w14:val="tx1"/>
            </w14:solidFill>
          </w14:textFill>
        </w:rPr>
        <w:t>……</w:t>
      </w:r>
    </w:p>
    <w:p w14:paraId="7028066B">
      <w:pPr>
        <w:wordWrap w:val="0"/>
        <w:spacing w:line="360" w:lineRule="auto"/>
        <w:ind w:left="25" w:leftChars="12" w:firstLine="472" w:firstLineChars="196"/>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五、与投诉事项相关的投诉请求：</w:t>
      </w:r>
    </w:p>
    <w:p w14:paraId="1092D1AC">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请求：</w:t>
      </w:r>
      <w:r>
        <w:rPr>
          <w:rFonts w:hint="eastAsia" w:ascii="宋体" w:hAnsi="宋体"/>
          <w:bCs/>
          <w:color w:val="000000" w:themeColor="text1"/>
          <w:kern w:val="0"/>
          <w:sz w:val="24"/>
          <w:highlight w:val="none"/>
          <w:u w:val="single"/>
          <w14:textFill>
            <w14:solidFill>
              <w14:schemeClr w14:val="tx1"/>
            </w14:solidFill>
          </w14:textFill>
        </w:rPr>
        <w:t xml:space="preserve">                                                                                 </w:t>
      </w:r>
    </w:p>
    <w:p w14:paraId="5BDDD30E">
      <w:pPr>
        <w:wordWrap w:val="0"/>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62853640">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签字（签章）：                                       公章：</w:t>
      </w:r>
    </w:p>
    <w:p w14:paraId="5DD79D93">
      <w:pPr>
        <w:wordWrap w:val="0"/>
        <w:spacing w:line="360" w:lineRule="auto"/>
        <w:ind w:left="25" w:leftChars="12" w:firstLine="352" w:firstLineChars="147"/>
        <w:rPr>
          <w:rFonts w:hint="eastAsia" w:ascii="宋体" w:hAnsi="宋体"/>
          <w:color w:val="000000" w:themeColor="text1"/>
          <w:kern w:val="0"/>
          <w:sz w:val="24"/>
          <w:highlight w:val="none"/>
          <w14:textFill>
            <w14:solidFill>
              <w14:schemeClr w14:val="tx1"/>
            </w14:solidFill>
          </w14:textFill>
        </w:rPr>
      </w:pPr>
    </w:p>
    <w:p w14:paraId="2B038E98">
      <w:pPr>
        <w:wordWrap w:val="0"/>
        <w:spacing w:line="360" w:lineRule="auto"/>
        <w:ind w:left="25" w:leftChars="12" w:firstLine="472" w:firstLineChars="19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70173024">
      <w:pPr>
        <w:wordWrap w:val="0"/>
        <w:spacing w:line="360" w:lineRule="auto"/>
        <w:ind w:left="25" w:leftChars="12" w:firstLine="472" w:firstLineChars="197"/>
        <w:rPr>
          <w:rFonts w:hint="eastAsia" w:ascii="宋体" w:hAnsi="宋体"/>
          <w:b/>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 xml:space="preserve">                                                                                 </w:t>
      </w:r>
    </w:p>
    <w:p w14:paraId="4C119FEA">
      <w:pPr>
        <w:wordWrap w:val="0"/>
        <w:snapToGrid w:val="0"/>
        <w:spacing w:line="360" w:lineRule="auto"/>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说明：</w:t>
      </w:r>
    </w:p>
    <w:p w14:paraId="2510FB3D">
      <w:pPr>
        <w:wordWrap w:val="0"/>
        <w:spacing w:line="360" w:lineRule="auto"/>
        <w:ind w:left="25" w:leftChars="12" w:firstLine="354" w:firstLineChars="147"/>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b/>
          <w:bCs/>
          <w:color w:val="000000" w:themeColor="text1"/>
          <w:kern w:val="0"/>
          <w:sz w:val="24"/>
          <w:highlight w:val="none"/>
          <w14:textFill>
            <w14:solidFill>
              <w14:schemeClr w14:val="tx1"/>
            </w14:solidFill>
          </w14:textFill>
        </w:rPr>
        <w:t>。</w:t>
      </w:r>
    </w:p>
    <w:p w14:paraId="0CEB8D60">
      <w:pPr>
        <w:wordWrap w:val="0"/>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DD1CC9">
      <w:pPr>
        <w:wordWrap w:val="0"/>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3.投诉书应简要列明质疑事项，质疑函、质疑答复等作为附件材料提供。</w:t>
      </w:r>
    </w:p>
    <w:p w14:paraId="598C280D">
      <w:pPr>
        <w:wordWrap w:val="0"/>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4.投诉书的投诉事项应具体、明确，并有必要的事实依据和法律依据。</w:t>
      </w:r>
    </w:p>
    <w:p w14:paraId="0333E838">
      <w:pPr>
        <w:wordWrap w:val="0"/>
        <w:spacing w:line="360" w:lineRule="auto"/>
        <w:ind w:left="25" w:leftChars="12" w:firstLine="354" w:firstLineChars="147"/>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5.投诉书的投诉请求应与投诉事项相关。</w:t>
      </w:r>
    </w:p>
    <w:p w14:paraId="21CC9F94">
      <w:pPr>
        <w:wordWrap w:val="0"/>
        <w:spacing w:line="360" w:lineRule="auto"/>
        <w:ind w:left="25" w:leftChars="12" w:firstLine="354" w:firstLineChars="147"/>
        <w:rPr>
          <w:rFonts w:hint="eastAsia" w:ascii="宋体" w:hAnsi="宋体"/>
          <w:b/>
          <w:color w:val="000000" w:themeColor="text1"/>
          <w:kern w:val="0"/>
          <w:sz w:val="20"/>
          <w:szCs w:val="21"/>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6.投诉人为法人或者其他组织的，投诉书应由法定代表人、主要负责人，或者其授权代表签字或者盖章，并加盖公章。</w:t>
      </w:r>
    </w:p>
    <w:p w14:paraId="5E752FD3">
      <w:pPr>
        <w:tabs>
          <w:tab w:val="left" w:pos="1508"/>
        </w:tabs>
        <w:wordWrap w:val="0"/>
        <w:spacing w:before="340" w:after="330" w:line="578" w:lineRule="auto"/>
        <w:rPr>
          <w:rFonts w:hint="eastAsia" w:eastAsia="宋体"/>
          <w:b/>
          <w:bCs/>
          <w:color w:val="000000" w:themeColor="text1"/>
          <w:kern w:val="44"/>
          <w:sz w:val="44"/>
          <w:szCs w:val="44"/>
          <w:highlight w:val="none"/>
          <w14:textFill>
            <w14:solidFill>
              <w14:schemeClr w14:val="tx1"/>
            </w14:solidFill>
          </w14:textFill>
        </w:rPr>
      </w:pPr>
      <w:bookmarkStart w:id="56" w:name="_Toc74323461"/>
      <w:r>
        <w:rPr>
          <w:rFonts w:eastAsia="宋体"/>
          <w:b/>
          <w:bCs/>
          <w:color w:val="000000" w:themeColor="text1"/>
          <w:kern w:val="44"/>
          <w:sz w:val="44"/>
          <w:szCs w:val="44"/>
          <w:highlight w:val="none"/>
          <w14:textFill>
            <w14:solidFill>
              <w14:schemeClr w14:val="tx1"/>
            </w14:solidFill>
          </w14:textFill>
        </w:rPr>
        <w:tab/>
      </w:r>
    </w:p>
    <w:p w14:paraId="0863D885">
      <w:pPr>
        <w:keepNext/>
        <w:keepLines/>
        <w:wordWrap w:val="0"/>
        <w:snapToGrid w:val="0"/>
        <w:spacing w:line="360" w:lineRule="auto"/>
        <w:jc w:val="center"/>
        <w:outlineLvl w:val="0"/>
        <w:rPr>
          <w:rFonts w:hint="eastAsia"/>
          <w:b/>
          <w:bCs/>
          <w:color w:val="000000" w:themeColor="text1"/>
          <w:kern w:val="44"/>
          <w:sz w:val="44"/>
          <w:szCs w:val="44"/>
          <w:highlight w:val="non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br w:type="page"/>
      </w:r>
      <w:r>
        <w:rPr>
          <w:rFonts w:hint="eastAsia"/>
          <w:b/>
          <w:bCs/>
          <w:color w:val="000000" w:themeColor="text1"/>
          <w:kern w:val="44"/>
          <w:sz w:val="44"/>
          <w:szCs w:val="44"/>
          <w:highlight w:val="none"/>
          <w14:textFill>
            <w14:solidFill>
              <w14:schemeClr w14:val="tx1"/>
            </w14:solidFill>
          </w14:textFill>
        </w:rPr>
        <w:t>第六章 合同文本</w:t>
      </w:r>
      <w:bookmarkEnd w:id="56"/>
    </w:p>
    <w:p w14:paraId="3DD7B237">
      <w:pPr>
        <w:pStyle w:val="3"/>
        <w:jc w:val="left"/>
        <w:rPr>
          <w:rFonts w:ascii="宋体" w:hAnsi="宋体" w:cs="宋体"/>
          <w:b w:val="0"/>
          <w:bCs w:val="0"/>
          <w:color w:val="000000" w:themeColor="text1"/>
          <w:kern w:val="21"/>
          <w:highlight w:val="none"/>
          <w14:textFill>
            <w14:solidFill>
              <w14:schemeClr w14:val="tx1"/>
            </w14:solidFill>
          </w14:textFill>
        </w:rPr>
      </w:pPr>
      <w:bookmarkStart w:id="57" w:name="_Toc18493"/>
      <w:r>
        <w:rPr>
          <w:rFonts w:hint="eastAsia" w:ascii="宋体" w:hAnsi="宋体" w:cs="宋体"/>
          <w:color w:val="000000" w:themeColor="text1"/>
          <w:kern w:val="21"/>
          <w:sz w:val="24"/>
          <w:highlight w:val="none"/>
          <w14:textFill>
            <w14:solidFill>
              <w14:schemeClr w14:val="tx1"/>
            </w14:solidFill>
          </w14:textFill>
        </w:rPr>
        <w:t>“广西政府采购云平台”合同编号：</w:t>
      </w:r>
      <w:bookmarkEnd w:id="57"/>
    </w:p>
    <w:p w14:paraId="30BCC1BE">
      <w:pPr>
        <w:spacing w:line="360" w:lineRule="auto"/>
        <w:jc w:val="center"/>
        <w:rPr>
          <w:rFonts w:ascii="宋体" w:hAnsi="宋体" w:cs="宋体"/>
          <w:b/>
          <w:bCs/>
          <w:color w:val="000000" w:themeColor="text1"/>
          <w:kern w:val="21"/>
          <w:sz w:val="52"/>
          <w:highlight w:val="none"/>
          <w14:textFill>
            <w14:solidFill>
              <w14:schemeClr w14:val="tx1"/>
            </w14:solidFill>
          </w14:textFill>
        </w:rPr>
      </w:pPr>
      <w:r>
        <w:rPr>
          <w:rFonts w:hint="eastAsia" w:ascii="宋体" w:hAnsi="宋体" w:cs="宋体"/>
          <w:b/>
          <w:bCs/>
          <w:color w:val="000000" w:themeColor="text1"/>
          <w:kern w:val="21"/>
          <w:sz w:val="52"/>
          <w:highlight w:val="none"/>
          <w14:textFill>
            <w14:solidFill>
              <w14:schemeClr w14:val="tx1"/>
            </w14:solidFill>
          </w14:textFill>
        </w:rPr>
        <w:t>广西壮族自治区政府采购</w:t>
      </w:r>
    </w:p>
    <w:p w14:paraId="3D57D932">
      <w:pPr>
        <w:spacing w:line="360" w:lineRule="auto"/>
        <w:ind w:firstLine="420" w:firstLineChars="200"/>
        <w:rPr>
          <w:rFonts w:ascii="宋体" w:hAnsi="宋体" w:cs="宋体"/>
          <w:color w:val="000000" w:themeColor="text1"/>
          <w:kern w:val="21"/>
          <w:highlight w:val="none"/>
          <w14:textFill>
            <w14:solidFill>
              <w14:schemeClr w14:val="tx1"/>
            </w14:solidFill>
          </w14:textFill>
        </w:rPr>
      </w:pPr>
    </w:p>
    <w:p w14:paraId="15E52701">
      <w:pPr>
        <w:spacing w:line="360" w:lineRule="auto"/>
        <w:ind w:firstLine="420" w:firstLineChars="200"/>
        <w:rPr>
          <w:rFonts w:ascii="宋体" w:hAnsi="宋体" w:cs="宋体"/>
          <w:color w:val="000000" w:themeColor="text1"/>
          <w:kern w:val="21"/>
          <w:highlight w:val="none"/>
          <w14:textFill>
            <w14:solidFill>
              <w14:schemeClr w14:val="tx1"/>
            </w14:solidFill>
          </w14:textFill>
        </w:rPr>
      </w:pPr>
      <w:r>
        <w:rPr>
          <w:rFonts w:hint="eastAsia" w:ascii="宋体" w:hAnsi="宋体" w:cs="宋体"/>
          <w:color w:val="000000" w:themeColor="text1"/>
          <w:kern w:val="21"/>
          <w:highlight w:val="none"/>
          <w14:textFill>
            <w14:solidFill>
              <w14:schemeClr w14:val="tx1"/>
            </w14:solidFill>
          </w14:textFill>
        </w:rPr>
        <w:t xml:space="preserve">                                                 </w:t>
      </w:r>
    </w:p>
    <w:p w14:paraId="57E0FA74">
      <w:pPr>
        <w:spacing w:line="360" w:lineRule="auto"/>
        <w:jc w:val="center"/>
        <w:rPr>
          <w:rFonts w:ascii="宋体" w:hAnsi="宋体" w:cs="宋体"/>
          <w:b/>
          <w:bCs/>
          <w:color w:val="000000" w:themeColor="text1"/>
          <w:kern w:val="21"/>
          <w:sz w:val="44"/>
          <w:highlight w:val="none"/>
          <w14:textFill>
            <w14:solidFill>
              <w14:schemeClr w14:val="tx1"/>
            </w14:solidFill>
          </w14:textFill>
        </w:rPr>
      </w:pPr>
      <w:r>
        <w:rPr>
          <w:rFonts w:hint="eastAsia" w:ascii="宋体" w:hAnsi="宋体" w:cs="宋体"/>
          <w:b/>
          <w:bCs/>
          <w:color w:val="000000" w:themeColor="text1"/>
          <w:kern w:val="21"/>
          <w:sz w:val="44"/>
          <w:highlight w:val="none"/>
          <w:u w:val="single"/>
          <w14:textFill>
            <w14:solidFill>
              <w14:schemeClr w14:val="tx1"/>
            </w14:solidFill>
          </w14:textFill>
        </w:rPr>
        <w:t xml:space="preserve">         （项目名称）         </w:t>
      </w:r>
      <w:r>
        <w:rPr>
          <w:rFonts w:hint="eastAsia" w:ascii="宋体" w:hAnsi="宋体" w:cs="宋体"/>
          <w:b/>
          <w:bCs/>
          <w:color w:val="000000" w:themeColor="text1"/>
          <w:kern w:val="21"/>
          <w:sz w:val="44"/>
          <w:highlight w:val="none"/>
          <w14:textFill>
            <w14:solidFill>
              <w14:schemeClr w14:val="tx1"/>
            </w14:solidFill>
          </w14:textFill>
        </w:rPr>
        <w:t>合同</w:t>
      </w:r>
    </w:p>
    <w:p w14:paraId="70B8D698">
      <w:pPr>
        <w:spacing w:line="360" w:lineRule="auto"/>
        <w:jc w:val="center"/>
        <w:rPr>
          <w:rFonts w:ascii="宋体" w:hAnsi="宋体" w:cs="宋体"/>
          <w:b/>
          <w:bCs/>
          <w:color w:val="000000" w:themeColor="text1"/>
          <w:kern w:val="21"/>
          <w:sz w:val="44"/>
          <w:highlight w:val="none"/>
          <w14:textFill>
            <w14:solidFill>
              <w14:schemeClr w14:val="tx1"/>
            </w14:solidFill>
          </w14:textFill>
        </w:rPr>
      </w:pPr>
    </w:p>
    <w:p w14:paraId="782C25EC">
      <w:pPr>
        <w:spacing w:line="360" w:lineRule="auto"/>
        <w:ind w:firstLine="3507" w:firstLineChars="794"/>
        <w:rPr>
          <w:rFonts w:ascii="宋体" w:hAnsi="宋体" w:cs="宋体"/>
          <w:b/>
          <w:bCs/>
          <w:color w:val="000000" w:themeColor="text1"/>
          <w:kern w:val="21"/>
          <w:sz w:val="44"/>
          <w:highlight w:val="none"/>
          <w14:textFill>
            <w14:solidFill>
              <w14:schemeClr w14:val="tx1"/>
            </w14:solidFill>
          </w14:textFill>
        </w:rPr>
      </w:pPr>
    </w:p>
    <w:p w14:paraId="1940E114">
      <w:pPr>
        <w:spacing w:line="360" w:lineRule="auto"/>
        <w:ind w:firstLine="3507" w:firstLineChars="794"/>
        <w:rPr>
          <w:rFonts w:ascii="宋体" w:hAnsi="宋体" w:cs="宋体"/>
          <w:b/>
          <w:bCs/>
          <w:color w:val="000000" w:themeColor="text1"/>
          <w:kern w:val="21"/>
          <w:sz w:val="44"/>
          <w:highlight w:val="none"/>
          <w14:textFill>
            <w14:solidFill>
              <w14:schemeClr w14:val="tx1"/>
            </w14:solidFill>
          </w14:textFill>
        </w:rPr>
      </w:pPr>
    </w:p>
    <w:p w14:paraId="7C6E46AD">
      <w:pPr>
        <w:ind w:firstLine="1995" w:firstLineChars="552"/>
        <w:rPr>
          <w:rFonts w:ascii="宋体" w:hAnsi="宋体" w:cs="宋体"/>
          <w:b/>
          <w:color w:val="000000" w:themeColor="text1"/>
          <w:kern w:val="21"/>
          <w:sz w:val="36"/>
          <w:szCs w:val="36"/>
          <w:highlight w:val="none"/>
          <w14:textFill>
            <w14:solidFill>
              <w14:schemeClr w14:val="tx1"/>
            </w14:solidFill>
          </w14:textFill>
        </w:rPr>
      </w:pPr>
      <w:r>
        <w:rPr>
          <w:rFonts w:hint="eastAsia" w:ascii="宋体" w:hAnsi="宋体" w:cs="宋体"/>
          <w:b/>
          <w:color w:val="000000" w:themeColor="text1"/>
          <w:kern w:val="21"/>
          <w:sz w:val="36"/>
          <w:szCs w:val="36"/>
          <w:highlight w:val="none"/>
          <w14:textFill>
            <w14:solidFill>
              <w14:schemeClr w14:val="tx1"/>
            </w14:solidFill>
          </w14:textFill>
        </w:rPr>
        <w:t>采购项目编号：</w:t>
      </w:r>
      <w:r>
        <w:rPr>
          <w:rFonts w:hint="eastAsia" w:ascii="宋体" w:hAnsi="宋体" w:cs="宋体"/>
          <w:b/>
          <w:color w:val="000000" w:themeColor="text1"/>
          <w:kern w:val="21"/>
          <w:sz w:val="36"/>
          <w:szCs w:val="36"/>
          <w:highlight w:val="none"/>
          <w:u w:val="single"/>
          <w14:textFill>
            <w14:solidFill>
              <w14:schemeClr w14:val="tx1"/>
            </w14:solidFill>
          </w14:textFill>
        </w:rPr>
        <w:t xml:space="preserve">                     </w:t>
      </w:r>
    </w:p>
    <w:p w14:paraId="629425DF">
      <w:pPr>
        <w:ind w:firstLine="1995" w:firstLineChars="552"/>
        <w:rPr>
          <w:rFonts w:ascii="宋体" w:hAnsi="宋体" w:cs="宋体"/>
          <w:b/>
          <w:color w:val="000000" w:themeColor="text1"/>
          <w:kern w:val="21"/>
          <w:sz w:val="36"/>
          <w:szCs w:val="36"/>
          <w:highlight w:val="none"/>
          <w14:textFill>
            <w14:solidFill>
              <w14:schemeClr w14:val="tx1"/>
            </w14:solidFill>
          </w14:textFill>
        </w:rPr>
      </w:pPr>
      <w:r>
        <w:rPr>
          <w:rFonts w:hint="eastAsia" w:ascii="宋体" w:hAnsi="宋体" w:cs="宋体"/>
          <w:b/>
          <w:color w:val="000000" w:themeColor="text1"/>
          <w:kern w:val="21"/>
          <w:sz w:val="36"/>
          <w:szCs w:val="36"/>
          <w:highlight w:val="none"/>
          <w14:textFill>
            <w14:solidFill>
              <w14:schemeClr w14:val="tx1"/>
            </w14:solidFill>
          </w14:textFill>
        </w:rPr>
        <w:t>采购计划编号：</w:t>
      </w:r>
      <w:r>
        <w:rPr>
          <w:rFonts w:hint="eastAsia" w:ascii="宋体" w:hAnsi="宋体" w:cs="宋体"/>
          <w:b/>
          <w:color w:val="000000" w:themeColor="text1"/>
          <w:kern w:val="21"/>
          <w:sz w:val="36"/>
          <w:szCs w:val="36"/>
          <w:highlight w:val="none"/>
          <w:u w:val="single"/>
          <w14:textFill>
            <w14:solidFill>
              <w14:schemeClr w14:val="tx1"/>
            </w14:solidFill>
          </w14:textFill>
        </w:rPr>
        <w:t xml:space="preserve">                     </w:t>
      </w:r>
    </w:p>
    <w:p w14:paraId="391B2BA0">
      <w:pPr>
        <w:ind w:firstLine="1308" w:firstLineChars="545"/>
        <w:rPr>
          <w:rFonts w:ascii="宋体" w:hAnsi="宋体" w:cs="宋体"/>
          <w:color w:val="000000" w:themeColor="text1"/>
          <w:kern w:val="21"/>
          <w:sz w:val="24"/>
          <w:highlight w:val="none"/>
          <w14:textFill>
            <w14:solidFill>
              <w14:schemeClr w14:val="tx1"/>
            </w14:solidFill>
          </w14:textFill>
        </w:rPr>
      </w:pPr>
    </w:p>
    <w:p w14:paraId="08C0C7B4">
      <w:pPr>
        <w:ind w:firstLine="1995" w:firstLineChars="552"/>
        <w:rPr>
          <w:rFonts w:ascii="宋体" w:hAnsi="宋体" w:cs="宋体"/>
          <w:b/>
          <w:color w:val="000000" w:themeColor="text1"/>
          <w:kern w:val="21"/>
          <w:sz w:val="36"/>
          <w:szCs w:val="36"/>
          <w:highlight w:val="none"/>
          <w:u w:val="single"/>
          <w14:textFill>
            <w14:solidFill>
              <w14:schemeClr w14:val="tx1"/>
            </w14:solidFill>
          </w14:textFill>
        </w:rPr>
      </w:pPr>
    </w:p>
    <w:p w14:paraId="54D85B87">
      <w:pPr>
        <w:ind w:firstLine="1995" w:firstLineChars="552"/>
        <w:rPr>
          <w:rFonts w:ascii="宋体" w:hAnsi="宋体" w:cs="宋体"/>
          <w:b/>
          <w:color w:val="000000" w:themeColor="text1"/>
          <w:kern w:val="21"/>
          <w:sz w:val="36"/>
          <w:szCs w:val="36"/>
          <w:highlight w:val="none"/>
          <w:u w:val="single"/>
          <w14:textFill>
            <w14:solidFill>
              <w14:schemeClr w14:val="tx1"/>
            </w14:solidFill>
          </w14:textFill>
        </w:rPr>
      </w:pPr>
    </w:p>
    <w:p w14:paraId="181E1D2A">
      <w:pPr>
        <w:tabs>
          <w:tab w:val="left" w:pos="7200"/>
        </w:tabs>
        <w:spacing w:line="360" w:lineRule="auto"/>
        <w:ind w:firstLine="1995" w:firstLineChars="552"/>
        <w:rPr>
          <w:rFonts w:ascii="宋体" w:hAnsi="宋体" w:cs="宋体"/>
          <w:b/>
          <w:color w:val="000000" w:themeColor="text1"/>
          <w:kern w:val="21"/>
          <w:sz w:val="36"/>
          <w:szCs w:val="36"/>
          <w:highlight w:val="none"/>
          <w:u w:val="single"/>
          <w14:textFill>
            <w14:solidFill>
              <w14:schemeClr w14:val="tx1"/>
            </w14:solidFill>
          </w14:textFill>
        </w:rPr>
      </w:pPr>
      <w:r>
        <w:rPr>
          <w:rFonts w:hint="eastAsia" w:ascii="宋体" w:hAnsi="宋体" w:cs="宋体"/>
          <w:b/>
          <w:color w:val="000000" w:themeColor="text1"/>
          <w:kern w:val="21"/>
          <w:sz w:val="36"/>
          <w:szCs w:val="36"/>
          <w:highlight w:val="none"/>
          <w14:textFill>
            <w14:solidFill>
              <w14:schemeClr w14:val="tx1"/>
            </w14:solidFill>
          </w14:textFill>
        </w:rPr>
        <w:t>采购人：</w:t>
      </w:r>
      <w:r>
        <w:rPr>
          <w:rFonts w:hint="eastAsia" w:ascii="宋体" w:hAnsi="宋体" w:cs="宋体"/>
          <w:b/>
          <w:color w:val="000000" w:themeColor="text1"/>
          <w:kern w:val="21"/>
          <w:sz w:val="36"/>
          <w:szCs w:val="36"/>
          <w:highlight w:val="none"/>
          <w:u w:val="single"/>
          <w14:textFill>
            <w14:solidFill>
              <w14:schemeClr w14:val="tx1"/>
            </w14:solidFill>
          </w14:textFill>
        </w:rPr>
        <w:t xml:space="preserve">                       </w:t>
      </w:r>
    </w:p>
    <w:p w14:paraId="1DD4F92A">
      <w:pPr>
        <w:tabs>
          <w:tab w:val="left" w:pos="7380"/>
        </w:tabs>
        <w:spacing w:line="360" w:lineRule="auto"/>
        <w:ind w:firstLine="1995" w:firstLineChars="552"/>
        <w:rPr>
          <w:rFonts w:ascii="宋体" w:hAnsi="宋体" w:cs="宋体"/>
          <w:b/>
          <w:bCs/>
          <w:color w:val="000000" w:themeColor="text1"/>
          <w:kern w:val="21"/>
          <w:sz w:val="44"/>
          <w:highlight w:val="none"/>
          <w14:textFill>
            <w14:solidFill>
              <w14:schemeClr w14:val="tx1"/>
            </w14:solidFill>
          </w14:textFill>
        </w:rPr>
      </w:pPr>
      <w:r>
        <w:rPr>
          <w:rFonts w:hint="eastAsia" w:ascii="宋体" w:hAnsi="宋体" w:cs="宋体"/>
          <w:b/>
          <w:color w:val="000000" w:themeColor="text1"/>
          <w:kern w:val="21"/>
          <w:sz w:val="36"/>
          <w:szCs w:val="36"/>
          <w:highlight w:val="none"/>
          <w14:textFill>
            <w14:solidFill>
              <w14:schemeClr w14:val="tx1"/>
            </w14:solidFill>
          </w14:textFill>
        </w:rPr>
        <w:t>成交供应商：</w:t>
      </w:r>
      <w:r>
        <w:rPr>
          <w:rFonts w:hint="eastAsia" w:ascii="宋体" w:hAnsi="宋体" w:cs="宋体"/>
          <w:b/>
          <w:color w:val="000000" w:themeColor="text1"/>
          <w:kern w:val="21"/>
          <w:sz w:val="36"/>
          <w:szCs w:val="36"/>
          <w:highlight w:val="none"/>
          <w:u w:val="single"/>
          <w14:textFill>
            <w14:solidFill>
              <w14:schemeClr w14:val="tx1"/>
            </w14:solidFill>
          </w14:textFill>
        </w:rPr>
        <w:t xml:space="preserve">                   </w:t>
      </w:r>
    </w:p>
    <w:p w14:paraId="272C3596">
      <w:pPr>
        <w:tabs>
          <w:tab w:val="left" w:pos="7380"/>
        </w:tabs>
        <w:spacing w:line="360" w:lineRule="auto"/>
        <w:rPr>
          <w:rFonts w:ascii="宋体" w:hAnsi="宋体" w:cs="宋体"/>
          <w:b/>
          <w:bCs/>
          <w:color w:val="000000" w:themeColor="text1"/>
          <w:kern w:val="21"/>
          <w:sz w:val="44"/>
          <w:highlight w:val="none"/>
          <w14:textFill>
            <w14:solidFill>
              <w14:schemeClr w14:val="tx1"/>
            </w14:solidFill>
          </w14:textFill>
        </w:rPr>
      </w:pPr>
    </w:p>
    <w:p w14:paraId="6B76A087">
      <w:pPr>
        <w:jc w:val="center"/>
        <w:rPr>
          <w:rFonts w:ascii="宋体" w:hAnsi="宋体" w:cs="宋体"/>
          <w:b/>
          <w:color w:val="000000" w:themeColor="text1"/>
          <w:kern w:val="21"/>
          <w:sz w:val="36"/>
          <w:szCs w:val="36"/>
          <w:highlight w:val="none"/>
          <w14:textFill>
            <w14:solidFill>
              <w14:schemeClr w14:val="tx1"/>
            </w14:solidFill>
          </w14:textFill>
        </w:rPr>
      </w:pPr>
      <w:r>
        <w:rPr>
          <w:rFonts w:hint="eastAsia" w:ascii="宋体" w:hAnsi="宋体" w:cs="宋体"/>
          <w:b/>
          <w:bCs/>
          <w:color w:val="000000" w:themeColor="text1"/>
          <w:kern w:val="21"/>
          <w:sz w:val="44"/>
          <w:highlight w:val="none"/>
          <w14:textFill>
            <w14:solidFill>
              <w14:schemeClr w14:val="tx1"/>
            </w14:solidFill>
          </w14:textFill>
        </w:rPr>
        <w:br w:type="page"/>
      </w:r>
      <w:r>
        <w:rPr>
          <w:rFonts w:hint="eastAsia" w:ascii="宋体" w:hAnsi="宋体" w:cs="宋体"/>
          <w:b/>
          <w:color w:val="000000" w:themeColor="text1"/>
          <w:kern w:val="21"/>
          <w:sz w:val="36"/>
          <w:szCs w:val="36"/>
          <w:highlight w:val="none"/>
          <w:lang w:bidi="ar"/>
          <w14:textFill>
            <w14:solidFill>
              <w14:schemeClr w14:val="tx1"/>
            </w14:solidFill>
          </w14:textFill>
        </w:rPr>
        <w:t>目  录</w:t>
      </w:r>
    </w:p>
    <w:p w14:paraId="0526F856">
      <w:pPr>
        <w:spacing w:line="360" w:lineRule="auto"/>
        <w:ind w:left="359" w:leftChars="171" w:firstLine="198" w:firstLineChars="71"/>
        <w:rPr>
          <w:rFonts w:ascii="宋体" w:hAnsi="宋体" w:cs="宋体"/>
          <w:color w:val="000000" w:themeColor="text1"/>
          <w:kern w:val="21"/>
          <w:sz w:val="28"/>
          <w:szCs w:val="28"/>
          <w:highlight w:val="none"/>
          <w14:textFill>
            <w14:solidFill>
              <w14:schemeClr w14:val="tx1"/>
            </w14:solidFill>
          </w14:textFill>
        </w:rPr>
      </w:pPr>
      <w:r>
        <w:rPr>
          <w:rFonts w:hint="eastAsia" w:ascii="宋体" w:hAnsi="宋体" w:cs="宋体"/>
          <w:color w:val="000000" w:themeColor="text1"/>
          <w:kern w:val="21"/>
          <w:sz w:val="28"/>
          <w:szCs w:val="28"/>
          <w:highlight w:val="none"/>
          <w:lang w:bidi="ar"/>
          <w14:textFill>
            <w14:solidFill>
              <w14:schemeClr w14:val="tx1"/>
            </w14:solidFill>
          </w14:textFill>
        </w:rPr>
        <w:tab/>
      </w:r>
    </w:p>
    <w:p w14:paraId="4660FBB6">
      <w:pPr>
        <w:spacing w:line="360" w:lineRule="auto"/>
        <w:rPr>
          <w:rFonts w:ascii="宋体" w:hAnsi="宋体" w:cs="宋体"/>
          <w:b/>
          <w:color w:val="000000" w:themeColor="text1"/>
          <w:kern w:val="21"/>
          <w:sz w:val="30"/>
          <w:szCs w:val="30"/>
          <w:highlight w:val="none"/>
          <w14:textFill>
            <w14:solidFill>
              <w14:schemeClr w14:val="tx1"/>
            </w14:solidFill>
          </w14:textFill>
        </w:rPr>
      </w:pPr>
      <w:r>
        <w:rPr>
          <w:rFonts w:hint="eastAsia" w:ascii="宋体" w:hAnsi="宋体" w:cs="宋体"/>
          <w:b/>
          <w:color w:val="000000" w:themeColor="text1"/>
          <w:kern w:val="21"/>
          <w:sz w:val="30"/>
          <w:szCs w:val="30"/>
          <w:highlight w:val="none"/>
          <w:lang w:bidi="ar"/>
          <w14:textFill>
            <w14:solidFill>
              <w14:schemeClr w14:val="tx1"/>
            </w14:solidFill>
          </w14:textFill>
        </w:rPr>
        <w:t xml:space="preserve">一、广西壮族自治区政府采购合同书 </w:t>
      </w:r>
    </w:p>
    <w:p w14:paraId="5B30F166">
      <w:pPr>
        <w:spacing w:line="360" w:lineRule="auto"/>
        <w:rPr>
          <w:rFonts w:ascii="宋体" w:hAnsi="宋体" w:cs="宋体"/>
          <w:b/>
          <w:color w:val="000000" w:themeColor="text1"/>
          <w:kern w:val="21"/>
          <w:sz w:val="30"/>
          <w:szCs w:val="30"/>
          <w:highlight w:val="none"/>
          <w14:textFill>
            <w14:solidFill>
              <w14:schemeClr w14:val="tx1"/>
            </w14:solidFill>
          </w14:textFill>
        </w:rPr>
      </w:pPr>
      <w:r>
        <w:rPr>
          <w:rFonts w:hint="eastAsia" w:ascii="宋体" w:hAnsi="宋体" w:cs="宋体"/>
          <w:b/>
          <w:color w:val="000000" w:themeColor="text1"/>
          <w:kern w:val="21"/>
          <w:sz w:val="30"/>
          <w:szCs w:val="30"/>
          <w:highlight w:val="none"/>
          <w:lang w:bidi="ar"/>
          <w14:textFill>
            <w14:solidFill>
              <w14:schemeClr w14:val="tx1"/>
            </w14:solidFill>
          </w14:textFill>
        </w:rPr>
        <w:t>二、合同附件</w:t>
      </w:r>
    </w:p>
    <w:p w14:paraId="0F7DF371">
      <w:pPr>
        <w:pStyle w:val="26"/>
        <w:spacing w:line="360" w:lineRule="auto"/>
        <w:ind w:firstLine="560" w:firstLineChars="200"/>
        <w:rPr>
          <w:color w:val="000000" w:themeColor="text1"/>
          <w:kern w:val="21"/>
          <w:sz w:val="28"/>
          <w:szCs w:val="28"/>
          <w:highlight w:val="none"/>
          <w14:textFill>
            <w14:solidFill>
              <w14:schemeClr w14:val="tx1"/>
            </w14:solidFill>
          </w14:textFill>
        </w:rPr>
      </w:pPr>
      <w:r>
        <w:rPr>
          <w:rFonts w:hint="eastAsia"/>
          <w:color w:val="000000" w:themeColor="text1"/>
          <w:kern w:val="21"/>
          <w:sz w:val="28"/>
          <w:szCs w:val="28"/>
          <w:highlight w:val="none"/>
          <w14:textFill>
            <w14:solidFill>
              <w14:schemeClr w14:val="tx1"/>
            </w14:solidFill>
          </w14:textFill>
        </w:rPr>
        <w:t>附件1：成交通知书</w:t>
      </w:r>
    </w:p>
    <w:p w14:paraId="59C00533">
      <w:pPr>
        <w:pStyle w:val="26"/>
        <w:spacing w:line="360" w:lineRule="auto"/>
        <w:ind w:firstLine="560" w:firstLineChars="200"/>
        <w:rPr>
          <w:color w:val="000000" w:themeColor="text1"/>
          <w:kern w:val="21"/>
          <w:sz w:val="28"/>
          <w:szCs w:val="28"/>
          <w:highlight w:val="none"/>
          <w14:textFill>
            <w14:solidFill>
              <w14:schemeClr w14:val="tx1"/>
            </w14:solidFill>
          </w14:textFill>
        </w:rPr>
      </w:pPr>
      <w:r>
        <w:rPr>
          <w:rFonts w:hint="eastAsia"/>
          <w:color w:val="000000" w:themeColor="text1"/>
          <w:kern w:val="21"/>
          <w:sz w:val="28"/>
          <w:szCs w:val="28"/>
          <w:highlight w:val="none"/>
          <w14:textFill>
            <w14:solidFill>
              <w14:schemeClr w14:val="tx1"/>
            </w14:solidFill>
          </w14:textFill>
        </w:rPr>
        <w:t>附件2：项目采购需求</w:t>
      </w:r>
    </w:p>
    <w:p w14:paraId="6AF25C4D">
      <w:pPr>
        <w:spacing w:line="360" w:lineRule="auto"/>
        <w:ind w:firstLine="560" w:firstLineChars="200"/>
        <w:rPr>
          <w:rFonts w:ascii="宋体" w:hAnsi="宋体" w:cs="宋体"/>
          <w:color w:val="000000" w:themeColor="text1"/>
          <w:kern w:val="21"/>
          <w:sz w:val="28"/>
          <w:szCs w:val="28"/>
          <w:highlight w:val="none"/>
          <w:lang w:bidi="ar"/>
          <w14:textFill>
            <w14:solidFill>
              <w14:schemeClr w14:val="tx1"/>
            </w14:solidFill>
          </w14:textFill>
        </w:rPr>
      </w:pPr>
      <w:r>
        <w:rPr>
          <w:rFonts w:hint="eastAsia" w:ascii="宋体" w:hAnsi="宋体" w:cs="宋体"/>
          <w:color w:val="000000" w:themeColor="text1"/>
          <w:kern w:val="21"/>
          <w:sz w:val="28"/>
          <w:szCs w:val="28"/>
          <w:highlight w:val="none"/>
          <w:lang w:bidi="ar"/>
          <w14:textFill>
            <w14:solidFill>
              <w14:schemeClr w14:val="tx1"/>
            </w14:solidFill>
          </w14:textFill>
        </w:rPr>
        <w:t>附件3：资格声明函</w:t>
      </w:r>
    </w:p>
    <w:p w14:paraId="2C7A92DB">
      <w:pPr>
        <w:spacing w:line="360" w:lineRule="auto"/>
        <w:ind w:firstLine="560" w:firstLineChars="200"/>
        <w:rPr>
          <w:rFonts w:ascii="宋体" w:hAnsi="宋体" w:cs="宋体"/>
          <w:color w:val="000000" w:themeColor="text1"/>
          <w:kern w:val="21"/>
          <w:sz w:val="28"/>
          <w:szCs w:val="28"/>
          <w:highlight w:val="none"/>
          <w:lang w:bidi="ar"/>
          <w14:textFill>
            <w14:solidFill>
              <w14:schemeClr w14:val="tx1"/>
            </w14:solidFill>
          </w14:textFill>
        </w:rPr>
      </w:pPr>
      <w:r>
        <w:rPr>
          <w:rFonts w:hint="eastAsia" w:ascii="宋体" w:hAnsi="宋体" w:cs="宋体"/>
          <w:color w:val="000000" w:themeColor="text1"/>
          <w:kern w:val="21"/>
          <w:sz w:val="28"/>
          <w:szCs w:val="28"/>
          <w:highlight w:val="none"/>
          <w:lang w:bidi="ar"/>
          <w14:textFill>
            <w14:solidFill>
              <w14:schemeClr w14:val="tx1"/>
            </w14:solidFill>
          </w14:textFill>
        </w:rPr>
        <w:t>附件4：第一次报价</w:t>
      </w:r>
    </w:p>
    <w:p w14:paraId="10DB975D">
      <w:pPr>
        <w:spacing w:line="360" w:lineRule="auto"/>
        <w:ind w:firstLine="560" w:firstLineChars="200"/>
        <w:rPr>
          <w:rFonts w:ascii="宋体" w:hAnsi="宋体" w:cs="宋体"/>
          <w:color w:val="000000" w:themeColor="text1"/>
          <w:kern w:val="21"/>
          <w:sz w:val="28"/>
          <w:szCs w:val="28"/>
          <w:highlight w:val="none"/>
          <w14:textFill>
            <w14:solidFill>
              <w14:schemeClr w14:val="tx1"/>
            </w14:solidFill>
          </w14:textFill>
        </w:rPr>
      </w:pPr>
      <w:r>
        <w:rPr>
          <w:rFonts w:hint="eastAsia" w:ascii="宋体" w:hAnsi="宋体" w:cs="宋体"/>
          <w:color w:val="000000" w:themeColor="text1"/>
          <w:kern w:val="21"/>
          <w:sz w:val="28"/>
          <w:szCs w:val="28"/>
          <w:highlight w:val="none"/>
          <w:lang w:bidi="ar"/>
          <w14:textFill>
            <w14:solidFill>
              <w14:schemeClr w14:val="tx1"/>
            </w14:solidFill>
          </w14:textFill>
        </w:rPr>
        <w:t>附件5：商务条款偏离表、服务需求偏离表</w:t>
      </w:r>
    </w:p>
    <w:p w14:paraId="3EDDE3A6">
      <w:pPr>
        <w:pStyle w:val="26"/>
        <w:spacing w:line="360" w:lineRule="auto"/>
        <w:ind w:firstLine="560" w:firstLineChars="200"/>
        <w:rPr>
          <w:rFonts w:hint="eastAsia"/>
          <w:color w:val="000000" w:themeColor="text1"/>
          <w:kern w:val="21"/>
          <w:sz w:val="28"/>
          <w:szCs w:val="28"/>
          <w:highlight w:val="none"/>
          <w14:textFill>
            <w14:solidFill>
              <w14:schemeClr w14:val="tx1"/>
            </w14:solidFill>
          </w14:textFill>
        </w:rPr>
      </w:pPr>
      <w:r>
        <w:rPr>
          <w:rFonts w:hint="eastAsia"/>
          <w:color w:val="000000" w:themeColor="text1"/>
          <w:kern w:val="21"/>
          <w:sz w:val="28"/>
          <w:szCs w:val="28"/>
          <w:highlight w:val="none"/>
          <w14:textFill>
            <w14:solidFill>
              <w14:schemeClr w14:val="tx1"/>
            </w14:solidFill>
          </w14:textFill>
        </w:rPr>
        <w:t>附件6：最后报价</w:t>
      </w:r>
    </w:p>
    <w:p w14:paraId="34DB4575">
      <w:pPr>
        <w:pStyle w:val="26"/>
        <w:spacing w:line="360" w:lineRule="auto"/>
        <w:ind w:firstLine="560" w:firstLineChars="200"/>
        <w:rPr>
          <w:color w:val="000000" w:themeColor="text1"/>
          <w:kern w:val="21"/>
          <w:sz w:val="28"/>
          <w:szCs w:val="28"/>
          <w:highlight w:val="none"/>
          <w14:textFill>
            <w14:solidFill>
              <w14:schemeClr w14:val="tx1"/>
            </w14:solidFill>
          </w14:textFill>
        </w:rPr>
      </w:pPr>
      <w:r>
        <w:rPr>
          <w:rFonts w:hint="eastAsia"/>
          <w:color w:val="000000" w:themeColor="text1"/>
          <w:kern w:val="21"/>
          <w:sz w:val="28"/>
          <w:szCs w:val="28"/>
          <w:highlight w:val="none"/>
          <w14:textFill>
            <w14:solidFill>
              <w14:schemeClr w14:val="tx1"/>
            </w14:solidFill>
          </w14:textFill>
        </w:rPr>
        <w:t>附件7：售后服务承诺</w:t>
      </w:r>
    </w:p>
    <w:p w14:paraId="398866FA">
      <w:pPr>
        <w:snapToGrid w:val="0"/>
        <w:spacing w:line="360" w:lineRule="exact"/>
        <w:jc w:val="center"/>
        <w:rPr>
          <w:rFonts w:ascii="宋体" w:hAnsi="宋体" w:cs="宋体"/>
          <w:color w:val="000000" w:themeColor="text1"/>
          <w:kern w:val="21"/>
          <w:sz w:val="28"/>
          <w:szCs w:val="28"/>
          <w:highlight w:val="none"/>
          <w14:textFill>
            <w14:solidFill>
              <w14:schemeClr w14:val="tx1"/>
            </w14:solidFill>
          </w14:textFill>
        </w:rPr>
      </w:pPr>
      <w:r>
        <w:rPr>
          <w:rFonts w:hint="eastAsia" w:ascii="宋体" w:hAnsi="宋体" w:cs="宋体"/>
          <w:color w:val="000000" w:themeColor="text1"/>
          <w:kern w:val="21"/>
          <w:sz w:val="28"/>
          <w:szCs w:val="28"/>
          <w:highlight w:val="none"/>
          <w:lang w:bidi="ar"/>
          <w14:textFill>
            <w14:solidFill>
              <w14:schemeClr w14:val="tx1"/>
            </w14:solidFill>
          </w14:textFill>
        </w:rPr>
        <w:t xml:space="preserve"> </w:t>
      </w:r>
    </w:p>
    <w:p w14:paraId="7D3633FE">
      <w:pPr>
        <w:pStyle w:val="17"/>
        <w:spacing w:line="480" w:lineRule="auto"/>
        <w:ind w:right="420"/>
        <w:jc w:val="center"/>
        <w:rPr>
          <w:rFonts w:hAnsi="宋体" w:cs="宋体"/>
          <w:b/>
          <w:bCs/>
          <w:color w:val="000000" w:themeColor="text1"/>
          <w:kern w:val="21"/>
          <w:sz w:val="32"/>
          <w:szCs w:val="32"/>
          <w:highlight w:val="none"/>
          <w14:textFill>
            <w14:solidFill>
              <w14:schemeClr w14:val="tx1"/>
            </w14:solidFill>
          </w14:textFill>
        </w:rPr>
      </w:pPr>
      <w:r>
        <w:rPr>
          <w:rFonts w:hint="eastAsia" w:hAnsi="宋体" w:cs="宋体"/>
          <w:b/>
          <w:bCs/>
          <w:color w:val="000000" w:themeColor="text1"/>
          <w:kern w:val="21"/>
          <w:sz w:val="32"/>
          <w:szCs w:val="32"/>
          <w:highlight w:val="none"/>
          <w14:textFill>
            <w14:solidFill>
              <w14:schemeClr w14:val="tx1"/>
            </w14:solidFill>
          </w14:textFill>
        </w:rPr>
        <w:br w:type="page"/>
      </w:r>
      <w:r>
        <w:rPr>
          <w:rFonts w:hint="eastAsia" w:hAnsi="宋体" w:cs="宋体"/>
          <w:b/>
          <w:bCs/>
          <w:color w:val="000000" w:themeColor="text1"/>
          <w:kern w:val="21"/>
          <w:sz w:val="32"/>
          <w:szCs w:val="32"/>
          <w:highlight w:val="none"/>
          <w14:textFill>
            <w14:solidFill>
              <w14:schemeClr w14:val="tx1"/>
            </w14:solidFill>
          </w14:textFill>
        </w:rPr>
        <w:t>广西壮族自治区政府采购合同（格式）</w:t>
      </w:r>
    </w:p>
    <w:p w14:paraId="628CACB9">
      <w:pPr>
        <w:snapToGrid w:val="0"/>
        <w:spacing w:line="400" w:lineRule="exact"/>
        <w:ind w:right="480" w:firstLine="5985" w:firstLineChars="2850"/>
        <w:rPr>
          <w:rFonts w:ascii="宋体" w:hAnsi="宋体" w:cs="宋体"/>
          <w:bCs/>
          <w:color w:val="000000" w:themeColor="text1"/>
          <w:kern w:val="21"/>
          <w:szCs w:val="21"/>
          <w:highlight w:val="none"/>
          <w:u w:val="single"/>
          <w14:textFill>
            <w14:solidFill>
              <w14:schemeClr w14:val="tx1"/>
            </w14:solidFill>
          </w14:textFill>
        </w:rPr>
      </w:pPr>
      <w:r>
        <w:rPr>
          <w:rFonts w:hint="eastAsia" w:ascii="宋体" w:hAnsi="宋体" w:cs="宋体"/>
          <w:bCs/>
          <w:color w:val="000000" w:themeColor="text1"/>
          <w:kern w:val="21"/>
          <w:szCs w:val="21"/>
          <w:highlight w:val="none"/>
          <w14:textFill>
            <w14:solidFill>
              <w14:schemeClr w14:val="tx1"/>
            </w14:solidFill>
          </w14:textFill>
        </w:rPr>
        <w:t>合同编号：</w:t>
      </w:r>
    </w:p>
    <w:p w14:paraId="0FE5DBB6">
      <w:pPr>
        <w:snapToGrid w:val="0"/>
        <w:spacing w:line="400" w:lineRule="exact"/>
        <w:rPr>
          <w:rFonts w:ascii="宋体" w:hAnsi="宋体" w:cs="宋体"/>
          <w:color w:val="000000" w:themeColor="text1"/>
          <w:kern w:val="21"/>
          <w:szCs w:val="21"/>
          <w:highlight w:val="none"/>
          <w14:textFill>
            <w14:solidFill>
              <w14:schemeClr w14:val="tx1"/>
            </w14:solidFill>
          </w14:textFill>
        </w:rPr>
      </w:pPr>
    </w:p>
    <w:p w14:paraId="1C8D47A4">
      <w:pPr>
        <w:snapToGrid w:val="0"/>
        <w:spacing w:line="400" w:lineRule="exact"/>
        <w:rPr>
          <w:rFonts w:hint="eastAsia" w:ascii="宋体" w:hAnsi="宋体" w:eastAsia="宋体" w:cs="宋体"/>
          <w:color w:val="000000" w:themeColor="text1"/>
          <w:kern w:val="21"/>
          <w:sz w:val="21"/>
          <w:szCs w:val="21"/>
          <w:highlight w:val="none"/>
          <w:u w:val="singl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采购单位（甲方）</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1"/>
          <w:sz w:val="21"/>
          <w:szCs w:val="21"/>
          <w:highlight w:val="none"/>
          <w14:textFill>
            <w14:solidFill>
              <w14:schemeClr w14:val="tx1"/>
            </w14:solidFill>
          </w14:textFill>
        </w:rPr>
        <w:t xml:space="preserve">  采 购 计 划 号</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p>
    <w:p w14:paraId="2E39EE4D">
      <w:pPr>
        <w:snapToGrid w:val="0"/>
        <w:spacing w:line="400" w:lineRule="exact"/>
        <w:rPr>
          <w:rFonts w:hint="eastAsia" w:ascii="宋体" w:hAnsi="宋体" w:eastAsia="宋体" w:cs="宋体"/>
          <w:color w:val="000000" w:themeColor="text1"/>
          <w:kern w:val="21"/>
          <w:sz w:val="21"/>
          <w:szCs w:val="21"/>
          <w:highlight w:val="none"/>
          <w:u w:val="singl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供 应 商（乙方）</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1"/>
          <w:sz w:val="21"/>
          <w:szCs w:val="21"/>
          <w:highlight w:val="none"/>
          <w14:textFill>
            <w14:solidFill>
              <w14:schemeClr w14:val="tx1"/>
            </w14:solidFill>
          </w14:textFill>
        </w:rPr>
        <w:t xml:space="preserve">  项目名称编号</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p>
    <w:p w14:paraId="27B6C6FD">
      <w:pPr>
        <w:snapToGrid w:val="0"/>
        <w:spacing w:line="400" w:lineRule="exact"/>
        <w:rPr>
          <w:rFonts w:hint="eastAsia" w:ascii="宋体" w:hAnsi="宋体" w:eastAsia="宋体" w:cs="宋体"/>
          <w:color w:val="000000" w:themeColor="text1"/>
          <w:kern w:val="21"/>
          <w:sz w:val="21"/>
          <w:szCs w:val="21"/>
          <w:highlight w:val="none"/>
          <w:u w:val="singl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签  订  地  点 </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1"/>
          <w:sz w:val="21"/>
          <w:szCs w:val="21"/>
          <w:highlight w:val="none"/>
          <w14:textFill>
            <w14:solidFill>
              <w14:schemeClr w14:val="tx1"/>
            </w14:solidFill>
          </w14:textFill>
        </w:rPr>
        <w:t xml:space="preserve">  签 订 时 间</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highlight w:val="none"/>
          <w:u w:val="single"/>
          <w14:textFill>
            <w14:solidFill>
              <w14:schemeClr w14:val="tx1"/>
            </w14:solidFill>
          </w14:textFill>
        </w:rPr>
        <w:t xml:space="preserve">                           </w:t>
      </w:r>
    </w:p>
    <w:p w14:paraId="61D33752">
      <w:pPr>
        <w:spacing w:line="4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p>
    <w:p w14:paraId="5E655E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根据《中华人民共和国政府采购法》《中华人民共和国民法典》等法律、法规的规定，甲乙双方基于公平原则，就甲方委托乙方提供</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的相关事宜，签订本合同。</w:t>
      </w:r>
    </w:p>
    <w:p w14:paraId="62CE6E9F">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58" w:name="_Toc15073"/>
      <w:r>
        <w:rPr>
          <w:rFonts w:hint="eastAsia" w:ascii="宋体" w:hAnsi="宋体" w:eastAsia="宋体" w:cs="宋体"/>
          <w:b/>
          <w:color w:val="000000" w:themeColor="text1"/>
          <w:sz w:val="21"/>
          <w:szCs w:val="21"/>
          <w:highlight w:val="none"/>
          <w14:textFill>
            <w14:solidFill>
              <w14:schemeClr w14:val="tx1"/>
            </w14:solidFill>
          </w14:textFill>
        </w:rPr>
        <w:t>第一条　合同标的</w:t>
      </w:r>
      <w:bookmarkEnd w:id="58"/>
    </w:p>
    <w:p w14:paraId="5E94A56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1.项目一览表</w:t>
      </w:r>
    </w:p>
    <w:tbl>
      <w:tblPr>
        <w:tblStyle w:val="29"/>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84"/>
        <w:gridCol w:w="1926"/>
        <w:gridCol w:w="765"/>
        <w:gridCol w:w="690"/>
        <w:gridCol w:w="1248"/>
        <w:gridCol w:w="1335"/>
      </w:tblGrid>
      <w:tr w14:paraId="7785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EA150C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905AB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58F9CF3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6F4907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6DAEA7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D0162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单价（元）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38B836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总价（元）</w:t>
            </w:r>
          </w:p>
        </w:tc>
      </w:tr>
      <w:tr w14:paraId="04DC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E7A57E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A28A85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自治区信创云</w:t>
            </w:r>
            <w:r>
              <w:rPr>
                <w:rFonts w:hint="eastAsia" w:ascii="宋体" w:hAnsi="宋体" w:eastAsia="宋体" w:cs="宋体"/>
                <w:color w:val="000000" w:themeColor="text1"/>
                <w:sz w:val="21"/>
                <w:szCs w:val="21"/>
                <w:highlight w:val="none"/>
                <w:lang w:val="en-US" w:eastAsia="zh-CN"/>
                <w14:textFill>
                  <w14:solidFill>
                    <w14:schemeClr w14:val="tx1"/>
                  </w14:solidFill>
                </w14:textFill>
              </w:rPr>
              <w:t>对象存储扩容</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698C79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内容详见</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034853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9C379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8B5B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1E3C7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14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58" w:type="dxa"/>
            <w:gridSpan w:val="7"/>
            <w:tcBorders>
              <w:top w:val="single" w:color="auto" w:sz="4" w:space="0"/>
              <w:left w:val="single" w:color="auto" w:sz="4" w:space="0"/>
              <w:bottom w:val="single" w:color="auto" w:sz="4" w:space="0"/>
              <w:right w:val="single" w:color="auto" w:sz="4" w:space="0"/>
            </w:tcBorders>
            <w:noWrap w:val="0"/>
            <w:vAlign w:val="center"/>
          </w:tcPr>
          <w:p w14:paraId="3EBC31A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人民币合计金额（大写）：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元整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bl>
    <w:p w14:paraId="4BF48EF9">
      <w:pPr>
        <w:keepNext w:val="0"/>
        <w:keepLines w:val="0"/>
        <w:pageBreakBefore w:val="0"/>
        <w:widowControl w:val="0"/>
        <w:kinsoku/>
        <w:wordWrap/>
        <w:overflowPunct/>
        <w:topLinePunct w:val="0"/>
        <w:autoSpaceDE/>
        <w:autoSpaceDN/>
        <w:bidi w:val="0"/>
        <w:adjustRightInd/>
        <w:snapToGrid/>
        <w:spacing w:before="100"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2.合同合计金额为完成</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内容的整体包干价，包括但不限于服务的成本及完成本项目全部服务所产生的技术工作费、人工费、设计费、材料费、验收费、差旅费、管理费、劳务费、邮寄费、维护、保险、利润及税金等项目有关的一切费用</w:t>
      </w:r>
      <w:r>
        <w:rPr>
          <w:rFonts w:hint="eastAsia" w:ascii="宋体" w:hAnsi="宋体" w:eastAsia="宋体" w:cs="宋体"/>
          <w:color w:val="000000" w:themeColor="text1"/>
          <w:kern w:val="2"/>
          <w:sz w:val="21"/>
          <w:szCs w:val="21"/>
          <w:highlight w:val="none"/>
          <w:shd w:val="clear" w:color="auto" w:fill="auto"/>
          <w14:textFill>
            <w14:solidFill>
              <w14:schemeClr w14:val="tx1"/>
            </w14:solidFill>
          </w14:textFill>
        </w:rPr>
        <w:t>。</w:t>
      </w:r>
    </w:p>
    <w:p w14:paraId="2519898E">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59" w:name="_Toc27861"/>
      <w:r>
        <w:rPr>
          <w:rFonts w:hint="eastAsia" w:ascii="宋体" w:hAnsi="宋体" w:eastAsia="宋体" w:cs="宋体"/>
          <w:b/>
          <w:color w:val="000000" w:themeColor="text1"/>
          <w:sz w:val="21"/>
          <w:szCs w:val="21"/>
          <w:highlight w:val="none"/>
          <w14:textFill>
            <w14:solidFill>
              <w14:schemeClr w14:val="tx1"/>
            </w14:solidFill>
          </w14:textFill>
        </w:rPr>
        <w:t>第二条　</w:t>
      </w:r>
      <w:bookmarkEnd w:id="59"/>
      <w:r>
        <w:rPr>
          <w:rFonts w:hint="eastAsia" w:ascii="宋体" w:hAnsi="宋体" w:eastAsia="宋体" w:cs="宋体"/>
          <w:b/>
          <w:bCs/>
          <w:color w:val="000000" w:themeColor="text1"/>
          <w:sz w:val="21"/>
          <w:szCs w:val="21"/>
          <w:highlight w:val="none"/>
          <w14:textFill>
            <w14:solidFill>
              <w14:schemeClr w14:val="tx1"/>
            </w14:solidFill>
          </w14:textFill>
        </w:rPr>
        <w:t>双方的权利和义务</w:t>
      </w:r>
    </w:p>
    <w:p w14:paraId="6EC3A16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（一）甲方的权利义务</w:t>
      </w:r>
    </w:p>
    <w:p w14:paraId="6BF3C68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1.甲方有权对乙方履行合同进行指导</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监督和提供建议。</w:t>
      </w:r>
    </w:p>
    <w:p w14:paraId="15A81C3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2.甲方有权向乙方了解合同履行的进展情况，乙方应向甲方及时据实报告，若根据乙方报告的情况，甲方认为进度明显滞后的，甲方有权要求乙方在合理期限内整改至甲方要求的进度。</w:t>
      </w:r>
    </w:p>
    <w:p w14:paraId="45D16A5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3.甲方应按照《</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》的工作要求，及时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验收</w:t>
      </w:r>
      <w:r>
        <w:rPr>
          <w:rFonts w:hint="eastAsia" w:ascii="宋体" w:hAnsi="宋体" w:eastAsia="宋体" w:cs="宋体"/>
          <w:color w:val="000000" w:themeColor="text1"/>
          <w:sz w:val="21"/>
          <w:szCs w:val="21"/>
          <w:highlight w:val="none"/>
          <w14:textFill>
            <w14:solidFill>
              <w14:schemeClr w14:val="tx1"/>
            </w14:solidFill>
          </w14:textFill>
        </w:rPr>
        <w:t>乙方提供的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存储扩容配件、软件</w:t>
      </w:r>
      <w:r>
        <w:rPr>
          <w:rFonts w:hint="eastAsia" w:ascii="宋体" w:hAnsi="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。对于乙方交付的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存储扩容配件、软件</w:t>
      </w:r>
      <w:r>
        <w:rPr>
          <w:rFonts w:hint="eastAsia" w:ascii="宋体" w:hAnsi="宋体" w:eastAsia="宋体" w:cs="宋体"/>
          <w:color w:val="000000" w:themeColor="text1"/>
          <w:sz w:val="21"/>
          <w:szCs w:val="21"/>
          <w:highlight w:val="none"/>
          <w14:textFill>
            <w14:solidFill>
              <w14:schemeClr w14:val="tx1"/>
            </w14:solidFill>
          </w14:textFill>
        </w:rPr>
        <w:t>，甲方应在5个工作日内提出书面调整意见，乙方应</w:t>
      </w:r>
      <w:r>
        <w:rPr>
          <w:rFonts w:hint="eastAsia" w:ascii="宋体" w:hAnsi="宋体" w:cs="宋体"/>
          <w:color w:val="000000" w:themeColor="text1"/>
          <w:sz w:val="21"/>
          <w:szCs w:val="21"/>
          <w:highlight w:val="none"/>
          <w:lang w:val="en-US" w:eastAsia="zh-CN"/>
          <w14:textFill>
            <w14:solidFill>
              <w14:schemeClr w14:val="tx1"/>
            </w14:solidFill>
          </w14:textFill>
        </w:rPr>
        <w:t>在甲方要求期限内</w:t>
      </w:r>
      <w:r>
        <w:rPr>
          <w:rFonts w:hint="eastAsia" w:ascii="宋体" w:hAnsi="宋体" w:eastAsia="宋体" w:cs="宋体"/>
          <w:color w:val="000000" w:themeColor="text1"/>
          <w:sz w:val="21"/>
          <w:szCs w:val="21"/>
          <w:highlight w:val="none"/>
          <w14:textFill>
            <w14:solidFill>
              <w14:schemeClr w14:val="tx1"/>
            </w14:solidFill>
          </w14:textFill>
        </w:rPr>
        <w:t>予以</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调整</w:t>
      </w:r>
      <w:r>
        <w:rPr>
          <w:rFonts w:hint="eastAsia" w:ascii="宋体" w:hAnsi="宋体" w:eastAsia="宋体" w:cs="宋体"/>
          <w:color w:val="000000" w:themeColor="text1"/>
          <w:sz w:val="21"/>
          <w:szCs w:val="21"/>
          <w:highlight w:val="none"/>
          <w14:textFill>
            <w14:solidFill>
              <w14:schemeClr w14:val="tx1"/>
            </w14:solidFill>
          </w14:textFill>
        </w:rPr>
        <w:t>。</w:t>
      </w:r>
    </w:p>
    <w:p w14:paraId="6A23715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4.乙方在履行本合同过程中形成的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存储扩容配件、软件</w:t>
      </w:r>
      <w:r>
        <w:rPr>
          <w:rFonts w:hint="eastAsia" w:ascii="宋体" w:hAnsi="宋体" w:eastAsia="宋体" w:cs="宋体"/>
          <w:color w:val="000000" w:themeColor="text1"/>
          <w:sz w:val="21"/>
          <w:szCs w:val="21"/>
          <w:highlight w:val="none"/>
          <w14:textFill>
            <w14:solidFill>
              <w14:schemeClr w14:val="tx1"/>
            </w14:solidFill>
          </w14:textFill>
        </w:rPr>
        <w:t>所有权及知识产权</w:t>
      </w:r>
      <w:r>
        <w:rPr>
          <w:rFonts w:hint="eastAsia" w:ascii="宋体" w:hAnsi="宋体" w:cs="宋体"/>
          <w:color w:val="000000" w:themeColor="text1"/>
          <w:sz w:val="21"/>
          <w:szCs w:val="21"/>
          <w:highlight w:val="none"/>
          <w:lang w:val="en-US" w:eastAsia="zh-CN"/>
          <w14:textFill>
            <w14:solidFill>
              <w14:schemeClr w14:val="tx1"/>
            </w14:solidFill>
          </w14:textFill>
        </w:rPr>
        <w:t>均</w:t>
      </w:r>
      <w:r>
        <w:rPr>
          <w:rFonts w:hint="eastAsia" w:ascii="宋体" w:hAnsi="宋体" w:eastAsia="宋体" w:cs="宋体"/>
          <w:color w:val="000000" w:themeColor="text1"/>
          <w:sz w:val="21"/>
          <w:szCs w:val="21"/>
          <w:highlight w:val="none"/>
          <w14:textFill>
            <w14:solidFill>
              <w14:schemeClr w14:val="tx1"/>
            </w14:solidFill>
          </w14:textFill>
        </w:rPr>
        <w:t>归甲方所有。</w:t>
      </w:r>
    </w:p>
    <w:p w14:paraId="08BBD39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（二）乙方的权利义务</w:t>
      </w:r>
    </w:p>
    <w:p w14:paraId="607876B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1.根据《</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》的工作要求，乙方应提供具有符合甲方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要求的人力、资源</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完成各项工作，乙方接受甲方对其工作的指导，根据甲方合理要求及实际情况，对有合作内容的履行方案进行及时地调整。</w:t>
      </w:r>
    </w:p>
    <w:p w14:paraId="52F23F3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w:t>
      </w:r>
      <w:r>
        <w:rPr>
          <w:rFonts w:hint="eastAsia" w:ascii="宋体" w:hAnsi="宋体" w:eastAsia="宋体" w:cs="宋体"/>
          <w:color w:val="000000" w:themeColor="text1"/>
          <w:sz w:val="21"/>
          <w:szCs w:val="21"/>
          <w:highlight w:val="none"/>
          <w14:textFill>
            <w14:solidFill>
              <w14:schemeClr w14:val="tx1"/>
            </w14:solidFill>
          </w14:textFill>
        </w:rPr>
        <w:t>情况与甲方进行必要的业务交流，要求甲方提供必要的信息和资料，并不定期向甲方汇报</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存储扩容</w:t>
      </w:r>
      <w:r>
        <w:rPr>
          <w:rFonts w:hint="eastAsia" w:ascii="宋体" w:hAnsi="宋体" w:eastAsia="宋体" w:cs="宋体"/>
          <w:color w:val="000000" w:themeColor="text1"/>
          <w:sz w:val="21"/>
          <w:szCs w:val="21"/>
          <w:highlight w:val="none"/>
          <w14:textFill>
            <w14:solidFill>
              <w14:schemeClr w14:val="tx1"/>
            </w14:solidFill>
          </w14:textFill>
        </w:rPr>
        <w:t>进展情况。就甲方提供的内容，包括但不限于数据、文字、图片、视频，</w:t>
      </w:r>
      <w:r>
        <w:rPr>
          <w:rFonts w:hint="eastAsia" w:ascii="宋体" w:hAnsi="宋体" w:cs="宋体"/>
          <w:color w:val="000000" w:themeColor="text1"/>
          <w:sz w:val="21"/>
          <w:szCs w:val="21"/>
          <w:highlight w:val="none"/>
          <w:lang w:val="en-US" w:eastAsia="zh-CN"/>
          <w14:textFill>
            <w14:solidFill>
              <w14:schemeClr w14:val="tx1"/>
            </w14:solidFill>
          </w14:textFill>
        </w:rPr>
        <w:t>实物</w:t>
      </w:r>
      <w:r>
        <w:rPr>
          <w:rFonts w:hint="eastAsia" w:ascii="宋体" w:hAnsi="宋体" w:eastAsia="宋体" w:cs="宋体"/>
          <w:color w:val="000000" w:themeColor="text1"/>
          <w:sz w:val="21"/>
          <w:szCs w:val="21"/>
          <w:highlight w:val="none"/>
          <w14:textFill>
            <w14:solidFill>
              <w14:schemeClr w14:val="tx1"/>
            </w14:solidFill>
          </w14:textFill>
        </w:rPr>
        <w:t>有不符合国家有关法律、法规、政策或存在侵权情况的，乙方可及时通知甲方进行修改或更换。</w:t>
      </w:r>
    </w:p>
    <w:p w14:paraId="3E1C37B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3.乙方保证为甲方服务所设计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的存储扩容配件、软件的</w:t>
      </w:r>
      <w:r>
        <w:rPr>
          <w:rFonts w:hint="eastAsia" w:ascii="宋体" w:hAnsi="宋体" w:eastAsia="宋体" w:cs="宋体"/>
          <w:color w:val="000000" w:themeColor="text1"/>
          <w:sz w:val="21"/>
          <w:szCs w:val="21"/>
          <w:highlight w:val="none"/>
          <w14:textFill>
            <w14:solidFill>
              <w14:schemeClr w14:val="tx1"/>
            </w14:solidFill>
          </w14:textFill>
        </w:rPr>
        <w:t>质量及合法性。</w:t>
      </w:r>
    </w:p>
    <w:p w14:paraId="6DEA64A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4.乙方应保证所提供服务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的配件及软件</w:t>
      </w:r>
      <w:r>
        <w:rPr>
          <w:rFonts w:hint="eastAsia" w:ascii="宋体" w:hAnsi="宋体" w:eastAsia="宋体" w:cs="宋体"/>
          <w:color w:val="000000" w:themeColor="text1"/>
          <w:sz w:val="21"/>
          <w:szCs w:val="21"/>
          <w:highlight w:val="none"/>
          <w14:textFill>
            <w14:solidFill>
              <w14:schemeClr w14:val="tx1"/>
            </w14:solidFill>
          </w14:textFill>
        </w:rPr>
        <w:t>在甲方使用时不会侵犯任何第三方的专利权、商标权等知识产权及肖像权、隐私权等合法权利，且甲方的所有权、处分权等没有受到任何限制。</w:t>
      </w:r>
    </w:p>
    <w:p w14:paraId="75CB3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3177E9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6.乙方不得将本协议项目非法分包或转包给任何单位和个人。</w:t>
      </w:r>
    </w:p>
    <w:p w14:paraId="69D82A6E">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第三条　付款方式</w:t>
      </w:r>
    </w:p>
    <w:p w14:paraId="1851DA70">
      <w:pPr>
        <w:spacing w:line="360" w:lineRule="auto"/>
        <w:ind w:firstLine="210" w:firstLineChars="100"/>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（1）合同签订后7日内，由</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乙方</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作为</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预付款</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w:t>
      </w:r>
    </w:p>
    <w:p w14:paraId="628C485E">
      <w:pPr>
        <w:spacing w:line="360" w:lineRule="auto"/>
        <w:ind w:firstLine="210" w:firstLineChars="100"/>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乙方</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完成布署存储扩容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安装调试通过</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甲方组织初步验收，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甲方初步</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合格后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10日内，由</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乙方</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p>
    <w:p w14:paraId="366409FA">
      <w:pPr>
        <w:spacing w:line="360" w:lineRule="auto"/>
        <w:ind w:firstLine="210" w:firstLineChars="100"/>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在</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甲方组织最终验收，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甲方最终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验收</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通过后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10日内，由</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甲方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向</w:t>
      </w:r>
      <w:r>
        <w:rPr>
          <w:rFonts w:hint="eastAsia" w:ascii="宋体" w:hAnsi="宋体" w:cs="宋体"/>
          <w:color w:val="000000" w:themeColor="text1"/>
          <w:kern w:val="0"/>
          <w:sz w:val="21"/>
          <w:szCs w:val="21"/>
          <w:highlight w:val="none"/>
          <w:lang w:val="en-US" w:eastAsia="zh-CN" w:bidi="zh-CN"/>
          <w14:textFill>
            <w14:solidFill>
              <w14:schemeClr w14:val="tx1"/>
            </w14:solidFill>
          </w14:textFill>
        </w:rPr>
        <w:t>乙方</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支付合同总金额的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0%。</w:t>
      </w:r>
    </w:p>
    <w:p w14:paraId="41925579">
      <w:pPr>
        <w:keepNext w:val="0"/>
        <w:keepLines w:val="0"/>
        <w:pageBreakBefore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（4）每次付款前5日，乙方必须向甲方提供相应数额的增值税发票及请款函，乙方未及时提供</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请款函及等额</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增值税</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普通发票的，</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甲方有权顺延付款且无需承担任何逾期付款责任。</w:t>
      </w:r>
    </w:p>
    <w:p w14:paraId="6BD0267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甲方发票信息：</w:t>
      </w:r>
    </w:p>
    <w:p w14:paraId="42BF165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单位名称： </w:t>
      </w:r>
    </w:p>
    <w:p w14:paraId="21E3C5B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税号： </w:t>
      </w:r>
    </w:p>
    <w:p w14:paraId="5B88AB4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地址及电话：</w:t>
      </w:r>
    </w:p>
    <w:p w14:paraId="26F0994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w:t>
      </w:r>
    </w:p>
    <w:p w14:paraId="46E6AE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银行账号： </w:t>
      </w:r>
    </w:p>
    <w:p w14:paraId="5C28797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.乙方账户信息：</w:t>
      </w:r>
    </w:p>
    <w:p w14:paraId="0FD974F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名称： </w:t>
      </w:r>
    </w:p>
    <w:p w14:paraId="42EE84E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w:t>
      </w:r>
    </w:p>
    <w:p w14:paraId="716D5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银行账号： </w:t>
      </w:r>
    </w:p>
    <w:p w14:paraId="47303442">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60" w:name="_Toc28219"/>
      <w:r>
        <w:rPr>
          <w:rFonts w:hint="eastAsia" w:ascii="宋体" w:hAnsi="宋体" w:eastAsia="宋体" w:cs="宋体"/>
          <w:b/>
          <w:color w:val="000000" w:themeColor="text1"/>
          <w:sz w:val="21"/>
          <w:szCs w:val="21"/>
          <w:highlight w:val="none"/>
          <w14:textFill>
            <w14:solidFill>
              <w14:schemeClr w14:val="tx1"/>
            </w14:solidFill>
          </w14:textFill>
        </w:rPr>
        <w:t>第四条　服务期限、交付和验收</w:t>
      </w:r>
      <w:bookmarkEnd w:id="60"/>
    </w:p>
    <w:p w14:paraId="089AC17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w:t>
      </w:r>
      <w:r>
        <w:rPr>
          <w:rFonts w:hint="eastAsia" w:ascii="宋体" w:hAnsi="宋体" w:eastAsia="宋体"/>
          <w:color w:val="000000" w:themeColor="text1"/>
          <w:szCs w:val="21"/>
          <w:highlight w:val="none"/>
          <w:lang w:val="en-US" w:eastAsia="zh-CN"/>
          <w14:textFill>
            <w14:solidFill>
              <w14:schemeClr w14:val="tx1"/>
            </w14:solidFill>
          </w14:textFill>
        </w:rPr>
        <w:t>期限：自合同签订之日起</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日之内布署存储扩容安装调试完毕后，经甲方验收通过后</w:t>
      </w:r>
      <w:r>
        <w:rPr>
          <w:rFonts w:hint="eastAsia" w:ascii="宋体" w:hAnsi="宋体"/>
          <w:color w:val="000000" w:themeColor="text1"/>
          <w:szCs w:val="21"/>
          <w:highlight w:val="none"/>
          <w:lang w:val="en-US" w:eastAsia="zh-CN"/>
          <w14:textFill>
            <w14:solidFill>
              <w14:schemeClr w14:val="tx1"/>
            </w14:solidFill>
          </w14:textFill>
        </w:rPr>
        <w:t>试运行，</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经甲方</w:t>
      </w:r>
      <w:r>
        <w:rPr>
          <w:rFonts w:hint="eastAsia" w:ascii="宋体" w:hAnsi="宋体" w:eastAsia="宋体"/>
          <w:color w:val="000000" w:themeColor="text1"/>
          <w:szCs w:val="21"/>
          <w:highlight w:val="none"/>
          <w:lang w:val="en-US" w:eastAsia="zh-CN"/>
          <w14:textFill>
            <w14:solidFill>
              <w14:schemeClr w14:val="tx1"/>
            </w14:solidFill>
          </w14:textFill>
        </w:rPr>
        <w:t>验收通过</w:t>
      </w:r>
      <w:r>
        <w:rPr>
          <w:rFonts w:hint="eastAsia" w:ascii="宋体" w:hAnsi="宋体"/>
          <w:color w:val="000000" w:themeColor="text1"/>
          <w:szCs w:val="21"/>
          <w:highlight w:val="none"/>
          <w:lang w:val="en-US" w:eastAsia="zh-CN"/>
          <w14:textFill>
            <w14:solidFill>
              <w14:schemeClr w14:val="tx1"/>
            </w14:solidFill>
          </w14:textFill>
        </w:rPr>
        <w:t>并完全</w:t>
      </w:r>
      <w:r>
        <w:rPr>
          <w:rFonts w:hint="eastAsia" w:ascii="宋体" w:hAnsi="宋体" w:eastAsia="宋体"/>
          <w:color w:val="000000" w:themeColor="text1"/>
          <w:szCs w:val="21"/>
          <w:highlight w:val="none"/>
          <w:lang w:val="en-US" w:eastAsia="zh-CN"/>
          <w14:textFill>
            <w14:solidFill>
              <w14:schemeClr w14:val="tx1"/>
            </w14:solidFill>
          </w14:textFill>
        </w:rPr>
        <w:t>交付使用</w:t>
      </w:r>
      <w:r>
        <w:rPr>
          <w:rFonts w:hint="eastAsia" w:ascii="宋体" w:hAnsi="宋体"/>
          <w:color w:val="000000" w:themeColor="text1"/>
          <w:szCs w:val="21"/>
          <w:highlight w:val="none"/>
          <w:lang w:val="en-US" w:eastAsia="zh-CN"/>
          <w14:textFill>
            <w14:solidFill>
              <w14:schemeClr w14:val="tx1"/>
            </w14:solidFill>
          </w14:textFill>
        </w:rPr>
        <w:t>。</w:t>
      </w:r>
    </w:p>
    <w:p w14:paraId="31A0DC9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服务地点：</w:t>
      </w:r>
      <w:r>
        <w:rPr>
          <w:rFonts w:hint="eastAsia" w:ascii="宋体" w:hAnsi="宋体"/>
          <w:color w:val="000000" w:themeColor="text1"/>
          <w:szCs w:val="21"/>
          <w:highlight w:val="none"/>
          <w:lang w:val="en-US" w:eastAsia="zh-CN"/>
          <w14:textFill>
            <w14:solidFill>
              <w14:schemeClr w14:val="tx1"/>
            </w14:solidFill>
          </w14:textFill>
        </w:rPr>
        <w:t>甲方</w:t>
      </w:r>
      <w:r>
        <w:rPr>
          <w:rFonts w:hint="eastAsia" w:ascii="宋体" w:hAnsi="宋体" w:eastAsia="宋体"/>
          <w:color w:val="000000" w:themeColor="text1"/>
          <w:szCs w:val="21"/>
          <w:highlight w:val="none"/>
          <w:lang w:val="en-US" w:eastAsia="zh-CN"/>
          <w14:textFill>
            <w14:solidFill>
              <w14:schemeClr w14:val="tx1"/>
            </w14:solidFill>
          </w14:textFill>
        </w:rPr>
        <w:t>指定地点</w:t>
      </w:r>
    </w:p>
    <w:p w14:paraId="46DEBC4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2.乙方应按</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采购文件中采购需求</w:t>
      </w:r>
      <w:r>
        <w:rPr>
          <w:rFonts w:hint="eastAsia" w:ascii="宋体" w:hAnsi="宋体" w:eastAsia="宋体" w:cs="宋体"/>
          <w:color w:val="000000" w:themeColor="text1"/>
          <w:sz w:val="21"/>
          <w:szCs w:val="21"/>
          <w:highlight w:val="none"/>
          <w14:textFill>
            <w14:solidFill>
              <w14:schemeClr w14:val="tx1"/>
            </w14:solidFill>
          </w14:textFill>
        </w:rPr>
        <w:t>的服务内容及要求向甲方提供相应的服务，并提供所服务内容的相关技术资料。</w:t>
      </w:r>
    </w:p>
    <w:p w14:paraId="0B38AF6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3.乙方提供不符合本合同规定的服务成果，甲方有权拒绝接受。</w:t>
      </w:r>
    </w:p>
    <w:p w14:paraId="687CB92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4.乙方完成</w:t>
      </w:r>
      <w:r>
        <w:rPr>
          <w:rFonts w:hint="eastAsia" w:ascii="宋体" w:hAnsi="宋体" w:eastAsia="宋体"/>
          <w:color w:val="000000" w:themeColor="text1"/>
          <w:szCs w:val="21"/>
          <w:highlight w:val="none"/>
          <w:lang w:val="en-US" w:eastAsia="zh-CN"/>
          <w14:textFill>
            <w14:solidFill>
              <w14:schemeClr w14:val="tx1"/>
            </w14:solidFill>
          </w14:textFill>
        </w:rPr>
        <w:t>布署存储扩容安装调试运行</w:t>
      </w:r>
      <w:r>
        <w:rPr>
          <w:rFonts w:hint="eastAsia" w:ascii="宋体" w:hAnsi="宋体" w:eastAsia="宋体" w:cs="宋体"/>
          <w:color w:val="000000" w:themeColor="text1"/>
          <w:sz w:val="21"/>
          <w:szCs w:val="21"/>
          <w:highlight w:val="none"/>
          <w14:textFill>
            <w14:solidFill>
              <w14:schemeClr w14:val="tx1"/>
            </w14:solidFill>
          </w14:textFill>
        </w:rPr>
        <w:t>后应及时书面通知甲方进行</w:t>
      </w:r>
      <w:r>
        <w:rPr>
          <w:rFonts w:hint="eastAsia" w:ascii="宋体" w:hAnsi="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验收，甲方应在收到通知后7个工作日内进行</w:t>
      </w:r>
      <w:r>
        <w:rPr>
          <w:rFonts w:hint="eastAsia" w:ascii="宋体" w:hAnsi="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验收，逾期不开始验收的，乙方可视同验收</w:t>
      </w:r>
      <w:r>
        <w:rPr>
          <w:rFonts w:hint="eastAsia" w:ascii="宋体" w:hAnsi="宋体" w:cs="宋体"/>
          <w:color w:val="000000" w:themeColor="text1"/>
          <w:sz w:val="21"/>
          <w:szCs w:val="21"/>
          <w:highlight w:val="none"/>
          <w:lang w:val="en-US" w:eastAsia="zh-CN"/>
          <w14:textFill>
            <w14:solidFill>
              <w14:schemeClr w14:val="tx1"/>
            </w14:solidFill>
          </w14:textFill>
        </w:rPr>
        <w:t>通过</w:t>
      </w: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存储扩容</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软件试运行一个月</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及时书面通知甲方进行</w:t>
      </w:r>
      <w:r>
        <w:rPr>
          <w:rFonts w:hint="eastAsia" w:ascii="宋体" w:hAnsi="宋体" w:cs="宋体"/>
          <w:color w:val="000000" w:themeColor="text1"/>
          <w:sz w:val="21"/>
          <w:szCs w:val="21"/>
          <w:highlight w:val="none"/>
          <w:lang w:val="en-US" w:eastAsia="zh-CN"/>
          <w14:textFill>
            <w14:solidFill>
              <w14:schemeClr w14:val="tx1"/>
            </w14:solidFill>
          </w14:textFill>
        </w:rPr>
        <w:t>最终</w:t>
      </w:r>
      <w:r>
        <w:rPr>
          <w:rFonts w:hint="eastAsia" w:ascii="宋体" w:hAnsi="宋体" w:eastAsia="宋体" w:cs="宋体"/>
          <w:color w:val="000000" w:themeColor="text1"/>
          <w:sz w:val="21"/>
          <w:szCs w:val="21"/>
          <w:highlight w:val="none"/>
          <w14:textFill>
            <w14:solidFill>
              <w14:schemeClr w14:val="tx1"/>
            </w14:solidFill>
          </w14:textFill>
        </w:rPr>
        <w:t>验收，甲方应在收到通知后7个工作日内进行</w:t>
      </w:r>
      <w:r>
        <w:rPr>
          <w:rFonts w:hint="eastAsia" w:ascii="宋体" w:hAnsi="宋体" w:cs="宋体"/>
          <w:color w:val="000000" w:themeColor="text1"/>
          <w:sz w:val="21"/>
          <w:szCs w:val="21"/>
          <w:highlight w:val="none"/>
          <w:lang w:val="en-US" w:eastAsia="zh-CN"/>
          <w14:textFill>
            <w14:solidFill>
              <w14:schemeClr w14:val="tx1"/>
            </w14:solidFill>
          </w14:textFill>
        </w:rPr>
        <w:t>最终</w:t>
      </w:r>
      <w:r>
        <w:rPr>
          <w:rFonts w:hint="eastAsia" w:ascii="宋体" w:hAnsi="宋体" w:eastAsia="宋体" w:cs="宋体"/>
          <w:color w:val="000000" w:themeColor="text1"/>
          <w:sz w:val="21"/>
          <w:szCs w:val="21"/>
          <w:highlight w:val="none"/>
          <w14:textFill>
            <w14:solidFill>
              <w14:schemeClr w14:val="tx1"/>
            </w14:solidFill>
          </w14:textFill>
        </w:rPr>
        <w:t>验收，逾期不开始验收的，乙方可视同验收</w:t>
      </w:r>
      <w:r>
        <w:rPr>
          <w:rFonts w:hint="eastAsia" w:ascii="宋体" w:hAnsi="宋体" w:cs="宋体"/>
          <w:color w:val="000000" w:themeColor="text1"/>
          <w:sz w:val="21"/>
          <w:szCs w:val="21"/>
          <w:highlight w:val="none"/>
          <w:lang w:val="en-US" w:eastAsia="zh-CN"/>
          <w14:textFill>
            <w14:solidFill>
              <w14:schemeClr w14:val="tx1"/>
            </w14:solidFill>
          </w14:textFill>
        </w:rPr>
        <w:t>通过。</w:t>
      </w:r>
      <w:r>
        <w:rPr>
          <w:rFonts w:hint="eastAsia" w:ascii="宋体" w:hAnsi="宋体" w:eastAsia="宋体" w:cs="宋体"/>
          <w:color w:val="000000" w:themeColor="text1"/>
          <w:sz w:val="21"/>
          <w:szCs w:val="21"/>
          <w:highlight w:val="none"/>
          <w14:textFill>
            <w14:solidFill>
              <w14:schemeClr w14:val="tx1"/>
            </w14:solidFill>
          </w14:textFill>
        </w:rPr>
        <w:t>验收合格后由甲乙双方签署验收单并加盖甲方公章，甲乙双方各执一份。</w:t>
      </w:r>
    </w:p>
    <w:p w14:paraId="726A8D7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5.甲乙双方应按照《广西壮族自治区政府采购项目履约验收管理办法》、双方合同、附件等进行验收。</w:t>
      </w:r>
    </w:p>
    <w:p w14:paraId="44DEC83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6.甲方在</w:t>
      </w:r>
      <w:r>
        <w:rPr>
          <w:rFonts w:hint="eastAsia" w:ascii="宋体" w:hAnsi="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验收</w:t>
      </w:r>
      <w:r>
        <w:rPr>
          <w:rFonts w:hint="eastAsia" w:ascii="宋体" w:hAnsi="宋体" w:cs="宋体"/>
          <w:color w:val="000000" w:themeColor="text1"/>
          <w:sz w:val="21"/>
          <w:szCs w:val="21"/>
          <w:highlight w:val="none"/>
          <w:lang w:val="en-US" w:eastAsia="zh-CN"/>
          <w14:textFill>
            <w14:solidFill>
              <w14:schemeClr w14:val="tx1"/>
            </w14:solidFill>
          </w14:textFill>
        </w:rPr>
        <w:t>或最终验收</w:t>
      </w:r>
      <w:r>
        <w:rPr>
          <w:rFonts w:hint="eastAsia" w:ascii="宋体" w:hAnsi="宋体" w:eastAsia="宋体" w:cs="宋体"/>
          <w:color w:val="000000" w:themeColor="text1"/>
          <w:sz w:val="21"/>
          <w:szCs w:val="21"/>
          <w:highlight w:val="none"/>
          <w14:textFill>
            <w14:solidFill>
              <w14:schemeClr w14:val="tx1"/>
            </w14:solidFill>
          </w14:textFill>
        </w:rPr>
        <w:t>过程中如发现乙方提供的</w:t>
      </w:r>
      <w:r>
        <w:rPr>
          <w:rFonts w:hint="eastAsia" w:ascii="宋体" w:hAnsi="宋体" w:cs="宋体"/>
          <w:color w:val="000000" w:themeColor="text1"/>
          <w:sz w:val="21"/>
          <w:szCs w:val="21"/>
          <w:highlight w:val="none"/>
          <w:lang w:val="en-US" w:eastAsia="zh-CN"/>
          <w14:textFill>
            <w14:solidFill>
              <w14:schemeClr w14:val="tx1"/>
            </w14:solidFill>
          </w14:textFill>
        </w:rPr>
        <w:t>服务或</w:t>
      </w:r>
      <w:r>
        <w:rPr>
          <w:rFonts w:hint="eastAsia" w:ascii="宋体" w:hAnsi="宋体" w:eastAsia="宋体" w:cs="宋体"/>
          <w:color w:val="000000" w:themeColor="text1"/>
          <w:sz w:val="21"/>
          <w:szCs w:val="21"/>
          <w:highlight w:val="none"/>
          <w14:textFill>
            <w14:solidFill>
              <w14:schemeClr w14:val="tx1"/>
            </w14:solidFill>
          </w14:textFill>
        </w:rPr>
        <w:t>服务成果不满足响应文件</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本合同规定的，可暂缓向乙方付款，直到乙方及时完善并提交相应的</w:t>
      </w:r>
      <w:r>
        <w:rPr>
          <w:rFonts w:hint="eastAsia" w:ascii="宋体" w:hAnsi="宋体" w:cs="宋体"/>
          <w:color w:val="000000" w:themeColor="text1"/>
          <w:sz w:val="21"/>
          <w:szCs w:val="21"/>
          <w:highlight w:val="none"/>
          <w:lang w:val="en-US" w:eastAsia="zh-CN"/>
          <w14:textFill>
            <w14:solidFill>
              <w14:schemeClr w14:val="tx1"/>
            </w14:solidFill>
          </w14:textFill>
        </w:rPr>
        <w:t>服务或</w:t>
      </w:r>
      <w:r>
        <w:rPr>
          <w:rFonts w:hint="eastAsia" w:ascii="宋体" w:hAnsi="宋体" w:eastAsia="宋体" w:cs="宋体"/>
          <w:color w:val="000000" w:themeColor="text1"/>
          <w:sz w:val="21"/>
          <w:szCs w:val="21"/>
          <w:highlight w:val="none"/>
          <w14:textFill>
            <w14:solidFill>
              <w14:schemeClr w14:val="tx1"/>
            </w14:solidFill>
          </w14:textFill>
        </w:rPr>
        <w:t>服务成果且经甲方验收合格后，方可办理付款。</w:t>
      </w:r>
    </w:p>
    <w:p w14:paraId="1673834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7.甲方</w:t>
      </w:r>
      <w:r>
        <w:rPr>
          <w:rFonts w:hint="eastAsia" w:ascii="宋体" w:hAnsi="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验收</w:t>
      </w:r>
      <w:r>
        <w:rPr>
          <w:rFonts w:hint="eastAsia" w:ascii="宋体" w:hAnsi="宋体" w:cs="宋体"/>
          <w:color w:val="000000" w:themeColor="text1"/>
          <w:sz w:val="21"/>
          <w:szCs w:val="21"/>
          <w:highlight w:val="none"/>
          <w:lang w:val="en-US" w:eastAsia="zh-CN"/>
          <w14:textFill>
            <w14:solidFill>
              <w14:schemeClr w14:val="tx1"/>
            </w14:solidFill>
          </w14:textFill>
        </w:rPr>
        <w:t>或最终验收</w:t>
      </w:r>
      <w:r>
        <w:rPr>
          <w:rFonts w:hint="eastAsia" w:ascii="宋体" w:hAnsi="宋体" w:eastAsia="宋体" w:cs="宋体"/>
          <w:color w:val="000000" w:themeColor="text1"/>
          <w:sz w:val="21"/>
          <w:szCs w:val="21"/>
          <w:highlight w:val="none"/>
          <w14:textFill>
            <w14:solidFill>
              <w14:schemeClr w14:val="tx1"/>
            </w14:solidFill>
          </w14:textFill>
        </w:rPr>
        <w:t>时以书面形式提出异议的，乙方应自收到甲方书面异议后五个工作日内及时予以解决，否则甲方有权不出具服务验收合格单。</w:t>
      </w:r>
      <w:r>
        <w:rPr>
          <w:rFonts w:hint="eastAsia" w:ascii="宋体" w:hAnsi="宋体" w:eastAsia="宋体" w:cs="宋体"/>
          <w:color w:val="000000" w:themeColor="text1"/>
          <w:sz w:val="21"/>
          <w:szCs w:val="21"/>
          <w:highlight w:val="none"/>
          <w:lang w:bidi="ar"/>
          <w14:textFill>
            <w14:solidFill>
              <w14:schemeClr w14:val="tx1"/>
            </w14:solidFill>
          </w14:textFill>
        </w:rPr>
        <w:t>如乙方未在前述期限内及时解决或最终仍无法解决导致验收不合格的，乙方应按本合同第六条第2款约定承担违约责任。</w:t>
      </w:r>
      <w:bookmarkStart w:id="61" w:name="_Toc23230"/>
    </w:p>
    <w:p w14:paraId="6F43BB5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Courier New" w:cs="Courier New"/>
          <w:color w:val="000000" w:themeColor="text1"/>
          <w:szCs w:val="21"/>
          <w:highlight w:val="none"/>
          <w:lang w:val="en-US" w:eastAsia="zh-CN"/>
          <w14:textFill>
            <w14:solidFill>
              <w14:schemeClr w14:val="tx1"/>
            </w14:solidFill>
          </w14:textFill>
        </w:rPr>
        <w:t>8</w:t>
      </w:r>
      <w:r>
        <w:rPr>
          <w:rFonts w:ascii="宋体" w:hAnsi="Courier New" w:cs="Courier New"/>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验收费用由乙方负责。</w:t>
      </w:r>
    </w:p>
    <w:p w14:paraId="7E70392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Courier New" w:cs="Courier New"/>
          <w:color w:val="000000" w:themeColor="text1"/>
          <w:szCs w:val="21"/>
          <w:highlight w:val="none"/>
          <w:lang w:val="en-US" w:eastAsia="zh-CN"/>
          <w14:textFill>
            <w14:solidFill>
              <w14:schemeClr w14:val="tx1"/>
            </w14:solidFill>
          </w14:textFill>
        </w:rPr>
        <w:t>9</w:t>
      </w:r>
      <w:r>
        <w:rPr>
          <w:rFonts w:hint="default" w:ascii="宋体" w:hAnsi="Courier New" w:cs="Courier New"/>
          <w:color w:val="000000" w:themeColor="text1"/>
          <w:szCs w:val="21"/>
          <w:highlight w:val="none"/>
          <w:lang w:val="en-US"/>
          <w14:textFill>
            <w14:solidFill>
              <w14:schemeClr w14:val="tx1"/>
            </w14:solidFill>
          </w14:textFill>
        </w:rPr>
        <w:t>.</w:t>
      </w:r>
      <w:r>
        <w:rPr>
          <w:rFonts w:ascii="宋体" w:hAnsi="Courier New" w:cs="Courier New"/>
          <w:color w:val="000000" w:themeColor="text1"/>
          <w:szCs w:val="21"/>
          <w:highlight w:val="none"/>
          <w14:textFill>
            <w14:solidFill>
              <w14:schemeClr w14:val="tx1"/>
            </w14:solidFill>
          </w14:textFill>
        </w:rPr>
        <w:t>验收合格并不使甲方丧失因质量问题而向乙方索赔和求偿的权利，同时不解除乙方对于服务或服务成果质量缺陷或瑕疵负有的相应保证责任。</w:t>
      </w:r>
    </w:p>
    <w:bookmarkEnd w:id="61"/>
    <w:p w14:paraId="63618806">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62" w:name="_Toc9960"/>
      <w:r>
        <w:rPr>
          <w:rFonts w:hint="eastAsia" w:ascii="宋体" w:hAnsi="宋体" w:eastAsia="宋体" w:cs="宋体"/>
          <w:b/>
          <w:color w:val="000000" w:themeColor="text1"/>
          <w:sz w:val="21"/>
          <w:szCs w:val="21"/>
          <w:highlight w:val="none"/>
          <w14:textFill>
            <w14:solidFill>
              <w14:schemeClr w14:val="tx1"/>
            </w14:solidFill>
          </w14:textFill>
        </w:rPr>
        <w:t>第五条  税费</w:t>
      </w:r>
      <w:bookmarkEnd w:id="62"/>
    </w:p>
    <w:p w14:paraId="0428E34B">
      <w:pPr>
        <w:keepNext w:val="0"/>
        <w:keepLines w:val="0"/>
        <w:pageBreakBefore w:val="0"/>
        <w:kinsoku/>
        <w:wordWrap/>
        <w:overflowPunct/>
        <w:topLinePunct w:val="0"/>
        <w:autoSpaceDE/>
        <w:autoSpaceDN/>
        <w:bidi w:val="0"/>
        <w:adjustRightInd/>
        <w:snapToGrid/>
        <w:spacing w:line="360" w:lineRule="auto"/>
        <w:ind w:firstLine="396" w:firstLineChars="200"/>
        <w:textAlignment w:val="auto"/>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本合同执行中相关的一切税费均由乙方负担，合同另有约定的除外。</w:t>
      </w:r>
    </w:p>
    <w:p w14:paraId="359E3A4F">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63" w:name="_Toc23827"/>
      <w:r>
        <w:rPr>
          <w:rFonts w:hint="eastAsia" w:ascii="宋体" w:hAnsi="宋体" w:eastAsia="宋体" w:cs="宋体"/>
          <w:b/>
          <w:color w:val="000000" w:themeColor="text1"/>
          <w:sz w:val="21"/>
          <w:szCs w:val="21"/>
          <w:highlight w:val="none"/>
          <w14:textFill>
            <w14:solidFill>
              <w14:schemeClr w14:val="tx1"/>
            </w14:solidFill>
          </w14:textFill>
        </w:rPr>
        <w:t>第六条　违约责任</w:t>
      </w:r>
      <w:bookmarkEnd w:id="63"/>
    </w:p>
    <w:p w14:paraId="2464804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1.除不可抗力原因外，乙方没有按照合同规定的时间提供服务</w:t>
      </w:r>
      <w:r>
        <w:rPr>
          <w:rFonts w:hint="eastAsia" w:ascii="宋体" w:hAnsi="宋体" w:cs="宋体"/>
          <w:color w:val="000000" w:themeColor="text1"/>
          <w:sz w:val="21"/>
          <w:szCs w:val="21"/>
          <w:highlight w:val="none"/>
          <w:lang w:val="en-US" w:eastAsia="zh-CN" w:bidi="ar"/>
          <w14:textFill>
            <w14:solidFill>
              <w14:schemeClr w14:val="tx1"/>
            </w14:solidFill>
          </w14:textFill>
        </w:rPr>
        <w:t>或提交</w:t>
      </w:r>
      <w:r>
        <w:rPr>
          <w:rFonts w:hint="eastAsia" w:ascii="宋体" w:hAnsi="宋体" w:eastAsia="宋体" w:cs="宋体"/>
          <w:color w:val="000000" w:themeColor="text1"/>
          <w:sz w:val="21"/>
          <w:szCs w:val="21"/>
          <w:highlight w:val="none"/>
          <w:lang w:bidi="ar"/>
          <w14:textFill>
            <w14:solidFill>
              <w14:schemeClr w14:val="tx1"/>
            </w14:solidFill>
          </w14:textFill>
        </w:rPr>
        <w:t>服务成果或办理验收</w:t>
      </w:r>
      <w:r>
        <w:rPr>
          <w:rFonts w:hint="eastAsia" w:ascii="宋体" w:hAnsi="宋体" w:eastAsia="宋体" w:cs="宋体"/>
          <w:color w:val="000000" w:themeColor="text1"/>
          <w:sz w:val="21"/>
          <w:szCs w:val="21"/>
          <w:highlight w:val="none"/>
          <w14:textFill>
            <w14:solidFill>
              <w14:schemeClr w14:val="tx1"/>
            </w14:solidFill>
          </w14:textFill>
        </w:rPr>
        <w:t>的，甲方可要求乙方支付违约金。每推迟一天按合同金额的0.3%支付违约金，该违约金累计不超过合同金额的10%。</w:t>
      </w:r>
      <w:r>
        <w:rPr>
          <w:rFonts w:hint="eastAsia" w:ascii="宋体" w:hAnsi="宋体" w:eastAsia="宋体" w:cs="宋体"/>
          <w:color w:val="000000" w:themeColor="text1"/>
          <w:sz w:val="21"/>
          <w:szCs w:val="21"/>
          <w:highlight w:val="none"/>
          <w:lang w:bidi="ar"/>
          <w14:textFill>
            <w14:solidFill>
              <w14:schemeClr w14:val="tx1"/>
            </w14:solidFill>
          </w14:textFill>
        </w:rPr>
        <w:t>乙方逾期提供服务</w:t>
      </w:r>
      <w:r>
        <w:rPr>
          <w:rFonts w:hint="eastAsia" w:ascii="宋体" w:hAnsi="宋体" w:cs="宋体"/>
          <w:color w:val="000000" w:themeColor="text1"/>
          <w:sz w:val="21"/>
          <w:szCs w:val="21"/>
          <w:highlight w:val="none"/>
          <w:lang w:val="en-US" w:eastAsia="zh-CN" w:bidi="ar"/>
          <w14:textFill>
            <w14:solidFill>
              <w14:schemeClr w14:val="tx1"/>
            </w14:solidFill>
          </w14:textFill>
        </w:rPr>
        <w:t>或提交服务成果</w:t>
      </w:r>
      <w:r>
        <w:rPr>
          <w:rFonts w:hint="eastAsia" w:ascii="宋体" w:hAnsi="宋体" w:eastAsia="宋体" w:cs="宋体"/>
          <w:color w:val="000000" w:themeColor="text1"/>
          <w:sz w:val="21"/>
          <w:szCs w:val="21"/>
          <w:highlight w:val="none"/>
          <w:lang w:bidi="ar"/>
          <w14:textFill>
            <w14:solidFill>
              <w14:schemeClr w14:val="tx1"/>
            </w14:solidFill>
          </w14:textFill>
        </w:rPr>
        <w:t>或</w:t>
      </w:r>
      <w:r>
        <w:rPr>
          <w:rFonts w:hint="eastAsia" w:ascii="宋体" w:hAnsi="宋体" w:cs="宋体"/>
          <w:color w:val="000000" w:themeColor="text1"/>
          <w:sz w:val="21"/>
          <w:szCs w:val="21"/>
          <w:highlight w:val="none"/>
          <w:lang w:val="en-US" w:eastAsia="zh-CN" w:bidi="ar"/>
          <w14:textFill>
            <w14:solidFill>
              <w14:schemeClr w14:val="tx1"/>
            </w14:solidFill>
          </w14:textFill>
        </w:rPr>
        <w:t>办理</w:t>
      </w:r>
      <w:r>
        <w:rPr>
          <w:rFonts w:hint="eastAsia" w:ascii="宋体" w:hAnsi="宋体" w:eastAsia="宋体" w:cs="宋体"/>
          <w:color w:val="000000" w:themeColor="text1"/>
          <w:sz w:val="21"/>
          <w:szCs w:val="21"/>
          <w:highlight w:val="none"/>
          <w:lang w:bidi="ar"/>
          <w14:textFill>
            <w14:solidFill>
              <w14:schemeClr w14:val="tx1"/>
            </w14:solidFill>
          </w14:textFill>
        </w:rPr>
        <w:t>验收超过30日，甲方有权解除本合同</w:t>
      </w:r>
      <w:r>
        <w:rPr>
          <w:rFonts w:hint="eastAsia" w:ascii="宋体" w:hAnsi="宋体" w:cs="宋体"/>
          <w:color w:val="000000" w:themeColor="text1"/>
          <w:sz w:val="21"/>
          <w:szCs w:val="21"/>
          <w:highlight w:val="none"/>
          <w:lang w:val="en-US" w:eastAsia="zh-CN" w:bidi="ar"/>
          <w14:textFill>
            <w14:solidFill>
              <w14:schemeClr w14:val="tx1"/>
            </w14:solidFill>
          </w14:textFill>
        </w:rPr>
        <w:t>且无需支付任何款项</w:t>
      </w:r>
      <w:r>
        <w:rPr>
          <w:rFonts w:hint="eastAsia" w:ascii="宋体" w:hAnsi="宋体" w:eastAsia="宋体" w:cs="宋体"/>
          <w:color w:val="000000" w:themeColor="text1"/>
          <w:sz w:val="21"/>
          <w:szCs w:val="21"/>
          <w:highlight w:val="none"/>
          <w:lang w:bidi="ar"/>
          <w14:textFill>
            <w14:solidFill>
              <w14:schemeClr w14:val="tx1"/>
            </w14:solidFill>
          </w14:textFill>
        </w:rPr>
        <w:t>，乙方</w:t>
      </w:r>
      <w:r>
        <w:rPr>
          <w:rFonts w:hint="eastAsia" w:ascii="宋体" w:hAnsi="宋体" w:cs="宋体"/>
          <w:color w:val="000000" w:themeColor="text1"/>
          <w:sz w:val="21"/>
          <w:szCs w:val="21"/>
          <w:highlight w:val="none"/>
          <w:lang w:val="en-US" w:eastAsia="zh-CN" w:bidi="ar"/>
          <w14:textFill>
            <w14:solidFill>
              <w14:schemeClr w14:val="tx1"/>
            </w14:solidFill>
          </w14:textFill>
        </w:rPr>
        <w:t>应自收到甲方解除合同通知之日起【5】日内退还甲方已经支付的全部款项外，还应</w:t>
      </w:r>
      <w:r>
        <w:rPr>
          <w:rFonts w:hint="eastAsia" w:ascii="宋体" w:hAnsi="宋体" w:eastAsia="宋体" w:cs="宋体"/>
          <w:color w:val="000000" w:themeColor="text1"/>
          <w:sz w:val="21"/>
          <w:szCs w:val="21"/>
          <w:highlight w:val="none"/>
          <w:lang w:bidi="ar"/>
          <w14:textFill>
            <w14:solidFill>
              <w14:schemeClr w14:val="tx1"/>
            </w14:solidFill>
          </w14:textFill>
        </w:rPr>
        <w:t>按合同金额的20%向甲方支付违约金并赔偿</w:t>
      </w:r>
      <w:r>
        <w:rPr>
          <w:rFonts w:hint="eastAsia" w:ascii="宋体" w:hAnsi="宋体" w:cs="宋体"/>
          <w:color w:val="000000" w:themeColor="text1"/>
          <w:sz w:val="21"/>
          <w:szCs w:val="21"/>
          <w:highlight w:val="none"/>
          <w:lang w:val="en-US" w:eastAsia="zh-CN" w:bidi="ar"/>
          <w14:textFill>
            <w14:solidFill>
              <w14:schemeClr w14:val="tx1"/>
            </w14:solidFill>
          </w14:textFill>
        </w:rPr>
        <w:t>甲方因此产生的全部</w:t>
      </w:r>
      <w:r>
        <w:rPr>
          <w:rFonts w:hint="eastAsia" w:ascii="宋体" w:hAnsi="宋体" w:eastAsia="宋体" w:cs="宋体"/>
          <w:color w:val="000000" w:themeColor="text1"/>
          <w:sz w:val="21"/>
          <w:szCs w:val="21"/>
          <w:highlight w:val="none"/>
          <w:lang w:bidi="ar"/>
          <w14:textFill>
            <w14:solidFill>
              <w14:schemeClr w14:val="tx1"/>
            </w14:solidFill>
          </w14:textFill>
        </w:rPr>
        <w:t>损失。</w:t>
      </w:r>
    </w:p>
    <w:p w14:paraId="429AD7B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2.在合同履行过程中，如乙方提供的</w:t>
      </w:r>
      <w:r>
        <w:rPr>
          <w:rFonts w:hint="eastAsia" w:ascii="宋体" w:hAnsi="宋体" w:cs="宋体"/>
          <w:color w:val="000000" w:themeColor="text1"/>
          <w:sz w:val="21"/>
          <w:szCs w:val="21"/>
          <w:highlight w:val="none"/>
          <w:lang w:val="en-US" w:eastAsia="zh-CN" w:bidi="ar"/>
          <w14:textFill>
            <w14:solidFill>
              <w14:schemeClr w14:val="tx1"/>
            </w14:solidFill>
          </w14:textFill>
        </w:rPr>
        <w:t>任一</w:t>
      </w:r>
      <w:r>
        <w:rPr>
          <w:rFonts w:hint="eastAsia" w:ascii="宋体" w:hAnsi="宋体" w:eastAsia="宋体" w:cs="宋体"/>
          <w:color w:val="000000" w:themeColor="text1"/>
          <w:sz w:val="21"/>
          <w:szCs w:val="21"/>
          <w:highlight w:val="none"/>
          <w:lang w:bidi="ar"/>
          <w14:textFill>
            <w14:solidFill>
              <w14:schemeClr w14:val="tx1"/>
            </w14:solidFill>
          </w14:textFill>
        </w:rPr>
        <w:t>服务</w:t>
      </w:r>
      <w:r>
        <w:rPr>
          <w:rFonts w:hint="eastAsia" w:ascii="宋体" w:hAnsi="宋体" w:cs="宋体"/>
          <w:color w:val="000000" w:themeColor="text1"/>
          <w:sz w:val="21"/>
          <w:szCs w:val="21"/>
          <w:highlight w:val="none"/>
          <w:lang w:val="en-US" w:eastAsia="zh-CN" w:bidi="ar"/>
          <w14:textFill>
            <w14:solidFill>
              <w14:schemeClr w14:val="tx1"/>
            </w14:solidFill>
          </w14:textFill>
        </w:rPr>
        <w:t>或提交的任一服务成果</w:t>
      </w:r>
      <w:r>
        <w:rPr>
          <w:rFonts w:hint="eastAsia" w:ascii="宋体" w:hAnsi="宋体" w:eastAsia="宋体" w:cs="宋体"/>
          <w:color w:val="000000" w:themeColor="text1"/>
          <w:sz w:val="21"/>
          <w:szCs w:val="21"/>
          <w:highlight w:val="none"/>
          <w:lang w:bidi="ar"/>
          <w14:textFill>
            <w14:solidFill>
              <w14:schemeClr w14:val="tx1"/>
            </w14:solidFill>
          </w14:textFill>
        </w:rPr>
        <w:t>不符合合同要求的，甲方可提出相应整改意见，乙方应根据甲方意见</w:t>
      </w:r>
      <w:r>
        <w:rPr>
          <w:rFonts w:hint="eastAsia" w:ascii="宋体" w:hAnsi="宋体" w:cs="宋体"/>
          <w:color w:val="000000" w:themeColor="text1"/>
          <w:sz w:val="21"/>
          <w:szCs w:val="21"/>
          <w:highlight w:val="none"/>
          <w:lang w:val="en-US" w:eastAsia="zh-CN" w:bidi="ar"/>
          <w14:textFill>
            <w14:solidFill>
              <w14:schemeClr w14:val="tx1"/>
            </w14:solidFill>
          </w14:textFill>
        </w:rPr>
        <w:t>在合同约定期限或甲方要求期限内</w:t>
      </w:r>
      <w:r>
        <w:rPr>
          <w:rFonts w:hint="eastAsia" w:ascii="宋体" w:hAnsi="宋体" w:eastAsia="宋体" w:cs="宋体"/>
          <w:color w:val="000000" w:themeColor="text1"/>
          <w:sz w:val="21"/>
          <w:szCs w:val="21"/>
          <w:highlight w:val="none"/>
          <w:lang w:bidi="ar"/>
          <w14:textFill>
            <w14:solidFill>
              <w14:schemeClr w14:val="tx1"/>
            </w14:solidFill>
          </w14:textFill>
        </w:rPr>
        <w:t>整改至符合合同</w:t>
      </w:r>
      <w:r>
        <w:rPr>
          <w:rFonts w:hint="eastAsia" w:ascii="宋体" w:hAnsi="宋体" w:cs="宋体"/>
          <w:color w:val="000000" w:themeColor="text1"/>
          <w:sz w:val="21"/>
          <w:szCs w:val="21"/>
          <w:highlight w:val="none"/>
          <w:lang w:val="en-US" w:eastAsia="zh-CN" w:bidi="ar"/>
          <w14:textFill>
            <w14:solidFill>
              <w14:schemeClr w14:val="tx1"/>
            </w14:solidFill>
          </w14:textFill>
        </w:rPr>
        <w:t>约定</w:t>
      </w:r>
      <w:r>
        <w:rPr>
          <w:rFonts w:hint="eastAsia" w:ascii="宋体" w:hAnsi="宋体" w:eastAsia="宋体" w:cs="宋体"/>
          <w:color w:val="000000" w:themeColor="text1"/>
          <w:sz w:val="21"/>
          <w:szCs w:val="21"/>
          <w:highlight w:val="none"/>
          <w:lang w:bidi="ar"/>
          <w14:textFill>
            <w14:solidFill>
              <w14:schemeClr w14:val="tx1"/>
            </w14:solidFill>
          </w14:textFill>
        </w:rPr>
        <w:t>的标准，如乙方拒不整改或</w:t>
      </w:r>
      <w:r>
        <w:rPr>
          <w:rFonts w:hint="eastAsia" w:ascii="宋体" w:hAnsi="宋体" w:cs="宋体"/>
          <w:color w:val="000000" w:themeColor="text1"/>
          <w:sz w:val="21"/>
          <w:szCs w:val="21"/>
          <w:highlight w:val="none"/>
          <w:lang w:val="en-US" w:eastAsia="zh-CN" w:bidi="ar"/>
          <w14:textFill>
            <w14:solidFill>
              <w14:schemeClr w14:val="tx1"/>
            </w14:solidFill>
          </w14:textFill>
        </w:rPr>
        <w:t>未在甲方要求期限内整改或</w:t>
      </w:r>
      <w:r>
        <w:rPr>
          <w:rFonts w:hint="eastAsia" w:ascii="宋体" w:hAnsi="宋体" w:eastAsia="宋体" w:cs="宋体"/>
          <w:color w:val="000000" w:themeColor="text1"/>
          <w:sz w:val="21"/>
          <w:szCs w:val="21"/>
          <w:highlight w:val="none"/>
          <w:lang w:bidi="ar"/>
          <w14:textFill>
            <w14:solidFill>
              <w14:schemeClr w14:val="tx1"/>
            </w14:solidFill>
          </w14:textFill>
        </w:rPr>
        <w:t>整改后仍不符合标准的，</w:t>
      </w:r>
      <w:r>
        <w:rPr>
          <w:rFonts w:hint="eastAsia" w:ascii="宋体" w:hAnsi="宋体" w:cs="宋体"/>
          <w:color w:val="000000" w:themeColor="text1"/>
          <w:sz w:val="21"/>
          <w:szCs w:val="21"/>
          <w:highlight w:val="none"/>
          <w:lang w:val="en-US" w:eastAsia="zh-CN" w:bidi="ar"/>
          <w14:textFill>
            <w14:solidFill>
              <w14:schemeClr w14:val="tx1"/>
            </w14:solidFill>
          </w14:textFill>
        </w:rPr>
        <w:t>乙方应</w:t>
      </w:r>
      <w:r>
        <w:rPr>
          <w:rFonts w:hint="eastAsia" w:ascii="宋体" w:hAnsi="宋体" w:eastAsia="宋体" w:cs="宋体"/>
          <w:color w:val="000000" w:themeColor="text1"/>
          <w:sz w:val="21"/>
          <w:szCs w:val="21"/>
          <w:highlight w:val="none"/>
          <w:lang w:bidi="ar"/>
          <w14:textFill>
            <w14:solidFill>
              <w14:schemeClr w14:val="tx1"/>
            </w14:solidFill>
          </w14:textFill>
        </w:rPr>
        <w:t>向甲方支付合同金额的10%作为违约金。如最终验收不合格的，甲方有权解除本合同</w:t>
      </w:r>
      <w:r>
        <w:rPr>
          <w:rFonts w:hint="eastAsia" w:ascii="宋体" w:hAnsi="宋体" w:cs="宋体"/>
          <w:color w:val="000000" w:themeColor="text1"/>
          <w:sz w:val="21"/>
          <w:szCs w:val="21"/>
          <w:highlight w:val="none"/>
          <w:lang w:val="en-US" w:eastAsia="zh-CN" w:bidi="ar"/>
          <w14:textFill>
            <w14:solidFill>
              <w14:schemeClr w14:val="tx1"/>
            </w14:solidFill>
          </w14:textFill>
        </w:rPr>
        <w:t>且无需支付任何款项</w:t>
      </w:r>
      <w:r>
        <w:rPr>
          <w:rFonts w:hint="eastAsia" w:ascii="宋体" w:hAnsi="宋体" w:eastAsia="宋体" w:cs="宋体"/>
          <w:color w:val="000000" w:themeColor="text1"/>
          <w:sz w:val="21"/>
          <w:szCs w:val="21"/>
          <w:highlight w:val="none"/>
          <w:lang w:bidi="ar"/>
          <w14:textFill>
            <w14:solidFill>
              <w14:schemeClr w14:val="tx1"/>
            </w14:solidFill>
          </w14:textFill>
        </w:rPr>
        <w:t>，乙方</w:t>
      </w:r>
      <w:r>
        <w:rPr>
          <w:rFonts w:hint="eastAsia" w:ascii="宋体" w:hAnsi="宋体" w:cs="宋体"/>
          <w:color w:val="000000" w:themeColor="text1"/>
          <w:sz w:val="21"/>
          <w:szCs w:val="21"/>
          <w:highlight w:val="none"/>
          <w:lang w:val="en-US" w:eastAsia="zh-CN" w:bidi="ar"/>
          <w14:textFill>
            <w14:solidFill>
              <w14:schemeClr w14:val="tx1"/>
            </w14:solidFill>
          </w14:textFill>
        </w:rPr>
        <w:t>应自收到甲方解除合同通知之日起【5】日内退还甲方已经支付的全部款项外，还应</w:t>
      </w:r>
      <w:r>
        <w:rPr>
          <w:rFonts w:hint="eastAsia" w:ascii="宋体" w:hAnsi="宋体" w:eastAsia="宋体" w:cs="宋体"/>
          <w:color w:val="000000" w:themeColor="text1"/>
          <w:sz w:val="21"/>
          <w:szCs w:val="21"/>
          <w:highlight w:val="none"/>
          <w:lang w:bidi="ar"/>
          <w14:textFill>
            <w14:solidFill>
              <w14:schemeClr w14:val="tx1"/>
            </w14:solidFill>
          </w14:textFill>
        </w:rPr>
        <w:t>按合同金额的20%向甲方支付违约金并赔偿</w:t>
      </w:r>
      <w:r>
        <w:rPr>
          <w:rFonts w:hint="eastAsia" w:ascii="宋体" w:hAnsi="宋体" w:cs="宋体"/>
          <w:color w:val="000000" w:themeColor="text1"/>
          <w:sz w:val="21"/>
          <w:szCs w:val="21"/>
          <w:highlight w:val="none"/>
          <w:lang w:val="en-US" w:eastAsia="zh-CN" w:bidi="ar"/>
          <w14:textFill>
            <w14:solidFill>
              <w14:schemeClr w14:val="tx1"/>
            </w14:solidFill>
          </w14:textFill>
        </w:rPr>
        <w:t>甲方因此产生的全部</w:t>
      </w:r>
      <w:r>
        <w:rPr>
          <w:rFonts w:hint="eastAsia" w:ascii="宋体" w:hAnsi="宋体" w:eastAsia="宋体" w:cs="宋体"/>
          <w:color w:val="000000" w:themeColor="text1"/>
          <w:sz w:val="21"/>
          <w:szCs w:val="21"/>
          <w:highlight w:val="none"/>
          <w:lang w:bidi="ar"/>
          <w14:textFill>
            <w14:solidFill>
              <w14:schemeClr w14:val="tx1"/>
            </w14:solidFill>
          </w14:textFill>
        </w:rPr>
        <w:t>损失。</w:t>
      </w:r>
    </w:p>
    <w:p w14:paraId="4D72B8F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w:t>
      </w:r>
      <w:r>
        <w:rPr>
          <w:rFonts w:hint="eastAsia" w:ascii="宋体" w:hAnsi="宋体" w:cs="宋体"/>
          <w:color w:val="000000" w:themeColor="text1"/>
          <w:sz w:val="21"/>
          <w:szCs w:val="21"/>
          <w:highlight w:val="none"/>
          <w:lang w:val="en-US" w:eastAsia="zh-CN"/>
          <w14:textFill>
            <w14:solidFill>
              <w14:schemeClr w14:val="tx1"/>
            </w14:solidFill>
          </w14:textFill>
        </w:rPr>
        <w:t>无故</w:t>
      </w:r>
      <w:r>
        <w:rPr>
          <w:rFonts w:hint="eastAsia" w:ascii="宋体" w:hAnsi="宋体" w:eastAsia="宋体" w:cs="宋体"/>
          <w:color w:val="000000" w:themeColor="text1"/>
          <w:sz w:val="21"/>
          <w:szCs w:val="21"/>
          <w:highlight w:val="none"/>
          <w14:textFill>
            <w14:solidFill>
              <w14:schemeClr w14:val="tx1"/>
            </w14:solidFill>
          </w14:textFill>
        </w:rPr>
        <w:t>延期付款的，每天向乙方偿付延期款额0.3%滞纳金，但滞纳金累计不得超过延期款额</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5%。</w:t>
      </w:r>
    </w:p>
    <w:p w14:paraId="14E3FA4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4.乙方在履行合同中，如发生违反新闻媒体相关法律法规、行业规范和职业道德的行为，造成恶劣影响的，乙方应采取措施积极消除影响并承担由此产生的费用，</w:t>
      </w:r>
      <w:r>
        <w:rPr>
          <w:rFonts w:hint="eastAsia" w:ascii="宋体" w:hAnsi="宋体" w:cs="宋体"/>
          <w:color w:val="000000" w:themeColor="text1"/>
          <w:sz w:val="21"/>
          <w:szCs w:val="21"/>
          <w:highlight w:val="none"/>
          <w:lang w:val="en-US" w:eastAsia="zh-CN" w:bidi="ar"/>
          <w14:textFill>
            <w14:solidFill>
              <w14:schemeClr w14:val="tx1"/>
            </w14:solidFill>
          </w14:textFill>
        </w:rPr>
        <w:t>同时乙方应</w:t>
      </w:r>
      <w:r>
        <w:rPr>
          <w:rFonts w:hint="eastAsia" w:ascii="宋体" w:hAnsi="宋体" w:eastAsia="宋体" w:cs="宋体"/>
          <w:color w:val="000000" w:themeColor="text1"/>
          <w:sz w:val="21"/>
          <w:szCs w:val="21"/>
          <w:highlight w:val="none"/>
          <w:lang w:bidi="ar"/>
          <w14:textFill>
            <w14:solidFill>
              <w14:schemeClr w14:val="tx1"/>
            </w14:solidFill>
          </w14:textFill>
        </w:rPr>
        <w:t>向甲方支付合同金额的10%作为违约金，违约金不足以弥补甲方损失的，乙方还应赔偿</w:t>
      </w:r>
      <w:r>
        <w:rPr>
          <w:rFonts w:hint="eastAsia" w:ascii="宋体" w:hAnsi="宋体" w:cs="宋体"/>
          <w:color w:val="000000" w:themeColor="text1"/>
          <w:sz w:val="21"/>
          <w:szCs w:val="21"/>
          <w:highlight w:val="none"/>
          <w:lang w:val="en-US" w:eastAsia="zh-CN" w:bidi="ar"/>
          <w14:textFill>
            <w14:solidFill>
              <w14:schemeClr w14:val="tx1"/>
            </w14:solidFill>
          </w14:textFill>
        </w:rPr>
        <w:t>甲方因此产生的全部</w:t>
      </w:r>
      <w:r>
        <w:rPr>
          <w:rFonts w:hint="eastAsia" w:ascii="宋体" w:hAnsi="宋体" w:eastAsia="宋体" w:cs="宋体"/>
          <w:color w:val="000000" w:themeColor="text1"/>
          <w:sz w:val="21"/>
          <w:szCs w:val="21"/>
          <w:highlight w:val="none"/>
          <w:lang w:bidi="ar"/>
          <w14:textFill>
            <w14:solidFill>
              <w14:schemeClr w14:val="tx1"/>
            </w14:solidFill>
          </w14:textFill>
        </w:rPr>
        <w:t>损失。</w:t>
      </w:r>
    </w:p>
    <w:p w14:paraId="5959770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5.乙方存在其他违约行为的（如擅自转让其应履行的合同义务、违反保密义务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不履行售后服务要求或售后服务承诺等</w:t>
      </w:r>
      <w:r>
        <w:rPr>
          <w:rFonts w:hint="eastAsia" w:ascii="宋体" w:hAnsi="宋体" w:eastAsia="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应</w:t>
      </w:r>
      <w:r>
        <w:rPr>
          <w:rFonts w:hint="eastAsia" w:ascii="宋体" w:hAnsi="宋体" w:eastAsia="宋体" w:cs="宋体"/>
          <w:color w:val="000000" w:themeColor="text1"/>
          <w:sz w:val="21"/>
          <w:szCs w:val="21"/>
          <w:highlight w:val="none"/>
          <w:lang w:bidi="ar"/>
          <w14:textFill>
            <w14:solidFill>
              <w14:schemeClr w14:val="tx1"/>
            </w14:solidFill>
          </w14:textFill>
        </w:rPr>
        <w:t>向甲方支付合同金额的10%作为违约金，违约金不足以弥补甲方损失的，乙方还应赔偿</w:t>
      </w:r>
      <w:r>
        <w:rPr>
          <w:rFonts w:hint="eastAsia" w:ascii="宋体" w:hAnsi="宋体" w:cs="宋体"/>
          <w:color w:val="000000" w:themeColor="text1"/>
          <w:sz w:val="21"/>
          <w:szCs w:val="21"/>
          <w:highlight w:val="none"/>
          <w:lang w:val="en-US" w:eastAsia="zh-CN" w:bidi="ar"/>
          <w14:textFill>
            <w14:solidFill>
              <w14:schemeClr w14:val="tx1"/>
            </w14:solidFill>
          </w14:textFill>
        </w:rPr>
        <w:t>甲方因此产生的全部</w:t>
      </w:r>
      <w:r>
        <w:rPr>
          <w:rFonts w:hint="eastAsia" w:ascii="宋体" w:hAnsi="宋体" w:eastAsia="宋体" w:cs="宋体"/>
          <w:color w:val="000000" w:themeColor="text1"/>
          <w:sz w:val="21"/>
          <w:szCs w:val="21"/>
          <w:highlight w:val="none"/>
          <w:lang w:bidi="ar"/>
          <w14:textFill>
            <w14:solidFill>
              <w14:schemeClr w14:val="tx1"/>
            </w14:solidFill>
          </w14:textFill>
        </w:rPr>
        <w:t>损失。</w:t>
      </w:r>
    </w:p>
    <w:p w14:paraId="392D5F1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乙方提供的服务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或提交的服务成果</w:t>
      </w:r>
      <w:r>
        <w:rPr>
          <w:rFonts w:hint="eastAsia" w:ascii="宋体" w:hAnsi="宋体" w:eastAsia="宋体" w:cs="宋体"/>
          <w:color w:val="000000" w:themeColor="text1"/>
          <w:sz w:val="21"/>
          <w:szCs w:val="21"/>
          <w:highlight w:val="none"/>
          <w14:textFill>
            <w14:solidFill>
              <w14:schemeClr w14:val="tx1"/>
            </w14:solidFill>
          </w14:textFill>
        </w:rPr>
        <w:t>如侵犯了第三方合法权益而引发的任何纠纷或者诉讼，均由乙方负责交涉并承担全部责任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同时乙方应赔偿</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因此给</w:t>
      </w:r>
      <w:r>
        <w:rPr>
          <w:rFonts w:hint="eastAsia" w:ascii="宋体" w:hAnsi="宋体" w:eastAsia="宋体" w:cs="宋体"/>
          <w:color w:val="000000" w:themeColor="text1"/>
          <w:sz w:val="21"/>
          <w:szCs w:val="21"/>
          <w:highlight w:val="none"/>
          <w:lang w:bidi="ar"/>
          <w14:textFill>
            <w14:solidFill>
              <w14:schemeClr w14:val="tx1"/>
            </w14:solidFill>
          </w14:textFill>
        </w:rPr>
        <w:t>甲方造成</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的全部</w:t>
      </w:r>
      <w:r>
        <w:rPr>
          <w:rFonts w:hint="eastAsia" w:ascii="宋体" w:hAnsi="宋体" w:eastAsia="宋体" w:cs="宋体"/>
          <w:color w:val="000000" w:themeColor="text1"/>
          <w:sz w:val="21"/>
          <w:szCs w:val="21"/>
          <w:highlight w:val="none"/>
          <w:lang w:bidi="ar"/>
          <w14:textFill>
            <w14:solidFill>
              <w14:schemeClr w14:val="tx1"/>
            </w14:solidFill>
          </w14:textFill>
        </w:rPr>
        <w:t>损失（包括但不限于行政罚款、诉讼费、侵权赔偿、律师费、差旅费等）。</w:t>
      </w:r>
    </w:p>
    <w:p w14:paraId="1D708A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000000" w:themeColor="text1"/>
          <w:szCs w:val="21"/>
          <w:highlight w:val="none"/>
          <w14:textFill>
            <w14:solidFill>
              <w14:schemeClr w14:val="tx1"/>
            </w14:solidFill>
          </w14:textFill>
        </w:rPr>
      </w:pPr>
      <w:bookmarkStart w:id="64" w:name="_Toc11546"/>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default"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234FD3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8</w:t>
      </w:r>
      <w:r>
        <w:rPr>
          <w:rFonts w:hint="default"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乙方支付的违约金不足以弥补甲方损失的，还应承担赔偿责任，甲方有权继续追索。</w:t>
      </w:r>
      <w:r>
        <w:rPr>
          <w:rFonts w:hint="eastAsia" w:ascii="宋体" w:hAnsi="宋体" w:cs="Times New Roman"/>
          <w:color w:val="000000" w:themeColor="text1"/>
          <w:szCs w:val="21"/>
          <w:highlight w:val="none"/>
          <w:lang w:val="en-US" w:eastAsia="zh-CN"/>
          <w14:textFill>
            <w14:solidFill>
              <w14:schemeClr w14:val="tx1"/>
            </w14:solidFill>
          </w14:textFill>
        </w:rPr>
        <w:t>本合同约定</w:t>
      </w:r>
      <w:r>
        <w:rPr>
          <w:rFonts w:hint="eastAsia" w:ascii="宋体" w:hAnsi="宋体" w:eastAsia="宋体" w:cs="Times New Roman"/>
          <w:color w:val="000000" w:themeColor="text1"/>
          <w:szCs w:val="21"/>
          <w:highlight w:val="none"/>
          <w14:textFill>
            <w14:solidFill>
              <w14:schemeClr w14:val="tx1"/>
            </w14:solidFill>
          </w14:textFill>
        </w:rPr>
        <w:t>乙方</w:t>
      </w:r>
      <w:r>
        <w:rPr>
          <w:rFonts w:hint="eastAsia" w:ascii="宋体" w:hAnsi="宋体" w:eastAsia="宋体" w:cs="宋体"/>
          <w:color w:val="000000" w:themeColor="text1"/>
          <w:kern w:val="21"/>
          <w:szCs w:val="21"/>
          <w:highlight w:val="none"/>
          <w14:textFill>
            <w14:solidFill>
              <w14:schemeClr w14:val="tx1"/>
            </w14:solidFill>
          </w14:textFill>
        </w:rPr>
        <w:t>应承担的赔偿金、违约金等款项，甲方可从应付款项中直接扣除，不足部分甲方有权继续追索</w:t>
      </w:r>
      <w:r>
        <w:rPr>
          <w:rFonts w:hint="eastAsia" w:ascii="宋体" w:hAnsi="宋体" w:eastAsia="宋体" w:cs="Times New Roman"/>
          <w:color w:val="000000" w:themeColor="text1"/>
          <w:szCs w:val="21"/>
          <w:highlight w:val="none"/>
          <w14:textFill>
            <w14:solidFill>
              <w14:schemeClr w14:val="tx1"/>
            </w14:solidFill>
          </w14:textFill>
        </w:rPr>
        <w:t>。</w:t>
      </w:r>
    </w:p>
    <w:p w14:paraId="63CE2D7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9</w:t>
      </w:r>
      <w:r>
        <w:rPr>
          <w:rFonts w:hint="default"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除承担相应违约责任外，违约方还应承担守约方为实现债权和担保权利而支付的全部费用(包括但不限于：诉讼费用、律师费用、财产保全费用、财产保全保险担保费用、调查取证费用、公证费用、</w:t>
      </w:r>
      <w:r>
        <w:rPr>
          <w:rFonts w:hint="eastAsia" w:ascii="宋体" w:hAnsi="宋体" w:cs="Times New Roman"/>
          <w:color w:val="000000" w:themeColor="text1"/>
          <w:szCs w:val="21"/>
          <w:highlight w:val="none"/>
          <w:lang w:val="en-US" w:eastAsia="zh-CN"/>
          <w14:textFill>
            <w14:solidFill>
              <w14:schemeClr w14:val="tx1"/>
            </w14:solidFill>
          </w14:textFill>
        </w:rPr>
        <w:t>公告费用、鉴定费用、</w:t>
      </w:r>
      <w:r>
        <w:rPr>
          <w:rFonts w:hint="eastAsia" w:ascii="宋体" w:hAnsi="宋体" w:eastAsia="宋体" w:cs="Times New Roman"/>
          <w:color w:val="000000" w:themeColor="text1"/>
          <w:szCs w:val="21"/>
          <w:highlight w:val="none"/>
          <w14:textFill>
            <w14:solidFill>
              <w14:schemeClr w14:val="tx1"/>
            </w14:solidFill>
          </w14:textFill>
        </w:rPr>
        <w:t>差旅费用等)。</w:t>
      </w:r>
    </w:p>
    <w:p w14:paraId="7B65EF18">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第七条  不可抗力事件处理</w:t>
      </w:r>
      <w:bookmarkEnd w:id="64"/>
    </w:p>
    <w:p w14:paraId="531D314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63F5546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2.不可抗力事件发生后，应立即通知对方，并寄送有关权威机构出具的证明。</w:t>
      </w:r>
    </w:p>
    <w:p w14:paraId="60B1B43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3.不可抗力事件延续一百二十天以上，双方应通过友好协商，确定是否</w:t>
      </w:r>
      <w:r>
        <w:rPr>
          <w:rFonts w:hint="eastAsia" w:ascii="宋体" w:hAnsi="宋体" w:cs="宋体"/>
          <w:color w:val="000000" w:themeColor="text1"/>
          <w:sz w:val="21"/>
          <w:szCs w:val="21"/>
          <w:highlight w:val="none"/>
          <w:lang w:val="en-US" w:eastAsia="zh-CN"/>
          <w14:textFill>
            <w14:solidFill>
              <w14:schemeClr w14:val="tx1"/>
            </w14:solidFill>
          </w14:textFill>
        </w:rPr>
        <w:t>终止</w:t>
      </w:r>
      <w:r>
        <w:rPr>
          <w:rFonts w:hint="eastAsia" w:ascii="宋体" w:hAnsi="宋体" w:eastAsia="宋体" w:cs="宋体"/>
          <w:color w:val="000000" w:themeColor="text1"/>
          <w:sz w:val="21"/>
          <w:szCs w:val="21"/>
          <w:highlight w:val="none"/>
          <w14:textFill>
            <w14:solidFill>
              <w14:schemeClr w14:val="tx1"/>
            </w14:solidFill>
          </w14:textFill>
        </w:rPr>
        <w:t>合同。</w:t>
      </w:r>
      <w:r>
        <w:rPr>
          <w:rFonts w:hint="eastAsia" w:ascii="宋体" w:hAnsi="宋体" w:cs="宋体"/>
          <w:color w:val="000000" w:themeColor="text1"/>
          <w:szCs w:val="21"/>
          <w:highlight w:val="none"/>
          <w:lang w:val="en-US" w:eastAsia="zh-CN"/>
          <w14:textFill>
            <w14:solidFill>
              <w14:schemeClr w14:val="tx1"/>
            </w14:solidFill>
          </w14:textFill>
        </w:rPr>
        <w:t>经</w:t>
      </w:r>
      <w:r>
        <w:rPr>
          <w:rFonts w:ascii="Arial" w:hAnsi="Arial" w:cs="Arial"/>
          <w:color w:val="000000" w:themeColor="text1"/>
          <w:szCs w:val="21"/>
          <w:highlight w:val="none"/>
          <w14:textFill>
            <w14:solidFill>
              <w14:schemeClr w14:val="tx1"/>
            </w14:solidFill>
          </w14:textFill>
        </w:rPr>
        <w:t>双方协商一致决定终止本合同</w:t>
      </w:r>
      <w:r>
        <w:rPr>
          <w:rFonts w:hint="eastAsia" w:ascii="Arial" w:hAnsi="Arial" w:cs="Arial"/>
          <w:color w:val="000000" w:themeColor="text1"/>
          <w:szCs w:val="21"/>
          <w:highlight w:val="none"/>
          <w14:textFill>
            <w14:solidFill>
              <w14:schemeClr w14:val="tx1"/>
            </w14:solidFill>
          </w14:textFill>
        </w:rPr>
        <w:t>的，</w:t>
      </w:r>
      <w:r>
        <w:rPr>
          <w:rFonts w:ascii="Arial" w:hAnsi="Arial" w:cs="Arial"/>
          <w:color w:val="000000" w:themeColor="text1"/>
          <w:szCs w:val="21"/>
          <w:highlight w:val="none"/>
          <w14:textFill>
            <w14:solidFill>
              <w14:schemeClr w14:val="tx1"/>
            </w14:solidFill>
          </w14:textFill>
        </w:rPr>
        <w:t>有关费用以实际履行部分进行结算</w:t>
      </w:r>
      <w:r>
        <w:rPr>
          <w:rFonts w:cs="Courier New"/>
          <w:color w:val="000000" w:themeColor="text1"/>
          <w:szCs w:val="21"/>
          <w:highlight w:val="none"/>
          <w14:textFill>
            <w14:solidFill>
              <w14:schemeClr w14:val="tx1"/>
            </w14:solidFill>
          </w14:textFill>
        </w:rPr>
        <w:t>。</w:t>
      </w:r>
    </w:p>
    <w:p w14:paraId="43A18CCC">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65" w:name="_Toc9435"/>
      <w:r>
        <w:rPr>
          <w:rFonts w:hint="eastAsia" w:ascii="宋体" w:hAnsi="宋体" w:eastAsia="宋体" w:cs="宋体"/>
          <w:b/>
          <w:color w:val="000000" w:themeColor="text1"/>
          <w:sz w:val="21"/>
          <w:szCs w:val="21"/>
          <w:highlight w:val="none"/>
          <w14:textFill>
            <w14:solidFill>
              <w14:schemeClr w14:val="tx1"/>
            </w14:solidFill>
          </w14:textFill>
        </w:rPr>
        <w:t xml:space="preserve">第八条  </w:t>
      </w:r>
      <w:bookmarkEnd w:id="65"/>
      <w:bookmarkStart w:id="66" w:name="_Toc15188"/>
      <w:bookmarkStart w:id="67" w:name="_Toc1995"/>
      <w:r>
        <w:rPr>
          <w:rFonts w:hint="eastAsia" w:ascii="宋体" w:hAnsi="宋体" w:eastAsia="宋体" w:cs="宋体"/>
          <w:b/>
          <w:color w:val="000000" w:themeColor="text1"/>
          <w:sz w:val="21"/>
          <w:szCs w:val="21"/>
          <w:highlight w:val="none"/>
          <w14:textFill>
            <w14:solidFill>
              <w14:schemeClr w14:val="tx1"/>
            </w14:solidFill>
          </w14:textFill>
        </w:rPr>
        <w:t>合同的变更及转让</w:t>
      </w:r>
      <w:bookmarkEnd w:id="66"/>
    </w:p>
    <w:p w14:paraId="75548BF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1.除《中华人民共和国政府采购法》第五十条规定的情形外，本合同一经签订，甲乙双方不得擅自变更、中止或者终止。</w:t>
      </w:r>
    </w:p>
    <w:p w14:paraId="23FADA8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2.乙方不得擅自转让其应履行的合同义务。</w:t>
      </w:r>
    </w:p>
    <w:p w14:paraId="4B789875">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第九条  通知及送达</w:t>
      </w:r>
    </w:p>
    <w:p w14:paraId="13DCCB4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1.甲乙双方因履行本合同或解决本合同争议而相互发出或提供的所有通知、文件、资料、相关法律文书等，均以本合同所列明的地址送达。</w:t>
      </w:r>
    </w:p>
    <w:p w14:paraId="7291444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w:t>
      </w:r>
      <w:r>
        <w:rPr>
          <w:rFonts w:hint="eastAsia" w:ascii="宋体" w:hAnsi="宋体"/>
          <w:color w:val="000000" w:themeColor="text1"/>
          <w:sz w:val="21"/>
          <w:szCs w:val="21"/>
          <w:highlight w:val="none"/>
          <w14:textFill>
            <w14:solidFill>
              <w14:schemeClr w14:val="tx1"/>
            </w14:solidFill>
          </w14:textFill>
        </w:rPr>
        <w:t>快递查询结果显示的投递日期或回执单日期</w:t>
      </w:r>
      <w:r>
        <w:rPr>
          <w:rFonts w:hint="eastAsia" w:ascii="宋体" w:hAnsi="宋体" w:eastAsia="宋体" w:cs="宋体"/>
          <w:bCs/>
          <w:color w:val="000000" w:themeColor="text1"/>
          <w:sz w:val="21"/>
          <w:szCs w:val="21"/>
          <w:highlight w:val="none"/>
          <w14:textFill>
            <w14:solidFill>
              <w14:schemeClr w14:val="tx1"/>
            </w14:solidFill>
          </w14:textFill>
        </w:rPr>
        <w:t>视为已送达。因提供或者确认的地址不准确、地址变更后未及时依程序告知对方或受送达方拒绝签收等原因，导致文书未能被实际接收的，邮寄送达的，以文书退回之日视为送达之日。</w:t>
      </w:r>
    </w:p>
    <w:p w14:paraId="09D1785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3.因本合同争议进入包括一审、二审、再审等在内的民事诉讼和执行程序，相关法律文书均按照本合同所载明的地址进行送达。</w:t>
      </w:r>
    </w:p>
    <w:p w14:paraId="57BA1656">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第十条  合同争议解决</w:t>
      </w:r>
    </w:p>
    <w:p w14:paraId="0EA6D98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1.因服务</w:t>
      </w:r>
      <w:r>
        <w:rPr>
          <w:rFonts w:hint="eastAsia" w:ascii="宋体" w:hAnsi="宋体" w:cs="宋体"/>
          <w:color w:val="000000" w:themeColor="text1"/>
          <w:sz w:val="21"/>
          <w:szCs w:val="21"/>
          <w:highlight w:val="none"/>
          <w:lang w:val="en-US" w:eastAsia="zh-CN"/>
          <w14:textFill>
            <w14:solidFill>
              <w14:schemeClr w14:val="tx1"/>
            </w14:solidFill>
          </w14:textFill>
        </w:rPr>
        <w:t>或服务成果</w:t>
      </w:r>
      <w:r>
        <w:rPr>
          <w:rFonts w:hint="eastAsia" w:ascii="宋体" w:hAnsi="宋体" w:eastAsia="宋体" w:cs="宋体"/>
          <w:color w:val="000000" w:themeColor="text1"/>
          <w:sz w:val="21"/>
          <w:szCs w:val="21"/>
          <w:highlight w:val="none"/>
          <w14:textFill>
            <w14:solidFill>
              <w14:schemeClr w14:val="tx1"/>
            </w14:solidFill>
          </w14:textFill>
        </w:rPr>
        <w:t>质量问题发生争议的，</w:t>
      </w:r>
      <w:r>
        <w:rPr>
          <w:rFonts w:hint="eastAsia" w:ascii="宋体" w:hAnsi="宋体" w:cs="宋体"/>
          <w:color w:val="000000" w:themeColor="text1"/>
          <w:sz w:val="21"/>
          <w:szCs w:val="21"/>
          <w:highlight w:val="none"/>
          <w:lang w:val="en-US" w:eastAsia="zh-CN"/>
          <w14:textFill>
            <w14:solidFill>
              <w14:schemeClr w14:val="tx1"/>
            </w14:solidFill>
          </w14:textFill>
        </w:rPr>
        <w:t>甲方有权</w:t>
      </w:r>
      <w:r>
        <w:rPr>
          <w:rFonts w:hint="eastAsia" w:ascii="宋体" w:hAnsi="宋体" w:eastAsia="宋体" w:cs="宋体"/>
          <w:color w:val="000000" w:themeColor="text1"/>
          <w:sz w:val="21"/>
          <w:szCs w:val="21"/>
          <w:highlight w:val="none"/>
          <w14:textFill>
            <w14:solidFill>
              <w14:schemeClr w14:val="tx1"/>
            </w14:solidFill>
          </w14:textFill>
        </w:rPr>
        <w:t>邀请国家认可的质量检测机构进行鉴定。</w:t>
      </w:r>
      <w:r>
        <w:rPr>
          <w:rFonts w:hint="eastAsia" w:ascii="宋体" w:hAnsi="宋体" w:cs="宋体"/>
          <w:color w:val="000000" w:themeColor="text1"/>
          <w:sz w:val="21"/>
          <w:szCs w:val="21"/>
          <w:highlight w:val="none"/>
          <w:lang w:val="en-US" w:eastAsia="zh-CN"/>
          <w14:textFill>
            <w14:solidFill>
              <w14:schemeClr w14:val="tx1"/>
            </w14:solidFill>
          </w14:textFill>
        </w:rPr>
        <w:t>鉴定结果为</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cs="宋体"/>
          <w:color w:val="000000" w:themeColor="text1"/>
          <w:sz w:val="21"/>
          <w:szCs w:val="21"/>
          <w:highlight w:val="none"/>
          <w:lang w:val="en-US" w:eastAsia="zh-CN"/>
          <w14:textFill>
            <w14:solidFill>
              <w14:schemeClr w14:val="tx1"/>
            </w14:solidFill>
          </w14:textFill>
        </w:rPr>
        <w:t>或服务成果</w:t>
      </w: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cs="宋体"/>
          <w:color w:val="000000" w:themeColor="text1"/>
          <w:sz w:val="21"/>
          <w:szCs w:val="21"/>
          <w:highlight w:val="none"/>
          <w:lang w:val="en-US" w:eastAsia="zh-CN"/>
          <w14:textFill>
            <w14:solidFill>
              <w14:schemeClr w14:val="tx1"/>
            </w14:solidFill>
          </w14:textFill>
        </w:rPr>
        <w:t>合同约定</w:t>
      </w:r>
      <w:r>
        <w:rPr>
          <w:rFonts w:hint="eastAsia" w:ascii="宋体" w:hAnsi="宋体" w:eastAsia="宋体" w:cs="宋体"/>
          <w:color w:val="000000" w:themeColor="text1"/>
          <w:sz w:val="21"/>
          <w:szCs w:val="21"/>
          <w:highlight w:val="none"/>
          <w14:textFill>
            <w14:solidFill>
              <w14:schemeClr w14:val="tx1"/>
            </w14:solidFill>
          </w14:textFill>
        </w:rPr>
        <w:t>标准的，鉴定费由甲方承担；</w:t>
      </w:r>
      <w:r>
        <w:rPr>
          <w:rFonts w:hint="eastAsia" w:ascii="宋体" w:hAnsi="宋体" w:cs="宋体"/>
          <w:color w:val="000000" w:themeColor="text1"/>
          <w:sz w:val="21"/>
          <w:szCs w:val="21"/>
          <w:highlight w:val="none"/>
          <w:lang w:val="en-US" w:eastAsia="zh-CN"/>
          <w14:textFill>
            <w14:solidFill>
              <w14:schemeClr w14:val="tx1"/>
            </w14:solidFill>
          </w14:textFill>
        </w:rPr>
        <w:t>鉴定结果为</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cs="宋体"/>
          <w:color w:val="000000" w:themeColor="text1"/>
          <w:sz w:val="21"/>
          <w:szCs w:val="21"/>
          <w:highlight w:val="none"/>
          <w:lang w:val="en-US" w:eastAsia="zh-CN"/>
          <w14:textFill>
            <w14:solidFill>
              <w14:schemeClr w14:val="tx1"/>
            </w14:solidFill>
          </w14:textFill>
        </w:rPr>
        <w:t>或服务成果</w:t>
      </w:r>
      <w:r>
        <w:rPr>
          <w:rFonts w:hint="eastAsia" w:ascii="宋体" w:hAnsi="宋体" w:eastAsia="宋体" w:cs="宋体"/>
          <w:color w:val="000000" w:themeColor="text1"/>
          <w:sz w:val="21"/>
          <w:szCs w:val="21"/>
          <w:highlight w:val="none"/>
          <w14:textFill>
            <w14:solidFill>
              <w14:schemeClr w14:val="tx1"/>
            </w14:solidFill>
          </w14:textFill>
        </w:rPr>
        <w:t>不符合</w:t>
      </w:r>
      <w:r>
        <w:rPr>
          <w:rFonts w:hint="eastAsia" w:ascii="宋体" w:hAnsi="宋体" w:cs="宋体"/>
          <w:color w:val="000000" w:themeColor="text1"/>
          <w:sz w:val="21"/>
          <w:szCs w:val="21"/>
          <w:highlight w:val="none"/>
          <w:lang w:val="en-US" w:eastAsia="zh-CN"/>
          <w14:textFill>
            <w14:solidFill>
              <w14:schemeClr w14:val="tx1"/>
            </w14:solidFill>
          </w14:textFill>
        </w:rPr>
        <w:t>合同约定</w:t>
      </w:r>
      <w:r>
        <w:rPr>
          <w:rFonts w:hint="eastAsia" w:ascii="宋体" w:hAnsi="宋体" w:eastAsia="宋体" w:cs="宋体"/>
          <w:color w:val="000000" w:themeColor="text1"/>
          <w:sz w:val="21"/>
          <w:szCs w:val="21"/>
          <w:highlight w:val="none"/>
          <w14:textFill>
            <w14:solidFill>
              <w14:schemeClr w14:val="tx1"/>
            </w14:solidFill>
          </w14:textFill>
        </w:rPr>
        <w:t>标准的，鉴定费由乙方承担。</w:t>
      </w:r>
    </w:p>
    <w:p w14:paraId="4F8F708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2.因履行本合同引起的或者与本合同有关的争议，甲乙双方应首先通过友好协商解决，如果协商不能解决，可向甲方所在地有管辖权的人民法院提起诉讼。</w:t>
      </w:r>
    </w:p>
    <w:p w14:paraId="215AC99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3.诉讼期间，</w:t>
      </w:r>
      <w:r>
        <w:rPr>
          <w:rFonts w:hint="eastAsia" w:ascii="宋体" w:hAnsi="宋体" w:cs="宋体"/>
          <w:color w:val="000000" w:themeColor="text1"/>
          <w:sz w:val="21"/>
          <w:szCs w:val="21"/>
          <w:highlight w:val="none"/>
          <w:lang w:val="en-US" w:eastAsia="zh-CN"/>
          <w14:textFill>
            <w14:solidFill>
              <w14:schemeClr w14:val="tx1"/>
            </w14:solidFill>
          </w14:textFill>
        </w:rPr>
        <w:t>除涉诉条款外，</w:t>
      </w:r>
      <w:r>
        <w:rPr>
          <w:rFonts w:hint="eastAsia" w:ascii="宋体" w:hAnsi="宋体" w:eastAsia="宋体" w:cs="宋体"/>
          <w:color w:val="000000" w:themeColor="text1"/>
          <w:sz w:val="21"/>
          <w:szCs w:val="21"/>
          <w:highlight w:val="none"/>
          <w14:textFill>
            <w14:solidFill>
              <w14:schemeClr w14:val="tx1"/>
            </w14:solidFill>
          </w14:textFill>
        </w:rPr>
        <w:t>本合同</w:t>
      </w:r>
      <w:r>
        <w:rPr>
          <w:rFonts w:hint="eastAsia" w:ascii="宋体" w:hAnsi="宋体" w:cs="宋体"/>
          <w:color w:val="000000" w:themeColor="text1"/>
          <w:sz w:val="21"/>
          <w:szCs w:val="21"/>
          <w:highlight w:val="none"/>
          <w:lang w:val="en-US" w:eastAsia="zh-CN"/>
          <w14:textFill>
            <w14:solidFill>
              <w14:schemeClr w14:val="tx1"/>
            </w14:solidFill>
          </w14:textFill>
        </w:rPr>
        <w:t>其他条款</w:t>
      </w:r>
      <w:r>
        <w:rPr>
          <w:rFonts w:hint="eastAsia" w:ascii="宋体" w:hAnsi="宋体" w:eastAsia="宋体" w:cs="宋体"/>
          <w:color w:val="000000" w:themeColor="text1"/>
          <w:sz w:val="21"/>
          <w:szCs w:val="21"/>
          <w:highlight w:val="none"/>
          <w14:textFill>
            <w14:solidFill>
              <w14:schemeClr w14:val="tx1"/>
            </w14:solidFill>
          </w14:textFill>
        </w:rPr>
        <w:t>继续履行。</w:t>
      </w:r>
    </w:p>
    <w:p w14:paraId="79A6C9E8">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第十一条  合同生效及其它</w:t>
      </w:r>
      <w:bookmarkEnd w:id="67"/>
    </w:p>
    <w:p w14:paraId="2A0CB50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14:textFill>
            <w14:solidFill>
              <w14:schemeClr w14:val="tx1"/>
            </w14:solidFill>
          </w14:textFill>
        </w:rPr>
        <w:t>合同经双方法定代表人或者授权代表签字并加盖单位公章后生效（授权代表签字的，需附单位的授权委托书，格式自拟）。</w:t>
      </w:r>
    </w:p>
    <w:p w14:paraId="112ED55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2.本合同未尽事宜，遵照《中华人民共和国民法典》有关</w:t>
      </w:r>
      <w:r>
        <w:rPr>
          <w:rFonts w:hint="eastAsia" w:ascii="宋体" w:hAnsi="宋体" w:cs="宋体"/>
          <w:color w:val="000000" w:themeColor="text1"/>
          <w:sz w:val="21"/>
          <w:szCs w:val="21"/>
          <w:highlight w:val="none"/>
          <w:lang w:val="en-US" w:eastAsia="zh-CN"/>
          <w14:textFill>
            <w14:solidFill>
              <w14:schemeClr w14:val="tx1"/>
            </w14:solidFill>
          </w14:textFill>
        </w:rPr>
        <w:t>规定</w:t>
      </w:r>
      <w:r>
        <w:rPr>
          <w:rFonts w:hint="eastAsia" w:ascii="宋体" w:hAnsi="宋体" w:eastAsia="宋体" w:cs="宋体"/>
          <w:color w:val="000000" w:themeColor="text1"/>
          <w:sz w:val="21"/>
          <w:szCs w:val="21"/>
          <w:highlight w:val="none"/>
          <w14:textFill>
            <w14:solidFill>
              <w14:schemeClr w14:val="tx1"/>
            </w14:solidFill>
          </w14:textFill>
        </w:rPr>
        <w:t>执行。</w:t>
      </w:r>
    </w:p>
    <w:p w14:paraId="3377B20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3.本合同的附件为本合同的组成部分，与合同</w:t>
      </w:r>
      <w:r>
        <w:rPr>
          <w:rFonts w:hint="eastAsia" w:ascii="宋体" w:hAnsi="宋体" w:cs="宋体"/>
          <w:color w:val="000000" w:themeColor="text1"/>
          <w:sz w:val="21"/>
          <w:szCs w:val="21"/>
          <w:highlight w:val="none"/>
          <w:lang w:val="en-US" w:eastAsia="zh-CN"/>
          <w14:textFill>
            <w14:solidFill>
              <w14:schemeClr w14:val="tx1"/>
            </w14:solidFill>
          </w14:textFill>
        </w:rPr>
        <w:t>正文</w:t>
      </w:r>
      <w:r>
        <w:rPr>
          <w:rFonts w:hint="eastAsia" w:ascii="宋体" w:hAnsi="宋体" w:eastAsia="宋体" w:cs="宋体"/>
          <w:color w:val="000000" w:themeColor="text1"/>
          <w:sz w:val="21"/>
          <w:szCs w:val="21"/>
          <w:highlight w:val="none"/>
          <w14:textFill>
            <w14:solidFill>
              <w14:schemeClr w14:val="tx1"/>
            </w14:solidFill>
          </w14:textFill>
        </w:rPr>
        <w:t>具有同等法律效力。</w:t>
      </w:r>
    </w:p>
    <w:p w14:paraId="1B696C2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14:textFill>
            <w14:solidFill>
              <w14:schemeClr w14:val="tx1"/>
            </w14:solidFill>
          </w14:textFill>
        </w:rPr>
        <w:t>合同一式陆份，具有同等法律效力，甲方三份，乙方二份，代理机构一份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甲方应在</w:t>
      </w:r>
      <w:r>
        <w:rPr>
          <w:rFonts w:hint="eastAsia" w:ascii="宋体" w:hAnsi="宋体" w:eastAsia="宋体" w:cs="宋体"/>
          <w:color w:val="000000" w:themeColor="text1"/>
          <w:sz w:val="21"/>
          <w:szCs w:val="21"/>
          <w:highlight w:val="none"/>
          <w14:textFill>
            <w14:solidFill>
              <w14:schemeClr w14:val="tx1"/>
            </w14:solidFill>
          </w14:textFill>
        </w:rPr>
        <w:t>合同签订后两个工作日内在“广西政府采购云平台”进行合同备案。</w:t>
      </w:r>
    </w:p>
    <w:p w14:paraId="4BA9CF9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bl>
      <w:tblPr>
        <w:tblStyle w:val="29"/>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69E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74326928">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甲方（章）           </w:t>
            </w:r>
          </w:p>
          <w:p w14:paraId="136D1405">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p>
          <w:p w14:paraId="13AF8C26">
            <w:pPr>
              <w:snapToGrid w:val="0"/>
              <w:spacing w:line="360" w:lineRule="exact"/>
              <w:ind w:firstLine="945" w:firstLineChars="45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                 年   月   日</w:t>
            </w:r>
          </w:p>
        </w:tc>
        <w:tc>
          <w:tcPr>
            <w:tcW w:w="4609" w:type="dxa"/>
            <w:noWrap w:val="0"/>
            <w:vAlign w:val="top"/>
          </w:tcPr>
          <w:p w14:paraId="7FE435C7">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乙方（章）              </w:t>
            </w:r>
          </w:p>
          <w:p w14:paraId="1429ED27">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p>
          <w:p w14:paraId="4E9AA3C5">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                             年   月   日</w:t>
            </w:r>
          </w:p>
        </w:tc>
      </w:tr>
      <w:tr w14:paraId="392D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665249C1">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单位地址：</w:t>
            </w:r>
          </w:p>
        </w:tc>
        <w:tc>
          <w:tcPr>
            <w:tcW w:w="4609" w:type="dxa"/>
            <w:noWrap w:val="0"/>
            <w:vAlign w:val="top"/>
          </w:tcPr>
          <w:p w14:paraId="67B227CD">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单位地址：</w:t>
            </w:r>
          </w:p>
        </w:tc>
      </w:tr>
      <w:tr w14:paraId="4149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63FBD960">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法定代表人（负责人）：</w:t>
            </w:r>
          </w:p>
        </w:tc>
        <w:tc>
          <w:tcPr>
            <w:tcW w:w="4609" w:type="dxa"/>
            <w:noWrap w:val="0"/>
            <w:vAlign w:val="top"/>
          </w:tcPr>
          <w:p w14:paraId="1AC37CE0">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法定代表人（负责人）：</w:t>
            </w:r>
          </w:p>
        </w:tc>
      </w:tr>
      <w:tr w14:paraId="12E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22582BCE">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授权代表：</w:t>
            </w:r>
          </w:p>
        </w:tc>
        <w:tc>
          <w:tcPr>
            <w:tcW w:w="4609" w:type="dxa"/>
            <w:noWrap w:val="0"/>
            <w:vAlign w:val="top"/>
          </w:tcPr>
          <w:p w14:paraId="4F7252F8">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授权代表：</w:t>
            </w:r>
          </w:p>
        </w:tc>
      </w:tr>
      <w:tr w14:paraId="2FD5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58641829">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电话：</w:t>
            </w:r>
          </w:p>
        </w:tc>
        <w:tc>
          <w:tcPr>
            <w:tcW w:w="4609" w:type="dxa"/>
            <w:noWrap w:val="0"/>
            <w:vAlign w:val="top"/>
          </w:tcPr>
          <w:p w14:paraId="2E86AD72">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电话：</w:t>
            </w:r>
          </w:p>
        </w:tc>
      </w:tr>
      <w:tr w14:paraId="661A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4E3EFED8">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电子邮箱：</w:t>
            </w:r>
          </w:p>
        </w:tc>
        <w:tc>
          <w:tcPr>
            <w:tcW w:w="4609" w:type="dxa"/>
            <w:noWrap w:val="0"/>
            <w:vAlign w:val="top"/>
          </w:tcPr>
          <w:p w14:paraId="57DDAFA9">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电子邮箱：</w:t>
            </w:r>
          </w:p>
        </w:tc>
      </w:tr>
      <w:tr w14:paraId="4B81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22B7A7D1">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开户银行：</w:t>
            </w:r>
          </w:p>
        </w:tc>
        <w:tc>
          <w:tcPr>
            <w:tcW w:w="4609" w:type="dxa"/>
            <w:noWrap w:val="0"/>
            <w:vAlign w:val="top"/>
          </w:tcPr>
          <w:p w14:paraId="0FABC01E">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开户银行：</w:t>
            </w:r>
          </w:p>
        </w:tc>
      </w:tr>
      <w:tr w14:paraId="5830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1BD4EE8C">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账号：</w:t>
            </w:r>
          </w:p>
        </w:tc>
        <w:tc>
          <w:tcPr>
            <w:tcW w:w="4609" w:type="dxa"/>
            <w:noWrap w:val="0"/>
            <w:vAlign w:val="top"/>
          </w:tcPr>
          <w:p w14:paraId="7CB8D01B">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账号：</w:t>
            </w:r>
          </w:p>
        </w:tc>
      </w:tr>
      <w:tr w14:paraId="283D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04647452">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邮政编码：</w:t>
            </w:r>
          </w:p>
        </w:tc>
        <w:tc>
          <w:tcPr>
            <w:tcW w:w="4609" w:type="dxa"/>
            <w:noWrap w:val="0"/>
            <w:vAlign w:val="top"/>
          </w:tcPr>
          <w:p w14:paraId="3AEADB54">
            <w:pPr>
              <w:snapToGrid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邮政编码：</w:t>
            </w:r>
          </w:p>
        </w:tc>
      </w:tr>
    </w:tbl>
    <w:p w14:paraId="105B8CC6">
      <w:pPr>
        <w:widowControl/>
        <w:snapToGrid/>
        <w:jc w:val="left"/>
        <w:rPr>
          <w:rFonts w:hint="eastAsia" w:ascii="宋体" w:hAnsi="宋体" w:eastAsia="宋体" w:cs="宋体"/>
          <w:b/>
          <w:color w:val="000000" w:themeColor="text1"/>
          <w:kern w:val="1"/>
          <w:sz w:val="18"/>
          <w:szCs w:val="21"/>
          <w:highlight w:val="none"/>
          <w:lang w:val="en-US" w:eastAsia="zh-CN" w:bidi="ar-SA"/>
          <w14:textFill>
            <w14:solidFill>
              <w14:schemeClr w14:val="tx1"/>
            </w14:solidFill>
          </w14:textFill>
        </w:rPr>
      </w:pPr>
    </w:p>
    <w:p w14:paraId="28B425EE">
      <w:pPr>
        <w:spacing w:line="480" w:lineRule="auto"/>
        <w:jc w:val="center"/>
        <w:rPr>
          <w:rFonts w:hint="eastAsia" w:ascii="宋体" w:hAnsi="宋体" w:eastAsia="宋体" w:cs="宋体"/>
          <w:b/>
          <w:color w:val="000000" w:themeColor="text1"/>
          <w:kern w:val="1"/>
          <w:szCs w:val="21"/>
          <w:highlight w:val="none"/>
          <w14:textFill>
            <w14:solidFill>
              <w14:schemeClr w14:val="tx1"/>
            </w14:solidFill>
          </w14:textFill>
        </w:rPr>
      </w:pPr>
      <w:r>
        <w:rPr>
          <w:rFonts w:hint="eastAsia" w:ascii="宋体" w:hAnsi="宋体" w:eastAsia="宋体" w:cs="宋体"/>
          <w:b/>
          <w:color w:val="000000" w:themeColor="text1"/>
          <w:kern w:val="1"/>
          <w:szCs w:val="21"/>
          <w:highlight w:val="none"/>
          <w14:textFill>
            <w14:solidFill>
              <w14:schemeClr w14:val="tx1"/>
            </w14:solidFill>
          </w14:textFill>
        </w:rPr>
        <w:t>合 同 附 件</w:t>
      </w:r>
    </w:p>
    <w:tbl>
      <w:tblPr>
        <w:tblStyle w:val="29"/>
        <w:tblW w:w="0" w:type="auto"/>
        <w:jc w:val="center"/>
        <w:tblLayout w:type="fixed"/>
        <w:tblCellMar>
          <w:top w:w="0" w:type="dxa"/>
          <w:left w:w="108" w:type="dxa"/>
          <w:bottom w:w="0" w:type="dxa"/>
          <w:right w:w="108" w:type="dxa"/>
        </w:tblCellMar>
      </w:tblPr>
      <w:tblGrid>
        <w:gridCol w:w="4742"/>
        <w:gridCol w:w="4634"/>
      </w:tblGrid>
      <w:tr w14:paraId="5DAB833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87FADD4">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1、供应商承诺具体事项：</w:t>
            </w:r>
          </w:p>
        </w:tc>
      </w:tr>
      <w:tr w14:paraId="224F8C33">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7187570">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2、售后服务具体事项：</w:t>
            </w:r>
          </w:p>
        </w:tc>
      </w:tr>
      <w:tr w14:paraId="11BF2B56">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00C27AB2">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3、保修期责任：</w:t>
            </w:r>
          </w:p>
        </w:tc>
      </w:tr>
      <w:tr w14:paraId="690509F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CCE1737">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4、其他具体事项：</w:t>
            </w:r>
          </w:p>
        </w:tc>
      </w:tr>
      <w:tr w14:paraId="6FC416DA">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62A5014">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甲方（章）</w:t>
            </w:r>
          </w:p>
          <w:p w14:paraId="5D10C57B">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257D3572">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68DB7ACF">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11544055">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35E16390">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乙方（章）</w:t>
            </w:r>
          </w:p>
          <w:p w14:paraId="05999E44">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4404D87F">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0FCED164">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p>
          <w:p w14:paraId="0ADEA882">
            <w:pPr>
              <w:spacing w:line="360" w:lineRule="exact"/>
              <w:ind w:firstLine="422"/>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 xml:space="preserve">                       年   月   日</w:t>
            </w:r>
          </w:p>
        </w:tc>
      </w:tr>
    </w:tbl>
    <w:p w14:paraId="5AD5339B">
      <w:pPr>
        <w:spacing w:line="360" w:lineRule="exac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 xml:space="preserve">  注：售后服务事项填不下时可另加附页。</w:t>
      </w:r>
    </w:p>
    <w:p w14:paraId="5A1940DA">
      <w:pPr>
        <w:widowControl w:val="0"/>
        <w:spacing w:line="360" w:lineRule="auto"/>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br w:type="page"/>
      </w: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附件I：</w:t>
      </w:r>
    </w:p>
    <w:p w14:paraId="383F2D54">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政府采购项目合同验收报告（格式）</w:t>
      </w:r>
    </w:p>
    <w:p w14:paraId="23DED1D7">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p>
    <w:p w14:paraId="2AECACEC">
      <w:pPr>
        <w:widowControl/>
        <w:snapToGri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根据政府采购合同（采购合同编号：</w:t>
      </w:r>
      <w:r>
        <w:rPr>
          <w:rFonts w:hint="eastAsia" w:ascii="宋体" w:hAnsi="宋体" w:eastAsia="宋体" w:cs="宋体"/>
          <w:color w:val="000000" w:themeColor="text1"/>
          <w:kern w:val="0"/>
          <w:szCs w:val="21"/>
          <w:highlight w:val="none"/>
          <w:u w:val="single"/>
          <w14:textFill>
            <w14:solidFill>
              <w14:schemeClr w14:val="tx1"/>
            </w14:solidFill>
          </w14:textFill>
        </w:rPr>
        <w:softHyphen/>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）的约定，我单位对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（采购项目名称）       </w:t>
      </w:r>
      <w:r>
        <w:rPr>
          <w:rFonts w:hint="eastAsia" w:ascii="宋体" w:hAnsi="宋体" w:eastAsia="宋体" w:cs="宋体"/>
          <w:color w:val="000000" w:themeColor="text1"/>
          <w:kern w:val="0"/>
          <w:szCs w:val="21"/>
          <w:highlight w:val="none"/>
          <w14:textFill>
            <w14:solidFill>
              <w14:schemeClr w14:val="tx1"/>
            </w14:solidFill>
          </w14:textFill>
        </w:rPr>
        <w:t>政府采购项目中标（或成交）供应商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eastAsia="宋体" w:cs="宋体"/>
          <w:color w:val="000000" w:themeColor="text1"/>
          <w:kern w:val="0"/>
          <w:szCs w:val="21"/>
          <w:highlight w:val="none"/>
          <w14:textFill>
            <w14:solidFill>
              <w14:schemeClr w14:val="tx1"/>
            </w14:solidFill>
          </w14:textFill>
        </w:rPr>
        <w:t>提供的货物（或服务）进行了验收，验收情况如下：</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0A9D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B664E2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705" w:type="dxa"/>
            <w:gridSpan w:val="2"/>
            <w:tcBorders>
              <w:top w:val="single" w:color="auto" w:sz="4" w:space="0"/>
              <w:left w:val="single" w:color="auto" w:sz="4" w:space="0"/>
            </w:tcBorders>
            <w:noWrap w:val="0"/>
            <w:vAlign w:val="center"/>
          </w:tcPr>
          <w:p w14:paraId="77666B4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p>
        </w:tc>
        <w:tc>
          <w:tcPr>
            <w:tcW w:w="3100" w:type="dxa"/>
            <w:gridSpan w:val="2"/>
            <w:noWrap w:val="0"/>
            <w:vAlign w:val="center"/>
          </w:tcPr>
          <w:p w14:paraId="30AEC80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货物型号规格、标准及配置</w:t>
            </w:r>
          </w:p>
          <w:p w14:paraId="6D01975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（或服务内容、标准）</w:t>
            </w:r>
          </w:p>
        </w:tc>
        <w:tc>
          <w:tcPr>
            <w:tcW w:w="860" w:type="dxa"/>
            <w:gridSpan w:val="2"/>
            <w:noWrap w:val="0"/>
            <w:vAlign w:val="center"/>
          </w:tcPr>
          <w:p w14:paraId="2B142A1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893" w:type="dxa"/>
            <w:tcBorders>
              <w:right w:val="single" w:color="auto" w:sz="4" w:space="0"/>
            </w:tcBorders>
            <w:noWrap w:val="0"/>
            <w:vAlign w:val="center"/>
          </w:tcPr>
          <w:p w14:paraId="0D82E4C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金额</w:t>
            </w:r>
          </w:p>
        </w:tc>
        <w:tc>
          <w:tcPr>
            <w:tcW w:w="1297" w:type="dxa"/>
            <w:tcBorders>
              <w:left w:val="single" w:color="auto" w:sz="4" w:space="0"/>
            </w:tcBorders>
            <w:noWrap w:val="0"/>
            <w:vAlign w:val="center"/>
          </w:tcPr>
          <w:p w14:paraId="6BB9A66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与合同约定</w:t>
            </w:r>
          </w:p>
          <w:p w14:paraId="4149660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是否一致</w:t>
            </w:r>
          </w:p>
        </w:tc>
      </w:tr>
      <w:tr w14:paraId="44FE3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4B93F2F">
            <w:pPr>
              <w:rPr>
                <w:rFonts w:hint="eastAsia" w:ascii="宋体" w:hAnsi="宋体" w:eastAsia="宋体" w:cs="宋体"/>
                <w:color w:val="000000" w:themeColor="text1"/>
                <w:szCs w:val="21"/>
                <w:highlight w:val="none"/>
                <w14:textFill>
                  <w14:solidFill>
                    <w14:schemeClr w14:val="tx1"/>
                  </w14:solidFill>
                </w14:textFill>
              </w:rPr>
            </w:pPr>
          </w:p>
        </w:tc>
        <w:tc>
          <w:tcPr>
            <w:tcW w:w="2705" w:type="dxa"/>
            <w:gridSpan w:val="2"/>
            <w:tcBorders>
              <w:left w:val="single" w:color="auto" w:sz="4" w:space="0"/>
            </w:tcBorders>
            <w:noWrap w:val="0"/>
            <w:vAlign w:val="center"/>
          </w:tcPr>
          <w:p w14:paraId="65B441A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100" w:type="dxa"/>
            <w:gridSpan w:val="2"/>
            <w:noWrap w:val="0"/>
            <w:vAlign w:val="center"/>
          </w:tcPr>
          <w:p w14:paraId="33D9D91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60" w:type="dxa"/>
            <w:gridSpan w:val="2"/>
            <w:noWrap w:val="0"/>
            <w:vAlign w:val="center"/>
          </w:tcPr>
          <w:p w14:paraId="20C958A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93" w:type="dxa"/>
            <w:tcBorders>
              <w:right w:val="single" w:color="auto" w:sz="4" w:space="0"/>
            </w:tcBorders>
            <w:noWrap w:val="0"/>
            <w:vAlign w:val="center"/>
          </w:tcPr>
          <w:p w14:paraId="6AC7231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297" w:type="dxa"/>
            <w:tcBorders>
              <w:left w:val="single" w:color="auto" w:sz="4" w:space="0"/>
            </w:tcBorders>
            <w:noWrap w:val="0"/>
            <w:vAlign w:val="center"/>
          </w:tcPr>
          <w:p w14:paraId="29388FDD">
            <w:pPr>
              <w:rPr>
                <w:rFonts w:hint="eastAsia" w:ascii="宋体" w:hAnsi="宋体" w:eastAsia="宋体" w:cs="宋体"/>
                <w:color w:val="000000" w:themeColor="text1"/>
                <w:szCs w:val="21"/>
                <w:highlight w:val="none"/>
                <w14:textFill>
                  <w14:solidFill>
                    <w14:schemeClr w14:val="tx1"/>
                  </w14:solidFill>
                </w14:textFill>
              </w:rPr>
            </w:pPr>
          </w:p>
        </w:tc>
      </w:tr>
      <w:tr w14:paraId="04564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316830E">
            <w:pPr>
              <w:rPr>
                <w:rFonts w:hint="eastAsia" w:ascii="宋体" w:hAnsi="宋体" w:eastAsia="宋体" w:cs="宋体"/>
                <w:color w:val="000000" w:themeColor="text1"/>
                <w:szCs w:val="21"/>
                <w:highlight w:val="none"/>
                <w14:textFill>
                  <w14:solidFill>
                    <w14:schemeClr w14:val="tx1"/>
                  </w14:solidFill>
                </w14:textFill>
              </w:rPr>
            </w:pPr>
          </w:p>
        </w:tc>
        <w:tc>
          <w:tcPr>
            <w:tcW w:w="2705" w:type="dxa"/>
            <w:gridSpan w:val="2"/>
            <w:tcBorders>
              <w:left w:val="single" w:color="auto" w:sz="4" w:space="0"/>
            </w:tcBorders>
            <w:noWrap w:val="0"/>
            <w:vAlign w:val="center"/>
          </w:tcPr>
          <w:p w14:paraId="0E596CA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100" w:type="dxa"/>
            <w:gridSpan w:val="2"/>
            <w:noWrap w:val="0"/>
            <w:vAlign w:val="center"/>
          </w:tcPr>
          <w:p w14:paraId="7439EAC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60" w:type="dxa"/>
            <w:gridSpan w:val="2"/>
            <w:noWrap w:val="0"/>
            <w:vAlign w:val="center"/>
          </w:tcPr>
          <w:p w14:paraId="0533570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93" w:type="dxa"/>
            <w:tcBorders>
              <w:right w:val="single" w:color="auto" w:sz="4" w:space="0"/>
            </w:tcBorders>
            <w:noWrap w:val="0"/>
            <w:vAlign w:val="center"/>
          </w:tcPr>
          <w:p w14:paraId="3F72042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297" w:type="dxa"/>
            <w:tcBorders>
              <w:left w:val="single" w:color="auto" w:sz="4" w:space="0"/>
            </w:tcBorders>
            <w:noWrap w:val="0"/>
            <w:vAlign w:val="center"/>
          </w:tcPr>
          <w:p w14:paraId="2D46D07D">
            <w:pPr>
              <w:rPr>
                <w:rFonts w:hint="eastAsia" w:ascii="宋体" w:hAnsi="宋体" w:eastAsia="宋体" w:cs="宋体"/>
                <w:color w:val="000000" w:themeColor="text1"/>
                <w:szCs w:val="21"/>
                <w:highlight w:val="none"/>
                <w14:textFill>
                  <w14:solidFill>
                    <w14:schemeClr w14:val="tx1"/>
                  </w14:solidFill>
                </w14:textFill>
              </w:rPr>
            </w:pPr>
          </w:p>
        </w:tc>
      </w:tr>
      <w:tr w14:paraId="211956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2BE242E">
            <w:pPr>
              <w:rPr>
                <w:rFonts w:hint="eastAsia" w:ascii="宋体" w:hAnsi="宋体" w:eastAsia="宋体" w:cs="宋体"/>
                <w:color w:val="000000" w:themeColor="text1"/>
                <w:szCs w:val="21"/>
                <w:highlight w:val="none"/>
                <w14:textFill>
                  <w14:solidFill>
                    <w14:schemeClr w14:val="tx1"/>
                  </w14:solidFill>
                </w14:textFill>
              </w:rPr>
            </w:pPr>
          </w:p>
        </w:tc>
        <w:tc>
          <w:tcPr>
            <w:tcW w:w="2705" w:type="dxa"/>
            <w:gridSpan w:val="2"/>
            <w:tcBorders>
              <w:left w:val="single" w:color="auto" w:sz="4" w:space="0"/>
            </w:tcBorders>
            <w:noWrap w:val="0"/>
            <w:vAlign w:val="center"/>
          </w:tcPr>
          <w:p w14:paraId="128CD0A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100" w:type="dxa"/>
            <w:gridSpan w:val="2"/>
            <w:noWrap w:val="0"/>
            <w:vAlign w:val="center"/>
          </w:tcPr>
          <w:p w14:paraId="42152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60" w:type="dxa"/>
            <w:gridSpan w:val="2"/>
            <w:noWrap w:val="0"/>
            <w:vAlign w:val="center"/>
          </w:tcPr>
          <w:p w14:paraId="6BC1214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93" w:type="dxa"/>
            <w:tcBorders>
              <w:right w:val="single" w:color="auto" w:sz="4" w:space="0"/>
            </w:tcBorders>
            <w:noWrap w:val="0"/>
            <w:vAlign w:val="center"/>
          </w:tcPr>
          <w:p w14:paraId="45C443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297" w:type="dxa"/>
            <w:tcBorders>
              <w:left w:val="single" w:color="auto" w:sz="4" w:space="0"/>
            </w:tcBorders>
            <w:noWrap w:val="0"/>
            <w:vAlign w:val="center"/>
          </w:tcPr>
          <w:p w14:paraId="088D832D">
            <w:pPr>
              <w:rPr>
                <w:rFonts w:hint="eastAsia" w:ascii="宋体" w:hAnsi="宋体" w:eastAsia="宋体" w:cs="宋体"/>
                <w:color w:val="000000" w:themeColor="text1"/>
                <w:szCs w:val="21"/>
                <w:highlight w:val="none"/>
                <w14:textFill>
                  <w14:solidFill>
                    <w14:schemeClr w14:val="tx1"/>
                  </w14:solidFill>
                </w14:textFill>
              </w:rPr>
            </w:pPr>
          </w:p>
        </w:tc>
      </w:tr>
      <w:tr w14:paraId="1B584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8A5EBA3">
            <w:pPr>
              <w:rPr>
                <w:rFonts w:hint="eastAsia" w:ascii="宋体" w:hAnsi="宋体" w:eastAsia="宋体" w:cs="宋体"/>
                <w:color w:val="000000" w:themeColor="text1"/>
                <w:szCs w:val="21"/>
                <w:highlight w:val="none"/>
                <w14:textFill>
                  <w14:solidFill>
                    <w14:schemeClr w14:val="tx1"/>
                  </w14:solidFill>
                </w14:textFill>
              </w:rPr>
            </w:pPr>
          </w:p>
        </w:tc>
        <w:tc>
          <w:tcPr>
            <w:tcW w:w="2705" w:type="dxa"/>
            <w:gridSpan w:val="2"/>
            <w:tcBorders>
              <w:left w:val="single" w:color="auto" w:sz="4" w:space="0"/>
            </w:tcBorders>
            <w:noWrap w:val="0"/>
            <w:vAlign w:val="center"/>
          </w:tcPr>
          <w:p w14:paraId="6D4FFD0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100" w:type="dxa"/>
            <w:gridSpan w:val="2"/>
            <w:noWrap w:val="0"/>
            <w:vAlign w:val="center"/>
          </w:tcPr>
          <w:p w14:paraId="29A288A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60" w:type="dxa"/>
            <w:gridSpan w:val="2"/>
            <w:noWrap w:val="0"/>
            <w:vAlign w:val="center"/>
          </w:tcPr>
          <w:p w14:paraId="3CC6551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93" w:type="dxa"/>
            <w:tcBorders>
              <w:right w:val="single" w:color="auto" w:sz="4" w:space="0"/>
            </w:tcBorders>
            <w:noWrap w:val="0"/>
            <w:vAlign w:val="center"/>
          </w:tcPr>
          <w:p w14:paraId="613B9F1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297" w:type="dxa"/>
            <w:tcBorders>
              <w:left w:val="single" w:color="auto" w:sz="4" w:space="0"/>
            </w:tcBorders>
            <w:noWrap w:val="0"/>
            <w:vAlign w:val="center"/>
          </w:tcPr>
          <w:p w14:paraId="0A584E2B">
            <w:pPr>
              <w:rPr>
                <w:rFonts w:hint="eastAsia" w:ascii="宋体" w:hAnsi="宋体" w:eastAsia="宋体" w:cs="宋体"/>
                <w:color w:val="000000" w:themeColor="text1"/>
                <w:szCs w:val="21"/>
                <w:highlight w:val="none"/>
                <w14:textFill>
                  <w14:solidFill>
                    <w14:schemeClr w14:val="tx1"/>
                  </w14:solidFill>
                </w14:textFill>
              </w:rPr>
            </w:pPr>
          </w:p>
        </w:tc>
      </w:tr>
      <w:tr w14:paraId="3D607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D3B8F92">
            <w:pPr>
              <w:rPr>
                <w:rFonts w:hint="eastAsia" w:ascii="宋体" w:hAnsi="宋体" w:eastAsia="宋体" w:cs="宋体"/>
                <w:color w:val="000000" w:themeColor="text1"/>
                <w:szCs w:val="21"/>
                <w:highlight w:val="none"/>
                <w14:textFill>
                  <w14:solidFill>
                    <w14:schemeClr w14:val="tx1"/>
                  </w14:solidFill>
                </w14:textFill>
              </w:rPr>
            </w:pPr>
          </w:p>
        </w:tc>
        <w:tc>
          <w:tcPr>
            <w:tcW w:w="2705" w:type="dxa"/>
            <w:gridSpan w:val="2"/>
            <w:tcBorders>
              <w:left w:val="single" w:color="auto" w:sz="4" w:space="0"/>
            </w:tcBorders>
            <w:noWrap w:val="0"/>
            <w:vAlign w:val="center"/>
          </w:tcPr>
          <w:p w14:paraId="78624EE0">
            <w:pPr>
              <w:rPr>
                <w:rFonts w:hint="eastAsia" w:ascii="宋体" w:hAnsi="宋体" w:eastAsia="宋体" w:cs="宋体"/>
                <w:color w:val="000000" w:themeColor="text1"/>
                <w:szCs w:val="21"/>
                <w:highlight w:val="none"/>
                <w14:textFill>
                  <w14:solidFill>
                    <w14:schemeClr w14:val="tx1"/>
                  </w14:solidFill>
                </w14:textFill>
              </w:rPr>
            </w:pPr>
          </w:p>
        </w:tc>
        <w:tc>
          <w:tcPr>
            <w:tcW w:w="3100" w:type="dxa"/>
            <w:gridSpan w:val="2"/>
            <w:noWrap w:val="0"/>
            <w:vAlign w:val="center"/>
          </w:tcPr>
          <w:p w14:paraId="2571F1E3">
            <w:pPr>
              <w:rPr>
                <w:rFonts w:hint="eastAsia" w:ascii="宋体" w:hAnsi="宋体" w:eastAsia="宋体" w:cs="宋体"/>
                <w:color w:val="000000" w:themeColor="text1"/>
                <w:szCs w:val="21"/>
                <w:highlight w:val="none"/>
                <w14:textFill>
                  <w14:solidFill>
                    <w14:schemeClr w14:val="tx1"/>
                  </w14:solidFill>
                </w14:textFill>
              </w:rPr>
            </w:pPr>
          </w:p>
        </w:tc>
        <w:tc>
          <w:tcPr>
            <w:tcW w:w="860" w:type="dxa"/>
            <w:gridSpan w:val="2"/>
            <w:noWrap w:val="0"/>
            <w:vAlign w:val="center"/>
          </w:tcPr>
          <w:p w14:paraId="30A84427">
            <w:pPr>
              <w:rPr>
                <w:rFonts w:hint="eastAsia" w:ascii="宋体" w:hAnsi="宋体" w:eastAsia="宋体" w:cs="宋体"/>
                <w:color w:val="000000" w:themeColor="text1"/>
                <w:szCs w:val="21"/>
                <w:highlight w:val="none"/>
                <w14:textFill>
                  <w14:solidFill>
                    <w14:schemeClr w14:val="tx1"/>
                  </w14:solidFill>
                </w14:textFill>
              </w:rPr>
            </w:pPr>
          </w:p>
        </w:tc>
        <w:tc>
          <w:tcPr>
            <w:tcW w:w="893" w:type="dxa"/>
            <w:tcBorders>
              <w:right w:val="single" w:color="auto" w:sz="4" w:space="0"/>
            </w:tcBorders>
            <w:noWrap w:val="0"/>
            <w:vAlign w:val="center"/>
          </w:tcPr>
          <w:p w14:paraId="708BD911">
            <w:pPr>
              <w:rPr>
                <w:rFonts w:hint="eastAsia" w:ascii="宋体" w:hAnsi="宋体" w:eastAsia="宋体" w:cs="宋体"/>
                <w:color w:val="000000" w:themeColor="text1"/>
                <w:szCs w:val="21"/>
                <w:highlight w:val="none"/>
                <w14:textFill>
                  <w14:solidFill>
                    <w14:schemeClr w14:val="tx1"/>
                  </w14:solidFill>
                </w14:textFill>
              </w:rPr>
            </w:pPr>
          </w:p>
        </w:tc>
        <w:tc>
          <w:tcPr>
            <w:tcW w:w="1297" w:type="dxa"/>
            <w:tcBorders>
              <w:left w:val="single" w:color="auto" w:sz="4" w:space="0"/>
            </w:tcBorders>
            <w:noWrap w:val="0"/>
            <w:vAlign w:val="center"/>
          </w:tcPr>
          <w:p w14:paraId="7A71CA2B">
            <w:pPr>
              <w:rPr>
                <w:rFonts w:hint="eastAsia" w:ascii="宋体" w:hAnsi="宋体" w:eastAsia="宋体" w:cs="宋体"/>
                <w:color w:val="000000" w:themeColor="text1"/>
                <w:szCs w:val="21"/>
                <w:highlight w:val="none"/>
                <w14:textFill>
                  <w14:solidFill>
                    <w14:schemeClr w14:val="tx1"/>
                  </w14:solidFill>
                </w14:textFill>
              </w:rPr>
            </w:pPr>
          </w:p>
        </w:tc>
      </w:tr>
      <w:tr w14:paraId="05A49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471A3CC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     计</w:t>
            </w:r>
          </w:p>
        </w:tc>
        <w:tc>
          <w:tcPr>
            <w:tcW w:w="860" w:type="dxa"/>
            <w:gridSpan w:val="2"/>
            <w:noWrap w:val="0"/>
            <w:vAlign w:val="center"/>
          </w:tcPr>
          <w:p w14:paraId="4DE1F01C">
            <w:pPr>
              <w:rPr>
                <w:rFonts w:hint="eastAsia" w:ascii="宋体" w:hAnsi="宋体" w:eastAsia="宋体" w:cs="宋体"/>
                <w:color w:val="000000" w:themeColor="text1"/>
                <w:szCs w:val="21"/>
                <w:highlight w:val="none"/>
                <w14:textFill>
                  <w14:solidFill>
                    <w14:schemeClr w14:val="tx1"/>
                  </w14:solidFill>
                </w14:textFill>
              </w:rPr>
            </w:pPr>
          </w:p>
        </w:tc>
        <w:tc>
          <w:tcPr>
            <w:tcW w:w="893" w:type="dxa"/>
            <w:tcBorders>
              <w:right w:val="single" w:color="auto" w:sz="4" w:space="0"/>
            </w:tcBorders>
            <w:noWrap w:val="0"/>
            <w:vAlign w:val="center"/>
          </w:tcPr>
          <w:p w14:paraId="04DAB6BB">
            <w:pPr>
              <w:rPr>
                <w:rFonts w:hint="eastAsia" w:ascii="宋体" w:hAnsi="宋体" w:eastAsia="宋体" w:cs="宋体"/>
                <w:color w:val="000000" w:themeColor="text1"/>
                <w:szCs w:val="21"/>
                <w:highlight w:val="none"/>
                <w14:textFill>
                  <w14:solidFill>
                    <w14:schemeClr w14:val="tx1"/>
                  </w14:solidFill>
                </w14:textFill>
              </w:rPr>
            </w:pPr>
          </w:p>
        </w:tc>
        <w:tc>
          <w:tcPr>
            <w:tcW w:w="1297" w:type="dxa"/>
            <w:tcBorders>
              <w:left w:val="single" w:color="auto" w:sz="4" w:space="0"/>
            </w:tcBorders>
            <w:noWrap w:val="0"/>
            <w:vAlign w:val="center"/>
          </w:tcPr>
          <w:p w14:paraId="166082F5">
            <w:pPr>
              <w:rPr>
                <w:rFonts w:hint="eastAsia" w:ascii="宋体" w:hAnsi="宋体" w:eastAsia="宋体" w:cs="宋体"/>
                <w:color w:val="000000" w:themeColor="text1"/>
                <w:szCs w:val="21"/>
                <w:highlight w:val="none"/>
                <w14:textFill>
                  <w14:solidFill>
                    <w14:schemeClr w14:val="tx1"/>
                  </w14:solidFill>
                </w14:textFill>
              </w:rPr>
            </w:pPr>
          </w:p>
        </w:tc>
      </w:tr>
      <w:tr w14:paraId="32B63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21B1B7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 计 大 写 金 额 ：人民币                             元</w:t>
            </w:r>
          </w:p>
        </w:tc>
      </w:tr>
      <w:tr w14:paraId="53205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64D0EF5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实际供货日期</w:t>
            </w:r>
          </w:p>
        </w:tc>
        <w:tc>
          <w:tcPr>
            <w:tcW w:w="3239" w:type="dxa"/>
            <w:gridSpan w:val="2"/>
            <w:noWrap w:val="0"/>
            <w:vAlign w:val="center"/>
          </w:tcPr>
          <w:p w14:paraId="45816105">
            <w:pPr>
              <w:rPr>
                <w:rFonts w:hint="eastAsia" w:ascii="宋体" w:hAnsi="宋体" w:eastAsia="宋体" w:cs="宋体"/>
                <w:color w:val="000000" w:themeColor="text1"/>
                <w:szCs w:val="21"/>
                <w:highlight w:val="none"/>
                <w14:textFill>
                  <w14:solidFill>
                    <w14:schemeClr w14:val="tx1"/>
                  </w14:solidFill>
                </w14:textFill>
              </w:rPr>
            </w:pPr>
          </w:p>
        </w:tc>
        <w:tc>
          <w:tcPr>
            <w:tcW w:w="1835" w:type="dxa"/>
            <w:gridSpan w:val="2"/>
            <w:noWrap w:val="0"/>
            <w:vAlign w:val="center"/>
          </w:tcPr>
          <w:p w14:paraId="7A96651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合同交货验收日期</w:t>
            </w:r>
          </w:p>
        </w:tc>
        <w:tc>
          <w:tcPr>
            <w:tcW w:w="3037" w:type="dxa"/>
            <w:gridSpan w:val="3"/>
            <w:noWrap w:val="0"/>
            <w:vAlign w:val="center"/>
          </w:tcPr>
          <w:p w14:paraId="4129F79F">
            <w:pPr>
              <w:rPr>
                <w:rFonts w:hint="eastAsia" w:ascii="宋体" w:hAnsi="宋体" w:eastAsia="宋体" w:cs="宋体"/>
                <w:color w:val="000000" w:themeColor="text1"/>
                <w:szCs w:val="21"/>
                <w:highlight w:val="none"/>
                <w14:textFill>
                  <w14:solidFill>
                    <w14:schemeClr w14:val="tx1"/>
                  </w14:solidFill>
                </w14:textFill>
              </w:rPr>
            </w:pPr>
          </w:p>
        </w:tc>
      </w:tr>
      <w:tr w14:paraId="32742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6C4A141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验收具体内容</w:t>
            </w:r>
          </w:p>
        </w:tc>
        <w:tc>
          <w:tcPr>
            <w:tcW w:w="8111" w:type="dxa"/>
            <w:gridSpan w:val="7"/>
            <w:noWrap w:val="0"/>
            <w:tcMar>
              <w:top w:w="0" w:type="dxa"/>
              <w:left w:w="108" w:type="dxa"/>
              <w:bottom w:w="0" w:type="dxa"/>
              <w:right w:w="108" w:type="dxa"/>
            </w:tcMar>
            <w:vAlign w:val="center"/>
          </w:tcPr>
          <w:p w14:paraId="7C1FDE4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(应按采购合同、采购文件、</w:t>
            </w:r>
            <w:r>
              <w:rPr>
                <w:rFonts w:hint="eastAsia" w:ascii="宋体" w:hAnsi="宋体" w:eastAsia="宋体" w:cs="宋体"/>
                <w:color w:val="000000" w:themeColor="text1"/>
                <w:szCs w:val="21"/>
                <w:highlight w:val="none"/>
                <w:lang w:eastAsia="zh-CN"/>
                <w14:textFill>
                  <w14:solidFill>
                    <w14:schemeClr w14:val="tx1"/>
                  </w14:solidFill>
                </w14:textFill>
              </w:rPr>
              <w:t>竞标</w:t>
            </w:r>
            <w:r>
              <w:rPr>
                <w:rFonts w:hint="eastAsia" w:ascii="宋体" w:hAnsi="宋体" w:eastAsia="宋体" w:cs="宋体"/>
                <w:color w:val="000000" w:themeColor="text1"/>
                <w:szCs w:val="21"/>
                <w:highlight w:val="none"/>
                <w14:textFill>
                  <w14:solidFill>
                    <w14:schemeClr w14:val="tx1"/>
                  </w14:solidFill>
                </w14:textFill>
              </w:rPr>
              <w:t>响应文件及验收方案等进行验收；并核对中标或成交供应商在安装调试等方面是否违反合同约定或服务规范要求、提供的质量保证证明材料是否齐全、应有的配件及附件是否达到合同约定等。可附件)</w:t>
            </w:r>
          </w:p>
        </w:tc>
      </w:tr>
      <w:tr w14:paraId="056589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5B36AE3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验收小组意见</w:t>
            </w:r>
          </w:p>
        </w:tc>
        <w:tc>
          <w:tcPr>
            <w:tcW w:w="8111" w:type="dxa"/>
            <w:gridSpan w:val="7"/>
            <w:tcBorders>
              <w:bottom w:val="single" w:color="auto" w:sz="4" w:space="0"/>
            </w:tcBorders>
            <w:noWrap w:val="0"/>
            <w:vAlign w:val="center"/>
          </w:tcPr>
          <w:p w14:paraId="67E6524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验收结论性意见：</w:t>
            </w:r>
          </w:p>
          <w:p w14:paraId="60608E68">
            <w:pPr>
              <w:rPr>
                <w:rFonts w:hint="eastAsia" w:ascii="宋体" w:hAnsi="宋体" w:eastAsia="宋体" w:cs="宋体"/>
                <w:color w:val="000000" w:themeColor="text1"/>
                <w:szCs w:val="21"/>
                <w:highlight w:val="none"/>
                <w14:textFill>
                  <w14:solidFill>
                    <w14:schemeClr w14:val="tx1"/>
                  </w14:solidFill>
                </w14:textFill>
              </w:rPr>
            </w:pPr>
          </w:p>
          <w:p w14:paraId="09C106DE">
            <w:pPr>
              <w:rPr>
                <w:rFonts w:hint="eastAsia" w:ascii="宋体" w:hAnsi="宋体" w:eastAsia="宋体" w:cs="宋体"/>
                <w:color w:val="000000" w:themeColor="text1"/>
                <w:szCs w:val="21"/>
                <w:highlight w:val="none"/>
                <w14:textFill>
                  <w14:solidFill>
                    <w14:schemeClr w14:val="tx1"/>
                  </w14:solidFill>
                </w14:textFill>
              </w:rPr>
            </w:pPr>
          </w:p>
        </w:tc>
      </w:tr>
      <w:tr w14:paraId="2B3C0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73DFB13F">
            <w:pPr>
              <w:rPr>
                <w:rFonts w:hint="eastAsia" w:ascii="宋体" w:hAnsi="宋体" w:eastAsia="宋体" w:cs="宋体"/>
                <w:color w:val="000000" w:themeColor="text1"/>
                <w:szCs w:val="21"/>
                <w:highlight w:val="none"/>
                <w14:textFill>
                  <w14:solidFill>
                    <w14:schemeClr w14:val="tx1"/>
                  </w14:solidFill>
                </w14:textFill>
              </w:rPr>
            </w:pPr>
          </w:p>
        </w:tc>
        <w:tc>
          <w:tcPr>
            <w:tcW w:w="8111" w:type="dxa"/>
            <w:gridSpan w:val="7"/>
            <w:tcBorders>
              <w:top w:val="single" w:color="auto" w:sz="4" w:space="0"/>
            </w:tcBorders>
            <w:noWrap w:val="0"/>
            <w:vAlign w:val="center"/>
          </w:tcPr>
          <w:p w14:paraId="51F612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有异议的意见和说明理由：</w:t>
            </w:r>
          </w:p>
          <w:p w14:paraId="22DAACC7">
            <w:pPr>
              <w:rPr>
                <w:rFonts w:hint="eastAsia" w:ascii="宋体" w:hAnsi="宋体" w:eastAsia="宋体" w:cs="宋体"/>
                <w:color w:val="000000" w:themeColor="text1"/>
                <w:szCs w:val="21"/>
                <w:highlight w:val="none"/>
                <w14:textFill>
                  <w14:solidFill>
                    <w14:schemeClr w14:val="tx1"/>
                  </w14:solidFill>
                </w14:textFill>
              </w:rPr>
            </w:pPr>
          </w:p>
          <w:p w14:paraId="6DA77CE2">
            <w:pPr>
              <w:rPr>
                <w:rFonts w:hint="eastAsia" w:ascii="宋体" w:hAnsi="宋体" w:eastAsia="宋体" w:cs="宋体"/>
                <w:color w:val="000000" w:themeColor="text1"/>
                <w:szCs w:val="21"/>
                <w:highlight w:val="none"/>
                <w14:textFill>
                  <w14:solidFill>
                    <w14:schemeClr w14:val="tx1"/>
                  </w14:solidFill>
                </w14:textFill>
              </w:rPr>
            </w:pPr>
          </w:p>
        </w:tc>
      </w:tr>
      <w:tr w14:paraId="465A0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376FEE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验收小组成员签字：</w:t>
            </w:r>
          </w:p>
        </w:tc>
      </w:tr>
      <w:tr w14:paraId="0BEDE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2E7E766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参与验收其他或监督人员签字：</w:t>
            </w:r>
          </w:p>
        </w:tc>
      </w:tr>
      <w:tr w14:paraId="64FEC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ACA352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中标（或成交）供应商签字或盖章：</w:t>
            </w:r>
          </w:p>
          <w:p w14:paraId="7432CE6D">
            <w:pPr>
              <w:rPr>
                <w:rFonts w:hint="eastAsia" w:ascii="宋体" w:hAnsi="宋体" w:eastAsia="宋体" w:cs="宋体"/>
                <w:color w:val="000000" w:themeColor="text1"/>
                <w:szCs w:val="21"/>
                <w:highlight w:val="none"/>
                <w14:textFill>
                  <w14:solidFill>
                    <w14:schemeClr w14:val="tx1"/>
                  </w14:solidFill>
                </w14:textFill>
              </w:rPr>
            </w:pPr>
          </w:p>
          <w:p w14:paraId="2186464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p w14:paraId="2E0B1795">
            <w:pPr>
              <w:rPr>
                <w:rFonts w:hint="eastAsia" w:ascii="宋体" w:hAnsi="宋体" w:eastAsia="宋体" w:cs="宋体"/>
                <w:color w:val="000000" w:themeColor="text1"/>
                <w:szCs w:val="21"/>
                <w:highlight w:val="none"/>
                <w14:textFill>
                  <w14:solidFill>
                    <w14:schemeClr w14:val="tx1"/>
                  </w14:solidFill>
                </w14:textFill>
              </w:rPr>
            </w:pPr>
          </w:p>
          <w:p w14:paraId="549D4F0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年  月   日</w:t>
            </w:r>
          </w:p>
        </w:tc>
        <w:tc>
          <w:tcPr>
            <w:tcW w:w="4872" w:type="dxa"/>
            <w:gridSpan w:val="5"/>
            <w:noWrap w:val="0"/>
            <w:vAlign w:val="center"/>
          </w:tcPr>
          <w:p w14:paraId="3EE6D11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采购人的意见（盖章）：</w:t>
            </w:r>
          </w:p>
          <w:p w14:paraId="7C12762F">
            <w:pPr>
              <w:rPr>
                <w:rFonts w:hint="eastAsia" w:ascii="宋体" w:hAnsi="宋体" w:eastAsia="宋体" w:cs="宋体"/>
                <w:color w:val="000000" w:themeColor="text1"/>
                <w:szCs w:val="21"/>
                <w:highlight w:val="none"/>
                <w14:textFill>
                  <w14:solidFill>
                    <w14:schemeClr w14:val="tx1"/>
                  </w14:solidFill>
                </w14:textFill>
              </w:rPr>
            </w:pPr>
          </w:p>
          <w:p w14:paraId="009B141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p w14:paraId="1049B832">
            <w:pPr>
              <w:rPr>
                <w:rFonts w:hint="eastAsia" w:ascii="宋体" w:hAnsi="宋体" w:eastAsia="宋体" w:cs="宋体"/>
                <w:color w:val="000000" w:themeColor="text1"/>
                <w:szCs w:val="21"/>
                <w:highlight w:val="none"/>
                <w14:textFill>
                  <w14:solidFill>
                    <w14:schemeClr w14:val="tx1"/>
                  </w14:solidFill>
                </w14:textFill>
              </w:rPr>
            </w:pPr>
          </w:p>
          <w:p w14:paraId="1A54F1A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14:paraId="5C898B31">
      <w:pPr>
        <w:widowControl/>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备注：本报告单一式三份（采购人1份、</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人1份、采购代理机构1份）。</w:t>
      </w:r>
    </w:p>
    <w:p w14:paraId="0059A986">
      <w:pPr>
        <w:jc w:val="left"/>
        <w:rPr>
          <w:rFonts w:hint="eastAsia" w:ascii="宋体" w:hAnsi="宋体" w:eastAsia="宋体" w:cs="宋体"/>
          <w:color w:val="000000" w:themeColor="text1"/>
          <w:kern w:val="0"/>
          <w:szCs w:val="21"/>
          <w:highlight w:val="none"/>
          <w14:textFill>
            <w14:solidFill>
              <w14:schemeClr w14:val="tx1"/>
            </w14:solidFill>
          </w14:textFill>
        </w:rPr>
      </w:pPr>
    </w:p>
    <w:p w14:paraId="6103743B">
      <w:pPr>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eastAsia="zh-CN"/>
          <w14:textFill>
            <w14:solidFill>
              <w14:schemeClr w14:val="tx1"/>
            </w14:solidFill>
          </w14:textFill>
        </w:rPr>
        <w:t>Ⅱ</w:t>
      </w:r>
      <w:r>
        <w:rPr>
          <w:rFonts w:hint="eastAsia" w:ascii="宋体" w:hAnsi="宋体" w:eastAsia="宋体" w:cs="宋体"/>
          <w:b/>
          <w:color w:val="000000" w:themeColor="text1"/>
          <w:szCs w:val="21"/>
          <w:highlight w:val="none"/>
          <w14:textFill>
            <w14:solidFill>
              <w14:schemeClr w14:val="tx1"/>
            </w14:solidFill>
          </w14:textFill>
        </w:rPr>
        <w:t>：</w:t>
      </w:r>
    </w:p>
    <w:p w14:paraId="3E78F00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政府采购项目履约保证金退付意见书（格式）</w:t>
      </w:r>
    </w:p>
    <w:p w14:paraId="3F86D369">
      <w:pPr>
        <w:jc w:val="center"/>
        <w:rPr>
          <w:rFonts w:hint="eastAsia" w:ascii="宋体" w:hAnsi="宋体" w:eastAsia="宋体" w:cs="宋体"/>
          <w:color w:val="000000" w:themeColor="text1"/>
          <w:szCs w:val="21"/>
          <w:highlight w:val="none"/>
          <w14:textFill>
            <w14:solidFill>
              <w14:schemeClr w14:val="tx1"/>
            </w14:solidFill>
          </w14:textFill>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1456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216CE11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w:t>
            </w:r>
          </w:p>
          <w:p w14:paraId="18253E9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w:t>
            </w:r>
          </w:p>
          <w:p w14:paraId="2947631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w:t>
            </w:r>
          </w:p>
          <w:p w14:paraId="34C38B3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w:t>
            </w:r>
          </w:p>
          <w:p w14:paraId="482879F6">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w:t>
            </w:r>
          </w:p>
        </w:tc>
        <w:tc>
          <w:tcPr>
            <w:tcW w:w="8454" w:type="dxa"/>
            <w:noWrap w:val="0"/>
            <w:vAlign w:val="center"/>
          </w:tcPr>
          <w:p w14:paraId="46414C4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采购项目编号：</w:t>
            </w:r>
          </w:p>
        </w:tc>
      </w:tr>
      <w:tr w14:paraId="2E7F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074EF8AE">
            <w:pPr>
              <w:rPr>
                <w:rFonts w:hint="eastAsia" w:ascii="宋体" w:hAnsi="宋体" w:eastAsia="宋体" w:cs="宋体"/>
                <w:color w:val="000000" w:themeColor="text1"/>
                <w:szCs w:val="21"/>
                <w:highlight w:val="none"/>
                <w14:textFill>
                  <w14:solidFill>
                    <w14:schemeClr w14:val="tx1"/>
                  </w14:solidFill>
                </w14:textFill>
              </w:rPr>
            </w:pPr>
          </w:p>
        </w:tc>
        <w:tc>
          <w:tcPr>
            <w:tcW w:w="8454" w:type="dxa"/>
            <w:noWrap w:val="0"/>
            <w:vAlign w:val="center"/>
          </w:tcPr>
          <w:p w14:paraId="6682A8D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采购项目名称： </w:t>
            </w:r>
          </w:p>
        </w:tc>
      </w:tr>
      <w:tr w14:paraId="688F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01C81C52">
            <w:pPr>
              <w:rPr>
                <w:rFonts w:hint="eastAsia" w:ascii="宋体" w:hAnsi="宋体" w:eastAsia="宋体" w:cs="宋体"/>
                <w:color w:val="000000" w:themeColor="text1"/>
                <w:szCs w:val="21"/>
                <w:highlight w:val="none"/>
                <w14:textFill>
                  <w14:solidFill>
                    <w14:schemeClr w14:val="tx1"/>
                  </w14:solidFill>
                </w14:textFill>
              </w:rPr>
            </w:pPr>
          </w:p>
        </w:tc>
        <w:tc>
          <w:tcPr>
            <w:tcW w:w="8454" w:type="dxa"/>
            <w:noWrap w:val="0"/>
            <w:vAlign w:val="top"/>
          </w:tcPr>
          <w:p w14:paraId="4314E3C2">
            <w:pPr>
              <w:rPr>
                <w:rFonts w:hint="eastAsia" w:ascii="宋体" w:hAnsi="宋体" w:eastAsia="宋体" w:cs="宋体"/>
                <w:color w:val="000000" w:themeColor="text1"/>
                <w:szCs w:val="21"/>
                <w:highlight w:val="none"/>
                <w14:textFill>
                  <w14:solidFill>
                    <w14:schemeClr w14:val="tx1"/>
                  </w14:solidFill>
                </w14:textFill>
              </w:rPr>
            </w:pPr>
          </w:p>
          <w:p w14:paraId="46F40A78">
            <w:pPr>
              <w:ind w:firstLine="525" w:firstLineChars="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该项目已于 年 月 日验收并交付使用。根据合同规定，可将履约保证金（大写）人民币 元（小写）￥ 元退付到达以下</w:t>
            </w:r>
            <w:r>
              <w:rPr>
                <w:rFonts w:hint="eastAsia" w:ascii="宋体" w:hAnsi="宋体" w:eastAsia="宋体" w:cs="宋体"/>
                <w:color w:val="000000" w:themeColor="text1"/>
                <w:szCs w:val="21"/>
                <w:highlight w:val="none"/>
                <w:lang w:eastAsia="zh-CN"/>
                <w14:textFill>
                  <w14:solidFill>
                    <w14:schemeClr w14:val="tx1"/>
                  </w14:solidFill>
                </w14:textFill>
              </w:rPr>
              <w:t>账户</w:t>
            </w:r>
            <w:r>
              <w:rPr>
                <w:rFonts w:hint="eastAsia" w:ascii="宋体" w:hAnsi="宋体" w:eastAsia="宋体" w:cs="宋体"/>
                <w:color w:val="000000" w:themeColor="text1"/>
                <w:szCs w:val="21"/>
                <w:highlight w:val="none"/>
                <w14:textFill>
                  <w14:solidFill>
                    <w14:schemeClr w14:val="tx1"/>
                  </w14:solidFill>
                </w14:textFill>
              </w:rPr>
              <w:t>：</w:t>
            </w:r>
          </w:p>
          <w:p w14:paraId="4E94E202">
            <w:pPr>
              <w:rPr>
                <w:rFonts w:hint="eastAsia" w:ascii="宋体" w:hAnsi="宋体" w:eastAsia="宋体" w:cs="宋体"/>
                <w:color w:val="000000" w:themeColor="text1"/>
                <w:szCs w:val="21"/>
                <w:highlight w:val="none"/>
                <w14:textFill>
                  <w14:solidFill>
                    <w14:schemeClr w14:val="tx1"/>
                  </w14:solidFill>
                </w14:textFill>
              </w:rPr>
            </w:pPr>
          </w:p>
          <w:p w14:paraId="609E64E2">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p w14:paraId="465997D8">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p w14:paraId="643D95F6">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银行账号</w:t>
            </w:r>
            <w:r>
              <w:rPr>
                <w:rFonts w:hint="eastAsia" w:ascii="宋体" w:hAnsi="宋体" w:eastAsia="宋体" w:cs="宋体"/>
                <w:color w:val="000000" w:themeColor="text1"/>
                <w:szCs w:val="21"/>
                <w:highlight w:val="none"/>
                <w14:textFill>
                  <w14:solidFill>
                    <w14:schemeClr w14:val="tx1"/>
                  </w14:solidFill>
                </w14:textFill>
              </w:rPr>
              <w:t>：</w:t>
            </w:r>
          </w:p>
          <w:p w14:paraId="70BDD6AE">
            <w:pPr>
              <w:rPr>
                <w:rFonts w:hint="eastAsia" w:ascii="宋体" w:hAnsi="宋体" w:eastAsia="宋体" w:cs="宋体"/>
                <w:color w:val="000000" w:themeColor="text1"/>
                <w:szCs w:val="21"/>
                <w:highlight w:val="none"/>
                <w14:textFill>
                  <w14:solidFill>
                    <w14:schemeClr w14:val="tx1"/>
                  </w14:solidFill>
                </w14:textFill>
              </w:rPr>
            </w:pPr>
          </w:p>
          <w:p w14:paraId="14770B4F">
            <w:pPr>
              <w:rPr>
                <w:rFonts w:hint="eastAsia" w:ascii="宋体" w:hAnsi="宋体" w:eastAsia="宋体" w:cs="宋体"/>
                <w:color w:val="000000" w:themeColor="text1"/>
                <w:szCs w:val="21"/>
                <w:highlight w:val="none"/>
                <w14:textFill>
                  <w14:solidFill>
                    <w14:schemeClr w14:val="tx1"/>
                  </w14:solidFill>
                </w14:textFill>
              </w:rPr>
            </w:pPr>
          </w:p>
          <w:p w14:paraId="65B73AD6">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p w14:paraId="33E9E0D5">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p w14:paraId="0CC8DCB1">
            <w:pPr>
              <w:rPr>
                <w:rFonts w:hint="eastAsia" w:ascii="宋体" w:hAnsi="宋体" w:eastAsia="宋体" w:cs="宋体"/>
                <w:color w:val="000000" w:themeColor="text1"/>
                <w:szCs w:val="21"/>
                <w:highlight w:val="none"/>
                <w14:textFill>
                  <w14:solidFill>
                    <w14:schemeClr w14:val="tx1"/>
                  </w14:solidFill>
                </w14:textFill>
              </w:rPr>
            </w:pPr>
          </w:p>
          <w:p w14:paraId="209836EB">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供应商签章</w:t>
            </w:r>
          </w:p>
          <w:p w14:paraId="6E9B78F2">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611E6ED7">
            <w:pPr>
              <w:rPr>
                <w:rFonts w:hint="eastAsia" w:ascii="宋体" w:hAnsi="宋体" w:eastAsia="宋体" w:cs="宋体"/>
                <w:color w:val="000000" w:themeColor="text1"/>
                <w:szCs w:val="21"/>
                <w:highlight w:val="none"/>
                <w14:textFill>
                  <w14:solidFill>
                    <w14:schemeClr w14:val="tx1"/>
                  </w14:solidFill>
                </w14:textFill>
              </w:rPr>
            </w:pPr>
          </w:p>
        </w:tc>
      </w:tr>
      <w:tr w14:paraId="5A87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2E8A7E6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w:t>
            </w:r>
          </w:p>
          <w:p w14:paraId="6A716AF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购</w:t>
            </w:r>
          </w:p>
          <w:p w14:paraId="355820E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w:t>
            </w:r>
          </w:p>
          <w:p w14:paraId="3302417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位</w:t>
            </w:r>
          </w:p>
          <w:p w14:paraId="3AF9E38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意</w:t>
            </w:r>
          </w:p>
          <w:p w14:paraId="3C131DF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见</w:t>
            </w:r>
          </w:p>
        </w:tc>
        <w:tc>
          <w:tcPr>
            <w:tcW w:w="8454" w:type="dxa"/>
            <w:noWrap w:val="0"/>
            <w:vAlign w:val="top"/>
          </w:tcPr>
          <w:p w14:paraId="57DCE77D">
            <w:pPr>
              <w:rPr>
                <w:rFonts w:hint="eastAsia" w:ascii="宋体" w:hAnsi="宋体" w:eastAsia="宋体" w:cs="宋体"/>
                <w:color w:val="000000" w:themeColor="text1"/>
                <w:szCs w:val="21"/>
                <w:highlight w:val="none"/>
                <w14:textFill>
                  <w14:solidFill>
                    <w14:schemeClr w14:val="tx1"/>
                  </w14:solidFill>
                </w14:textFill>
              </w:rPr>
            </w:pPr>
          </w:p>
          <w:p w14:paraId="30212AB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退付意见：是否同意退付履约保证金及退付金额：</w:t>
            </w:r>
          </w:p>
          <w:p w14:paraId="7C01AC83">
            <w:pPr>
              <w:rPr>
                <w:rFonts w:hint="eastAsia" w:ascii="宋体" w:hAnsi="宋体" w:eastAsia="宋体" w:cs="宋体"/>
                <w:color w:val="000000" w:themeColor="text1"/>
                <w:szCs w:val="21"/>
                <w:highlight w:val="none"/>
                <w14:textFill>
                  <w14:solidFill>
                    <w14:schemeClr w14:val="tx1"/>
                  </w14:solidFill>
                </w14:textFill>
              </w:rPr>
            </w:pPr>
          </w:p>
          <w:p w14:paraId="4384DCC2">
            <w:pPr>
              <w:rPr>
                <w:rFonts w:hint="eastAsia" w:ascii="宋体" w:hAnsi="宋体" w:eastAsia="宋体" w:cs="宋体"/>
                <w:color w:val="000000" w:themeColor="text1"/>
                <w:szCs w:val="21"/>
                <w:highlight w:val="none"/>
                <w14:textFill>
                  <w14:solidFill>
                    <w14:schemeClr w14:val="tx1"/>
                  </w14:solidFill>
                </w14:textFill>
              </w:rPr>
            </w:pPr>
          </w:p>
          <w:p w14:paraId="101152ED">
            <w:pPr>
              <w:rPr>
                <w:rFonts w:hint="eastAsia" w:ascii="宋体" w:hAnsi="宋体" w:eastAsia="宋体" w:cs="宋体"/>
                <w:color w:val="000000" w:themeColor="text1"/>
                <w:szCs w:val="21"/>
                <w:highlight w:val="none"/>
                <w14:textFill>
                  <w14:solidFill>
                    <w14:schemeClr w14:val="tx1"/>
                  </w14:solidFill>
                </w14:textFill>
              </w:rPr>
            </w:pPr>
          </w:p>
          <w:p w14:paraId="494D341A">
            <w:pPr>
              <w:rPr>
                <w:rFonts w:hint="eastAsia" w:ascii="宋体" w:hAnsi="宋体" w:eastAsia="宋体" w:cs="宋体"/>
                <w:color w:val="000000" w:themeColor="text1"/>
                <w:szCs w:val="21"/>
                <w:highlight w:val="none"/>
                <w14:textFill>
                  <w14:solidFill>
                    <w14:schemeClr w14:val="tx1"/>
                  </w14:solidFill>
                </w14:textFill>
              </w:rPr>
            </w:pPr>
          </w:p>
          <w:p w14:paraId="05EBE90C">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p w14:paraId="5594DFAC">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p w14:paraId="39D80DFD">
            <w:pPr>
              <w:rPr>
                <w:rFonts w:hint="eastAsia" w:ascii="宋体" w:hAnsi="宋体" w:eastAsia="宋体" w:cs="宋体"/>
                <w:color w:val="000000" w:themeColor="text1"/>
                <w:szCs w:val="21"/>
                <w:highlight w:val="none"/>
                <w14:textFill>
                  <w14:solidFill>
                    <w14:schemeClr w14:val="tx1"/>
                  </w14:solidFill>
                </w14:textFill>
              </w:rPr>
            </w:pPr>
          </w:p>
          <w:p w14:paraId="29A74F02">
            <w:pPr>
              <w:rPr>
                <w:rFonts w:hint="eastAsia" w:ascii="宋体" w:hAnsi="宋体" w:eastAsia="宋体" w:cs="宋体"/>
                <w:color w:val="000000" w:themeColor="text1"/>
                <w:szCs w:val="21"/>
                <w:highlight w:val="none"/>
                <w14:textFill>
                  <w14:solidFill>
                    <w14:schemeClr w14:val="tx1"/>
                  </w14:solidFill>
                </w14:textFill>
              </w:rPr>
            </w:pPr>
          </w:p>
          <w:p w14:paraId="5626ED25">
            <w:pPr>
              <w:rPr>
                <w:rFonts w:hint="eastAsia" w:ascii="宋体" w:hAnsi="宋体" w:eastAsia="宋体" w:cs="宋体"/>
                <w:color w:val="000000" w:themeColor="text1"/>
                <w:szCs w:val="21"/>
                <w:highlight w:val="none"/>
                <w14:textFill>
                  <w14:solidFill>
                    <w14:schemeClr w14:val="tx1"/>
                  </w14:solidFill>
                </w14:textFill>
              </w:rPr>
            </w:pPr>
          </w:p>
          <w:p w14:paraId="494A4767">
            <w:pPr>
              <w:rPr>
                <w:rFonts w:hint="eastAsia" w:ascii="宋体" w:hAnsi="宋体" w:eastAsia="宋体" w:cs="宋体"/>
                <w:color w:val="000000" w:themeColor="text1"/>
                <w:szCs w:val="21"/>
                <w:highlight w:val="none"/>
                <w14:textFill>
                  <w14:solidFill>
                    <w14:schemeClr w14:val="tx1"/>
                  </w14:solidFill>
                </w14:textFill>
              </w:rPr>
            </w:pPr>
          </w:p>
          <w:p w14:paraId="193A118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单位签章</w:t>
            </w:r>
          </w:p>
          <w:p w14:paraId="4954D621">
            <w:pPr>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14:paraId="3A0B9891">
      <w:pPr>
        <w:rPr>
          <w:rFonts w:hint="eastAsia" w:ascii="宋体" w:hAnsi="宋体" w:eastAsia="宋体" w:cs="宋体"/>
          <w:color w:val="000000" w:themeColor="text1"/>
          <w:highlight w:val="none"/>
          <w14:textFill>
            <w14:solidFill>
              <w14:schemeClr w14:val="tx1"/>
            </w14:solidFill>
          </w14:textFill>
        </w:rPr>
      </w:pPr>
    </w:p>
    <w:p w14:paraId="6DF2F50B">
      <w:pPr>
        <w:rPr>
          <w:rFonts w:hint="eastAsia"/>
          <w:color w:val="000000" w:themeColor="text1"/>
          <w:highlight w:val="none"/>
          <w14:textFill>
            <w14:solidFill>
              <w14:schemeClr w14:val="tx1"/>
            </w14:solidFill>
          </w14:textFill>
        </w:rPr>
      </w:pPr>
    </w:p>
    <w:sectPr>
      <w:footerReference r:id="rId13" w:type="first"/>
      <w:footerReference r:id="rId12"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5684">
    <w:pPr>
      <w:pStyle w:val="20"/>
      <w:tabs>
        <w:tab w:val="center" w:pos="4439"/>
        <w:tab w:val="clear" w:pos="4153"/>
      </w:tabs>
      <w:jc w:val="both"/>
    </w:pPr>
  </w:p>
  <w:p w14:paraId="2D9719F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AF30">
    <w:pPr>
      <w:pStyle w:val="2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2AE6AF4F"/>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L6T7tjQAQAAmgMAAA4AAAAAAAAAAQAgAAAAHwEAAGRy&#10;cy9lMm9Eb2MueG1sUEsFBgAAAAAGAAYAWQEAAGEFAAAAAA==&#10;">
              <v:fill on="f" focussize="0,0"/>
              <v:stroke on="f"/>
              <v:imagedata o:title=""/>
              <o:lock v:ext="edit" aspectratio="f"/>
              <v:textbox inset="0mm,0mm,0mm,0mm" style="mso-fit-shape-to-text:t;">
                <w:txbxContent>
                  <w:p w14:paraId="2AE6AF4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FC0F">
    <w:pPr>
      <w:pStyle w:val="20"/>
      <w:tabs>
        <w:tab w:val="center" w:pos="4439"/>
        <w:tab w:val="clear" w:pos="4153"/>
      </w:tabs>
      <w:jc w:val="both"/>
    </w:pPr>
  </w:p>
  <w:p w14:paraId="485E0F02">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B7DD">
    <w:pPr>
      <w:pStyle w:val="20"/>
      <w:tabs>
        <w:tab w:val="center" w:pos="4439"/>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F5CAE">
                          <w:pPr>
                            <w:pStyle w:val="2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tUqLLAQAAnAMAAA4AAAAAAAAAAQAgAAAAHgEAAGRycy9lMm9E&#10;b2MueG1sUEsFBgAAAAAGAAYAWQEAAFsFAAAAAA==&#10;">
              <v:fill on="f" focussize="0,0"/>
              <v:stroke on="f"/>
              <v:imagedata o:title=""/>
              <o:lock v:ext="edit" aspectratio="f"/>
              <v:textbox inset="0mm,0mm,0mm,0mm" style="mso-fit-shape-to-text:t;">
                <w:txbxContent>
                  <w:p w14:paraId="1C3F5CAE">
                    <w:pPr>
                      <w:pStyle w:val="20"/>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53035"/>
              <wp:effectExtent l="0" t="0" r="0" b="0"/>
              <wp:wrapNone/>
              <wp:docPr id="8" name="文本框 513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12DECFCD"/>
                      </w:txbxContent>
                    </wps:txbx>
                    <wps:bodyPr wrap="none" lIns="0" tIns="0" rIns="0" bIns="0" upright="0">
                      <a:spAutoFit/>
                    </wps:bodyPr>
                  </wps:wsp>
                </a:graphicData>
              </a:graphic>
            </wp:anchor>
          </w:drawing>
        </mc:Choice>
        <mc:Fallback>
          <w:pict>
            <v:shape id="文本框 5131" o:spid="_x0000_s1026" o:spt="202" type="#_x0000_t202" style="position:absolute;left:0pt;margin-top:0pt;height:12.05pt;width:9.05pt;mso-position-horizontal:center;mso-position-horizontal-relative:margin;mso-wrap-style:none;z-index:25166540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kFT5rQAAAAAwEAAA8AAAAAAAAAAQAgAAAAIgAAAGRycy9kb3du&#10;cmV2LnhtbFBLAQIUABQAAAAIAIdO4kB8stozzgEAAJoDAAAOAAAAAAAAAAEAIAAAAB8BAABkcnMv&#10;ZTJvRG9jLnhtbFBLBQYAAAAABgAGAFkBAABfBQAAAAA=&#10;">
              <v:fill on="f" focussize="0,0"/>
              <v:stroke on="f"/>
              <v:imagedata o:title=""/>
              <o:lock v:ext="edit" aspectratio="f"/>
              <v:textbox inset="0mm,0mm,0mm,0mm" style="mso-fit-shape-to-text:t;">
                <w:txbxContent>
                  <w:p w14:paraId="12DECFC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121C">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61ED6">
                          <w:pPr>
                            <w:pStyle w:val="2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4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c&#10;rl5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82eAzLAQAAnAMAAA4AAAAAAAAAAQAgAAAAHgEAAGRycy9lMm9E&#10;b2MueG1sUEsFBgAAAAAGAAYAWQEAAFsFAAAAAA==&#10;">
              <v:fill on="f" focussize="0,0"/>
              <v:stroke on="f"/>
              <v:imagedata o:title=""/>
              <o:lock v:ext="edit" aspectratio="f"/>
              <v:textbox inset="0mm,0mm,0mm,0mm" style="mso-fit-shape-to-text:t;">
                <w:txbxContent>
                  <w:p w14:paraId="5C961ED6">
                    <w:pPr>
                      <w:pStyle w:val="2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3735">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03D4C">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3B803D4C">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96EA">
    <w:pPr>
      <w:widowControl w:val="0"/>
      <w:tabs>
        <w:tab w:val="center" w:pos="4439"/>
      </w:tabs>
      <w:snapToGrid w:val="0"/>
      <w:jc w:val="both"/>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DF10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12</w:t>
                          </w:r>
                          <w:r>
                            <w:rPr>
                              <w:rFonts w:ascii="Times New Roman" w:hAnsi="Times New Roman" w:eastAsia="宋体" w:cs="Times New Roman"/>
                              <w:kern w:val="0"/>
                              <w:sz w:val="18"/>
                              <w:szCs w:val="18"/>
                              <w:lang w:val="en-US" w:eastAsia="zh-CN" w:bidi="ar-SA"/>
                            </w:rPr>
                            <w:fldChar w:fldCharType="end"/>
                          </w:r>
                        </w:p>
                      </w:txbxContent>
                    </wps:txbx>
                    <wps:bodyPr vert="horz" wrap="none" lIns="0" tIns="0" rIns="0" bIns="0" anchor="t" anchorCtr="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DaPN8BAADDAwAADgAAAAAA&#10;AAABACAAAAAeAQAAZHJzL2Uyb0RvYy54bWxQSwUGAAAAAAYABgBZAQAAbwUAAAAA&#10;">
              <v:fill on="f" focussize="0,0"/>
              <v:stroke on="f"/>
              <v:imagedata o:title=""/>
              <o:lock v:ext="edit" aspectratio="f"/>
              <v:textbox inset="0mm,0mm,0mm,0mm" style="mso-fit-shape-to-text:t;">
                <w:txbxContent>
                  <w:p w14:paraId="3CDF10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045D1D4F">
    <w:pPr>
      <w:widowControl w:val="0"/>
      <w:snapToGrid w:val="0"/>
      <w:jc w:val="left"/>
      <w:rPr>
        <w:rFonts w:ascii="Times New Roman" w:hAnsi="Times New Roman" w:eastAsia="宋体" w:cs="Times New Roman"/>
        <w:kern w:val="0"/>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2566">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C9E4A">
                          <w:pPr>
                            <w:pStyle w:val="20"/>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npIM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3J6SDLAQAAnAMAAA4AAAAAAAAAAQAgAAAAHgEAAGRycy9lMm9E&#10;b2MueG1sUEsFBgAAAAAGAAYAWQEAAFsFAAAAAA==&#10;">
              <v:fill on="f" focussize="0,0"/>
              <v:stroke on="f"/>
              <v:imagedata o:title=""/>
              <o:lock v:ext="edit" aspectratio="f"/>
              <v:textbox inset="0mm,0mm,0mm,0mm" style="mso-fit-shape-to-text:t;">
                <w:txbxContent>
                  <w:p w14:paraId="225C9E4A">
                    <w:pPr>
                      <w:pStyle w:val="20"/>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500768E1">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FB60">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92D33">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4A592D33">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0BB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389D">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C71C8"/>
    <w:multiLevelType w:val="singleLevel"/>
    <w:tmpl w:val="31BC71C8"/>
    <w:lvl w:ilvl="0" w:tentative="0">
      <w:start w:val="1"/>
      <w:numFmt w:val="chineseCounting"/>
      <w:suff w:val="nothing"/>
      <w:lvlText w:val="（%1）"/>
      <w:lvlJc w:val="left"/>
      <w:pPr>
        <w:ind w:left="210" w:firstLine="0"/>
      </w:pPr>
      <w:rPr>
        <w:rFonts w:hint="eastAsia"/>
      </w:rPr>
    </w:lvl>
  </w:abstractNum>
  <w:abstractNum w:abstractNumId="1">
    <w:nsid w:val="38024647"/>
    <w:multiLevelType w:val="singleLevel"/>
    <w:tmpl w:val="38024647"/>
    <w:lvl w:ilvl="0" w:tentative="0">
      <w:start w:val="1"/>
      <w:numFmt w:val="chineseCounting"/>
      <w:suff w:val="space"/>
      <w:lvlText w:val="第%1章"/>
      <w:lvlJc w:val="left"/>
      <w:rPr>
        <w:rFonts w:hint="eastAsia"/>
      </w:rPr>
    </w:lvl>
  </w:abstractNum>
  <w:abstractNum w:abstractNumId="2">
    <w:nsid w:val="3900EA5E"/>
    <w:multiLevelType w:val="singleLevel"/>
    <w:tmpl w:val="3900EA5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95A"/>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3F8"/>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545"/>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11AD4"/>
    <w:rsid w:val="015233E3"/>
    <w:rsid w:val="01AF3D99"/>
    <w:rsid w:val="01EC2798"/>
    <w:rsid w:val="021E3757"/>
    <w:rsid w:val="02511F9D"/>
    <w:rsid w:val="02900CBF"/>
    <w:rsid w:val="03345AEF"/>
    <w:rsid w:val="03445B70"/>
    <w:rsid w:val="038650C3"/>
    <w:rsid w:val="03A314B8"/>
    <w:rsid w:val="03B66504"/>
    <w:rsid w:val="03CE7CF1"/>
    <w:rsid w:val="03D82B98"/>
    <w:rsid w:val="03E70181"/>
    <w:rsid w:val="03F83E8B"/>
    <w:rsid w:val="047A04FC"/>
    <w:rsid w:val="04966335"/>
    <w:rsid w:val="04BF7C35"/>
    <w:rsid w:val="04DC4690"/>
    <w:rsid w:val="04E8288B"/>
    <w:rsid w:val="05883ED0"/>
    <w:rsid w:val="05C56868"/>
    <w:rsid w:val="05D62E8D"/>
    <w:rsid w:val="06696D6A"/>
    <w:rsid w:val="067508F8"/>
    <w:rsid w:val="06772AB5"/>
    <w:rsid w:val="06A20FC1"/>
    <w:rsid w:val="07792A3B"/>
    <w:rsid w:val="07A166A7"/>
    <w:rsid w:val="07B72767"/>
    <w:rsid w:val="08077E72"/>
    <w:rsid w:val="0844756E"/>
    <w:rsid w:val="08882DD0"/>
    <w:rsid w:val="09CC2AAC"/>
    <w:rsid w:val="09D26E76"/>
    <w:rsid w:val="09EF451D"/>
    <w:rsid w:val="0A2F7010"/>
    <w:rsid w:val="0A5238B3"/>
    <w:rsid w:val="0A652D3E"/>
    <w:rsid w:val="0AFB5144"/>
    <w:rsid w:val="0B212DFC"/>
    <w:rsid w:val="0B293A5F"/>
    <w:rsid w:val="0B31218A"/>
    <w:rsid w:val="0B326F2A"/>
    <w:rsid w:val="0B7E024F"/>
    <w:rsid w:val="0BEF571E"/>
    <w:rsid w:val="0C1110C3"/>
    <w:rsid w:val="0C1E2888"/>
    <w:rsid w:val="0C656D19"/>
    <w:rsid w:val="0C92213C"/>
    <w:rsid w:val="0D84032B"/>
    <w:rsid w:val="0DA10224"/>
    <w:rsid w:val="0E341099"/>
    <w:rsid w:val="0EAD49A7"/>
    <w:rsid w:val="0ECD7958"/>
    <w:rsid w:val="0F2A74C4"/>
    <w:rsid w:val="0F797DAE"/>
    <w:rsid w:val="10034137"/>
    <w:rsid w:val="1025513D"/>
    <w:rsid w:val="106F7E34"/>
    <w:rsid w:val="10772C22"/>
    <w:rsid w:val="10A27F31"/>
    <w:rsid w:val="10AE5BBC"/>
    <w:rsid w:val="113A6A67"/>
    <w:rsid w:val="117A597F"/>
    <w:rsid w:val="11927058"/>
    <w:rsid w:val="11BB0CCA"/>
    <w:rsid w:val="11D97125"/>
    <w:rsid w:val="13426006"/>
    <w:rsid w:val="138D711C"/>
    <w:rsid w:val="13AF4F03"/>
    <w:rsid w:val="13C7475D"/>
    <w:rsid w:val="13F866C4"/>
    <w:rsid w:val="14736E66"/>
    <w:rsid w:val="147F458F"/>
    <w:rsid w:val="14CD7B51"/>
    <w:rsid w:val="14D958EC"/>
    <w:rsid w:val="1534169A"/>
    <w:rsid w:val="15510782"/>
    <w:rsid w:val="157F52EF"/>
    <w:rsid w:val="15C03E03"/>
    <w:rsid w:val="162A25EB"/>
    <w:rsid w:val="16D43419"/>
    <w:rsid w:val="16FD2A55"/>
    <w:rsid w:val="17067C1A"/>
    <w:rsid w:val="17366761"/>
    <w:rsid w:val="173A7BC1"/>
    <w:rsid w:val="177C01F0"/>
    <w:rsid w:val="17C73DF4"/>
    <w:rsid w:val="17CE6630"/>
    <w:rsid w:val="17D54AC3"/>
    <w:rsid w:val="184C3483"/>
    <w:rsid w:val="18C7346C"/>
    <w:rsid w:val="19B52C63"/>
    <w:rsid w:val="1A415736"/>
    <w:rsid w:val="1A604FC3"/>
    <w:rsid w:val="1AFF0AFE"/>
    <w:rsid w:val="1B4F19F8"/>
    <w:rsid w:val="1B505038"/>
    <w:rsid w:val="1B755023"/>
    <w:rsid w:val="1B8576F7"/>
    <w:rsid w:val="1BAA1975"/>
    <w:rsid w:val="1BEC6B0F"/>
    <w:rsid w:val="1C226F03"/>
    <w:rsid w:val="1C2C7853"/>
    <w:rsid w:val="1C67088B"/>
    <w:rsid w:val="1CA90EA4"/>
    <w:rsid w:val="1CBC0BD7"/>
    <w:rsid w:val="1D516351"/>
    <w:rsid w:val="1D976F4E"/>
    <w:rsid w:val="1DC12974"/>
    <w:rsid w:val="1DF919B7"/>
    <w:rsid w:val="1ECC44FA"/>
    <w:rsid w:val="1F063325"/>
    <w:rsid w:val="1F882FF2"/>
    <w:rsid w:val="1F941997"/>
    <w:rsid w:val="1FA140B4"/>
    <w:rsid w:val="1FBC5DF5"/>
    <w:rsid w:val="1FF707E4"/>
    <w:rsid w:val="1FF90588"/>
    <w:rsid w:val="20002179"/>
    <w:rsid w:val="20362A4E"/>
    <w:rsid w:val="20C3623F"/>
    <w:rsid w:val="216B7240"/>
    <w:rsid w:val="21781212"/>
    <w:rsid w:val="21B83F86"/>
    <w:rsid w:val="21F3587E"/>
    <w:rsid w:val="221178A8"/>
    <w:rsid w:val="221213CF"/>
    <w:rsid w:val="22327A92"/>
    <w:rsid w:val="22CF57D0"/>
    <w:rsid w:val="22D244CE"/>
    <w:rsid w:val="231D53A2"/>
    <w:rsid w:val="236D5383"/>
    <w:rsid w:val="23B7504C"/>
    <w:rsid w:val="23E0247D"/>
    <w:rsid w:val="24156E1F"/>
    <w:rsid w:val="24571307"/>
    <w:rsid w:val="248F097F"/>
    <w:rsid w:val="25110A2A"/>
    <w:rsid w:val="256C0944"/>
    <w:rsid w:val="25DA3E7C"/>
    <w:rsid w:val="26446DE3"/>
    <w:rsid w:val="264E77B2"/>
    <w:rsid w:val="26571970"/>
    <w:rsid w:val="269669E7"/>
    <w:rsid w:val="26D0702D"/>
    <w:rsid w:val="26D7699F"/>
    <w:rsid w:val="27037402"/>
    <w:rsid w:val="278B7B24"/>
    <w:rsid w:val="27912C60"/>
    <w:rsid w:val="279F712B"/>
    <w:rsid w:val="27E729F5"/>
    <w:rsid w:val="27F53BFF"/>
    <w:rsid w:val="28081174"/>
    <w:rsid w:val="28887BBF"/>
    <w:rsid w:val="28CD1810"/>
    <w:rsid w:val="296F5223"/>
    <w:rsid w:val="298760C9"/>
    <w:rsid w:val="29F85409"/>
    <w:rsid w:val="2A833387"/>
    <w:rsid w:val="2B395AE8"/>
    <w:rsid w:val="2B774624"/>
    <w:rsid w:val="2C7A72BE"/>
    <w:rsid w:val="2C9A7D75"/>
    <w:rsid w:val="2CA62D0A"/>
    <w:rsid w:val="2CC17412"/>
    <w:rsid w:val="2CFD56BD"/>
    <w:rsid w:val="2D313B29"/>
    <w:rsid w:val="2DDD1816"/>
    <w:rsid w:val="2E175400"/>
    <w:rsid w:val="2E374561"/>
    <w:rsid w:val="2E505623"/>
    <w:rsid w:val="2E587090"/>
    <w:rsid w:val="2E9976CE"/>
    <w:rsid w:val="2EEA2B3D"/>
    <w:rsid w:val="2F401D3C"/>
    <w:rsid w:val="2F5B24E1"/>
    <w:rsid w:val="2F701DB3"/>
    <w:rsid w:val="2F837332"/>
    <w:rsid w:val="2F88753F"/>
    <w:rsid w:val="2FA95C88"/>
    <w:rsid w:val="3041370F"/>
    <w:rsid w:val="30C776F3"/>
    <w:rsid w:val="30CB0F91"/>
    <w:rsid w:val="30CD3DF6"/>
    <w:rsid w:val="30E15E23"/>
    <w:rsid w:val="30F229C1"/>
    <w:rsid w:val="312B50A3"/>
    <w:rsid w:val="31503263"/>
    <w:rsid w:val="31602BEF"/>
    <w:rsid w:val="317258B0"/>
    <w:rsid w:val="3238172D"/>
    <w:rsid w:val="323B0398"/>
    <w:rsid w:val="32453A27"/>
    <w:rsid w:val="3263064A"/>
    <w:rsid w:val="326764EC"/>
    <w:rsid w:val="32A43132"/>
    <w:rsid w:val="32AC0C06"/>
    <w:rsid w:val="32C0264B"/>
    <w:rsid w:val="32CC0FF0"/>
    <w:rsid w:val="33184235"/>
    <w:rsid w:val="33344EF5"/>
    <w:rsid w:val="337D40B4"/>
    <w:rsid w:val="33DC5263"/>
    <w:rsid w:val="33DF623C"/>
    <w:rsid w:val="34607C42"/>
    <w:rsid w:val="34C2305C"/>
    <w:rsid w:val="34EE62A1"/>
    <w:rsid w:val="351849C1"/>
    <w:rsid w:val="352549E8"/>
    <w:rsid w:val="35262C3A"/>
    <w:rsid w:val="35357321"/>
    <w:rsid w:val="3537750C"/>
    <w:rsid w:val="3537798C"/>
    <w:rsid w:val="353E496F"/>
    <w:rsid w:val="35C13FC9"/>
    <w:rsid w:val="364257B6"/>
    <w:rsid w:val="36754633"/>
    <w:rsid w:val="37EA5922"/>
    <w:rsid w:val="38276B93"/>
    <w:rsid w:val="388A7983"/>
    <w:rsid w:val="38AC3431"/>
    <w:rsid w:val="392F2E16"/>
    <w:rsid w:val="393F0EAF"/>
    <w:rsid w:val="39447B32"/>
    <w:rsid w:val="39BD78E5"/>
    <w:rsid w:val="39E00529"/>
    <w:rsid w:val="3A023EE2"/>
    <w:rsid w:val="3A0B64A7"/>
    <w:rsid w:val="3A1219DE"/>
    <w:rsid w:val="3A574DDA"/>
    <w:rsid w:val="3AB46F3A"/>
    <w:rsid w:val="3AD3075A"/>
    <w:rsid w:val="3AF74C02"/>
    <w:rsid w:val="3AFE5931"/>
    <w:rsid w:val="3B0B1FFB"/>
    <w:rsid w:val="3B8612BB"/>
    <w:rsid w:val="3C0059A5"/>
    <w:rsid w:val="3C047A4D"/>
    <w:rsid w:val="3C134E78"/>
    <w:rsid w:val="3C7921E9"/>
    <w:rsid w:val="3CC0430A"/>
    <w:rsid w:val="3CD37937"/>
    <w:rsid w:val="3DEC7285"/>
    <w:rsid w:val="3DF6345D"/>
    <w:rsid w:val="3E1F46CA"/>
    <w:rsid w:val="3E2B5515"/>
    <w:rsid w:val="3E44087B"/>
    <w:rsid w:val="3E4D4F28"/>
    <w:rsid w:val="3E744673"/>
    <w:rsid w:val="3E974BA8"/>
    <w:rsid w:val="3ED100BA"/>
    <w:rsid w:val="3ED951C1"/>
    <w:rsid w:val="3EE13701"/>
    <w:rsid w:val="3EE17BD1"/>
    <w:rsid w:val="3F1A4BB3"/>
    <w:rsid w:val="3F724CCD"/>
    <w:rsid w:val="3F787773"/>
    <w:rsid w:val="40192BA6"/>
    <w:rsid w:val="406A323D"/>
    <w:rsid w:val="40AB477C"/>
    <w:rsid w:val="40AF442B"/>
    <w:rsid w:val="40C478D4"/>
    <w:rsid w:val="40D914A8"/>
    <w:rsid w:val="4168282C"/>
    <w:rsid w:val="41766EA9"/>
    <w:rsid w:val="4185518C"/>
    <w:rsid w:val="42550A18"/>
    <w:rsid w:val="42784CF1"/>
    <w:rsid w:val="429D496A"/>
    <w:rsid w:val="42A14F0A"/>
    <w:rsid w:val="42F473A1"/>
    <w:rsid w:val="43635059"/>
    <w:rsid w:val="437448D3"/>
    <w:rsid w:val="43C71A8C"/>
    <w:rsid w:val="43EB1E87"/>
    <w:rsid w:val="43F14D5A"/>
    <w:rsid w:val="43F6411F"/>
    <w:rsid w:val="441E62C0"/>
    <w:rsid w:val="44223166"/>
    <w:rsid w:val="4469669F"/>
    <w:rsid w:val="44E87F0C"/>
    <w:rsid w:val="44FC39B7"/>
    <w:rsid w:val="45325D14"/>
    <w:rsid w:val="45811C7C"/>
    <w:rsid w:val="45906116"/>
    <w:rsid w:val="459C2AA4"/>
    <w:rsid w:val="45A73923"/>
    <w:rsid w:val="45CA0CBD"/>
    <w:rsid w:val="45DD2A95"/>
    <w:rsid w:val="45DE0715"/>
    <w:rsid w:val="45F823D0"/>
    <w:rsid w:val="468477C0"/>
    <w:rsid w:val="468B3EFB"/>
    <w:rsid w:val="46C42BF6"/>
    <w:rsid w:val="470A6193"/>
    <w:rsid w:val="471843AC"/>
    <w:rsid w:val="47385210"/>
    <w:rsid w:val="476907A1"/>
    <w:rsid w:val="47BE31A6"/>
    <w:rsid w:val="47DC4F5C"/>
    <w:rsid w:val="483D2FCF"/>
    <w:rsid w:val="489D725F"/>
    <w:rsid w:val="48B40671"/>
    <w:rsid w:val="49804BB7"/>
    <w:rsid w:val="499B5738"/>
    <w:rsid w:val="499F244D"/>
    <w:rsid w:val="49A10689"/>
    <w:rsid w:val="49B22F80"/>
    <w:rsid w:val="49D338FF"/>
    <w:rsid w:val="49D40A5E"/>
    <w:rsid w:val="4A3A3C39"/>
    <w:rsid w:val="4A5F6233"/>
    <w:rsid w:val="4A973F3F"/>
    <w:rsid w:val="4A9B77CE"/>
    <w:rsid w:val="4AD625B4"/>
    <w:rsid w:val="4AD90317"/>
    <w:rsid w:val="4AF3760A"/>
    <w:rsid w:val="4AF96BC7"/>
    <w:rsid w:val="4AFF1B0B"/>
    <w:rsid w:val="4B1F3F5B"/>
    <w:rsid w:val="4B46773A"/>
    <w:rsid w:val="4B5A416B"/>
    <w:rsid w:val="4B862A85"/>
    <w:rsid w:val="4B8C1C39"/>
    <w:rsid w:val="4B8E5887"/>
    <w:rsid w:val="4B923A2A"/>
    <w:rsid w:val="4BBA4D0E"/>
    <w:rsid w:val="4BE331DB"/>
    <w:rsid w:val="4C594887"/>
    <w:rsid w:val="4C675977"/>
    <w:rsid w:val="4CEF36E2"/>
    <w:rsid w:val="4CEF4DC5"/>
    <w:rsid w:val="4D126876"/>
    <w:rsid w:val="4D69194A"/>
    <w:rsid w:val="4D700A9E"/>
    <w:rsid w:val="4DD454D1"/>
    <w:rsid w:val="4DE17BEE"/>
    <w:rsid w:val="4DF0398D"/>
    <w:rsid w:val="4E257655"/>
    <w:rsid w:val="4E4E209C"/>
    <w:rsid w:val="4E606D65"/>
    <w:rsid w:val="4E8E7871"/>
    <w:rsid w:val="4F251D5C"/>
    <w:rsid w:val="4F372380"/>
    <w:rsid w:val="4F372FFB"/>
    <w:rsid w:val="4F457D08"/>
    <w:rsid w:val="4FBC705D"/>
    <w:rsid w:val="5025116D"/>
    <w:rsid w:val="51F779E0"/>
    <w:rsid w:val="521265C8"/>
    <w:rsid w:val="52395ECD"/>
    <w:rsid w:val="5278374F"/>
    <w:rsid w:val="52C10D75"/>
    <w:rsid w:val="52F21F55"/>
    <w:rsid w:val="52F932E4"/>
    <w:rsid w:val="534846D4"/>
    <w:rsid w:val="53C27FF8"/>
    <w:rsid w:val="53CA496D"/>
    <w:rsid w:val="545D1D95"/>
    <w:rsid w:val="549E1A80"/>
    <w:rsid w:val="54C658F4"/>
    <w:rsid w:val="54CD67D6"/>
    <w:rsid w:val="550146D2"/>
    <w:rsid w:val="5503044A"/>
    <w:rsid w:val="550C4BD7"/>
    <w:rsid w:val="554C1D56"/>
    <w:rsid w:val="55572986"/>
    <w:rsid w:val="55C062DD"/>
    <w:rsid w:val="55E57926"/>
    <w:rsid w:val="564C7BCE"/>
    <w:rsid w:val="565340FA"/>
    <w:rsid w:val="56892BD1"/>
    <w:rsid w:val="5723343E"/>
    <w:rsid w:val="573D7EAB"/>
    <w:rsid w:val="575E22AF"/>
    <w:rsid w:val="578F2469"/>
    <w:rsid w:val="57BD1829"/>
    <w:rsid w:val="58502769"/>
    <w:rsid w:val="58586CFE"/>
    <w:rsid w:val="58DF0987"/>
    <w:rsid w:val="5A2F2CC8"/>
    <w:rsid w:val="5AAF422B"/>
    <w:rsid w:val="5AC91D62"/>
    <w:rsid w:val="5B2B06FA"/>
    <w:rsid w:val="5B534C03"/>
    <w:rsid w:val="5BA26962"/>
    <w:rsid w:val="5C10702D"/>
    <w:rsid w:val="5C152601"/>
    <w:rsid w:val="5C1A2AF8"/>
    <w:rsid w:val="5C277114"/>
    <w:rsid w:val="5C533A65"/>
    <w:rsid w:val="5C591F03"/>
    <w:rsid w:val="5C640C30"/>
    <w:rsid w:val="5C7963A7"/>
    <w:rsid w:val="5C8A1B2F"/>
    <w:rsid w:val="5C994CF7"/>
    <w:rsid w:val="5D290C69"/>
    <w:rsid w:val="5D914004"/>
    <w:rsid w:val="5DD45079"/>
    <w:rsid w:val="5E813D7C"/>
    <w:rsid w:val="5EDD61AF"/>
    <w:rsid w:val="5F2E2567"/>
    <w:rsid w:val="5F561B72"/>
    <w:rsid w:val="606007BB"/>
    <w:rsid w:val="60600E46"/>
    <w:rsid w:val="60AC7F66"/>
    <w:rsid w:val="60C07B37"/>
    <w:rsid w:val="6106379C"/>
    <w:rsid w:val="61AA544A"/>
    <w:rsid w:val="61B256D1"/>
    <w:rsid w:val="61BF10D9"/>
    <w:rsid w:val="61C91EFF"/>
    <w:rsid w:val="61DA3D4C"/>
    <w:rsid w:val="62053A53"/>
    <w:rsid w:val="628F5A13"/>
    <w:rsid w:val="62AC22DC"/>
    <w:rsid w:val="637833E8"/>
    <w:rsid w:val="63E42269"/>
    <w:rsid w:val="642301C1"/>
    <w:rsid w:val="64E03787"/>
    <w:rsid w:val="64E45EF7"/>
    <w:rsid w:val="650414C0"/>
    <w:rsid w:val="65110961"/>
    <w:rsid w:val="654237C0"/>
    <w:rsid w:val="66287D10"/>
    <w:rsid w:val="6691014E"/>
    <w:rsid w:val="66C87CCE"/>
    <w:rsid w:val="675D5459"/>
    <w:rsid w:val="677435B2"/>
    <w:rsid w:val="67B65CC6"/>
    <w:rsid w:val="67EF75F1"/>
    <w:rsid w:val="6829017A"/>
    <w:rsid w:val="689C3FBA"/>
    <w:rsid w:val="68D1009F"/>
    <w:rsid w:val="69124F16"/>
    <w:rsid w:val="694A5205"/>
    <w:rsid w:val="694D3E71"/>
    <w:rsid w:val="698E2580"/>
    <w:rsid w:val="69CD5C14"/>
    <w:rsid w:val="69CF0D33"/>
    <w:rsid w:val="69DF2DDC"/>
    <w:rsid w:val="69E06B54"/>
    <w:rsid w:val="6A425119"/>
    <w:rsid w:val="6AA302AD"/>
    <w:rsid w:val="6AA52131"/>
    <w:rsid w:val="6B893449"/>
    <w:rsid w:val="6B8F424E"/>
    <w:rsid w:val="6B9946B3"/>
    <w:rsid w:val="6BC24763"/>
    <w:rsid w:val="6C152AE5"/>
    <w:rsid w:val="6C662189"/>
    <w:rsid w:val="6C7007C7"/>
    <w:rsid w:val="6C9F6852"/>
    <w:rsid w:val="6CC664D5"/>
    <w:rsid w:val="6D1D0031"/>
    <w:rsid w:val="6D4D2752"/>
    <w:rsid w:val="6D832835"/>
    <w:rsid w:val="6D9D5488"/>
    <w:rsid w:val="6DE76850"/>
    <w:rsid w:val="6E3522FC"/>
    <w:rsid w:val="6ECF4F15"/>
    <w:rsid w:val="6F257654"/>
    <w:rsid w:val="6F580D8D"/>
    <w:rsid w:val="6F6E3216"/>
    <w:rsid w:val="6F863CF9"/>
    <w:rsid w:val="6FB20BD4"/>
    <w:rsid w:val="6FB40867"/>
    <w:rsid w:val="6FB650F7"/>
    <w:rsid w:val="6FBA59BE"/>
    <w:rsid w:val="6FBE7937"/>
    <w:rsid w:val="700417EE"/>
    <w:rsid w:val="70296B3E"/>
    <w:rsid w:val="70462679"/>
    <w:rsid w:val="70611204"/>
    <w:rsid w:val="70A4007D"/>
    <w:rsid w:val="70C66AA3"/>
    <w:rsid w:val="70D72A5F"/>
    <w:rsid w:val="71615EFE"/>
    <w:rsid w:val="7187244B"/>
    <w:rsid w:val="72182A2A"/>
    <w:rsid w:val="72C950A4"/>
    <w:rsid w:val="72E05946"/>
    <w:rsid w:val="7334132B"/>
    <w:rsid w:val="73445350"/>
    <w:rsid w:val="734E2D80"/>
    <w:rsid w:val="73610D05"/>
    <w:rsid w:val="74165326"/>
    <w:rsid w:val="74654825"/>
    <w:rsid w:val="749B6243"/>
    <w:rsid w:val="74D0002D"/>
    <w:rsid w:val="74F6547D"/>
    <w:rsid w:val="74FA2C30"/>
    <w:rsid w:val="75004FB3"/>
    <w:rsid w:val="75220020"/>
    <w:rsid w:val="754D5C4B"/>
    <w:rsid w:val="759111B1"/>
    <w:rsid w:val="760F4A49"/>
    <w:rsid w:val="761B163F"/>
    <w:rsid w:val="76522B87"/>
    <w:rsid w:val="76911902"/>
    <w:rsid w:val="76B63116"/>
    <w:rsid w:val="76C240A7"/>
    <w:rsid w:val="76E6277A"/>
    <w:rsid w:val="76E83C94"/>
    <w:rsid w:val="76EC08E6"/>
    <w:rsid w:val="775246B7"/>
    <w:rsid w:val="77582B2D"/>
    <w:rsid w:val="775B5A6C"/>
    <w:rsid w:val="77834E9D"/>
    <w:rsid w:val="778F660A"/>
    <w:rsid w:val="779F004E"/>
    <w:rsid w:val="781E69D1"/>
    <w:rsid w:val="785E1CB7"/>
    <w:rsid w:val="789D7B19"/>
    <w:rsid w:val="78A23952"/>
    <w:rsid w:val="79B778D1"/>
    <w:rsid w:val="79DF0BD6"/>
    <w:rsid w:val="79FD60D8"/>
    <w:rsid w:val="7A263B6B"/>
    <w:rsid w:val="7A3028B6"/>
    <w:rsid w:val="7A811C8D"/>
    <w:rsid w:val="7ACD653E"/>
    <w:rsid w:val="7AF46346"/>
    <w:rsid w:val="7B002E5C"/>
    <w:rsid w:val="7B0F5EBF"/>
    <w:rsid w:val="7B130FB9"/>
    <w:rsid w:val="7B4F465D"/>
    <w:rsid w:val="7B564EC8"/>
    <w:rsid w:val="7BBB3774"/>
    <w:rsid w:val="7BF64EDE"/>
    <w:rsid w:val="7BFB5909"/>
    <w:rsid w:val="7C400C1E"/>
    <w:rsid w:val="7C662EE9"/>
    <w:rsid w:val="7C9E16E6"/>
    <w:rsid w:val="7CA93BD4"/>
    <w:rsid w:val="7D120891"/>
    <w:rsid w:val="7D2708CA"/>
    <w:rsid w:val="7D3D00ED"/>
    <w:rsid w:val="7D8027B1"/>
    <w:rsid w:val="7DD11708"/>
    <w:rsid w:val="7E083BE0"/>
    <w:rsid w:val="7EBD579E"/>
    <w:rsid w:val="7EC167BD"/>
    <w:rsid w:val="7F272D9E"/>
    <w:rsid w:val="7F417AC9"/>
    <w:rsid w:val="7F7338C5"/>
    <w:rsid w:val="7F8E2E82"/>
    <w:rsid w:val="BB9EA928"/>
    <w:rsid w:val="F7FF0904"/>
    <w:rsid w:val="FE55B4BF"/>
    <w:rsid w:val="FF5FEB9A"/>
    <w:rsid w:val="FFAEF911"/>
    <w:rsid w:val="FFF98E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1"/>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42"/>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3"/>
    <w:qFormat/>
    <w:uiPriority w:val="0"/>
    <w:pPr>
      <w:jc w:val="left"/>
    </w:pPr>
  </w:style>
  <w:style w:type="paragraph" w:styleId="11">
    <w:name w:val="Body Text 3"/>
    <w:basedOn w:val="1"/>
    <w:link w:val="44"/>
    <w:qFormat/>
    <w:uiPriority w:val="0"/>
    <w:pPr>
      <w:spacing w:after="120"/>
    </w:pPr>
    <w:rPr>
      <w:sz w:val="16"/>
      <w:szCs w:val="16"/>
    </w:rPr>
  </w:style>
  <w:style w:type="paragraph" w:styleId="12">
    <w:name w:val="Body Text"/>
    <w:basedOn w:val="1"/>
    <w:next w:val="13"/>
    <w:link w:val="45"/>
    <w:qFormat/>
    <w:uiPriority w:val="0"/>
    <w:pPr>
      <w:spacing w:after="120"/>
    </w:pPr>
  </w:style>
  <w:style w:type="paragraph" w:styleId="13">
    <w:name w:val="toc 2"/>
    <w:basedOn w:val="1"/>
    <w:next w:val="1"/>
    <w:qFormat/>
    <w:uiPriority w:val="0"/>
    <w:pPr>
      <w:tabs>
        <w:tab w:val="right" w:leader="dot" w:pos="8296"/>
      </w:tabs>
      <w:ind w:left="420" w:leftChars="200"/>
    </w:pPr>
  </w:style>
  <w:style w:type="paragraph" w:styleId="14">
    <w:name w:val="Body Text Indent"/>
    <w:basedOn w:val="1"/>
    <w:next w:val="7"/>
    <w:link w:val="46"/>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link w:val="53"/>
    <w:qFormat/>
    <w:uiPriority w:val="0"/>
    <w:rPr>
      <w:rFonts w:ascii="宋体" w:hAnsi="Courier New"/>
      <w:kern w:val="0"/>
      <w:sz w:val="20"/>
      <w:szCs w:val="21"/>
    </w:rPr>
  </w:style>
  <w:style w:type="paragraph" w:styleId="18">
    <w:name w:val="Date"/>
    <w:basedOn w:val="1"/>
    <w:next w:val="1"/>
    <w:link w:val="48"/>
    <w:qFormat/>
    <w:uiPriority w:val="0"/>
    <w:pPr>
      <w:ind w:left="100" w:leftChars="2500"/>
    </w:pPr>
  </w:style>
  <w:style w:type="paragraph" w:styleId="19">
    <w:name w:val="Balloon Text"/>
    <w:basedOn w:val="1"/>
    <w:link w:val="49"/>
    <w:qFormat/>
    <w:uiPriority w:val="0"/>
    <w:rPr>
      <w:sz w:val="18"/>
      <w:szCs w:val="18"/>
    </w:rPr>
  </w:style>
  <w:style w:type="paragraph" w:styleId="20">
    <w:name w:val="footer"/>
    <w:basedOn w:val="1"/>
    <w:link w:val="50"/>
    <w:qFormat/>
    <w:uiPriority w:val="0"/>
    <w:pPr>
      <w:tabs>
        <w:tab w:val="center" w:pos="4153"/>
        <w:tab w:val="right" w:pos="8306"/>
      </w:tabs>
      <w:snapToGrid w:val="0"/>
      <w:jc w:val="left"/>
    </w:pPr>
    <w:rPr>
      <w:kern w:val="0"/>
      <w:sz w:val="18"/>
      <w:szCs w:val="18"/>
    </w:r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contextualSpacing/>
    </w:pPr>
  </w:style>
  <w:style w:type="paragraph" w:styleId="24">
    <w:name w:val="table of figures"/>
    <w:basedOn w:val="1"/>
    <w:next w:val="1"/>
    <w:qFormat/>
    <w:uiPriority w:val="0"/>
    <w:pPr>
      <w:ind w:left="200" w:leftChars="200" w:hanging="200" w:hangingChars="200"/>
    </w:pPr>
  </w:style>
  <w:style w:type="paragraph" w:styleId="25">
    <w:name w:val="Body Text 2"/>
    <w:basedOn w:val="1"/>
    <w:qFormat/>
    <w:uiPriority w:val="0"/>
    <w:pPr>
      <w:spacing w:after="120" w:line="480" w:lineRule="auto"/>
    </w:pPr>
    <w:rPr>
      <w:rFonts w:ascii="Times New Roman" w:hAnsi="Times New Roman" w:eastAsia="宋体" w:cs="Times New Roman"/>
      <w:kern w:val="0"/>
      <w:sz w:val="20"/>
    </w:r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0"/>
    <w:next w:val="10"/>
    <w:link w:val="52"/>
    <w:qFormat/>
    <w:uiPriority w:val="0"/>
    <w:rPr>
      <w:b/>
      <w:bCs/>
    </w:rPr>
  </w:style>
  <w:style w:type="paragraph" w:styleId="28">
    <w:name w:val="Body Text First Indent 2"/>
    <w:basedOn w:val="14"/>
    <w:next w:val="1"/>
    <w:unhideWhenUsed/>
    <w:qFormat/>
    <w:uiPriority w:val="99"/>
    <w:pPr>
      <w:ind w:firstLine="420" w:firstLineChars="200"/>
    </w:pPr>
    <w:rPr>
      <w:rFonts w:ascii="Calibri" w:hAnsi="Calibri" w:eastAsia="宋体" w:cs="Times New Roman"/>
      <w:szCs w:val="24"/>
    </w:rPr>
  </w:style>
  <w:style w:type="table" w:styleId="30">
    <w:name w:val="Table Grid"/>
    <w:basedOn w:val="29"/>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0"/>
    <w:rPr>
      <w:b/>
    </w:rPr>
  </w:style>
  <w:style w:type="character" w:styleId="33">
    <w:name w:val="endnote reference"/>
    <w:qFormat/>
    <w:uiPriority w:val="0"/>
    <w:rPr>
      <w:vertAlign w:val="superscript"/>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1 字符2"/>
    <w:link w:val="3"/>
    <w:qFormat/>
    <w:uiPriority w:val="9"/>
    <w:rPr>
      <w:b/>
      <w:bCs/>
      <w:kern w:val="44"/>
      <w:sz w:val="44"/>
      <w:szCs w:val="44"/>
    </w:rPr>
  </w:style>
  <w:style w:type="character" w:customStyle="1" w:styleId="39">
    <w:name w:val="标题 2 字符1"/>
    <w:link w:val="4"/>
    <w:qFormat/>
    <w:uiPriority w:val="9"/>
    <w:rPr>
      <w:rFonts w:ascii="Cambria" w:hAnsi="Cambria" w:eastAsia="宋体" w:cs="Times New Roman"/>
      <w:b/>
      <w:bCs/>
      <w:kern w:val="2"/>
      <w:sz w:val="32"/>
      <w:szCs w:val="32"/>
    </w:rPr>
  </w:style>
  <w:style w:type="character" w:customStyle="1" w:styleId="40">
    <w:name w:val="标题 3 字符1"/>
    <w:link w:val="5"/>
    <w:qFormat/>
    <w:uiPriority w:val="9"/>
    <w:rPr>
      <w:b/>
      <w:bCs/>
      <w:kern w:val="2"/>
      <w:sz w:val="32"/>
      <w:szCs w:val="32"/>
    </w:rPr>
  </w:style>
  <w:style w:type="character" w:customStyle="1" w:styleId="41">
    <w:name w:val="标题 5 字符1"/>
    <w:link w:val="6"/>
    <w:qFormat/>
    <w:uiPriority w:val="9"/>
    <w:rPr>
      <w:rFonts w:ascii="Times New Roman" w:hAnsi="Times New Roman"/>
      <w:b/>
      <w:bCs/>
      <w:kern w:val="2"/>
      <w:sz w:val="28"/>
      <w:szCs w:val="28"/>
    </w:rPr>
  </w:style>
  <w:style w:type="character" w:customStyle="1" w:styleId="42">
    <w:name w:val="标题 8 字符1"/>
    <w:link w:val="8"/>
    <w:qFormat/>
    <w:uiPriority w:val="9"/>
    <w:rPr>
      <w:rFonts w:ascii="等线 Light" w:hAnsi="等线 Light" w:eastAsia="等线 Light" w:cs="Times New Roman"/>
      <w:kern w:val="2"/>
      <w:sz w:val="24"/>
      <w:szCs w:val="24"/>
    </w:rPr>
  </w:style>
  <w:style w:type="character" w:customStyle="1" w:styleId="43">
    <w:name w:val="批注文字 字符3"/>
    <w:link w:val="10"/>
    <w:qFormat/>
    <w:uiPriority w:val="0"/>
    <w:rPr>
      <w:rFonts w:ascii="Times New Roman" w:hAnsi="Times New Roman"/>
      <w:kern w:val="2"/>
      <w:sz w:val="21"/>
      <w:szCs w:val="24"/>
    </w:rPr>
  </w:style>
  <w:style w:type="character" w:customStyle="1" w:styleId="44">
    <w:name w:val="正文文本 3 字符1"/>
    <w:link w:val="11"/>
    <w:qFormat/>
    <w:uiPriority w:val="99"/>
    <w:rPr>
      <w:kern w:val="2"/>
      <w:sz w:val="16"/>
      <w:szCs w:val="16"/>
    </w:rPr>
  </w:style>
  <w:style w:type="character" w:customStyle="1" w:styleId="45">
    <w:name w:val="正文文本 字符2"/>
    <w:link w:val="12"/>
    <w:qFormat/>
    <w:uiPriority w:val="0"/>
    <w:rPr>
      <w:rFonts w:ascii="Times New Roman" w:hAnsi="Times New Roman"/>
      <w:kern w:val="2"/>
      <w:sz w:val="21"/>
      <w:szCs w:val="24"/>
    </w:rPr>
  </w:style>
  <w:style w:type="character" w:customStyle="1" w:styleId="46">
    <w:name w:val="正文文本缩进 字符1"/>
    <w:link w:val="14"/>
    <w:qFormat/>
    <w:uiPriority w:val="0"/>
    <w:rPr>
      <w:rFonts w:ascii="仿宋_GB2312" w:hAnsi="Times New Roman" w:eastAsia="仿宋_GB2312" w:cs="Times New Roman"/>
      <w:sz w:val="32"/>
      <w:szCs w:val="20"/>
    </w:rPr>
  </w:style>
  <w:style w:type="character" w:customStyle="1" w:styleId="47">
    <w:name w:val="纯文本 字符4"/>
    <w:link w:val="17"/>
    <w:qFormat/>
    <w:uiPriority w:val="0"/>
    <w:rPr>
      <w:rFonts w:ascii="宋体" w:hAnsi="Courier New" w:eastAsia="宋体" w:cs="Courier New"/>
      <w:szCs w:val="21"/>
    </w:rPr>
  </w:style>
  <w:style w:type="character" w:customStyle="1" w:styleId="48">
    <w:name w:val="日期 字符1"/>
    <w:link w:val="18"/>
    <w:qFormat/>
    <w:uiPriority w:val="99"/>
    <w:rPr>
      <w:rFonts w:ascii="Times New Roman" w:hAnsi="Times New Roman"/>
      <w:kern w:val="2"/>
      <w:sz w:val="21"/>
      <w:szCs w:val="24"/>
    </w:rPr>
  </w:style>
  <w:style w:type="character" w:customStyle="1" w:styleId="49">
    <w:name w:val="批注框文本 字符"/>
    <w:link w:val="19"/>
    <w:semiHidden/>
    <w:qFormat/>
    <w:uiPriority w:val="99"/>
    <w:rPr>
      <w:kern w:val="2"/>
      <w:sz w:val="18"/>
      <w:szCs w:val="18"/>
    </w:rPr>
  </w:style>
  <w:style w:type="character" w:customStyle="1" w:styleId="50">
    <w:name w:val="页脚 字符1"/>
    <w:link w:val="20"/>
    <w:qFormat/>
    <w:uiPriority w:val="99"/>
    <w:rPr>
      <w:sz w:val="18"/>
      <w:szCs w:val="18"/>
    </w:rPr>
  </w:style>
  <w:style w:type="character" w:customStyle="1" w:styleId="51">
    <w:name w:val="页眉 字符1"/>
    <w:link w:val="21"/>
    <w:qFormat/>
    <w:uiPriority w:val="99"/>
    <w:rPr>
      <w:sz w:val="18"/>
      <w:szCs w:val="18"/>
    </w:rPr>
  </w:style>
  <w:style w:type="character" w:customStyle="1" w:styleId="52">
    <w:name w:val="批注主题 字符1"/>
    <w:link w:val="27"/>
    <w:qFormat/>
    <w:uiPriority w:val="99"/>
    <w:rPr>
      <w:rFonts w:ascii="Times New Roman" w:hAnsi="Times New Roman"/>
      <w:b/>
      <w:bCs/>
      <w:kern w:val="2"/>
      <w:sz w:val="21"/>
      <w:szCs w:val="24"/>
    </w:rPr>
  </w:style>
  <w:style w:type="character" w:customStyle="1" w:styleId="53">
    <w:name w:val="纯文本 字符1"/>
    <w:link w:val="17"/>
    <w:qFormat/>
    <w:uiPriority w:val="0"/>
    <w:rPr>
      <w:rFonts w:ascii="宋体" w:hAnsi="Courier New"/>
    </w:rPr>
  </w:style>
  <w:style w:type="character" w:customStyle="1" w:styleId="54">
    <w:name w:val="页眉 字符"/>
    <w:basedOn w:val="31"/>
    <w:link w:val="21"/>
    <w:qFormat/>
    <w:uiPriority w:val="99"/>
    <w:rPr>
      <w:sz w:val="18"/>
      <w:szCs w:val="18"/>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basedOn w:val="31"/>
    <w:qFormat/>
    <w:uiPriority w:val="0"/>
    <w:rPr>
      <w:rFonts w:ascii="宋体" w:hAnsi="Courier New" w:eastAsia="宋体" w:cs="Courier New"/>
      <w:szCs w:val="21"/>
    </w:rPr>
  </w:style>
  <w:style w:type="character" w:customStyle="1" w:styleId="59">
    <w:name w:val="标题 8 Char"/>
    <w:qFormat/>
    <w:uiPriority w:val="0"/>
    <w:rPr>
      <w:rFonts w:ascii="Arial" w:hAnsi="Arial" w:eastAsia="黑体"/>
      <w:kern w:val="2"/>
      <w:sz w:val="24"/>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标题 1 字符1"/>
    <w:qFormat/>
    <w:uiPriority w:val="0"/>
    <w:rPr>
      <w:b/>
      <w:bCs/>
      <w:kern w:val="44"/>
      <w:sz w:val="44"/>
      <w:szCs w:val="4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0"/>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0">
    <w:name w:val="List Paragraph"/>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99"/>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Char Char Char Char"/>
    <w:basedOn w:val="1"/>
    <w:qFormat/>
    <w:uiPriority w:val="99"/>
    <w:pPr>
      <w:widowControl/>
      <w:spacing w:after="160" w:line="240" w:lineRule="exact"/>
      <w:jc w:val="left"/>
    </w:pPr>
  </w:style>
  <w:style w:type="character" w:customStyle="1" w:styleId="74">
    <w:name w:val="_Style 73"/>
    <w:unhideWhenUsed/>
    <w:qFormat/>
    <w:uiPriority w:val="99"/>
    <w:rPr>
      <w:color w:val="605E5C"/>
      <w:shd w:val="clear" w:color="auto" w:fill="E1DFDD"/>
    </w:rPr>
  </w:style>
  <w:style w:type="paragraph" w:customStyle="1" w:styleId="75">
    <w:name w:val="_Style 74"/>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paragraph" w:customStyle="1" w:styleId="7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9">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0">
    <w:name w:val="标题 1 字符"/>
    <w:qFormat/>
    <w:uiPriority w:val="9"/>
    <w:rPr>
      <w:b/>
      <w:bCs/>
      <w:kern w:val="44"/>
      <w:sz w:val="44"/>
      <w:szCs w:val="44"/>
    </w:rPr>
  </w:style>
  <w:style w:type="character" w:customStyle="1" w:styleId="81">
    <w:name w:val="标题 2 字符"/>
    <w:qFormat/>
    <w:uiPriority w:val="9"/>
    <w:rPr>
      <w:rFonts w:ascii="Cambria" w:hAnsi="Cambria"/>
      <w:b/>
      <w:bCs/>
      <w:kern w:val="2"/>
      <w:sz w:val="32"/>
      <w:szCs w:val="32"/>
    </w:rPr>
  </w:style>
  <w:style w:type="character" w:customStyle="1" w:styleId="82">
    <w:name w:val="标题 3 字符"/>
    <w:qFormat/>
    <w:uiPriority w:val="9"/>
    <w:rPr>
      <w:b/>
      <w:bCs/>
      <w:kern w:val="2"/>
      <w:sz w:val="32"/>
      <w:szCs w:val="32"/>
    </w:rPr>
  </w:style>
  <w:style w:type="character" w:customStyle="1" w:styleId="83">
    <w:name w:val="标题 5 字符"/>
    <w:qFormat/>
    <w:uiPriority w:val="9"/>
    <w:rPr>
      <w:b/>
      <w:bCs/>
      <w:kern w:val="2"/>
      <w:sz w:val="28"/>
      <w:szCs w:val="28"/>
    </w:rPr>
  </w:style>
  <w:style w:type="character" w:customStyle="1" w:styleId="84">
    <w:name w:val="标题 8 字符"/>
    <w:qFormat/>
    <w:uiPriority w:val="9"/>
    <w:rPr>
      <w:rFonts w:ascii="等线 Light" w:hAnsi="等线 Light" w:eastAsia="等线 Light"/>
      <w:kern w:val="2"/>
      <w:sz w:val="24"/>
      <w:szCs w:val="24"/>
    </w:rPr>
  </w:style>
  <w:style w:type="character" w:customStyle="1" w:styleId="85">
    <w:name w:val="批注文字 字符2"/>
    <w:qFormat/>
    <w:uiPriority w:val="99"/>
    <w:rPr>
      <w:kern w:val="2"/>
      <w:sz w:val="21"/>
      <w:szCs w:val="24"/>
    </w:rPr>
  </w:style>
  <w:style w:type="character" w:customStyle="1" w:styleId="86">
    <w:name w:val="正文文本 3 字符"/>
    <w:qFormat/>
    <w:uiPriority w:val="99"/>
    <w:rPr>
      <w:kern w:val="2"/>
      <w:sz w:val="16"/>
      <w:szCs w:val="16"/>
    </w:rPr>
  </w:style>
  <w:style w:type="character" w:customStyle="1" w:styleId="87">
    <w:name w:val="正文文本 字符1"/>
    <w:qFormat/>
    <w:uiPriority w:val="99"/>
    <w:rPr>
      <w:kern w:val="2"/>
      <w:sz w:val="21"/>
      <w:szCs w:val="24"/>
    </w:rPr>
  </w:style>
  <w:style w:type="character" w:customStyle="1" w:styleId="88">
    <w:name w:val="正文文本缩进 字符"/>
    <w:qFormat/>
    <w:uiPriority w:val="99"/>
    <w:rPr>
      <w:rFonts w:ascii="仿宋_GB2312" w:eastAsia="仿宋_GB2312"/>
      <w:sz w:val="32"/>
    </w:rPr>
  </w:style>
  <w:style w:type="character" w:customStyle="1" w:styleId="89">
    <w:name w:val="纯文本 字符3"/>
    <w:qFormat/>
    <w:uiPriority w:val="99"/>
    <w:rPr>
      <w:rFonts w:ascii="宋体" w:hAnsi="Courier New"/>
      <w:szCs w:val="21"/>
    </w:rPr>
  </w:style>
  <w:style w:type="character" w:customStyle="1" w:styleId="90">
    <w:name w:val="日期 字符"/>
    <w:qFormat/>
    <w:uiPriority w:val="99"/>
    <w:rPr>
      <w:kern w:val="2"/>
      <w:sz w:val="21"/>
      <w:szCs w:val="24"/>
    </w:rPr>
  </w:style>
  <w:style w:type="character" w:customStyle="1" w:styleId="91">
    <w:name w:val="页脚 字符"/>
    <w:qFormat/>
    <w:uiPriority w:val="99"/>
    <w:rPr>
      <w:sz w:val="18"/>
      <w:szCs w:val="18"/>
    </w:rPr>
  </w:style>
  <w:style w:type="character" w:customStyle="1" w:styleId="92">
    <w:name w:val="批注主题 字符"/>
    <w:qFormat/>
    <w:uiPriority w:val="99"/>
    <w:rPr>
      <w:rFonts w:ascii="Times New Roman" w:hAnsi="Times New Roman"/>
      <w:b/>
      <w:bCs/>
      <w:kern w:val="2"/>
      <w:sz w:val="21"/>
      <w:szCs w:val="24"/>
    </w:rPr>
  </w:style>
  <w:style w:type="paragraph" w:customStyle="1" w:styleId="93">
    <w:name w:val="_Style 94"/>
    <w:basedOn w:val="1"/>
    <w:unhideWhenUsed/>
    <w:qFormat/>
    <w:uiPriority w:val="99"/>
  </w:style>
  <w:style w:type="paragraph" w:customStyle="1" w:styleId="94">
    <w:name w:val="_Style 95"/>
    <w:basedOn w:val="1"/>
    <w:unhideWhenUsed/>
    <w:qFormat/>
    <w:uiPriority w:val="99"/>
  </w:style>
  <w:style w:type="paragraph" w:customStyle="1" w:styleId="95">
    <w:name w:val="msonormal"/>
    <w:basedOn w:val="1"/>
    <w:qFormat/>
    <w:uiPriority w:val="99"/>
    <w:rPr>
      <w:rFonts w:ascii="Calibri" w:hAnsi="Calibri"/>
      <w:kern w:val="0"/>
      <w:sz w:val="24"/>
    </w:rPr>
  </w:style>
  <w:style w:type="paragraph" w:customStyle="1" w:styleId="96">
    <w:name w:val="Normal Indent1"/>
    <w:basedOn w:val="1"/>
    <w:qFormat/>
    <w:uiPriority w:val="0"/>
    <w:pPr>
      <w:spacing w:line="480" w:lineRule="auto"/>
    </w:pPr>
    <w:rPr>
      <w:rFonts w:ascii="仿宋_GB2312"/>
    </w:rPr>
  </w:style>
  <w:style w:type="paragraph" w:customStyle="1" w:styleId="97">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98">
    <w:name w:val="01 正文-首行缩进2字符"/>
    <w:basedOn w:val="1"/>
    <w:next w:val="17"/>
    <w:qFormat/>
    <w:uiPriority w:val="0"/>
    <w:pPr>
      <w:spacing w:beforeLines="50" w:afterLines="50"/>
      <w:ind w:firstLine="964" w:firstLineChars="200"/>
    </w:pPr>
    <w:rPr>
      <w:rFonts w:ascii="Arial" w:hAnsi="Arial"/>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75</Pages>
  <Words>43705</Words>
  <Characters>46493</Characters>
  <Lines>2320</Lines>
  <Paragraphs>2254</Paragraphs>
  <TotalTime>181</TotalTime>
  <ScaleCrop>false</ScaleCrop>
  <LinksUpToDate>false</LinksUpToDate>
  <CharactersWithSpaces>52484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2021-08-18T04:20:00Z</dcterms:created>
  <dc:creator>唐冰</dc:creator>
  <cp:lastModifiedBy>Lan</cp:lastModifiedBy>
  <cp:lastPrinted>2021-08-27T02:26:00Z</cp:lastPrinted>
  <dcterms:modified xsi:type="dcterms:W3CDTF">2025-12-02T07:06:24Z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5B0A13F5A3DD2646121D246961507E9A_43</vt:lpwstr>
  </property>
  <property fmtid="{D5CDD505-2E9C-101B-9397-08002B2CF9AE}" pid="4" name="KSOTemplateDocerSaveRecord">
    <vt:lpwstr>eyJoZGlkIjoiMDE2MTE1NzNiMmIzY2E5ZWNmZTU5MDlmODViMjBhZWIiLCJ1c2VySWQiOiI0Nzk1MDU4OTgifQ==</vt:lpwstr>
  </property>
</Properties>
</file>